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5B84" w14:textId="34789492" w:rsidR="00722693" w:rsidRPr="00807AB4" w:rsidRDefault="00FA607C" w:rsidP="004F38E1">
      <w:pPr>
        <w:tabs>
          <w:tab w:val="left" w:pos="7200"/>
        </w:tabs>
        <w:ind w:right="-1080"/>
        <w:rPr>
          <w:sz w:val="22"/>
          <w:szCs w:val="22"/>
          <w:lang w:val="pt-BR"/>
        </w:rPr>
      </w:pPr>
      <w:r w:rsidRPr="00093701">
        <w:rPr>
          <w:sz w:val="22"/>
          <w:szCs w:val="22"/>
          <w:lang w:val="fr-CA"/>
        </w:rPr>
        <w:tab/>
      </w:r>
      <w:r w:rsidRPr="00807AB4">
        <w:rPr>
          <w:sz w:val="22"/>
          <w:szCs w:val="22"/>
          <w:lang w:val="pt-BR"/>
        </w:rPr>
        <w:t>OEA/</w:t>
      </w:r>
      <w:r w:rsidR="00246862" w:rsidRPr="00807AB4">
        <w:rPr>
          <w:sz w:val="22"/>
          <w:szCs w:val="22"/>
          <w:lang w:val="pt-BR"/>
        </w:rPr>
        <w:t>Ser.W</w:t>
      </w:r>
    </w:p>
    <w:p w14:paraId="47887D17" w14:textId="702F7A28" w:rsidR="00722693" w:rsidRPr="00807AB4" w:rsidRDefault="00FA607C" w:rsidP="004F38E1">
      <w:pPr>
        <w:tabs>
          <w:tab w:val="left" w:pos="7200"/>
        </w:tabs>
        <w:ind w:right="-1080"/>
        <w:rPr>
          <w:sz w:val="22"/>
          <w:szCs w:val="22"/>
          <w:lang w:val="pt-BR"/>
        </w:rPr>
      </w:pPr>
      <w:r w:rsidRPr="00807AB4">
        <w:rPr>
          <w:sz w:val="22"/>
          <w:szCs w:val="22"/>
          <w:lang w:val="pt-BR"/>
        </w:rPr>
        <w:tab/>
        <w:t>CIDI/</w:t>
      </w:r>
      <w:r w:rsidR="00246862" w:rsidRPr="00807AB4">
        <w:rPr>
          <w:sz w:val="22"/>
          <w:szCs w:val="22"/>
          <w:lang w:val="pt-BR"/>
        </w:rPr>
        <w:t>INF.</w:t>
      </w:r>
      <w:r w:rsidR="0080439E">
        <w:rPr>
          <w:sz w:val="22"/>
          <w:szCs w:val="22"/>
          <w:lang w:val="pt-BR"/>
        </w:rPr>
        <w:t xml:space="preserve"> 486</w:t>
      </w:r>
      <w:r w:rsidR="00246862" w:rsidRPr="00807AB4">
        <w:rPr>
          <w:sz w:val="22"/>
          <w:szCs w:val="22"/>
          <w:lang w:val="pt-BR"/>
        </w:rPr>
        <w:t>/22</w:t>
      </w:r>
    </w:p>
    <w:p w14:paraId="5A33C6A7" w14:textId="004E162B" w:rsidR="00921E9E" w:rsidRPr="00093701" w:rsidRDefault="00FA607C" w:rsidP="004F38E1">
      <w:pPr>
        <w:tabs>
          <w:tab w:val="left" w:pos="7200"/>
        </w:tabs>
        <w:ind w:right="-1080"/>
        <w:rPr>
          <w:sz w:val="22"/>
          <w:szCs w:val="22"/>
          <w:lang w:val="fr-CA"/>
        </w:rPr>
      </w:pPr>
      <w:r w:rsidRPr="00807AB4">
        <w:rPr>
          <w:sz w:val="22"/>
          <w:szCs w:val="22"/>
          <w:lang w:val="pt-BR"/>
        </w:rPr>
        <w:tab/>
      </w:r>
      <w:r w:rsidR="0080439E" w:rsidRPr="006D36BD">
        <w:rPr>
          <w:sz w:val="22"/>
          <w:szCs w:val="22"/>
          <w:lang w:val="fr-CA"/>
        </w:rPr>
        <w:t>7</w:t>
      </w:r>
      <w:r w:rsidR="00EA008C" w:rsidRPr="00093701">
        <w:rPr>
          <w:sz w:val="22"/>
          <w:szCs w:val="22"/>
          <w:lang w:val="fr-CA"/>
        </w:rPr>
        <w:t xml:space="preserve"> </w:t>
      </w:r>
      <w:r w:rsidR="005D5A6F" w:rsidRPr="00093701">
        <w:rPr>
          <w:sz w:val="22"/>
          <w:szCs w:val="22"/>
          <w:lang w:val="fr-CA"/>
        </w:rPr>
        <w:t>f</w:t>
      </w:r>
      <w:r w:rsidR="00093701">
        <w:rPr>
          <w:sz w:val="22"/>
          <w:szCs w:val="22"/>
          <w:lang w:val="fr-CA"/>
        </w:rPr>
        <w:t>évrier</w:t>
      </w:r>
      <w:r w:rsidR="00EA008C" w:rsidRPr="00093701">
        <w:rPr>
          <w:sz w:val="22"/>
          <w:szCs w:val="22"/>
          <w:lang w:val="fr-CA"/>
        </w:rPr>
        <w:t xml:space="preserve"> </w:t>
      </w:r>
      <w:r w:rsidR="004A7C48" w:rsidRPr="00093701">
        <w:rPr>
          <w:sz w:val="22"/>
          <w:szCs w:val="22"/>
          <w:lang w:val="fr-CA"/>
        </w:rPr>
        <w:t>202</w:t>
      </w:r>
      <w:r w:rsidR="00D956FD" w:rsidRPr="00093701">
        <w:rPr>
          <w:sz w:val="22"/>
          <w:szCs w:val="22"/>
          <w:lang w:val="fr-CA"/>
        </w:rPr>
        <w:t>2</w:t>
      </w:r>
    </w:p>
    <w:p w14:paraId="0F58D2B5" w14:textId="5E7711B5" w:rsidR="00921E9E" w:rsidRPr="00093701" w:rsidRDefault="00FA607C" w:rsidP="004F38E1">
      <w:pPr>
        <w:pBdr>
          <w:bottom w:val="single" w:sz="12" w:space="1" w:color="auto"/>
        </w:pBdr>
        <w:tabs>
          <w:tab w:val="left" w:pos="7200"/>
        </w:tabs>
        <w:ind w:right="-389"/>
        <w:rPr>
          <w:sz w:val="22"/>
          <w:szCs w:val="22"/>
          <w:lang w:val="fr-CA"/>
        </w:rPr>
      </w:pPr>
      <w:r w:rsidRPr="00093701">
        <w:rPr>
          <w:sz w:val="22"/>
          <w:szCs w:val="22"/>
          <w:lang w:val="fr-CA"/>
        </w:rPr>
        <w:tab/>
        <w:t xml:space="preserve">Original: </w:t>
      </w:r>
      <w:r w:rsidR="00D956FD" w:rsidRPr="00093701">
        <w:rPr>
          <w:sz w:val="22"/>
          <w:szCs w:val="22"/>
          <w:lang w:val="fr-CA"/>
        </w:rPr>
        <w:t>espa</w:t>
      </w:r>
      <w:r w:rsidR="00093701">
        <w:rPr>
          <w:sz w:val="22"/>
          <w:szCs w:val="22"/>
          <w:lang w:val="fr-CA"/>
        </w:rPr>
        <w:t>gn</w:t>
      </w:r>
      <w:r w:rsidR="00D956FD" w:rsidRPr="00093701">
        <w:rPr>
          <w:sz w:val="22"/>
          <w:szCs w:val="22"/>
          <w:lang w:val="fr-CA"/>
        </w:rPr>
        <w:t>ol</w:t>
      </w:r>
    </w:p>
    <w:p w14:paraId="5D981BA8" w14:textId="77777777" w:rsidR="00921E9E" w:rsidRPr="00807AB4" w:rsidRDefault="00921E9E" w:rsidP="00807AB4">
      <w:pPr>
        <w:pBdr>
          <w:bottom w:val="single" w:sz="12" w:space="1" w:color="auto"/>
        </w:pBdr>
        <w:ind w:right="-389"/>
        <w:rPr>
          <w:sz w:val="22"/>
          <w:szCs w:val="22"/>
          <w:lang w:val="fr-CA"/>
        </w:rPr>
      </w:pPr>
    </w:p>
    <w:p w14:paraId="407B376A" w14:textId="77777777" w:rsidR="00246862" w:rsidRPr="00807AB4" w:rsidRDefault="00246862" w:rsidP="00807AB4">
      <w:pPr>
        <w:jc w:val="center"/>
        <w:rPr>
          <w:sz w:val="22"/>
          <w:szCs w:val="22"/>
          <w:lang w:val="fr-CA"/>
        </w:rPr>
      </w:pPr>
    </w:p>
    <w:p w14:paraId="08CEFE2C" w14:textId="77777777" w:rsidR="00BD00A0" w:rsidRPr="00807AB4" w:rsidRDefault="00BD00A0" w:rsidP="00807AB4">
      <w:pPr>
        <w:jc w:val="center"/>
        <w:rPr>
          <w:sz w:val="22"/>
          <w:szCs w:val="22"/>
          <w:lang w:val="fr-CA"/>
        </w:rPr>
      </w:pPr>
    </w:p>
    <w:p w14:paraId="175A517F" w14:textId="034395AB" w:rsidR="00921E9E" w:rsidRPr="00807AB4" w:rsidRDefault="00281CAA" w:rsidP="00807AB4">
      <w:pPr>
        <w:jc w:val="center"/>
        <w:rPr>
          <w:sz w:val="22"/>
          <w:szCs w:val="22"/>
          <w:lang w:val="fr-CA"/>
        </w:rPr>
      </w:pPr>
      <w:r w:rsidRPr="00807AB4">
        <w:rPr>
          <w:sz w:val="22"/>
          <w:szCs w:val="22"/>
          <w:lang w:val="fr-CA"/>
        </w:rPr>
        <w:t>NOT</w:t>
      </w:r>
      <w:r w:rsidR="00093701" w:rsidRPr="00807AB4">
        <w:rPr>
          <w:sz w:val="22"/>
          <w:szCs w:val="22"/>
          <w:lang w:val="fr-CA"/>
        </w:rPr>
        <w:t>E</w:t>
      </w:r>
      <w:r w:rsidRPr="00807AB4">
        <w:rPr>
          <w:sz w:val="22"/>
          <w:szCs w:val="22"/>
          <w:lang w:val="fr-CA"/>
        </w:rPr>
        <w:t xml:space="preserve"> CONCEPTU</w:t>
      </w:r>
      <w:r w:rsidR="00093701" w:rsidRPr="00807AB4">
        <w:rPr>
          <w:sz w:val="22"/>
          <w:szCs w:val="22"/>
          <w:lang w:val="fr-CA"/>
        </w:rPr>
        <w:t>ELLE</w:t>
      </w:r>
    </w:p>
    <w:p w14:paraId="0B5CB868" w14:textId="77777777" w:rsidR="00BD00A0" w:rsidRPr="00807AB4" w:rsidRDefault="00BD00A0" w:rsidP="00807AB4">
      <w:pPr>
        <w:jc w:val="center"/>
        <w:rPr>
          <w:rFonts w:eastAsia="Calibri"/>
          <w:sz w:val="22"/>
          <w:szCs w:val="22"/>
          <w:lang w:val="fr-CA"/>
        </w:rPr>
      </w:pPr>
    </w:p>
    <w:p w14:paraId="215CDB98" w14:textId="5D6C3A20" w:rsidR="00DD0DD6" w:rsidRPr="00807AB4" w:rsidRDefault="00FA607C" w:rsidP="00807AB4">
      <w:pPr>
        <w:jc w:val="center"/>
        <w:rPr>
          <w:rFonts w:eastAsia="Calibri"/>
          <w:caps/>
          <w:sz w:val="22"/>
          <w:szCs w:val="22"/>
          <w:lang w:val="fr-CA"/>
        </w:rPr>
      </w:pPr>
      <w:r w:rsidRPr="00807AB4">
        <w:rPr>
          <w:caps/>
          <w:sz w:val="22"/>
          <w:szCs w:val="22"/>
          <w:lang w:val="fr-CA"/>
        </w:rPr>
        <w:t>R</w:t>
      </w:r>
      <w:r w:rsidR="00093701" w:rsidRPr="00807AB4">
        <w:rPr>
          <w:caps/>
          <w:sz w:val="22"/>
          <w:szCs w:val="22"/>
          <w:lang w:val="fr-CA"/>
        </w:rPr>
        <w:t>ÉUNION ORDINAIRE DU</w:t>
      </w:r>
    </w:p>
    <w:p w14:paraId="02610FD8" w14:textId="26E6E7AA" w:rsidR="00921E9E" w:rsidRPr="00807AB4" w:rsidRDefault="00FA607C" w:rsidP="00807AB4">
      <w:pPr>
        <w:jc w:val="center"/>
        <w:rPr>
          <w:rFonts w:eastAsia="Calibri"/>
          <w:caps/>
          <w:sz w:val="22"/>
          <w:szCs w:val="22"/>
          <w:lang w:val="fr-CA"/>
        </w:rPr>
      </w:pPr>
      <w:r w:rsidRPr="00807AB4">
        <w:rPr>
          <w:caps/>
          <w:sz w:val="22"/>
          <w:szCs w:val="22"/>
          <w:lang w:val="fr-CA"/>
        </w:rPr>
        <w:t>Conse</w:t>
      </w:r>
      <w:r w:rsidR="00093701" w:rsidRPr="00807AB4">
        <w:rPr>
          <w:caps/>
          <w:sz w:val="22"/>
          <w:szCs w:val="22"/>
          <w:lang w:val="fr-CA"/>
        </w:rPr>
        <w:t>IL INTERAMÉRICAIN POUR LE DÉVELOPPEMENT INTÉGRÉ</w:t>
      </w:r>
      <w:r w:rsidRPr="00807AB4">
        <w:rPr>
          <w:caps/>
          <w:sz w:val="22"/>
          <w:szCs w:val="22"/>
          <w:lang w:val="fr-CA"/>
        </w:rPr>
        <w:t xml:space="preserve"> (CIDI)</w:t>
      </w:r>
    </w:p>
    <w:p w14:paraId="60A978BB" w14:textId="578F8D62" w:rsidR="00921E9E" w:rsidRPr="00807AB4" w:rsidRDefault="0021502A" w:rsidP="00807AB4">
      <w:pPr>
        <w:jc w:val="center"/>
        <w:rPr>
          <w:caps/>
          <w:sz w:val="22"/>
          <w:szCs w:val="22"/>
          <w:lang w:val="fr-CA"/>
        </w:rPr>
      </w:pPr>
      <w:r w:rsidRPr="00807AB4">
        <w:rPr>
          <w:caps/>
          <w:sz w:val="22"/>
          <w:szCs w:val="22"/>
          <w:lang w:val="fr-CA"/>
        </w:rPr>
        <w:t>2</w:t>
      </w:r>
      <w:r w:rsidR="004E4195" w:rsidRPr="00807AB4">
        <w:rPr>
          <w:caps/>
          <w:sz w:val="22"/>
          <w:szCs w:val="22"/>
          <w:lang w:val="fr-CA"/>
        </w:rPr>
        <w:t>2</w:t>
      </w:r>
      <w:r w:rsidR="00246862" w:rsidRPr="00807AB4">
        <w:rPr>
          <w:caps/>
          <w:sz w:val="22"/>
          <w:szCs w:val="22"/>
          <w:lang w:val="fr-CA"/>
        </w:rPr>
        <w:t xml:space="preserve"> </w:t>
      </w:r>
      <w:r w:rsidR="00093701" w:rsidRPr="00807AB4">
        <w:rPr>
          <w:caps/>
          <w:sz w:val="22"/>
          <w:szCs w:val="22"/>
          <w:lang w:val="fr-CA"/>
        </w:rPr>
        <w:t>FÉVRIER</w:t>
      </w:r>
      <w:r w:rsidR="00246862" w:rsidRPr="00807AB4">
        <w:rPr>
          <w:sz w:val="22"/>
          <w:szCs w:val="22"/>
          <w:lang w:val="fr-CA"/>
        </w:rPr>
        <w:t xml:space="preserve"> </w:t>
      </w:r>
      <w:r w:rsidR="00EA008C" w:rsidRPr="00807AB4">
        <w:rPr>
          <w:caps/>
          <w:sz w:val="22"/>
          <w:szCs w:val="22"/>
          <w:lang w:val="fr-CA"/>
        </w:rPr>
        <w:t>2</w:t>
      </w:r>
      <w:r w:rsidR="00FA607C" w:rsidRPr="00807AB4">
        <w:rPr>
          <w:caps/>
          <w:sz w:val="22"/>
          <w:szCs w:val="22"/>
          <w:lang w:val="fr-CA"/>
        </w:rPr>
        <w:t>02</w:t>
      </w:r>
      <w:r w:rsidRPr="00807AB4">
        <w:rPr>
          <w:caps/>
          <w:sz w:val="22"/>
          <w:szCs w:val="22"/>
          <w:lang w:val="fr-CA"/>
        </w:rPr>
        <w:t>2</w:t>
      </w:r>
    </w:p>
    <w:p w14:paraId="32410C52" w14:textId="77777777" w:rsidR="00BF3B28" w:rsidRPr="00807AB4" w:rsidRDefault="00BF3B28" w:rsidP="00807AB4">
      <w:pPr>
        <w:jc w:val="center"/>
        <w:rPr>
          <w:rFonts w:eastAsia="Calibri"/>
          <w:caps/>
          <w:sz w:val="22"/>
          <w:szCs w:val="22"/>
          <w:lang w:val="fr-CA"/>
        </w:rPr>
      </w:pPr>
    </w:p>
    <w:p w14:paraId="288951F7" w14:textId="55CBFE5B" w:rsidR="0021502A" w:rsidRPr="00807AB4" w:rsidRDefault="00FA607C" w:rsidP="00807AB4">
      <w:pPr>
        <w:jc w:val="center"/>
        <w:rPr>
          <w:sz w:val="22"/>
          <w:szCs w:val="22"/>
          <w:lang w:val="fr-CA"/>
        </w:rPr>
      </w:pPr>
      <w:r w:rsidRPr="00807AB4">
        <w:rPr>
          <w:sz w:val="22"/>
          <w:szCs w:val="22"/>
          <w:lang w:val="fr-CA"/>
        </w:rPr>
        <w:t>(</w:t>
      </w:r>
      <w:r w:rsidR="00093701" w:rsidRPr="00807AB4">
        <w:rPr>
          <w:sz w:val="22"/>
          <w:szCs w:val="22"/>
          <w:lang w:val="fr-CA"/>
        </w:rPr>
        <w:t>Élaborée par la Présidence du CIDI avec le soutien du Département de l’inclusion sociale du Secrétariat à l’accès aux droits et à l’équité</w:t>
      </w:r>
      <w:r w:rsidR="0021502A" w:rsidRPr="00807AB4">
        <w:rPr>
          <w:sz w:val="22"/>
          <w:szCs w:val="22"/>
          <w:lang w:val="fr-CA"/>
        </w:rPr>
        <w:t>)</w:t>
      </w:r>
    </w:p>
    <w:p w14:paraId="15CD43B6" w14:textId="07E0EEF3" w:rsidR="007A307C" w:rsidRPr="00807AB4" w:rsidRDefault="007A307C" w:rsidP="00807AB4">
      <w:pPr>
        <w:jc w:val="both"/>
        <w:rPr>
          <w:sz w:val="22"/>
          <w:szCs w:val="22"/>
          <w:lang w:val="fr-CA"/>
        </w:rPr>
      </w:pPr>
    </w:p>
    <w:p w14:paraId="0B91DC60" w14:textId="77777777" w:rsidR="004F38E1" w:rsidRPr="00807AB4" w:rsidRDefault="004F38E1" w:rsidP="00807AB4">
      <w:pPr>
        <w:jc w:val="both"/>
        <w:rPr>
          <w:rFonts w:eastAsia="Calibri"/>
          <w:sz w:val="22"/>
          <w:szCs w:val="22"/>
          <w:lang w:val="fr-CA"/>
        </w:rPr>
      </w:pPr>
    </w:p>
    <w:p w14:paraId="5DB5D674" w14:textId="17322102" w:rsidR="002A1D17" w:rsidRPr="00807AB4" w:rsidRDefault="00902338" w:rsidP="00807AB4">
      <w:pPr>
        <w:ind w:left="1080" w:hanging="1080"/>
        <w:contextualSpacing/>
        <w:jc w:val="both"/>
        <w:rPr>
          <w:b/>
          <w:bCs/>
          <w:sz w:val="22"/>
          <w:szCs w:val="22"/>
          <w:lang w:val="fr-CA"/>
        </w:rPr>
      </w:pPr>
      <w:r w:rsidRPr="00807AB4">
        <w:rPr>
          <w:sz w:val="22"/>
          <w:szCs w:val="22"/>
          <w:lang w:val="fr-CA"/>
        </w:rPr>
        <w:t>T</w:t>
      </w:r>
      <w:r w:rsidR="00093701" w:rsidRPr="00807AB4">
        <w:rPr>
          <w:sz w:val="22"/>
          <w:szCs w:val="22"/>
          <w:lang w:val="fr-CA"/>
        </w:rPr>
        <w:t>HÈME </w:t>
      </w:r>
      <w:r w:rsidRPr="00807AB4">
        <w:rPr>
          <w:sz w:val="22"/>
          <w:szCs w:val="22"/>
          <w:lang w:val="fr-CA"/>
        </w:rPr>
        <w:t>:</w:t>
      </w:r>
      <w:r w:rsidR="004F38E1" w:rsidRPr="00807AB4">
        <w:rPr>
          <w:b/>
          <w:bCs/>
          <w:sz w:val="22"/>
          <w:szCs w:val="22"/>
          <w:lang w:val="fr-CA"/>
        </w:rPr>
        <w:tab/>
      </w:r>
      <w:r w:rsidR="00093701" w:rsidRPr="00807AB4">
        <w:rPr>
          <w:b/>
          <w:bCs/>
          <w:sz w:val="22"/>
          <w:szCs w:val="22"/>
          <w:lang w:val="fr-CA"/>
        </w:rPr>
        <w:t>RENFORCEMENT DES</w:t>
      </w:r>
      <w:r w:rsidR="002236B8" w:rsidRPr="00807AB4">
        <w:rPr>
          <w:b/>
          <w:bCs/>
          <w:sz w:val="22"/>
          <w:szCs w:val="22"/>
          <w:lang w:val="fr-CA"/>
        </w:rPr>
        <w:t xml:space="preserve"> RÉSEAUX DE PROTECTION SOCIALE POUR UN</w:t>
      </w:r>
      <w:r w:rsidR="004E22D0" w:rsidRPr="00807AB4">
        <w:rPr>
          <w:b/>
          <w:bCs/>
          <w:sz w:val="22"/>
          <w:szCs w:val="22"/>
          <w:lang w:val="fr-CA"/>
        </w:rPr>
        <w:t>E REPRISE</w:t>
      </w:r>
      <w:r w:rsidR="002236B8" w:rsidRPr="00807AB4">
        <w:rPr>
          <w:b/>
          <w:bCs/>
          <w:sz w:val="22"/>
          <w:szCs w:val="22"/>
          <w:lang w:val="fr-CA"/>
        </w:rPr>
        <w:t xml:space="preserve"> INCLUSI</w:t>
      </w:r>
      <w:r w:rsidR="004E22D0" w:rsidRPr="00807AB4">
        <w:rPr>
          <w:b/>
          <w:bCs/>
          <w:sz w:val="22"/>
          <w:szCs w:val="22"/>
          <w:lang w:val="fr-CA"/>
        </w:rPr>
        <w:t>VE</w:t>
      </w:r>
      <w:r w:rsidR="002236B8" w:rsidRPr="00807AB4">
        <w:rPr>
          <w:b/>
          <w:bCs/>
          <w:sz w:val="22"/>
          <w:szCs w:val="22"/>
          <w:lang w:val="fr-CA"/>
        </w:rPr>
        <w:t>, RÉSILIENT</w:t>
      </w:r>
      <w:r w:rsidR="00E91F53" w:rsidRPr="00807AB4">
        <w:rPr>
          <w:b/>
          <w:bCs/>
          <w:sz w:val="22"/>
          <w:szCs w:val="22"/>
          <w:lang w:val="fr-CA"/>
        </w:rPr>
        <w:t>E</w:t>
      </w:r>
      <w:r w:rsidR="002236B8" w:rsidRPr="00807AB4">
        <w:rPr>
          <w:b/>
          <w:bCs/>
          <w:sz w:val="22"/>
          <w:szCs w:val="22"/>
          <w:lang w:val="fr-CA"/>
        </w:rPr>
        <w:t xml:space="preserve"> ET DURABLE À PARTIR D’UNE APPROCHE </w:t>
      </w:r>
      <w:r w:rsidR="00E91F53" w:rsidRPr="00807AB4">
        <w:rPr>
          <w:b/>
          <w:bCs/>
          <w:sz w:val="22"/>
          <w:szCs w:val="22"/>
          <w:lang w:val="fr-CA"/>
        </w:rPr>
        <w:t>FONDÉE SUR LES</w:t>
      </w:r>
      <w:r w:rsidR="002236B8" w:rsidRPr="00807AB4">
        <w:rPr>
          <w:b/>
          <w:bCs/>
          <w:sz w:val="22"/>
          <w:szCs w:val="22"/>
          <w:lang w:val="fr-CA"/>
        </w:rPr>
        <w:t xml:space="preserve"> DROITS DE LA PERSONNE : Reconna</w:t>
      </w:r>
      <w:r w:rsidR="00A633CA" w:rsidRPr="00807AB4">
        <w:rPr>
          <w:b/>
          <w:bCs/>
          <w:sz w:val="22"/>
          <w:szCs w:val="22"/>
          <w:lang w:val="fr-CA"/>
        </w:rPr>
        <w:t>ître les</w:t>
      </w:r>
      <w:r w:rsidR="002236B8" w:rsidRPr="00807AB4">
        <w:rPr>
          <w:b/>
          <w:bCs/>
          <w:sz w:val="22"/>
          <w:szCs w:val="22"/>
          <w:lang w:val="fr-CA"/>
        </w:rPr>
        <w:t xml:space="preserve"> incidences différenciées des crises</w:t>
      </w:r>
      <w:r w:rsidR="001916D8" w:rsidRPr="00807AB4">
        <w:rPr>
          <w:b/>
          <w:bCs/>
          <w:sz w:val="22"/>
          <w:szCs w:val="22"/>
          <w:lang w:val="fr-CA"/>
        </w:rPr>
        <w:t xml:space="preserve"> sur les femmes et les groupes en situation de vulnérabilité dans les Amériques</w:t>
      </w:r>
      <w:r w:rsidR="00A633CA" w:rsidRPr="00807AB4">
        <w:rPr>
          <w:b/>
          <w:bCs/>
          <w:sz w:val="22"/>
          <w:szCs w:val="22"/>
          <w:lang w:val="fr-CA"/>
        </w:rPr>
        <w:t xml:space="preserve"> et y répondre</w:t>
      </w:r>
      <w:r w:rsidR="00C35FD0" w:rsidRPr="00807AB4">
        <w:rPr>
          <w:b/>
          <w:bCs/>
          <w:sz w:val="22"/>
          <w:szCs w:val="22"/>
          <w:lang w:val="fr-CA"/>
        </w:rPr>
        <w:t xml:space="preserve">. </w:t>
      </w:r>
    </w:p>
    <w:p w14:paraId="2548068C" w14:textId="60557075" w:rsidR="005A53C5" w:rsidRPr="00D834C6" w:rsidRDefault="005A53C5" w:rsidP="00807AB4">
      <w:pPr>
        <w:ind w:left="1080" w:hanging="1080"/>
        <w:contextualSpacing/>
        <w:jc w:val="both"/>
        <w:rPr>
          <w:sz w:val="22"/>
          <w:szCs w:val="22"/>
          <w:lang w:val="fr-CA"/>
        </w:rPr>
      </w:pPr>
    </w:p>
    <w:p w14:paraId="1FE97DF8" w14:textId="433903E3" w:rsidR="00723EE9" w:rsidRPr="00807AB4" w:rsidRDefault="00723EE9" w:rsidP="00807AB4">
      <w:pPr>
        <w:numPr>
          <w:ilvl w:val="0"/>
          <w:numId w:val="10"/>
        </w:numPr>
        <w:ind w:left="0" w:firstLine="0"/>
        <w:rPr>
          <w:rFonts w:eastAsia="Calibri"/>
          <w:b/>
          <w:sz w:val="22"/>
          <w:szCs w:val="22"/>
          <w:lang w:val="fr-CA"/>
        </w:rPr>
      </w:pPr>
      <w:r w:rsidRPr="00807AB4">
        <w:rPr>
          <w:b/>
          <w:sz w:val="22"/>
          <w:szCs w:val="22"/>
          <w:lang w:val="fr-CA"/>
        </w:rPr>
        <w:t>Ant</w:t>
      </w:r>
      <w:r w:rsidR="001916D8" w:rsidRPr="00807AB4">
        <w:rPr>
          <w:b/>
          <w:sz w:val="22"/>
          <w:szCs w:val="22"/>
          <w:lang w:val="fr-CA"/>
        </w:rPr>
        <w:t>écédents et justification</w:t>
      </w:r>
    </w:p>
    <w:p w14:paraId="203A6EDD" w14:textId="77777777" w:rsidR="005B2929" w:rsidRPr="00D834C6" w:rsidRDefault="005B2929" w:rsidP="00807AB4">
      <w:pPr>
        <w:rPr>
          <w:rFonts w:eastAsia="Calibri"/>
          <w:bCs/>
          <w:sz w:val="22"/>
          <w:szCs w:val="22"/>
          <w:lang w:val="fr-CA"/>
        </w:rPr>
      </w:pPr>
    </w:p>
    <w:p w14:paraId="235DD257" w14:textId="500B5E13" w:rsidR="006F6D5F" w:rsidRPr="00807AB4" w:rsidRDefault="006F6D5F" w:rsidP="00807AB4">
      <w:pPr>
        <w:ind w:firstLine="720"/>
        <w:jc w:val="both"/>
        <w:rPr>
          <w:sz w:val="22"/>
          <w:szCs w:val="22"/>
          <w:lang w:val="fr-CA"/>
        </w:rPr>
      </w:pPr>
      <w:r w:rsidRPr="00807AB4">
        <w:rPr>
          <w:sz w:val="22"/>
          <w:szCs w:val="22"/>
          <w:lang w:val="fr-CA"/>
        </w:rPr>
        <w:t>La pand</w:t>
      </w:r>
      <w:r w:rsidR="001916D8" w:rsidRPr="00807AB4">
        <w:rPr>
          <w:sz w:val="22"/>
          <w:szCs w:val="22"/>
          <w:lang w:val="fr-CA"/>
        </w:rPr>
        <w:t>émie de</w:t>
      </w:r>
      <w:r w:rsidRPr="00807AB4">
        <w:rPr>
          <w:sz w:val="22"/>
          <w:szCs w:val="22"/>
          <w:lang w:val="fr-CA"/>
        </w:rPr>
        <w:t xml:space="preserve"> COVID-19</w:t>
      </w:r>
      <w:r w:rsidR="00A633CA" w:rsidRPr="00807AB4">
        <w:rPr>
          <w:sz w:val="22"/>
          <w:szCs w:val="22"/>
          <w:lang w:val="fr-CA"/>
        </w:rPr>
        <w:t xml:space="preserve"> a révélé et a </w:t>
      </w:r>
      <w:r w:rsidR="00B06DE8" w:rsidRPr="00807AB4">
        <w:rPr>
          <w:sz w:val="22"/>
          <w:szCs w:val="22"/>
          <w:lang w:val="fr-CA"/>
        </w:rPr>
        <w:t>accentué</w:t>
      </w:r>
      <w:r w:rsidR="00A633CA" w:rsidRPr="00807AB4">
        <w:rPr>
          <w:sz w:val="22"/>
          <w:szCs w:val="22"/>
          <w:lang w:val="fr-CA"/>
        </w:rPr>
        <w:t xml:space="preserve"> </w:t>
      </w:r>
      <w:r w:rsidR="00A21281" w:rsidRPr="00807AB4">
        <w:rPr>
          <w:sz w:val="22"/>
          <w:szCs w:val="22"/>
          <w:lang w:val="fr-CA"/>
        </w:rPr>
        <w:t>les inégalités structurelles</w:t>
      </w:r>
      <w:r w:rsidR="00B06DE8" w:rsidRPr="00807AB4">
        <w:rPr>
          <w:sz w:val="22"/>
          <w:szCs w:val="22"/>
          <w:lang w:val="fr-CA"/>
        </w:rPr>
        <w:t xml:space="preserve"> tout en créant de nouvelles problématiques à l’échelle mondiale. Les deux dernières années se sont caractérisées par une grande incertitude liée à une importante crise sanitaire et économique dont les graves conséquences constituent des défis auxquels les États ne peuvent </w:t>
      </w:r>
      <w:r w:rsidR="004E22D0" w:rsidRPr="00807AB4">
        <w:rPr>
          <w:sz w:val="22"/>
          <w:szCs w:val="22"/>
          <w:lang w:val="fr-CA"/>
        </w:rPr>
        <w:t>pas se soustraire.</w:t>
      </w:r>
      <w:r w:rsidR="00B06DE8" w:rsidRPr="00807AB4">
        <w:rPr>
          <w:sz w:val="22"/>
          <w:szCs w:val="22"/>
          <w:lang w:val="fr-CA"/>
        </w:rPr>
        <w:t xml:space="preserve"> </w:t>
      </w:r>
      <w:r w:rsidRPr="00807AB4">
        <w:rPr>
          <w:sz w:val="22"/>
          <w:szCs w:val="22"/>
          <w:lang w:val="fr-CA"/>
        </w:rPr>
        <w:t xml:space="preserve"> </w:t>
      </w:r>
    </w:p>
    <w:p w14:paraId="3C83F5EC" w14:textId="77777777" w:rsidR="00EF76D9" w:rsidRPr="00807AB4" w:rsidRDefault="00EF76D9" w:rsidP="00D834C6">
      <w:pPr>
        <w:jc w:val="both"/>
        <w:rPr>
          <w:sz w:val="22"/>
          <w:szCs w:val="22"/>
          <w:lang w:val="fr-CA"/>
        </w:rPr>
      </w:pPr>
    </w:p>
    <w:p w14:paraId="7CEEF981" w14:textId="46485CDE" w:rsidR="006F6D5F" w:rsidRPr="00807AB4" w:rsidRDefault="004E22D0" w:rsidP="00807AB4">
      <w:pPr>
        <w:ind w:firstLine="708"/>
        <w:jc w:val="both"/>
        <w:rPr>
          <w:color w:val="000000" w:themeColor="text1"/>
          <w:sz w:val="22"/>
          <w:szCs w:val="22"/>
          <w:lang w:val="fr-CA"/>
        </w:rPr>
      </w:pPr>
      <w:r w:rsidRPr="00807AB4">
        <w:rPr>
          <w:color w:val="000000" w:themeColor="text1"/>
          <w:sz w:val="22"/>
          <w:szCs w:val="22"/>
          <w:lang w:val="fr-CA"/>
        </w:rPr>
        <w:t>Des chercheurs et chercheuses dans ce domaine ont remarqué que l’une des conséquences de la pandémie a été une fragilisation d’importants progrès que la région avait réalisés après des décennies de lutte contre la pauvreté et de renforcement des systèmes de protection sociale</w:t>
      </w:r>
      <w:r w:rsidR="00E91F53" w:rsidRPr="00807AB4">
        <w:rPr>
          <w:color w:val="000000" w:themeColor="text1"/>
          <w:sz w:val="22"/>
          <w:szCs w:val="22"/>
          <w:lang w:val="fr-CA"/>
        </w:rPr>
        <w:t>, ces derniers consistant en l’ensemble de politiques visant à garantir des droits économiques, sociaux et culturels de base comme la santé, l’éducation, le travail, une alimentation adéquate et la sécurité sociale, entre autres</w:t>
      </w:r>
      <w:r w:rsidR="0049625D" w:rsidRPr="00807AB4">
        <w:rPr>
          <w:rStyle w:val="FootnoteReference"/>
          <w:color w:val="000000" w:themeColor="text1"/>
          <w:sz w:val="22"/>
          <w:szCs w:val="22"/>
          <w:u w:val="single"/>
          <w:lang w:val="fr-CA"/>
        </w:rPr>
        <w:footnoteReference w:id="1"/>
      </w:r>
      <w:r w:rsidR="00517A3F" w:rsidRPr="00807AB4">
        <w:rPr>
          <w:color w:val="000000" w:themeColor="text1"/>
          <w:sz w:val="22"/>
          <w:szCs w:val="22"/>
          <w:vertAlign w:val="superscript"/>
          <w:lang w:val="fr-CA"/>
        </w:rPr>
        <w:t>/</w:t>
      </w:r>
      <w:r w:rsidR="006F6D5F" w:rsidRPr="00807AB4">
        <w:rPr>
          <w:color w:val="000000" w:themeColor="text1"/>
          <w:sz w:val="22"/>
          <w:szCs w:val="22"/>
          <w:lang w:val="fr-CA"/>
        </w:rPr>
        <w:t>.</w:t>
      </w:r>
      <w:r w:rsidR="00EF76D9" w:rsidRPr="00807AB4">
        <w:rPr>
          <w:color w:val="000000" w:themeColor="text1"/>
          <w:sz w:val="22"/>
          <w:szCs w:val="22"/>
          <w:lang w:val="fr-CA"/>
        </w:rPr>
        <w:t xml:space="preserve"> </w:t>
      </w:r>
      <w:r w:rsidR="00E91F53" w:rsidRPr="00807AB4">
        <w:rPr>
          <w:color w:val="000000" w:themeColor="text1"/>
          <w:sz w:val="22"/>
          <w:szCs w:val="22"/>
          <w:lang w:val="fr-CA"/>
        </w:rPr>
        <w:t>En même temps, ce nouveau panorama socioéconomique</w:t>
      </w:r>
      <w:r w:rsidR="00E61B6C" w:rsidRPr="00807AB4">
        <w:rPr>
          <w:color w:val="000000" w:themeColor="text1"/>
          <w:sz w:val="22"/>
          <w:szCs w:val="22"/>
          <w:lang w:val="fr-CA"/>
        </w:rPr>
        <w:t xml:space="preserve"> compromet sérieusement les possibilités pour les États d’atteindre les objectifs établis dans le Programme de développement durable à l’horizon 2030</w:t>
      </w:r>
      <w:r w:rsidR="000C6F5C" w:rsidRPr="00807AB4">
        <w:rPr>
          <w:rStyle w:val="FootnoteReference"/>
          <w:color w:val="000000" w:themeColor="text1"/>
          <w:sz w:val="22"/>
          <w:szCs w:val="22"/>
          <w:u w:val="single"/>
          <w:lang w:val="fr-CA"/>
        </w:rPr>
        <w:footnoteReference w:id="2"/>
      </w:r>
      <w:r w:rsidR="00517A3F" w:rsidRPr="00807AB4">
        <w:rPr>
          <w:color w:val="000000" w:themeColor="text1"/>
          <w:sz w:val="22"/>
          <w:szCs w:val="22"/>
          <w:vertAlign w:val="superscript"/>
          <w:lang w:val="fr-CA"/>
        </w:rPr>
        <w:t>/</w:t>
      </w:r>
      <w:r w:rsidR="000C6F5C" w:rsidRPr="00807AB4">
        <w:rPr>
          <w:color w:val="000000" w:themeColor="text1"/>
          <w:sz w:val="22"/>
          <w:szCs w:val="22"/>
          <w:lang w:val="fr-CA"/>
        </w:rPr>
        <w:t>.</w:t>
      </w:r>
    </w:p>
    <w:p w14:paraId="76E27EF8" w14:textId="77777777" w:rsidR="000C6F5C" w:rsidRPr="00807AB4" w:rsidRDefault="000C6F5C" w:rsidP="004D1ADE">
      <w:pPr>
        <w:jc w:val="both"/>
        <w:rPr>
          <w:color w:val="000000" w:themeColor="text1"/>
          <w:sz w:val="22"/>
          <w:szCs w:val="22"/>
          <w:lang w:val="fr-CA"/>
        </w:rPr>
      </w:pPr>
    </w:p>
    <w:p w14:paraId="76E6BDED" w14:textId="75F21B77" w:rsidR="006F6D5F" w:rsidRPr="00807AB4" w:rsidRDefault="006F6D5F" w:rsidP="00807AB4">
      <w:pPr>
        <w:ind w:firstLine="708"/>
        <w:jc w:val="both"/>
        <w:rPr>
          <w:color w:val="000000" w:themeColor="text1"/>
          <w:sz w:val="22"/>
          <w:szCs w:val="22"/>
          <w:lang w:val="fr-CA"/>
        </w:rPr>
      </w:pPr>
      <w:r w:rsidRPr="00807AB4">
        <w:rPr>
          <w:color w:val="000000" w:themeColor="text1"/>
          <w:sz w:val="22"/>
          <w:szCs w:val="22"/>
          <w:lang w:val="fr-CA"/>
        </w:rPr>
        <w:t>La</w:t>
      </w:r>
      <w:r w:rsidR="00922E32" w:rsidRPr="00807AB4">
        <w:rPr>
          <w:color w:val="000000" w:themeColor="text1"/>
          <w:sz w:val="22"/>
          <w:szCs w:val="22"/>
          <w:lang w:val="fr-CA"/>
        </w:rPr>
        <w:t xml:space="preserve"> protection sociale constitue </w:t>
      </w:r>
      <w:r w:rsidRPr="00807AB4">
        <w:rPr>
          <w:color w:val="000000" w:themeColor="text1"/>
          <w:sz w:val="22"/>
          <w:szCs w:val="22"/>
          <w:lang w:val="fr-CA"/>
        </w:rPr>
        <w:t>un “m</w:t>
      </w:r>
      <w:r w:rsidR="00922E32" w:rsidRPr="00807AB4">
        <w:rPr>
          <w:color w:val="000000" w:themeColor="text1"/>
          <w:sz w:val="22"/>
          <w:szCs w:val="22"/>
          <w:lang w:val="fr-CA"/>
        </w:rPr>
        <w:t>écanisme</w:t>
      </w:r>
      <w:r w:rsidRPr="00807AB4">
        <w:rPr>
          <w:color w:val="000000" w:themeColor="text1"/>
          <w:sz w:val="22"/>
          <w:szCs w:val="22"/>
          <w:lang w:val="fr-CA"/>
        </w:rPr>
        <w:t xml:space="preserve"> indispensable</w:t>
      </w:r>
      <w:r w:rsidR="007F3847" w:rsidRPr="00807AB4">
        <w:rPr>
          <w:color w:val="000000" w:themeColor="text1"/>
          <w:sz w:val="22"/>
          <w:szCs w:val="22"/>
          <w:lang w:val="fr-CA"/>
        </w:rPr>
        <w:t xml:space="preserve"> pour apporter de l’aide aux personnes en temps de crise</w:t>
      </w:r>
      <w:r w:rsidRPr="00807AB4">
        <w:rPr>
          <w:color w:val="000000" w:themeColor="text1"/>
          <w:sz w:val="22"/>
          <w:szCs w:val="22"/>
          <w:lang w:val="fr-CA"/>
        </w:rPr>
        <w:t>”</w:t>
      </w:r>
      <w:r w:rsidRPr="00807AB4">
        <w:rPr>
          <w:color w:val="000000" w:themeColor="text1"/>
          <w:sz w:val="22"/>
          <w:szCs w:val="22"/>
          <w:u w:val="single"/>
          <w:vertAlign w:val="superscript"/>
          <w:lang w:val="fr-CA"/>
        </w:rPr>
        <w:footnoteReference w:id="3"/>
      </w:r>
      <w:r w:rsidR="005076B4" w:rsidRPr="00807AB4">
        <w:rPr>
          <w:color w:val="000000" w:themeColor="text1"/>
          <w:sz w:val="22"/>
          <w:szCs w:val="22"/>
          <w:vertAlign w:val="superscript"/>
          <w:lang w:val="fr-CA"/>
        </w:rPr>
        <w:t>/</w:t>
      </w:r>
      <w:r w:rsidRPr="00807AB4">
        <w:rPr>
          <w:color w:val="000000" w:themeColor="text1"/>
          <w:sz w:val="22"/>
          <w:szCs w:val="22"/>
          <w:lang w:val="fr-CA"/>
        </w:rPr>
        <w:t>.</w:t>
      </w:r>
      <w:r w:rsidR="007F3847" w:rsidRPr="00807AB4">
        <w:rPr>
          <w:color w:val="000000" w:themeColor="text1"/>
          <w:sz w:val="22"/>
          <w:szCs w:val="22"/>
          <w:lang w:val="fr-CA"/>
        </w:rPr>
        <w:t xml:space="preserve"> Comme l’indique la Commission économique pour l’Amérique latine et les Caraïbes</w:t>
      </w:r>
      <w:r w:rsidR="002E4678" w:rsidRPr="00807AB4">
        <w:rPr>
          <w:color w:val="000000" w:themeColor="text1"/>
          <w:sz w:val="22"/>
          <w:szCs w:val="22"/>
          <w:lang w:val="fr-CA"/>
        </w:rPr>
        <w:t xml:space="preserve"> (CEPAL</w:t>
      </w:r>
      <w:r w:rsidR="007F3847" w:rsidRPr="00807AB4">
        <w:rPr>
          <w:color w:val="000000" w:themeColor="text1"/>
          <w:sz w:val="22"/>
          <w:szCs w:val="22"/>
          <w:lang w:val="fr-CA"/>
        </w:rPr>
        <w:t>C</w:t>
      </w:r>
      <w:r w:rsidR="002E4678" w:rsidRPr="00807AB4">
        <w:rPr>
          <w:color w:val="000000" w:themeColor="text1"/>
          <w:sz w:val="22"/>
          <w:szCs w:val="22"/>
          <w:lang w:val="fr-CA"/>
        </w:rPr>
        <w:t>)</w:t>
      </w:r>
      <w:r w:rsidRPr="00807AB4">
        <w:rPr>
          <w:color w:val="000000" w:themeColor="text1"/>
          <w:sz w:val="22"/>
          <w:szCs w:val="22"/>
          <w:lang w:val="fr-CA"/>
        </w:rPr>
        <w:t>,</w:t>
      </w:r>
      <w:r w:rsidR="005627A9" w:rsidRPr="00807AB4">
        <w:rPr>
          <w:color w:val="000000" w:themeColor="text1"/>
          <w:sz w:val="22"/>
          <w:szCs w:val="22"/>
          <w:lang w:val="fr-CA"/>
        </w:rPr>
        <w:t xml:space="preserve"> les réponses en matière de protection sociale doivent combiner des mesures à court terme nécessaires pour </w:t>
      </w:r>
      <w:r w:rsidR="00995D22" w:rsidRPr="00807AB4">
        <w:rPr>
          <w:color w:val="000000" w:themeColor="text1"/>
          <w:sz w:val="22"/>
          <w:szCs w:val="22"/>
          <w:lang w:val="fr-CA"/>
        </w:rPr>
        <w:t>s’occuper des manifestations les plus graves de l’urgence</w:t>
      </w:r>
      <w:r w:rsidRPr="00807AB4">
        <w:rPr>
          <w:color w:val="000000" w:themeColor="text1"/>
          <w:sz w:val="22"/>
          <w:szCs w:val="22"/>
          <w:lang w:val="fr-CA"/>
        </w:rPr>
        <w:t xml:space="preserve"> (</w:t>
      </w:r>
      <w:r w:rsidR="00995D22" w:rsidRPr="00807AB4">
        <w:rPr>
          <w:color w:val="000000" w:themeColor="text1"/>
          <w:sz w:val="22"/>
          <w:szCs w:val="22"/>
          <w:lang w:val="fr-CA"/>
        </w:rPr>
        <w:t>revenu garanti universel, accès universel aux tests, aux vaccins et aux soins médicaux, aux services</w:t>
      </w:r>
      <w:r w:rsidR="00AD0A7E" w:rsidRPr="00807AB4">
        <w:rPr>
          <w:color w:val="000000" w:themeColor="text1"/>
          <w:sz w:val="22"/>
          <w:szCs w:val="22"/>
          <w:lang w:val="fr-CA"/>
        </w:rPr>
        <w:t xml:space="preserve"> de base et à l’habitation, à une alimentation adéquate et à l’éducation) avec d’autres mesures à moyen et à long terme (santé universelle, stratégies d’inclusion au travail pendant la reprise), visant à garantir l’exercice des droits de la personne par le renforcement de l’état de bien-être et </w:t>
      </w:r>
      <w:r w:rsidR="00425D68" w:rsidRPr="00807AB4">
        <w:rPr>
          <w:color w:val="000000" w:themeColor="text1"/>
          <w:sz w:val="22"/>
          <w:szCs w:val="22"/>
          <w:lang w:val="fr-CA"/>
        </w:rPr>
        <w:t>la prestation d’une protection sociale universelle</w:t>
      </w:r>
      <w:r w:rsidRPr="00807AB4">
        <w:rPr>
          <w:color w:val="000000" w:themeColor="text1"/>
          <w:sz w:val="22"/>
          <w:szCs w:val="22"/>
          <w:u w:val="single"/>
          <w:vertAlign w:val="superscript"/>
          <w:lang w:val="fr-CA"/>
        </w:rPr>
        <w:footnoteReference w:id="4"/>
      </w:r>
      <w:r w:rsidR="005076B4" w:rsidRPr="00807AB4">
        <w:rPr>
          <w:color w:val="000000" w:themeColor="text1"/>
          <w:sz w:val="22"/>
          <w:szCs w:val="22"/>
          <w:vertAlign w:val="superscript"/>
          <w:lang w:val="fr-CA"/>
        </w:rPr>
        <w:t>/</w:t>
      </w:r>
      <w:r w:rsidR="00310D3E" w:rsidRPr="00807AB4">
        <w:rPr>
          <w:color w:val="000000" w:themeColor="text1"/>
          <w:sz w:val="22"/>
          <w:szCs w:val="22"/>
          <w:lang w:val="fr-CA"/>
        </w:rPr>
        <w:t>.</w:t>
      </w:r>
    </w:p>
    <w:p w14:paraId="74BCD194" w14:textId="77777777" w:rsidR="002E4678" w:rsidRPr="00807AB4" w:rsidRDefault="002E4678" w:rsidP="004D1ADE">
      <w:pPr>
        <w:jc w:val="both"/>
        <w:rPr>
          <w:color w:val="000000" w:themeColor="text1"/>
          <w:sz w:val="22"/>
          <w:szCs w:val="22"/>
          <w:lang w:val="fr-CA"/>
        </w:rPr>
      </w:pPr>
    </w:p>
    <w:p w14:paraId="1D9BC58D" w14:textId="64E356FF" w:rsidR="00CA3141" w:rsidRPr="00807AB4" w:rsidRDefault="006F6D5F" w:rsidP="00807AB4">
      <w:pPr>
        <w:ind w:firstLine="708"/>
        <w:jc w:val="both"/>
        <w:rPr>
          <w:color w:val="000000" w:themeColor="text1"/>
          <w:sz w:val="22"/>
          <w:szCs w:val="22"/>
          <w:lang w:val="fr-CA"/>
        </w:rPr>
      </w:pPr>
      <w:r w:rsidRPr="00807AB4">
        <w:rPr>
          <w:color w:val="000000" w:themeColor="text1"/>
          <w:sz w:val="22"/>
          <w:szCs w:val="22"/>
          <w:lang w:val="fr-CA"/>
        </w:rPr>
        <w:t>P</w:t>
      </w:r>
      <w:r w:rsidR="00425D68" w:rsidRPr="00807AB4">
        <w:rPr>
          <w:color w:val="000000" w:themeColor="text1"/>
          <w:sz w:val="22"/>
          <w:szCs w:val="22"/>
          <w:lang w:val="fr-CA"/>
        </w:rPr>
        <w:t>our affronter la pandémie, les gouvernements de la région ont dû réagir rapidement et ont utilisé des programmes sociaux existants, en les ajustant pour répondre aux besoins des groupes les plus vulnérables. À savoir : des programmes d</w:t>
      </w:r>
      <w:r w:rsidR="00525EA2" w:rsidRPr="00807AB4">
        <w:rPr>
          <w:color w:val="000000" w:themeColor="text1"/>
          <w:sz w:val="22"/>
          <w:szCs w:val="22"/>
          <w:lang w:val="fr-CA"/>
        </w:rPr>
        <w:t>’</w:t>
      </w:r>
      <w:r w:rsidR="00425D68" w:rsidRPr="00807AB4">
        <w:rPr>
          <w:color w:val="000000" w:themeColor="text1"/>
          <w:sz w:val="22"/>
          <w:szCs w:val="22"/>
          <w:lang w:val="fr-CA"/>
        </w:rPr>
        <w:t>assistance sociale</w:t>
      </w:r>
      <w:r w:rsidR="00525EA2" w:rsidRPr="00807AB4">
        <w:rPr>
          <w:color w:val="000000" w:themeColor="text1"/>
          <w:sz w:val="22"/>
          <w:szCs w:val="22"/>
          <w:lang w:val="fr-CA"/>
        </w:rPr>
        <w:t xml:space="preserve"> – l’expansion des transferts monétaires, des bons spécifiques temporaires –; des programmes et initiatives visant à mitiger la chute des revenus des travailleurs</w:t>
      </w:r>
      <w:r w:rsidR="00B11EB9" w:rsidRPr="00807AB4">
        <w:rPr>
          <w:color w:val="000000" w:themeColor="text1"/>
          <w:sz w:val="22"/>
          <w:szCs w:val="22"/>
          <w:lang w:val="fr-CA"/>
        </w:rPr>
        <w:t xml:space="preserve"> de l’économie</w:t>
      </w:r>
      <w:r w:rsidR="00525EA2" w:rsidRPr="00807AB4">
        <w:rPr>
          <w:color w:val="000000" w:themeColor="text1"/>
          <w:sz w:val="22"/>
          <w:szCs w:val="22"/>
          <w:lang w:val="fr-CA"/>
        </w:rPr>
        <w:t xml:space="preserve"> informel</w:t>
      </w:r>
      <w:r w:rsidR="00B11EB9" w:rsidRPr="00807AB4">
        <w:rPr>
          <w:color w:val="000000" w:themeColor="text1"/>
          <w:sz w:val="22"/>
          <w:szCs w:val="22"/>
          <w:lang w:val="fr-CA"/>
        </w:rPr>
        <w:t>le; des programmes d’alimentation; des subsides pour les services relatifs à l’habitation; la réduction et/ou la flexibilisation des heures travaillées et/ou le télétravail, notamment</w:t>
      </w:r>
      <w:r w:rsidR="00AD72C9" w:rsidRPr="00807AB4">
        <w:rPr>
          <w:rStyle w:val="FootnoteReference"/>
          <w:color w:val="000000" w:themeColor="text1"/>
          <w:sz w:val="22"/>
          <w:szCs w:val="22"/>
          <w:u w:val="single"/>
          <w:lang w:val="fr-CA"/>
        </w:rPr>
        <w:footnoteReference w:id="5"/>
      </w:r>
      <w:r w:rsidR="005076B4" w:rsidRPr="00807AB4">
        <w:rPr>
          <w:color w:val="000000" w:themeColor="text1"/>
          <w:sz w:val="22"/>
          <w:szCs w:val="22"/>
          <w:vertAlign w:val="superscript"/>
          <w:lang w:val="fr-CA"/>
        </w:rPr>
        <w:t>/</w:t>
      </w:r>
      <w:r w:rsidRPr="00807AB4">
        <w:rPr>
          <w:color w:val="000000" w:themeColor="text1"/>
          <w:sz w:val="22"/>
          <w:szCs w:val="22"/>
          <w:lang w:val="fr-CA"/>
        </w:rPr>
        <w:t>.</w:t>
      </w:r>
    </w:p>
    <w:p w14:paraId="1F43AE12" w14:textId="77777777" w:rsidR="005076B4" w:rsidRPr="00807AB4" w:rsidRDefault="005076B4" w:rsidP="004D1ADE">
      <w:pPr>
        <w:jc w:val="both"/>
        <w:rPr>
          <w:color w:val="000000" w:themeColor="text1"/>
          <w:sz w:val="22"/>
          <w:szCs w:val="22"/>
          <w:lang w:val="fr-CA"/>
        </w:rPr>
      </w:pPr>
    </w:p>
    <w:p w14:paraId="11E3794E" w14:textId="592246AB" w:rsidR="00043B49" w:rsidRPr="00807AB4" w:rsidRDefault="00B11EB9" w:rsidP="00807AB4">
      <w:pPr>
        <w:ind w:firstLine="708"/>
        <w:jc w:val="both"/>
        <w:rPr>
          <w:bCs/>
          <w:color w:val="000000" w:themeColor="text1"/>
          <w:sz w:val="22"/>
          <w:szCs w:val="22"/>
          <w:lang w:val="fr-CA"/>
        </w:rPr>
      </w:pPr>
      <w:r w:rsidRPr="00807AB4">
        <w:rPr>
          <w:bCs/>
          <w:color w:val="000000" w:themeColor="text1"/>
          <w:sz w:val="22"/>
          <w:szCs w:val="22"/>
          <w:lang w:val="fr-CA"/>
        </w:rPr>
        <w:t>À cet égard, examiner comment la pandémie affecte</w:t>
      </w:r>
      <w:r w:rsidR="00EB748F" w:rsidRPr="00807AB4">
        <w:rPr>
          <w:bCs/>
          <w:color w:val="000000" w:themeColor="text1"/>
          <w:sz w:val="22"/>
          <w:szCs w:val="22"/>
          <w:lang w:val="fr-CA"/>
        </w:rPr>
        <w:t xml:space="preserve"> des groupes particuliers aidera à accroître l’efficacité des efforts déployés pour la contenir et à réduire au minimum les incidences négatives éventuelles. Cette réunion est proposée pour aborder les progrès réalisés et les défis qui se posent à la mise en place de réseaux et de systèmes de protection sociale visant une reprise inclusive, résiliente et durable suite à la COVID-19 en adoptant une approche </w:t>
      </w:r>
      <w:r w:rsidR="00CC1D47" w:rsidRPr="00807AB4">
        <w:rPr>
          <w:bCs/>
          <w:color w:val="000000" w:themeColor="text1"/>
          <w:sz w:val="22"/>
          <w:szCs w:val="22"/>
          <w:lang w:val="fr-CA"/>
        </w:rPr>
        <w:t>tenant compte des différences des incidences sur les femmes et les groupes en situation de vulnérabilité.</w:t>
      </w:r>
      <w:r w:rsidR="00CA3141" w:rsidRPr="00807AB4">
        <w:rPr>
          <w:bCs/>
          <w:color w:val="000000" w:themeColor="text1"/>
          <w:sz w:val="22"/>
          <w:szCs w:val="22"/>
          <w:lang w:val="fr-CA"/>
        </w:rPr>
        <w:t xml:space="preserve"> </w:t>
      </w:r>
    </w:p>
    <w:p w14:paraId="55978A80" w14:textId="77777777" w:rsidR="00043B49" w:rsidRPr="00807AB4" w:rsidRDefault="00043B49" w:rsidP="004D1ADE">
      <w:pPr>
        <w:jc w:val="both"/>
        <w:rPr>
          <w:bCs/>
          <w:color w:val="000000" w:themeColor="text1"/>
          <w:sz w:val="22"/>
          <w:szCs w:val="22"/>
          <w:lang w:val="fr-CA"/>
        </w:rPr>
      </w:pPr>
    </w:p>
    <w:p w14:paraId="19572451" w14:textId="1B42A3EF" w:rsidR="00CB7C5C" w:rsidRPr="00807AB4" w:rsidRDefault="004D46FE" w:rsidP="00807AB4">
      <w:pPr>
        <w:ind w:firstLine="708"/>
        <w:jc w:val="both"/>
        <w:rPr>
          <w:bCs/>
          <w:color w:val="000000" w:themeColor="text1"/>
          <w:sz w:val="22"/>
          <w:szCs w:val="22"/>
          <w:lang w:val="fr-CA"/>
        </w:rPr>
      </w:pPr>
      <w:r w:rsidRPr="00807AB4">
        <w:rPr>
          <w:color w:val="000000" w:themeColor="text1"/>
          <w:sz w:val="22"/>
          <w:szCs w:val="22"/>
          <w:lang w:val="fr-CA"/>
        </w:rPr>
        <w:t>La</w:t>
      </w:r>
      <w:r w:rsidR="007D1BF7" w:rsidRPr="00807AB4">
        <w:rPr>
          <w:color w:val="000000" w:themeColor="text1"/>
          <w:sz w:val="22"/>
          <w:szCs w:val="22"/>
          <w:lang w:val="fr-CA"/>
        </w:rPr>
        <w:t xml:space="preserve"> Com</w:t>
      </w:r>
      <w:r w:rsidR="00CC1D47" w:rsidRPr="00807AB4">
        <w:rPr>
          <w:color w:val="000000" w:themeColor="text1"/>
          <w:sz w:val="22"/>
          <w:szCs w:val="22"/>
          <w:lang w:val="fr-CA"/>
        </w:rPr>
        <w:t>mission interaméricaine des femmes</w:t>
      </w:r>
      <w:r w:rsidR="007D1BF7" w:rsidRPr="00807AB4">
        <w:rPr>
          <w:color w:val="000000" w:themeColor="text1"/>
          <w:sz w:val="22"/>
          <w:szCs w:val="22"/>
          <w:lang w:val="fr-CA"/>
        </w:rPr>
        <w:t xml:space="preserve"> (CIM-OEA)</w:t>
      </w:r>
      <w:r w:rsidR="00CC1D47" w:rsidRPr="00807AB4">
        <w:rPr>
          <w:color w:val="000000" w:themeColor="text1"/>
          <w:sz w:val="22"/>
          <w:szCs w:val="22"/>
          <w:lang w:val="fr-CA"/>
        </w:rPr>
        <w:t xml:space="preserve"> a publié divers articles établissant des raisons fondamentales pour reconnaître les incidences différentiées de la pandémie sur la vie des femmes</w:t>
      </w:r>
      <w:r w:rsidR="007D1BF7" w:rsidRPr="00807AB4">
        <w:rPr>
          <w:rStyle w:val="FootnoteReference"/>
          <w:color w:val="000000" w:themeColor="text1"/>
          <w:sz w:val="22"/>
          <w:szCs w:val="22"/>
          <w:u w:val="single"/>
          <w:lang w:val="fr-CA"/>
        </w:rPr>
        <w:footnoteReference w:id="6"/>
      </w:r>
      <w:r w:rsidRPr="00807AB4">
        <w:rPr>
          <w:color w:val="000000" w:themeColor="text1"/>
          <w:sz w:val="22"/>
          <w:szCs w:val="22"/>
          <w:vertAlign w:val="superscript"/>
          <w:lang w:val="fr-CA"/>
        </w:rPr>
        <w:t>/</w:t>
      </w:r>
      <w:r w:rsidR="007D1BF7" w:rsidRPr="00807AB4">
        <w:rPr>
          <w:color w:val="000000" w:themeColor="text1"/>
          <w:sz w:val="22"/>
          <w:szCs w:val="22"/>
          <w:lang w:val="fr-CA"/>
        </w:rPr>
        <w:t xml:space="preserve">. </w:t>
      </w:r>
      <w:r w:rsidR="00CC1D47" w:rsidRPr="00807AB4">
        <w:rPr>
          <w:color w:val="000000" w:themeColor="text1"/>
          <w:sz w:val="22"/>
          <w:szCs w:val="22"/>
          <w:lang w:val="fr-CA"/>
        </w:rPr>
        <w:t>Cela indique l’importance d’appliquer des politiques et des programmes</w:t>
      </w:r>
      <w:r w:rsidR="003C01B1" w:rsidRPr="00807AB4">
        <w:rPr>
          <w:color w:val="000000" w:themeColor="text1"/>
          <w:sz w:val="22"/>
          <w:szCs w:val="22"/>
          <w:lang w:val="fr-CA"/>
        </w:rPr>
        <w:t xml:space="preserve"> </w:t>
      </w:r>
      <w:r w:rsidR="00CC1D47" w:rsidRPr="00807AB4">
        <w:rPr>
          <w:color w:val="000000" w:themeColor="text1"/>
          <w:sz w:val="22"/>
          <w:szCs w:val="22"/>
          <w:lang w:val="fr-CA"/>
        </w:rPr>
        <w:t>visant spécifiquement à aborder les fossés et les inégalités</w:t>
      </w:r>
      <w:r w:rsidR="003C01B1" w:rsidRPr="00807AB4">
        <w:rPr>
          <w:color w:val="000000" w:themeColor="text1"/>
          <w:sz w:val="22"/>
          <w:szCs w:val="22"/>
          <w:lang w:val="fr-CA"/>
        </w:rPr>
        <w:t xml:space="preserve"> entre les sexes qui mettent en danger l’accès à des débouchés et affectent négativement l’autonomie des femmes pour le libre exercice</w:t>
      </w:r>
      <w:r w:rsidR="00713D82" w:rsidRPr="00807AB4">
        <w:rPr>
          <w:bCs/>
          <w:color w:val="000000" w:themeColor="text1"/>
          <w:sz w:val="22"/>
          <w:szCs w:val="22"/>
          <w:lang w:val="fr-CA"/>
        </w:rPr>
        <w:t xml:space="preserve"> </w:t>
      </w:r>
      <w:r w:rsidR="00713D82" w:rsidRPr="00807AB4">
        <w:rPr>
          <w:color w:val="000000" w:themeColor="text1"/>
          <w:sz w:val="22"/>
          <w:szCs w:val="22"/>
          <w:lang w:val="fr-CA"/>
        </w:rPr>
        <w:t>de</w:t>
      </w:r>
      <w:r w:rsidR="003C01B1" w:rsidRPr="00807AB4">
        <w:rPr>
          <w:color w:val="000000" w:themeColor="text1"/>
          <w:sz w:val="22"/>
          <w:szCs w:val="22"/>
          <w:lang w:val="fr-CA"/>
        </w:rPr>
        <w:t xml:space="preserve"> droits humains </w:t>
      </w:r>
      <w:r w:rsidR="003C01B1" w:rsidRPr="00807AB4">
        <w:rPr>
          <w:color w:val="000000" w:themeColor="text1"/>
          <w:sz w:val="22"/>
          <w:szCs w:val="22"/>
          <w:lang w:val="fr-CA"/>
        </w:rPr>
        <w:lastRenderedPageBreak/>
        <w:t>de base. La situation est la même pour des groupes en situation de vulnérabilité</w:t>
      </w:r>
      <w:r w:rsidR="009B16D3" w:rsidRPr="00807AB4">
        <w:rPr>
          <w:color w:val="000000" w:themeColor="text1"/>
          <w:sz w:val="22"/>
          <w:szCs w:val="22"/>
          <w:lang w:val="fr-CA"/>
        </w:rPr>
        <w:t xml:space="preserve"> qui sont souvent plus affectés par la crise et qui sont les principaux bénéficiaires des réseaux de protection sociale</w:t>
      </w:r>
      <w:r w:rsidR="00211F7B" w:rsidRPr="00807AB4">
        <w:rPr>
          <w:color w:val="000000" w:themeColor="text1"/>
          <w:sz w:val="22"/>
          <w:szCs w:val="22"/>
          <w:lang w:val="fr-CA"/>
        </w:rPr>
        <w:t xml:space="preserve">. </w:t>
      </w:r>
    </w:p>
    <w:p w14:paraId="2ADDB603" w14:textId="7BB57293" w:rsidR="00DC19D4" w:rsidRPr="00807AB4" w:rsidRDefault="00DC19D4" w:rsidP="004D1ADE">
      <w:pPr>
        <w:jc w:val="both"/>
        <w:rPr>
          <w:color w:val="000000" w:themeColor="text1"/>
          <w:sz w:val="22"/>
          <w:szCs w:val="22"/>
          <w:lang w:val="fr-CA"/>
        </w:rPr>
      </w:pPr>
    </w:p>
    <w:p w14:paraId="3CADFBCD" w14:textId="78B1A3CB" w:rsidR="00DC19D4" w:rsidRPr="00807AB4" w:rsidRDefault="00CC0341" w:rsidP="00807AB4">
      <w:pPr>
        <w:ind w:firstLine="708"/>
        <w:jc w:val="both"/>
        <w:rPr>
          <w:color w:val="000000" w:themeColor="text1"/>
          <w:sz w:val="22"/>
          <w:szCs w:val="22"/>
          <w:lang w:val="fr-CA"/>
        </w:rPr>
      </w:pPr>
      <w:r w:rsidRPr="00807AB4">
        <w:rPr>
          <w:color w:val="000000" w:themeColor="text1"/>
          <w:sz w:val="22"/>
          <w:szCs w:val="22"/>
          <w:lang w:val="fr-CA"/>
        </w:rPr>
        <w:t>L</w:t>
      </w:r>
      <w:r w:rsidR="009B16D3" w:rsidRPr="00807AB4">
        <w:rPr>
          <w:color w:val="000000" w:themeColor="text1"/>
          <w:sz w:val="22"/>
          <w:szCs w:val="22"/>
          <w:lang w:val="fr-CA"/>
        </w:rPr>
        <w:t xml:space="preserve">es instruments de protection sociale doivent prendre un caractère multisectoriel en ce qui concerne l’aide apportée, étant entendu que l’éclosion de COVID-19 aura à long terme des répercussions sociales et économiques </w:t>
      </w:r>
      <w:r w:rsidR="00A31A5D" w:rsidRPr="00807AB4">
        <w:rPr>
          <w:color w:val="000000" w:themeColor="text1"/>
          <w:sz w:val="22"/>
          <w:szCs w:val="22"/>
          <w:lang w:val="fr-CA"/>
        </w:rPr>
        <w:t>distinctes pour chaque personne. Pour aborder efficacement les problématiques auxquelles sont confrontées les femmes dans la région, de même que d’autres groupes en situation de vulnérabilité, il sera essentiel de disposer d’une protection sociale qui tienne compte des différences d’incidence. Pour ce faire, les États sont appelés à faire ce qui suit : concevoir ou élargir des programmes de transferts monétaires capables de transformer les relations hommes-femmes; mettre en place des services d’aide</w:t>
      </w:r>
      <w:r w:rsidR="00995892" w:rsidRPr="00807AB4">
        <w:rPr>
          <w:color w:val="000000" w:themeColor="text1"/>
          <w:sz w:val="22"/>
          <w:szCs w:val="22"/>
          <w:lang w:val="fr-CA"/>
        </w:rPr>
        <w:t xml:space="preserve"> en nature pour veiller à la santé sexuelle et reproductive; veiller à ce que les programmes de protection sociale répondent aux risques de violence fondée sur le sexe; promouvoir et appuyer l’application par les gouvernements et les entreprises de mesures tenant compte de</w:t>
      </w:r>
      <w:r w:rsidR="00C86176" w:rsidRPr="00807AB4">
        <w:rPr>
          <w:color w:val="000000" w:themeColor="text1"/>
          <w:sz w:val="22"/>
          <w:szCs w:val="22"/>
          <w:lang w:val="fr-CA"/>
        </w:rPr>
        <w:t xml:space="preserve"> la perspective de la parité hommes-femmes et favorables à la famille, notamment</w:t>
      </w:r>
      <w:r w:rsidR="004A4116" w:rsidRPr="00807AB4">
        <w:rPr>
          <w:rStyle w:val="FootnoteReference"/>
          <w:color w:val="000000" w:themeColor="text1"/>
          <w:sz w:val="22"/>
          <w:szCs w:val="22"/>
          <w:u w:val="single"/>
          <w:lang w:val="fr-CA"/>
        </w:rPr>
        <w:footnoteReference w:id="7"/>
      </w:r>
      <w:r w:rsidR="00E05817" w:rsidRPr="00807AB4">
        <w:rPr>
          <w:color w:val="000000" w:themeColor="text1"/>
          <w:sz w:val="22"/>
          <w:szCs w:val="22"/>
          <w:vertAlign w:val="superscript"/>
          <w:lang w:val="fr-CA"/>
        </w:rPr>
        <w:t>/</w:t>
      </w:r>
      <w:r w:rsidR="004A4116" w:rsidRPr="00807AB4">
        <w:rPr>
          <w:color w:val="000000" w:themeColor="text1"/>
          <w:sz w:val="22"/>
          <w:szCs w:val="22"/>
          <w:lang w:val="fr-CA"/>
        </w:rPr>
        <w:t>.</w:t>
      </w:r>
    </w:p>
    <w:p w14:paraId="395A58B4" w14:textId="77777777" w:rsidR="00CB7C5C" w:rsidRPr="00807AB4" w:rsidRDefault="00CB7C5C" w:rsidP="004D1ADE">
      <w:pPr>
        <w:jc w:val="both"/>
        <w:rPr>
          <w:color w:val="000000" w:themeColor="text1"/>
          <w:sz w:val="22"/>
          <w:szCs w:val="22"/>
          <w:lang w:val="fr-CA"/>
        </w:rPr>
      </w:pPr>
    </w:p>
    <w:p w14:paraId="7F730951" w14:textId="19EDD24C" w:rsidR="003D7152" w:rsidRPr="00807AB4" w:rsidRDefault="00C86176" w:rsidP="00807AB4">
      <w:pPr>
        <w:ind w:firstLine="708"/>
        <w:jc w:val="both"/>
        <w:rPr>
          <w:color w:val="000000" w:themeColor="text1"/>
          <w:sz w:val="22"/>
          <w:szCs w:val="22"/>
          <w:lang w:val="fr-CA"/>
        </w:rPr>
      </w:pPr>
      <w:r w:rsidRPr="00807AB4">
        <w:rPr>
          <w:color w:val="000000" w:themeColor="text1"/>
          <w:sz w:val="22"/>
          <w:szCs w:val="22"/>
          <w:lang w:val="fr-CA"/>
        </w:rPr>
        <w:t>À cet égard, le défi que doivent relever les gouvernements et les organisations internationales pour mettre en œuvre des politiques visant l’équité dans la mitigation de la crise et la relève</w:t>
      </w:r>
      <w:r w:rsidR="008B187A" w:rsidRPr="00807AB4">
        <w:rPr>
          <w:color w:val="000000" w:themeColor="text1"/>
          <w:sz w:val="22"/>
          <w:szCs w:val="22"/>
          <w:lang w:val="fr-CA"/>
        </w:rPr>
        <w:t xml:space="preserve"> pourrait constituer une occasion pour que ces politiques soient appropriées et effectives, dans la mesure où elles répondent aux besoins de l’ensemble de la population, en reconnaissant les incidences différentiées selon le sexe, l’identité, le niveau socioéconomique, l’ethnie, la race, notamment</w:t>
      </w:r>
      <w:r w:rsidR="00D173F8" w:rsidRPr="00807AB4">
        <w:rPr>
          <w:rStyle w:val="FootnoteReference"/>
          <w:color w:val="000000" w:themeColor="text1"/>
          <w:sz w:val="22"/>
          <w:szCs w:val="22"/>
          <w:u w:val="single"/>
          <w:lang w:val="fr-CA"/>
        </w:rPr>
        <w:footnoteReference w:id="8"/>
      </w:r>
      <w:r w:rsidR="00E05817" w:rsidRPr="00807AB4">
        <w:rPr>
          <w:color w:val="000000" w:themeColor="text1"/>
          <w:sz w:val="22"/>
          <w:szCs w:val="22"/>
          <w:vertAlign w:val="superscript"/>
          <w:lang w:val="fr-CA"/>
        </w:rPr>
        <w:t>/</w:t>
      </w:r>
      <w:r w:rsidR="003D7152" w:rsidRPr="00807AB4">
        <w:rPr>
          <w:color w:val="000000" w:themeColor="text1"/>
          <w:sz w:val="22"/>
          <w:szCs w:val="22"/>
          <w:lang w:val="fr-CA"/>
        </w:rPr>
        <w:t>.</w:t>
      </w:r>
    </w:p>
    <w:p w14:paraId="00EF82A1" w14:textId="27DEA4B7" w:rsidR="003D7152" w:rsidRPr="00807AB4" w:rsidRDefault="003D7152" w:rsidP="00807AB4">
      <w:pPr>
        <w:jc w:val="both"/>
        <w:rPr>
          <w:rFonts w:eastAsia="Calibri"/>
          <w:bCs/>
          <w:sz w:val="22"/>
          <w:szCs w:val="22"/>
          <w:lang w:val="fr-CA"/>
        </w:rPr>
      </w:pPr>
    </w:p>
    <w:p w14:paraId="5E777802" w14:textId="7C715BD5" w:rsidR="00A34E6E" w:rsidRPr="00807AB4" w:rsidRDefault="00FD5B50" w:rsidP="00807AB4">
      <w:pPr>
        <w:ind w:firstLine="708"/>
        <w:jc w:val="both"/>
        <w:rPr>
          <w:color w:val="000000" w:themeColor="text1"/>
          <w:sz w:val="22"/>
          <w:szCs w:val="22"/>
          <w:lang w:val="fr-CA"/>
        </w:rPr>
      </w:pPr>
      <w:r w:rsidRPr="00807AB4">
        <w:rPr>
          <w:color w:val="000000" w:themeColor="text1"/>
          <w:sz w:val="22"/>
          <w:szCs w:val="22"/>
          <w:lang w:val="fr-CA"/>
        </w:rPr>
        <w:t xml:space="preserve">La </w:t>
      </w:r>
      <w:r w:rsidR="00782CE9" w:rsidRPr="00807AB4">
        <w:rPr>
          <w:color w:val="000000" w:themeColor="text1"/>
          <w:sz w:val="22"/>
          <w:szCs w:val="22"/>
          <w:lang w:val="fr-CA"/>
        </w:rPr>
        <w:t>pand</w:t>
      </w:r>
      <w:r w:rsidR="008B187A" w:rsidRPr="00807AB4">
        <w:rPr>
          <w:color w:val="000000" w:themeColor="text1"/>
          <w:sz w:val="22"/>
          <w:szCs w:val="22"/>
          <w:lang w:val="fr-CA"/>
        </w:rPr>
        <w:t>émie offre en outre aux gouvernements de la région</w:t>
      </w:r>
      <w:r w:rsidR="005F42B3" w:rsidRPr="00807AB4">
        <w:rPr>
          <w:color w:val="000000" w:themeColor="text1"/>
          <w:sz w:val="22"/>
          <w:szCs w:val="22"/>
          <w:lang w:val="fr-CA"/>
        </w:rPr>
        <w:t xml:space="preserve"> une occasion d’explorer, de réviser, de redéfinir et d’étendre leurs politiques en matière de protection sociale, ou même d’innover en proposant de nouvelles solutions visant à construire et à consolider des systèmes intégrés, qui permettront à nos sociétés de se relever et d’être mieux préparées à affronter </w:t>
      </w:r>
      <w:r w:rsidR="00FF79D3" w:rsidRPr="00807AB4">
        <w:rPr>
          <w:color w:val="000000" w:themeColor="text1"/>
          <w:sz w:val="22"/>
          <w:szCs w:val="22"/>
          <w:lang w:val="fr-CA"/>
        </w:rPr>
        <w:t>de futures crises, qu’elles soient sanitaires, économiques ou environnementales</w:t>
      </w:r>
      <w:r w:rsidR="00D173F8" w:rsidRPr="00807AB4">
        <w:rPr>
          <w:rStyle w:val="FootnoteReference"/>
          <w:color w:val="000000" w:themeColor="text1"/>
          <w:sz w:val="22"/>
          <w:szCs w:val="22"/>
          <w:u w:val="single"/>
          <w:lang w:val="fr-CA"/>
        </w:rPr>
        <w:footnoteReference w:id="9"/>
      </w:r>
      <w:r w:rsidR="00E05817" w:rsidRPr="00807AB4">
        <w:rPr>
          <w:color w:val="000000" w:themeColor="text1"/>
          <w:sz w:val="22"/>
          <w:szCs w:val="22"/>
          <w:vertAlign w:val="superscript"/>
          <w:lang w:val="fr-CA"/>
        </w:rPr>
        <w:t>/</w:t>
      </w:r>
      <w:r w:rsidR="00A34E6E" w:rsidRPr="00807AB4">
        <w:rPr>
          <w:color w:val="000000" w:themeColor="text1"/>
          <w:sz w:val="22"/>
          <w:szCs w:val="22"/>
          <w:lang w:val="fr-CA"/>
        </w:rPr>
        <w:t>.</w:t>
      </w:r>
    </w:p>
    <w:p w14:paraId="55571647" w14:textId="77777777" w:rsidR="007147F0" w:rsidRPr="00807AB4" w:rsidRDefault="007147F0" w:rsidP="00807AB4">
      <w:pPr>
        <w:jc w:val="both"/>
        <w:rPr>
          <w:rFonts w:eastAsia="Calibri"/>
          <w:bCs/>
          <w:sz w:val="22"/>
          <w:szCs w:val="22"/>
          <w:lang w:val="fr-CA"/>
        </w:rPr>
      </w:pPr>
    </w:p>
    <w:p w14:paraId="59A074F4" w14:textId="3A85EFDF" w:rsidR="00723EE9" w:rsidRPr="00807AB4" w:rsidRDefault="00FF79D3" w:rsidP="00807AB4">
      <w:pPr>
        <w:numPr>
          <w:ilvl w:val="0"/>
          <w:numId w:val="10"/>
        </w:numPr>
        <w:ind w:left="0" w:firstLine="0"/>
        <w:rPr>
          <w:rFonts w:eastAsia="Calibri"/>
          <w:b/>
          <w:sz w:val="22"/>
          <w:szCs w:val="22"/>
          <w:lang w:val="fr-CA"/>
        </w:rPr>
      </w:pPr>
      <w:r w:rsidRPr="00807AB4">
        <w:rPr>
          <w:b/>
          <w:sz w:val="22"/>
          <w:szCs w:val="22"/>
          <w:lang w:val="fr-CA"/>
        </w:rPr>
        <w:t>But de la réunion</w:t>
      </w:r>
    </w:p>
    <w:p w14:paraId="7514AFD0" w14:textId="35A9BF11" w:rsidR="00F35671" w:rsidRPr="0061652B" w:rsidRDefault="00F35671" w:rsidP="00807AB4">
      <w:pPr>
        <w:rPr>
          <w:rFonts w:eastAsia="Calibri"/>
          <w:bCs/>
          <w:sz w:val="22"/>
          <w:szCs w:val="22"/>
          <w:lang w:val="fr-CA"/>
        </w:rPr>
      </w:pPr>
    </w:p>
    <w:p w14:paraId="4FCA49A1" w14:textId="22DFAD2C" w:rsidR="00F725A2" w:rsidRPr="00807AB4" w:rsidRDefault="00F725A2" w:rsidP="00807AB4">
      <w:pPr>
        <w:pStyle w:val="NoSpacing"/>
        <w:jc w:val="both"/>
        <w:rPr>
          <w:rFonts w:ascii="Times New Roman" w:eastAsia="Times New Roman" w:hAnsi="Times New Roman"/>
          <w:color w:val="000000" w:themeColor="text1"/>
          <w:lang w:val="fr-CA"/>
        </w:rPr>
      </w:pPr>
      <w:bookmarkStart w:id="0" w:name="_Hlk77271427"/>
      <w:r w:rsidRPr="00807AB4">
        <w:rPr>
          <w:rFonts w:ascii="Times New Roman" w:eastAsia="Times New Roman" w:hAnsi="Times New Roman"/>
          <w:lang w:val="fr-CA"/>
        </w:rPr>
        <w:tab/>
      </w:r>
      <w:r w:rsidR="00F35671" w:rsidRPr="00807AB4">
        <w:rPr>
          <w:rFonts w:ascii="Times New Roman" w:eastAsia="Times New Roman" w:hAnsi="Times New Roman"/>
          <w:color w:val="000000" w:themeColor="text1"/>
          <w:lang w:val="fr-CA"/>
        </w:rPr>
        <w:t>La</w:t>
      </w:r>
      <w:r w:rsidR="005174A5" w:rsidRPr="00807AB4">
        <w:rPr>
          <w:rFonts w:ascii="Times New Roman" w:eastAsia="Times New Roman" w:hAnsi="Times New Roman"/>
          <w:color w:val="000000" w:themeColor="text1"/>
          <w:lang w:val="fr-CA"/>
        </w:rPr>
        <w:t xml:space="preserve"> présente réunion du</w:t>
      </w:r>
      <w:r w:rsidR="00E40D0E" w:rsidRPr="00807AB4">
        <w:rPr>
          <w:rFonts w:ascii="Times New Roman" w:eastAsia="Times New Roman" w:hAnsi="Times New Roman"/>
          <w:color w:val="000000" w:themeColor="text1"/>
          <w:lang w:val="fr-CA"/>
        </w:rPr>
        <w:t xml:space="preserve"> </w:t>
      </w:r>
      <w:r w:rsidR="00C2226C" w:rsidRPr="00807AB4">
        <w:rPr>
          <w:rFonts w:ascii="Times New Roman" w:eastAsia="Times New Roman" w:hAnsi="Times New Roman"/>
          <w:color w:val="000000" w:themeColor="text1"/>
          <w:lang w:val="fr-CA"/>
        </w:rPr>
        <w:t>CIDI</w:t>
      </w:r>
      <w:r w:rsidR="00672E89" w:rsidRPr="00807AB4">
        <w:rPr>
          <w:rFonts w:ascii="Times New Roman" w:eastAsia="Times New Roman" w:hAnsi="Times New Roman"/>
          <w:color w:val="000000" w:themeColor="text1"/>
          <w:lang w:val="fr-CA"/>
        </w:rPr>
        <w:t xml:space="preserve"> </w:t>
      </w:r>
      <w:r w:rsidR="003360B8" w:rsidRPr="00807AB4">
        <w:rPr>
          <w:rFonts w:ascii="Times New Roman" w:eastAsia="Times New Roman" w:hAnsi="Times New Roman"/>
          <w:color w:val="000000" w:themeColor="text1"/>
          <w:lang w:val="fr-CA"/>
        </w:rPr>
        <w:t>donnera</w:t>
      </w:r>
      <w:r w:rsidR="00672E89" w:rsidRPr="00807AB4">
        <w:rPr>
          <w:rFonts w:ascii="Times New Roman" w:eastAsia="Times New Roman" w:hAnsi="Times New Roman"/>
          <w:color w:val="000000" w:themeColor="text1"/>
          <w:lang w:val="fr-CA"/>
        </w:rPr>
        <w:t xml:space="preserve"> aux États membres l’occasion de discuter de priorités</w:t>
      </w:r>
      <w:r w:rsidR="003360B8" w:rsidRPr="00807AB4">
        <w:rPr>
          <w:rFonts w:ascii="Times New Roman" w:eastAsia="Times New Roman" w:hAnsi="Times New Roman"/>
          <w:color w:val="000000" w:themeColor="text1"/>
          <w:lang w:val="fr-CA"/>
        </w:rPr>
        <w:t xml:space="preserve"> qu’ils peuvent mettre en action pour accroître la collaboration régionale pour le renforcement de la protection sociale de façon intégrale et durable en tant que stratégie fondamentale</w:t>
      </w:r>
      <w:r w:rsidR="00672E89" w:rsidRPr="00807AB4">
        <w:rPr>
          <w:rFonts w:ascii="Times New Roman" w:eastAsia="Times New Roman" w:hAnsi="Times New Roman"/>
          <w:color w:val="000000" w:themeColor="text1"/>
          <w:lang w:val="fr-CA"/>
        </w:rPr>
        <w:t xml:space="preserve"> </w:t>
      </w:r>
      <w:r w:rsidR="003360B8" w:rsidRPr="00807AB4">
        <w:rPr>
          <w:rFonts w:ascii="Times New Roman" w:eastAsia="Times New Roman" w:hAnsi="Times New Roman"/>
          <w:color w:val="000000" w:themeColor="text1"/>
          <w:lang w:val="fr-CA"/>
        </w:rPr>
        <w:t>pour aborder les besoins sociaux persistants dans les Amériques, y compris les besoins nouveaux qui découlent de la pandémie de</w:t>
      </w:r>
      <w:r w:rsidR="00C2226C" w:rsidRPr="00807AB4">
        <w:rPr>
          <w:rFonts w:ascii="Times New Roman" w:eastAsia="Times New Roman" w:hAnsi="Times New Roman"/>
          <w:color w:val="000000" w:themeColor="text1"/>
          <w:lang w:val="fr-CA"/>
        </w:rPr>
        <w:t xml:space="preserve"> </w:t>
      </w:r>
      <w:r w:rsidRPr="00807AB4">
        <w:rPr>
          <w:rFonts w:ascii="Times New Roman" w:eastAsia="Times New Roman" w:hAnsi="Times New Roman"/>
          <w:color w:val="000000" w:themeColor="text1"/>
          <w:lang w:val="fr-CA"/>
        </w:rPr>
        <w:t>COVID-19.</w:t>
      </w:r>
      <w:r w:rsidR="00201C73" w:rsidRPr="00807AB4">
        <w:rPr>
          <w:rFonts w:ascii="Times New Roman" w:eastAsia="Times New Roman" w:hAnsi="Times New Roman"/>
          <w:color w:val="000000" w:themeColor="text1"/>
          <w:lang w:val="fr-CA"/>
        </w:rPr>
        <w:t xml:space="preserve"> </w:t>
      </w:r>
    </w:p>
    <w:p w14:paraId="43171DA1" w14:textId="68D8717E" w:rsidR="0014140A" w:rsidRPr="00807AB4" w:rsidRDefault="0014140A" w:rsidP="00807AB4">
      <w:pPr>
        <w:pStyle w:val="NoSpacing"/>
        <w:jc w:val="both"/>
        <w:rPr>
          <w:rFonts w:ascii="Times New Roman" w:eastAsia="Times New Roman" w:hAnsi="Times New Roman"/>
          <w:color w:val="000000" w:themeColor="text1"/>
          <w:lang w:val="fr-CA"/>
        </w:rPr>
      </w:pPr>
    </w:p>
    <w:p w14:paraId="1F7E531A" w14:textId="10333A91" w:rsidR="00402DD8" w:rsidRPr="00807AB4" w:rsidRDefault="0014140A" w:rsidP="00807AB4">
      <w:pPr>
        <w:jc w:val="both"/>
        <w:rPr>
          <w:color w:val="000000" w:themeColor="text1"/>
          <w:sz w:val="22"/>
          <w:szCs w:val="22"/>
          <w:lang w:val="fr-CA"/>
        </w:rPr>
      </w:pPr>
      <w:r w:rsidRPr="00807AB4">
        <w:rPr>
          <w:color w:val="000000" w:themeColor="text1"/>
          <w:sz w:val="22"/>
          <w:szCs w:val="22"/>
          <w:lang w:val="fr-CA"/>
        </w:rPr>
        <w:lastRenderedPageBreak/>
        <w:tab/>
        <w:t>La</w:t>
      </w:r>
      <w:r w:rsidR="003360B8" w:rsidRPr="00807AB4">
        <w:rPr>
          <w:color w:val="000000" w:themeColor="text1"/>
          <w:sz w:val="22"/>
          <w:szCs w:val="22"/>
          <w:lang w:val="fr-CA"/>
        </w:rPr>
        <w:t xml:space="preserve"> réunion </w:t>
      </w:r>
      <w:r w:rsidR="002B56FA" w:rsidRPr="00807AB4">
        <w:rPr>
          <w:color w:val="000000" w:themeColor="text1"/>
          <w:sz w:val="22"/>
          <w:szCs w:val="22"/>
          <w:lang w:val="fr-CA"/>
        </w:rPr>
        <w:t>examinera des initiatives qui pourraient prévoir des mesures spécifiques destinées à mieux utiliser les capacités institutionnelles de réponse face à la crise, à appuyer la conception de politiques de protection sociale de plus en plus effectives et à entreprendre des programmes et des interventions visant à obtenir des résultats, capables de renforcer les réseaux</w:t>
      </w:r>
      <w:r w:rsidR="00597DDF" w:rsidRPr="00807AB4">
        <w:rPr>
          <w:color w:val="000000" w:themeColor="text1"/>
          <w:sz w:val="22"/>
          <w:szCs w:val="22"/>
          <w:lang w:val="fr-CA"/>
        </w:rPr>
        <w:t xml:space="preserve"> de protection sociale actifs, afin de garantir le bien-être social en tenant compte tout particulièrement des segments les plus vulnérables de la population : les femmes, les Autochtones et les personnes d’ascendance africaine, les personnes handicapées, les personnes âgées, notamment.</w:t>
      </w:r>
      <w:r w:rsidRPr="00807AB4">
        <w:rPr>
          <w:color w:val="000000" w:themeColor="text1"/>
          <w:sz w:val="22"/>
          <w:szCs w:val="22"/>
          <w:lang w:val="fr-CA"/>
        </w:rPr>
        <w:t xml:space="preserve"> </w:t>
      </w:r>
    </w:p>
    <w:p w14:paraId="4C46D041" w14:textId="77777777" w:rsidR="00402DD8" w:rsidRPr="00807AB4" w:rsidRDefault="00402DD8" w:rsidP="00807AB4">
      <w:pPr>
        <w:jc w:val="both"/>
        <w:rPr>
          <w:color w:val="000000" w:themeColor="text1"/>
          <w:sz w:val="22"/>
          <w:szCs w:val="22"/>
          <w:lang w:val="fr-CA"/>
        </w:rPr>
      </w:pPr>
    </w:p>
    <w:p w14:paraId="670E99C0" w14:textId="6CD72468" w:rsidR="0034010F" w:rsidRPr="00807AB4" w:rsidRDefault="00402DD8" w:rsidP="00807AB4">
      <w:pPr>
        <w:jc w:val="both"/>
        <w:rPr>
          <w:color w:val="000000" w:themeColor="text1"/>
          <w:sz w:val="22"/>
          <w:szCs w:val="22"/>
          <w:lang w:val="fr-CA"/>
        </w:rPr>
      </w:pPr>
      <w:r w:rsidRPr="00807AB4">
        <w:rPr>
          <w:color w:val="000000" w:themeColor="text1"/>
          <w:sz w:val="22"/>
          <w:szCs w:val="22"/>
          <w:lang w:val="fr-CA"/>
        </w:rPr>
        <w:tab/>
        <w:t>L</w:t>
      </w:r>
      <w:r w:rsidR="00CE6AE8" w:rsidRPr="00807AB4">
        <w:rPr>
          <w:color w:val="000000" w:themeColor="text1"/>
          <w:sz w:val="22"/>
          <w:szCs w:val="22"/>
          <w:lang w:val="fr-CA"/>
        </w:rPr>
        <w:t>es exposés de responsables de gouvernements ainsi que d’experts et d’expertes qui participeront à la réunion viseront principalement à tracer un portrait du rôle qu’ont joué les réseaux de protection sociale dans la mitigation des effets des crises</w:t>
      </w:r>
      <w:r w:rsidR="008027F0" w:rsidRPr="00807AB4">
        <w:rPr>
          <w:color w:val="000000" w:themeColor="text1"/>
          <w:sz w:val="22"/>
          <w:szCs w:val="22"/>
          <w:lang w:val="fr-CA"/>
        </w:rPr>
        <w:t xml:space="preserve"> et à présenter les stratégies éventuelles d’action concertées en vue d’élargir leur couverture et leur durabilité suivant une approche tenant compte des droits de la personne et de la parité hommes-femmes</w:t>
      </w:r>
      <w:r w:rsidR="00201C73" w:rsidRPr="00807AB4">
        <w:rPr>
          <w:color w:val="000000" w:themeColor="text1"/>
          <w:sz w:val="22"/>
          <w:szCs w:val="22"/>
          <w:lang w:val="fr-CA"/>
        </w:rPr>
        <w:t>.</w:t>
      </w:r>
    </w:p>
    <w:p w14:paraId="2A1CA556" w14:textId="77777777" w:rsidR="00402DD8" w:rsidRPr="00807AB4" w:rsidRDefault="00402DD8" w:rsidP="00807AB4">
      <w:pPr>
        <w:jc w:val="both"/>
        <w:rPr>
          <w:color w:val="000000" w:themeColor="text1"/>
          <w:sz w:val="22"/>
          <w:szCs w:val="22"/>
          <w:lang w:val="fr-CA"/>
        </w:rPr>
      </w:pPr>
    </w:p>
    <w:p w14:paraId="35315081" w14:textId="149C8C8A" w:rsidR="00402DD8" w:rsidRPr="00807AB4" w:rsidRDefault="00402DD8" w:rsidP="00807AB4">
      <w:pPr>
        <w:ind w:firstLine="720"/>
        <w:contextualSpacing/>
        <w:jc w:val="both"/>
        <w:rPr>
          <w:color w:val="000000" w:themeColor="text1"/>
          <w:sz w:val="22"/>
          <w:szCs w:val="22"/>
          <w:lang w:val="fr-CA"/>
        </w:rPr>
      </w:pPr>
      <w:r w:rsidRPr="00807AB4">
        <w:rPr>
          <w:color w:val="000000" w:themeColor="text1"/>
          <w:sz w:val="22"/>
          <w:szCs w:val="22"/>
          <w:lang w:val="fr-CA"/>
        </w:rPr>
        <w:t>L</w:t>
      </w:r>
      <w:r w:rsidR="008027F0" w:rsidRPr="00807AB4">
        <w:rPr>
          <w:color w:val="000000" w:themeColor="text1"/>
          <w:sz w:val="22"/>
          <w:szCs w:val="22"/>
          <w:lang w:val="fr-CA"/>
        </w:rPr>
        <w:t xml:space="preserve">es États membres partageront de bonnes pratiques, des innovations en matière de politique publique, de même que </w:t>
      </w:r>
      <w:r w:rsidR="00190C1C" w:rsidRPr="00807AB4">
        <w:rPr>
          <w:color w:val="000000" w:themeColor="text1"/>
          <w:sz w:val="22"/>
          <w:szCs w:val="22"/>
          <w:lang w:val="fr-CA"/>
        </w:rPr>
        <w:t>des initiatives et des instruments ayant été utiles pour faire face à la crise en soulignant les leçons apprises pendant le processus; ils décèleront les fossés et les besoins dans ces domaines; enfin, ils partageront des occasions de partenariat en vue de favoriser le développement social au niveau régional.</w:t>
      </w:r>
    </w:p>
    <w:bookmarkEnd w:id="0"/>
    <w:p w14:paraId="7DB76831" w14:textId="77777777" w:rsidR="007F3CF5" w:rsidRPr="00807AB4" w:rsidRDefault="007F3CF5" w:rsidP="00807AB4">
      <w:pPr>
        <w:jc w:val="both"/>
        <w:rPr>
          <w:sz w:val="22"/>
          <w:szCs w:val="22"/>
          <w:lang w:val="fr-CA"/>
        </w:rPr>
      </w:pPr>
    </w:p>
    <w:p w14:paraId="42620451" w14:textId="46B4BFF3" w:rsidR="00C53DB0" w:rsidRPr="00807AB4" w:rsidRDefault="00601668" w:rsidP="00807AB4">
      <w:pPr>
        <w:ind w:left="720" w:hanging="720"/>
        <w:jc w:val="both"/>
        <w:rPr>
          <w:b/>
          <w:sz w:val="22"/>
          <w:szCs w:val="22"/>
          <w:lang w:val="fr-CA"/>
        </w:rPr>
      </w:pPr>
      <w:r w:rsidRPr="00807AB4">
        <w:rPr>
          <w:b/>
          <w:sz w:val="22"/>
          <w:szCs w:val="22"/>
          <w:lang w:val="fr-CA"/>
        </w:rPr>
        <w:t>3.</w:t>
      </w:r>
      <w:r w:rsidR="00BC3CED" w:rsidRPr="00807AB4">
        <w:rPr>
          <w:b/>
          <w:sz w:val="22"/>
          <w:szCs w:val="22"/>
          <w:lang w:val="fr-CA"/>
        </w:rPr>
        <w:tab/>
      </w:r>
      <w:r w:rsidR="00F3584A" w:rsidRPr="00807AB4">
        <w:rPr>
          <w:b/>
          <w:sz w:val="22"/>
          <w:szCs w:val="22"/>
          <w:lang w:val="fr-CA"/>
        </w:rPr>
        <w:t>Pertinence pour le Secrétariat général de l’OEA et ses mandats</w:t>
      </w:r>
    </w:p>
    <w:p w14:paraId="10D49AA7" w14:textId="293E6F69" w:rsidR="00212337" w:rsidRPr="00807AB4" w:rsidRDefault="00212337" w:rsidP="00807AB4">
      <w:pPr>
        <w:jc w:val="both"/>
        <w:rPr>
          <w:sz w:val="22"/>
          <w:szCs w:val="22"/>
          <w:lang w:val="fr-CA"/>
        </w:rPr>
      </w:pPr>
    </w:p>
    <w:p w14:paraId="71F2E1CB" w14:textId="0F8730A9" w:rsidR="00D22FE3" w:rsidRPr="00807AB4" w:rsidRDefault="00081FB4" w:rsidP="00807AB4">
      <w:pPr>
        <w:jc w:val="both"/>
        <w:rPr>
          <w:sz w:val="22"/>
          <w:szCs w:val="22"/>
          <w:lang w:val="fr-CA"/>
        </w:rPr>
      </w:pPr>
      <w:r w:rsidRPr="00807AB4">
        <w:rPr>
          <w:sz w:val="22"/>
          <w:szCs w:val="22"/>
          <w:lang w:val="fr-CA"/>
        </w:rPr>
        <w:tab/>
      </w:r>
      <w:r w:rsidR="004B301B" w:rsidRPr="00807AB4">
        <w:rPr>
          <w:sz w:val="22"/>
          <w:szCs w:val="22"/>
          <w:lang w:val="fr-CA"/>
        </w:rPr>
        <w:t>La</w:t>
      </w:r>
      <w:r w:rsidR="00F3584A" w:rsidRPr="00807AB4">
        <w:rPr>
          <w:sz w:val="22"/>
          <w:szCs w:val="22"/>
          <w:lang w:val="fr-CA"/>
        </w:rPr>
        <w:t xml:space="preserve"> thématique proposée pour la présente réunion coïncide avec les thèmes abordés par le Groupe de travail 2 établi dans le cadre du processus ministériel du développement social du</w:t>
      </w:r>
      <w:r w:rsidR="00212337" w:rsidRPr="00807AB4">
        <w:rPr>
          <w:sz w:val="22"/>
          <w:szCs w:val="22"/>
          <w:lang w:val="fr-CA"/>
        </w:rPr>
        <w:t xml:space="preserve"> </w:t>
      </w:r>
      <w:r w:rsidR="00C619FD" w:rsidRPr="00807AB4">
        <w:rPr>
          <w:sz w:val="22"/>
          <w:szCs w:val="22"/>
          <w:lang w:val="fr-CA"/>
        </w:rPr>
        <w:t>CIDI</w:t>
      </w:r>
      <w:r w:rsidR="00D22FE3" w:rsidRPr="00807AB4">
        <w:rPr>
          <w:rStyle w:val="FootnoteReference"/>
          <w:bCs/>
          <w:sz w:val="22"/>
          <w:szCs w:val="22"/>
          <w:u w:val="single"/>
          <w:lang w:val="fr-CA"/>
        </w:rPr>
        <w:footnoteReference w:id="10"/>
      </w:r>
      <w:r w:rsidR="00C619FD" w:rsidRPr="00807AB4">
        <w:rPr>
          <w:sz w:val="22"/>
          <w:szCs w:val="22"/>
          <w:vertAlign w:val="superscript"/>
          <w:lang w:val="fr-CA"/>
        </w:rPr>
        <w:t>/</w:t>
      </w:r>
      <w:r w:rsidR="00D22FE3" w:rsidRPr="00807AB4">
        <w:rPr>
          <w:bCs/>
          <w:sz w:val="22"/>
          <w:szCs w:val="22"/>
          <w:lang w:val="fr-CA"/>
        </w:rPr>
        <w:t>: “</w:t>
      </w:r>
      <w:r w:rsidR="00D22FE3" w:rsidRPr="00807AB4">
        <w:rPr>
          <w:sz w:val="22"/>
          <w:szCs w:val="22"/>
          <w:lang w:val="fr-CA"/>
        </w:rPr>
        <w:t>S</w:t>
      </w:r>
      <w:r w:rsidR="00C373D8" w:rsidRPr="00807AB4">
        <w:rPr>
          <w:sz w:val="22"/>
          <w:szCs w:val="22"/>
          <w:lang w:val="fr-CA"/>
        </w:rPr>
        <w:t>ystèmes de protection sociale qui mènent au développement social, par le biais de la réduction de la pauvreté</w:t>
      </w:r>
      <w:r w:rsidR="002E5D5D" w:rsidRPr="00807AB4">
        <w:rPr>
          <w:sz w:val="22"/>
          <w:szCs w:val="22"/>
          <w:lang w:val="fr-CA"/>
        </w:rPr>
        <w:t xml:space="preserve"> et de l’inégalité, et qui élargissent la protection sociale </w:t>
      </w:r>
      <w:r w:rsidR="00651616" w:rsidRPr="00807AB4">
        <w:rPr>
          <w:sz w:val="22"/>
          <w:szCs w:val="22"/>
          <w:lang w:val="fr-CA"/>
        </w:rPr>
        <w:t>selon</w:t>
      </w:r>
      <w:r w:rsidR="002E5D5D" w:rsidRPr="00807AB4">
        <w:rPr>
          <w:sz w:val="22"/>
          <w:szCs w:val="22"/>
          <w:lang w:val="fr-CA"/>
        </w:rPr>
        <w:t xml:space="preserve"> une approche intégrale</w:t>
      </w:r>
      <w:r w:rsidR="00D22FE3" w:rsidRPr="00807AB4">
        <w:rPr>
          <w:sz w:val="22"/>
          <w:szCs w:val="22"/>
          <w:lang w:val="fr-CA"/>
        </w:rPr>
        <w:t>”</w:t>
      </w:r>
      <w:r w:rsidR="00651616" w:rsidRPr="00807AB4">
        <w:rPr>
          <w:sz w:val="22"/>
          <w:szCs w:val="22"/>
          <w:lang w:val="fr-CA"/>
        </w:rPr>
        <w:t>. Ce groupe coordonne actuellement un atelier virtuel de formation et de partage de données d’expériences relativement au thème</w:t>
      </w:r>
      <w:r w:rsidR="00D22FE3" w:rsidRPr="00807AB4">
        <w:rPr>
          <w:sz w:val="22"/>
          <w:szCs w:val="22"/>
          <w:lang w:val="fr-CA"/>
        </w:rPr>
        <w:t xml:space="preserve"> </w:t>
      </w:r>
      <w:r w:rsidR="007C42A2" w:rsidRPr="00807AB4">
        <w:rPr>
          <w:sz w:val="22"/>
          <w:szCs w:val="22"/>
          <w:lang w:val="fr-CA"/>
        </w:rPr>
        <w:t>“Pol</w:t>
      </w:r>
      <w:r w:rsidR="00CC0652" w:rsidRPr="00807AB4">
        <w:rPr>
          <w:sz w:val="22"/>
          <w:szCs w:val="22"/>
          <w:lang w:val="fr-CA"/>
        </w:rPr>
        <w:t xml:space="preserve">itiques et innovations en matière de protection sociale destinées à mitiger les effets de la pandémie de </w:t>
      </w:r>
      <w:r w:rsidR="007C42A2" w:rsidRPr="00807AB4">
        <w:rPr>
          <w:sz w:val="22"/>
          <w:szCs w:val="22"/>
          <w:lang w:val="fr-CA"/>
        </w:rPr>
        <w:t>COVID-19”.</w:t>
      </w:r>
    </w:p>
    <w:p w14:paraId="0836C072" w14:textId="77777777" w:rsidR="004B301B" w:rsidRPr="00807AB4" w:rsidRDefault="004B301B" w:rsidP="00807AB4">
      <w:pPr>
        <w:jc w:val="both"/>
        <w:rPr>
          <w:sz w:val="22"/>
          <w:szCs w:val="22"/>
          <w:lang w:val="fr-CA"/>
        </w:rPr>
      </w:pPr>
    </w:p>
    <w:p w14:paraId="5CB58B58" w14:textId="54C84D31" w:rsidR="00723EE9" w:rsidRPr="00807AB4" w:rsidRDefault="00055019" w:rsidP="00807AB4">
      <w:pPr>
        <w:jc w:val="both"/>
        <w:rPr>
          <w:bCs/>
          <w:sz w:val="22"/>
          <w:szCs w:val="22"/>
          <w:lang w:val="fr-CA"/>
        </w:rPr>
      </w:pPr>
      <w:r w:rsidRPr="00807AB4">
        <w:rPr>
          <w:sz w:val="22"/>
          <w:szCs w:val="22"/>
          <w:lang w:val="fr-CA"/>
        </w:rPr>
        <w:tab/>
      </w:r>
      <w:r w:rsidR="006E6990" w:rsidRPr="00807AB4">
        <w:rPr>
          <w:sz w:val="22"/>
          <w:szCs w:val="22"/>
          <w:lang w:val="fr-CA"/>
        </w:rPr>
        <w:t>P</w:t>
      </w:r>
      <w:r w:rsidR="00CC0652" w:rsidRPr="00807AB4">
        <w:rPr>
          <w:sz w:val="22"/>
          <w:szCs w:val="22"/>
          <w:lang w:val="fr-CA"/>
        </w:rPr>
        <w:t>a</w:t>
      </w:r>
      <w:r w:rsidR="006E6990" w:rsidRPr="00807AB4">
        <w:rPr>
          <w:sz w:val="22"/>
          <w:szCs w:val="22"/>
          <w:lang w:val="fr-CA"/>
        </w:rPr>
        <w:t>r</w:t>
      </w:r>
      <w:r w:rsidR="00CC0652" w:rsidRPr="00807AB4">
        <w:rPr>
          <w:sz w:val="22"/>
          <w:szCs w:val="22"/>
          <w:lang w:val="fr-CA"/>
        </w:rPr>
        <w:t xml:space="preserve"> ailleurs, l’une des lignes stratégiques pour le développement intégré établies dans le Plan stratégique intégré</w:t>
      </w:r>
      <w:r w:rsidR="006E6990" w:rsidRPr="00807AB4">
        <w:rPr>
          <w:sz w:val="22"/>
          <w:szCs w:val="22"/>
          <w:lang w:val="fr-CA"/>
        </w:rPr>
        <w:t xml:space="preserve"> </w:t>
      </w:r>
      <w:r w:rsidR="00FF4097" w:rsidRPr="00807AB4">
        <w:rPr>
          <w:sz w:val="22"/>
          <w:szCs w:val="22"/>
          <w:lang w:val="fr-CA"/>
        </w:rPr>
        <w:t xml:space="preserve">2016-2020 </w:t>
      </w:r>
      <w:r w:rsidR="00DB4FF9" w:rsidRPr="00807AB4">
        <w:rPr>
          <w:sz w:val="22"/>
          <w:szCs w:val="22"/>
          <w:lang w:val="fr-CA"/>
        </w:rPr>
        <w:t>de l</w:t>
      </w:r>
      <w:r w:rsidR="00CC0652" w:rsidRPr="00807AB4">
        <w:rPr>
          <w:sz w:val="22"/>
          <w:szCs w:val="22"/>
          <w:lang w:val="fr-CA"/>
        </w:rPr>
        <w:t>’</w:t>
      </w:r>
      <w:r w:rsidR="00DB4FF9" w:rsidRPr="00807AB4">
        <w:rPr>
          <w:sz w:val="22"/>
          <w:szCs w:val="22"/>
          <w:lang w:val="fr-CA"/>
        </w:rPr>
        <w:t>OEA</w:t>
      </w:r>
      <w:r w:rsidR="00FF4097" w:rsidRPr="00807AB4">
        <w:rPr>
          <w:sz w:val="22"/>
          <w:szCs w:val="22"/>
          <w:lang w:val="fr-CA"/>
        </w:rPr>
        <w:t>,</w:t>
      </w:r>
      <w:r w:rsidR="003C0542" w:rsidRPr="00807AB4">
        <w:rPr>
          <w:sz w:val="22"/>
          <w:szCs w:val="22"/>
          <w:lang w:val="fr-CA"/>
        </w:rPr>
        <w:t xml:space="preserve"> approuvé par les États membres le 31 octobre 2016, par la résolution</w:t>
      </w:r>
      <w:r w:rsidR="00FF4097" w:rsidRPr="00807AB4">
        <w:rPr>
          <w:sz w:val="22"/>
          <w:szCs w:val="22"/>
          <w:lang w:val="fr-CA"/>
        </w:rPr>
        <w:t xml:space="preserve"> </w:t>
      </w:r>
      <w:r w:rsidR="00DB4FF9" w:rsidRPr="00807AB4">
        <w:rPr>
          <w:bCs/>
          <w:color w:val="171717"/>
          <w:sz w:val="22"/>
          <w:szCs w:val="22"/>
          <w:lang w:val="fr-CA"/>
        </w:rPr>
        <w:t>AG/RES.</w:t>
      </w:r>
      <w:r w:rsidR="0061652B">
        <w:rPr>
          <w:bCs/>
          <w:color w:val="171717"/>
          <w:sz w:val="22"/>
          <w:szCs w:val="22"/>
          <w:lang w:val="fr-CA"/>
        </w:rPr>
        <w:t xml:space="preserve"> </w:t>
      </w:r>
      <w:r w:rsidR="00DB4FF9" w:rsidRPr="00807AB4">
        <w:rPr>
          <w:bCs/>
          <w:color w:val="171717"/>
          <w:sz w:val="22"/>
          <w:szCs w:val="22"/>
          <w:lang w:val="fr-CA"/>
        </w:rPr>
        <w:t>1 (LI-E/16)</w:t>
      </w:r>
      <w:r w:rsidR="003C0542" w:rsidRPr="00807AB4">
        <w:rPr>
          <w:bCs/>
          <w:color w:val="171717"/>
          <w:sz w:val="22"/>
          <w:szCs w:val="22"/>
          <w:lang w:val="fr-CA"/>
        </w:rPr>
        <w:t xml:space="preserve"> de l’Assemblée générale, est</w:t>
      </w:r>
      <w:r w:rsidR="00DB4FF9" w:rsidRPr="00807AB4">
        <w:rPr>
          <w:bCs/>
          <w:color w:val="171717"/>
          <w:sz w:val="22"/>
          <w:szCs w:val="22"/>
          <w:lang w:val="fr-CA"/>
        </w:rPr>
        <w:t xml:space="preserve"> </w:t>
      </w:r>
      <w:r w:rsidR="004F38E1" w:rsidRPr="00807AB4">
        <w:rPr>
          <w:sz w:val="22"/>
          <w:szCs w:val="22"/>
          <w:lang w:val="fr-CA"/>
        </w:rPr>
        <w:t>“</w:t>
      </w:r>
      <w:r w:rsidR="00723EE9" w:rsidRPr="00807AB4">
        <w:rPr>
          <w:sz w:val="22"/>
          <w:szCs w:val="22"/>
          <w:lang w:val="fr-CA"/>
        </w:rPr>
        <w:t>Promo</w:t>
      </w:r>
      <w:r w:rsidR="003C0542" w:rsidRPr="00807AB4">
        <w:rPr>
          <w:sz w:val="22"/>
          <w:szCs w:val="22"/>
          <w:lang w:val="fr-CA"/>
        </w:rPr>
        <w:t xml:space="preserve">uvoir l’inclusion sociale assortie d’équité </w:t>
      </w:r>
      <w:r w:rsidR="005F4C69" w:rsidRPr="00807AB4">
        <w:rPr>
          <w:sz w:val="22"/>
          <w:szCs w:val="22"/>
          <w:lang w:val="fr-CA"/>
        </w:rPr>
        <w:t>qui contribuera au développement durable dans les Amériques</w:t>
      </w:r>
      <w:r w:rsidR="004F38E1" w:rsidRPr="00807AB4">
        <w:rPr>
          <w:sz w:val="22"/>
          <w:szCs w:val="22"/>
          <w:lang w:val="fr-CA"/>
        </w:rPr>
        <w:t>”</w:t>
      </w:r>
      <w:r w:rsidR="00C67644" w:rsidRPr="00807AB4">
        <w:rPr>
          <w:sz w:val="22"/>
          <w:szCs w:val="22"/>
          <w:lang w:val="fr-CA"/>
        </w:rPr>
        <w:t>.</w:t>
      </w:r>
      <w:r w:rsidR="00DB1582" w:rsidRPr="00807AB4">
        <w:rPr>
          <w:sz w:val="22"/>
          <w:szCs w:val="22"/>
          <w:lang w:val="fr-CA"/>
        </w:rPr>
        <w:t xml:space="preserve"> À cet égard, cette réunion a pour but d’aider à atteindre l’un des objectifs stratégiques établis dans le plan susmentionné</w:t>
      </w:r>
      <w:r w:rsidR="00C67644" w:rsidRPr="00807AB4">
        <w:rPr>
          <w:sz w:val="22"/>
          <w:szCs w:val="22"/>
          <w:lang w:val="fr-CA"/>
        </w:rPr>
        <w:t xml:space="preserve"> </w:t>
      </w:r>
      <w:r w:rsidR="00723EE9" w:rsidRPr="00807AB4">
        <w:rPr>
          <w:sz w:val="22"/>
          <w:szCs w:val="22"/>
          <w:lang w:val="fr-CA"/>
        </w:rPr>
        <w:t>(</w:t>
      </w:r>
      <w:r w:rsidR="00C67644" w:rsidRPr="00807AB4">
        <w:rPr>
          <w:sz w:val="22"/>
          <w:szCs w:val="22"/>
          <w:lang w:val="fr-CA"/>
        </w:rPr>
        <w:t>7.2</w:t>
      </w:r>
      <w:r w:rsidR="00723EE9" w:rsidRPr="00807AB4">
        <w:rPr>
          <w:sz w:val="22"/>
          <w:szCs w:val="22"/>
          <w:lang w:val="fr-CA"/>
        </w:rPr>
        <w:t>)</w:t>
      </w:r>
      <w:r w:rsidR="00DB1582" w:rsidRPr="00807AB4">
        <w:rPr>
          <w:sz w:val="22"/>
          <w:szCs w:val="22"/>
          <w:lang w:val="fr-CA"/>
        </w:rPr>
        <w:t>, soit </w:t>
      </w:r>
      <w:r w:rsidR="00723EE9" w:rsidRPr="00807AB4">
        <w:rPr>
          <w:sz w:val="22"/>
          <w:szCs w:val="22"/>
          <w:lang w:val="fr-CA"/>
        </w:rPr>
        <w:t xml:space="preserve">: </w:t>
      </w:r>
      <w:r w:rsidR="004F38E1" w:rsidRPr="00807AB4">
        <w:rPr>
          <w:sz w:val="22"/>
          <w:szCs w:val="22"/>
          <w:lang w:val="fr-CA"/>
        </w:rPr>
        <w:t>“</w:t>
      </w:r>
      <w:r w:rsidR="00C67644" w:rsidRPr="00807AB4">
        <w:rPr>
          <w:sz w:val="22"/>
          <w:szCs w:val="22"/>
          <w:lang w:val="fr-CA"/>
        </w:rPr>
        <w:t>Contribu</w:t>
      </w:r>
      <w:r w:rsidR="00DB1582" w:rsidRPr="00807AB4">
        <w:rPr>
          <w:sz w:val="22"/>
          <w:szCs w:val="22"/>
          <w:lang w:val="fr-CA"/>
        </w:rPr>
        <w:t>er à renforcer les capacités des États en matière de développement inclusif assorti d’équité</w:t>
      </w:r>
      <w:r w:rsidR="004F38E1" w:rsidRPr="00807AB4">
        <w:rPr>
          <w:bCs/>
          <w:sz w:val="22"/>
          <w:szCs w:val="22"/>
          <w:lang w:val="fr-CA"/>
        </w:rPr>
        <w:t>”</w:t>
      </w:r>
      <w:r w:rsidR="00723EE9" w:rsidRPr="00807AB4">
        <w:rPr>
          <w:bCs/>
          <w:sz w:val="22"/>
          <w:szCs w:val="22"/>
          <w:lang w:val="fr-CA"/>
        </w:rPr>
        <w:t>.</w:t>
      </w:r>
    </w:p>
    <w:p w14:paraId="3BAF93F9" w14:textId="77777777" w:rsidR="00723EE9" w:rsidRPr="00807AB4" w:rsidRDefault="00723EE9" w:rsidP="00807AB4">
      <w:pPr>
        <w:jc w:val="both"/>
        <w:rPr>
          <w:sz w:val="22"/>
          <w:szCs w:val="22"/>
          <w:lang w:val="fr-CA"/>
        </w:rPr>
      </w:pPr>
    </w:p>
    <w:p w14:paraId="6018AA6F" w14:textId="7FB1BA2B" w:rsidR="004F38E1" w:rsidRPr="00807AB4" w:rsidRDefault="00FF48BA" w:rsidP="00807AB4">
      <w:pPr>
        <w:ind w:firstLine="720"/>
        <w:jc w:val="both"/>
        <w:rPr>
          <w:color w:val="000000" w:themeColor="text1"/>
          <w:sz w:val="22"/>
          <w:szCs w:val="22"/>
          <w:lang w:val="fr-CA"/>
        </w:rPr>
      </w:pPr>
      <w:r w:rsidRPr="00807AB4">
        <w:rPr>
          <w:sz w:val="22"/>
          <w:szCs w:val="22"/>
          <w:lang w:val="fr-CA"/>
        </w:rPr>
        <w:t>La r</w:t>
      </w:r>
      <w:r w:rsidR="00DB1582" w:rsidRPr="00807AB4">
        <w:rPr>
          <w:sz w:val="22"/>
          <w:szCs w:val="22"/>
          <w:lang w:val="fr-CA"/>
        </w:rPr>
        <w:t>ésolution</w:t>
      </w:r>
      <w:r w:rsidR="004F38E1" w:rsidRPr="00807AB4">
        <w:rPr>
          <w:sz w:val="22"/>
          <w:szCs w:val="22"/>
          <w:lang w:val="fr-CA"/>
        </w:rPr>
        <w:t xml:space="preserve"> </w:t>
      </w:r>
      <w:r w:rsidR="004F38E1" w:rsidRPr="00807AB4">
        <w:rPr>
          <w:b/>
          <w:bCs/>
          <w:sz w:val="22"/>
          <w:szCs w:val="22"/>
          <w:lang w:val="fr-CA"/>
        </w:rPr>
        <w:t>“</w:t>
      </w:r>
      <w:r w:rsidR="00CA7841" w:rsidRPr="00807AB4">
        <w:rPr>
          <w:b/>
          <w:bCs/>
          <w:sz w:val="22"/>
          <w:szCs w:val="22"/>
          <w:lang w:val="fr-CA"/>
        </w:rPr>
        <w:t>Promotion d’initiatives continentales en matière de développement intégré : Promotion de la résilience</w:t>
      </w:r>
      <w:r w:rsidR="004F38E1" w:rsidRPr="00807AB4">
        <w:rPr>
          <w:b/>
          <w:bCs/>
          <w:sz w:val="22"/>
          <w:szCs w:val="22"/>
          <w:lang w:val="fr-CA"/>
        </w:rPr>
        <w:t>”</w:t>
      </w:r>
      <w:r w:rsidRPr="00807AB4">
        <w:rPr>
          <w:sz w:val="22"/>
          <w:szCs w:val="22"/>
          <w:lang w:val="fr-CA"/>
        </w:rPr>
        <w:t xml:space="preserve"> </w:t>
      </w:r>
      <w:r w:rsidR="00DE2EB1" w:rsidRPr="00807AB4">
        <w:rPr>
          <w:bCs/>
          <w:color w:val="171717"/>
          <w:sz w:val="22"/>
          <w:szCs w:val="22"/>
          <w:lang w:val="fr-CA"/>
        </w:rPr>
        <w:t>[</w:t>
      </w:r>
      <w:r w:rsidR="00DE2EB1" w:rsidRPr="00807AB4">
        <w:rPr>
          <w:bCs/>
          <w:sz w:val="22"/>
          <w:szCs w:val="22"/>
          <w:lang w:val="fr-CA"/>
        </w:rPr>
        <w:t>AG/RES. 2967 (LI-O/21)</w:t>
      </w:r>
      <w:r w:rsidR="00DE2EB1" w:rsidRPr="00807AB4">
        <w:rPr>
          <w:bCs/>
          <w:color w:val="171717"/>
          <w:sz w:val="22"/>
          <w:szCs w:val="22"/>
          <w:lang w:val="fr-CA"/>
        </w:rPr>
        <w:t>]</w:t>
      </w:r>
      <w:r w:rsidR="00DE2EB1" w:rsidRPr="00807AB4">
        <w:rPr>
          <w:bCs/>
          <w:sz w:val="22"/>
          <w:szCs w:val="22"/>
          <w:lang w:val="fr-CA"/>
        </w:rPr>
        <w:t xml:space="preserve"> </w:t>
      </w:r>
      <w:r w:rsidR="006B4518" w:rsidRPr="00807AB4">
        <w:rPr>
          <w:sz w:val="22"/>
          <w:szCs w:val="22"/>
          <w:lang w:val="fr-CA"/>
        </w:rPr>
        <w:t>ap</w:t>
      </w:r>
      <w:r w:rsidR="00CA7841" w:rsidRPr="00807AB4">
        <w:rPr>
          <w:sz w:val="22"/>
          <w:szCs w:val="22"/>
          <w:lang w:val="fr-CA"/>
        </w:rPr>
        <w:t xml:space="preserve">prouvée par l’Assemblée générale lors de sa cinquante-et-unième session ordinaire, tenue du 10 au 12 novembre </w:t>
      </w:r>
      <w:r w:rsidR="006B4518" w:rsidRPr="00807AB4">
        <w:rPr>
          <w:sz w:val="22"/>
          <w:szCs w:val="22"/>
          <w:lang w:val="fr-CA"/>
        </w:rPr>
        <w:t>2021,</w:t>
      </w:r>
      <w:r w:rsidR="00CA7841" w:rsidRPr="00807AB4">
        <w:rPr>
          <w:sz w:val="22"/>
          <w:szCs w:val="22"/>
          <w:lang w:val="fr-CA"/>
        </w:rPr>
        <w:t xml:space="preserve"> demande instamment aux États membres de</w:t>
      </w:r>
      <w:r w:rsidR="00852DA4" w:rsidRPr="00807AB4">
        <w:rPr>
          <w:sz w:val="22"/>
          <w:szCs w:val="22"/>
          <w:lang w:val="fr-CA"/>
        </w:rPr>
        <w:t xml:space="preserve"> “</w:t>
      </w:r>
      <w:r w:rsidR="00D752E0" w:rsidRPr="00807AB4">
        <w:rPr>
          <w:sz w:val="22"/>
          <w:szCs w:val="22"/>
          <w:lang w:val="fr-CA"/>
        </w:rPr>
        <w:t>…</w:t>
      </w:r>
      <w:r w:rsidR="00852DA4" w:rsidRPr="00807AB4">
        <w:rPr>
          <w:color w:val="000000" w:themeColor="text1"/>
          <w:sz w:val="22"/>
          <w:szCs w:val="22"/>
          <w:lang w:val="fr-CA"/>
        </w:rPr>
        <w:t>continu</w:t>
      </w:r>
      <w:r w:rsidR="00CA7841" w:rsidRPr="00807AB4">
        <w:rPr>
          <w:color w:val="000000" w:themeColor="text1"/>
          <w:sz w:val="22"/>
          <w:szCs w:val="22"/>
          <w:lang w:val="fr-CA"/>
        </w:rPr>
        <w:t>er à renforcer leurs systèmes de protection</w:t>
      </w:r>
      <w:r w:rsidR="006B215E" w:rsidRPr="00807AB4">
        <w:rPr>
          <w:color w:val="000000" w:themeColor="text1"/>
          <w:sz w:val="22"/>
          <w:szCs w:val="22"/>
          <w:lang w:val="fr-CA"/>
        </w:rPr>
        <w:t xml:space="preserve"> sociale pour en venir à une couverture universelle, conformément aux objectifs du Programme de développement durable à l’horizon</w:t>
      </w:r>
      <w:r w:rsidR="00852DA4" w:rsidRPr="00807AB4">
        <w:rPr>
          <w:color w:val="000000" w:themeColor="text1"/>
          <w:sz w:val="22"/>
          <w:szCs w:val="22"/>
          <w:lang w:val="fr-CA"/>
        </w:rPr>
        <w:t xml:space="preserve"> 2030</w:t>
      </w:r>
      <w:r w:rsidR="006B215E" w:rsidRPr="00807AB4">
        <w:rPr>
          <w:color w:val="000000" w:themeColor="text1"/>
          <w:sz w:val="22"/>
          <w:szCs w:val="22"/>
          <w:lang w:val="fr-CA"/>
        </w:rPr>
        <w:t xml:space="preserve"> et à prendre en considération les besoins des foyers à bas revenu </w:t>
      </w:r>
      <w:r w:rsidR="00D71DC0" w:rsidRPr="00807AB4">
        <w:rPr>
          <w:color w:val="000000" w:themeColor="text1"/>
          <w:sz w:val="22"/>
          <w:szCs w:val="22"/>
          <w:lang w:val="fr-CA"/>
        </w:rPr>
        <w:t xml:space="preserve">et ceux des </w:t>
      </w:r>
      <w:r w:rsidR="00D71DC0" w:rsidRPr="00807AB4">
        <w:rPr>
          <w:color w:val="000000" w:themeColor="text1"/>
          <w:sz w:val="22"/>
          <w:szCs w:val="22"/>
          <w:lang w:val="fr-CA"/>
        </w:rPr>
        <w:lastRenderedPageBreak/>
        <w:t>populations vulnérables qui ont été touchés le plus fortement à cause de la pandémie de</w:t>
      </w:r>
      <w:r w:rsidR="00852DA4" w:rsidRPr="00807AB4">
        <w:rPr>
          <w:color w:val="000000" w:themeColor="text1"/>
          <w:sz w:val="22"/>
          <w:szCs w:val="22"/>
          <w:lang w:val="fr-CA"/>
        </w:rPr>
        <w:t xml:space="preserve"> COVID-19. De</w:t>
      </w:r>
      <w:r w:rsidR="00D71DC0" w:rsidRPr="00807AB4">
        <w:rPr>
          <w:color w:val="000000" w:themeColor="text1"/>
          <w:sz w:val="22"/>
          <w:szCs w:val="22"/>
          <w:lang w:val="fr-CA"/>
        </w:rPr>
        <w:t xml:space="preserve"> même, à dynamiser et à actualiser leurs bases de données</w:t>
      </w:r>
      <w:r w:rsidR="001549B6" w:rsidRPr="00807AB4">
        <w:rPr>
          <w:color w:val="000000" w:themeColor="text1"/>
          <w:sz w:val="22"/>
          <w:szCs w:val="22"/>
          <w:lang w:val="fr-CA"/>
        </w:rPr>
        <w:t xml:space="preserve"> en matière de protection sociale</w:t>
      </w:r>
      <w:r w:rsidR="000D67EA" w:rsidRPr="00807AB4">
        <w:rPr>
          <w:color w:val="000000" w:themeColor="text1"/>
          <w:sz w:val="22"/>
          <w:szCs w:val="22"/>
          <w:lang w:val="fr-CA"/>
        </w:rPr>
        <w:t xml:space="preserve"> et leurs statistiques de mesure multidimensionnelle de la pauvreté le cas échéant, pour atteindre une inclusion sociale conforme à la nouvelle réalité</w:t>
      </w:r>
      <w:r w:rsidR="00852DA4" w:rsidRPr="00807AB4">
        <w:rPr>
          <w:color w:val="000000" w:themeColor="text1"/>
          <w:sz w:val="22"/>
          <w:szCs w:val="22"/>
          <w:lang w:val="fr-CA"/>
        </w:rPr>
        <w:t xml:space="preserve">”. </w:t>
      </w:r>
      <w:r w:rsidR="000D67EA" w:rsidRPr="00807AB4">
        <w:rPr>
          <w:color w:val="000000" w:themeColor="text1"/>
          <w:sz w:val="22"/>
          <w:szCs w:val="22"/>
          <w:lang w:val="fr-CA"/>
        </w:rPr>
        <w:t xml:space="preserve">En même temps, elle demande instamment aux États membres de participer activement aux groupes de travail ainsi qu’à la mise en place des activités organisées par le Secrétariat à l’accès aux droits et à l’équité pour la mise en œuvre du </w:t>
      </w:r>
      <w:r w:rsidR="00DE2EB1" w:rsidRPr="00807AB4">
        <w:rPr>
          <w:color w:val="000000" w:themeColor="text1"/>
          <w:sz w:val="22"/>
          <w:szCs w:val="22"/>
          <w:lang w:val="fr-CA"/>
        </w:rPr>
        <w:t>“</w:t>
      </w:r>
      <w:r w:rsidR="00852DA4" w:rsidRPr="00807AB4">
        <w:rPr>
          <w:color w:val="000000" w:themeColor="text1"/>
          <w:sz w:val="22"/>
          <w:szCs w:val="22"/>
          <w:lang w:val="fr-CA"/>
        </w:rPr>
        <w:t>Plan d</w:t>
      </w:r>
      <w:r w:rsidR="000D67EA" w:rsidRPr="00807AB4">
        <w:rPr>
          <w:color w:val="000000" w:themeColor="text1"/>
          <w:sz w:val="22"/>
          <w:szCs w:val="22"/>
          <w:lang w:val="fr-CA"/>
        </w:rPr>
        <w:t>’action</w:t>
      </w:r>
      <w:r w:rsidR="00852DA4" w:rsidRPr="00807AB4">
        <w:rPr>
          <w:color w:val="000000" w:themeColor="text1"/>
          <w:sz w:val="22"/>
          <w:szCs w:val="22"/>
          <w:lang w:val="fr-CA"/>
        </w:rPr>
        <w:t xml:space="preserve"> de Guatemala 2019</w:t>
      </w:r>
      <w:r w:rsidR="00DE2EB1" w:rsidRPr="00807AB4">
        <w:rPr>
          <w:color w:val="000000" w:themeColor="text1"/>
          <w:sz w:val="22"/>
          <w:szCs w:val="22"/>
          <w:lang w:val="fr-CA"/>
        </w:rPr>
        <w:t xml:space="preserve">” </w:t>
      </w:r>
      <w:r w:rsidR="00852DA4" w:rsidRPr="00807AB4">
        <w:rPr>
          <w:color w:val="1F3864" w:themeColor="accent1" w:themeShade="80"/>
          <w:sz w:val="22"/>
          <w:szCs w:val="22"/>
          <w:lang w:val="fr-CA"/>
        </w:rPr>
        <w:t>(</w:t>
      </w:r>
      <w:r w:rsidR="006D36BD">
        <w:fldChar w:fldCharType="begin"/>
      </w:r>
      <w:r w:rsidR="006D36BD" w:rsidRPr="006D36BD">
        <w:rPr>
          <w:lang w:val="fr-CA"/>
        </w:rPr>
        <w:instrText xml:space="preserve"> HYPERLINK "http://scm.oas.org/IDMS/Redirectpage.aspx?class=XLVIII.4%20CIDI/REMDES/doc&amp;classNum=6&amp;lang=f" \h </w:instrText>
      </w:r>
      <w:r w:rsidR="006D36BD">
        <w:fldChar w:fldCharType="separate"/>
      </w:r>
      <w:r w:rsidR="00F41E40">
        <w:rPr>
          <w:color w:val="1F3864" w:themeColor="accent1" w:themeShade="80"/>
          <w:sz w:val="22"/>
          <w:szCs w:val="22"/>
          <w:u w:val="single"/>
          <w:lang w:val="fr-CA"/>
        </w:rPr>
        <w:t xml:space="preserve">CIDI/REMDES/doc.6/19 </w:t>
      </w:r>
      <w:proofErr w:type="spellStart"/>
      <w:r w:rsidR="00F41E40">
        <w:rPr>
          <w:color w:val="1F3864" w:themeColor="accent1" w:themeShade="80"/>
          <w:sz w:val="22"/>
          <w:szCs w:val="22"/>
          <w:u w:val="single"/>
          <w:lang w:val="fr-CA"/>
        </w:rPr>
        <w:t>rev</w:t>
      </w:r>
      <w:proofErr w:type="spellEnd"/>
      <w:r w:rsidR="00F41E40">
        <w:rPr>
          <w:color w:val="1F3864" w:themeColor="accent1" w:themeShade="80"/>
          <w:sz w:val="22"/>
          <w:szCs w:val="22"/>
          <w:u w:val="single"/>
          <w:lang w:val="fr-CA"/>
        </w:rPr>
        <w:t>. 3</w:t>
      </w:r>
      <w:r w:rsidR="006D36BD">
        <w:rPr>
          <w:color w:val="1F3864" w:themeColor="accent1" w:themeShade="80"/>
          <w:sz w:val="22"/>
          <w:szCs w:val="22"/>
          <w:u w:val="single"/>
          <w:lang w:val="fr-CA"/>
        </w:rPr>
        <w:fldChar w:fldCharType="end"/>
      </w:r>
      <w:r w:rsidR="00852DA4" w:rsidRPr="00807AB4">
        <w:rPr>
          <w:color w:val="000000" w:themeColor="text1"/>
          <w:sz w:val="22"/>
          <w:szCs w:val="22"/>
          <w:lang w:val="fr-CA"/>
        </w:rPr>
        <w:t>).</w:t>
      </w:r>
    </w:p>
    <w:p w14:paraId="202FEF8F" w14:textId="3A00AFC2" w:rsidR="00081FB4" w:rsidRPr="00807AB4" w:rsidRDefault="00081FB4" w:rsidP="00807AB4">
      <w:pPr>
        <w:jc w:val="both"/>
        <w:rPr>
          <w:sz w:val="22"/>
          <w:szCs w:val="22"/>
          <w:lang w:val="fr-CA"/>
        </w:rPr>
      </w:pPr>
    </w:p>
    <w:p w14:paraId="63ECB197" w14:textId="5503CF60" w:rsidR="005D4ECD" w:rsidRPr="00807AB4" w:rsidRDefault="000D67EA" w:rsidP="00807AB4">
      <w:pPr>
        <w:pStyle w:val="ListParagraph0"/>
        <w:numPr>
          <w:ilvl w:val="0"/>
          <w:numId w:val="18"/>
        </w:numPr>
        <w:ind w:left="720" w:hanging="720"/>
        <w:rPr>
          <w:b/>
          <w:sz w:val="22"/>
          <w:szCs w:val="22"/>
          <w:lang w:val="fr-CA"/>
        </w:rPr>
      </w:pPr>
      <w:r w:rsidRPr="00807AB4">
        <w:rPr>
          <w:b/>
          <w:sz w:val="22"/>
          <w:szCs w:val="22"/>
          <w:lang w:val="fr-CA"/>
        </w:rPr>
        <w:t>Structure de la réunion</w:t>
      </w:r>
    </w:p>
    <w:p w14:paraId="04981E72" w14:textId="77777777" w:rsidR="00F416F7" w:rsidRPr="00807AB4" w:rsidRDefault="00F416F7" w:rsidP="00807AB4">
      <w:pPr>
        <w:jc w:val="both"/>
        <w:rPr>
          <w:sz w:val="22"/>
          <w:szCs w:val="22"/>
          <w:lang w:val="fr-CA"/>
        </w:rPr>
      </w:pPr>
    </w:p>
    <w:p w14:paraId="4057FA1F" w14:textId="3B789848" w:rsidR="00FD3002" w:rsidRPr="00807AB4" w:rsidRDefault="00601200" w:rsidP="00807AB4">
      <w:pPr>
        <w:ind w:firstLine="720"/>
        <w:jc w:val="both"/>
        <w:rPr>
          <w:sz w:val="22"/>
          <w:szCs w:val="22"/>
          <w:lang w:val="fr-CA"/>
        </w:rPr>
      </w:pPr>
      <w:r w:rsidRPr="00807AB4">
        <w:rPr>
          <w:sz w:val="22"/>
          <w:szCs w:val="22"/>
          <w:lang w:val="fr-CA"/>
        </w:rPr>
        <w:t>P</w:t>
      </w:r>
      <w:r w:rsidR="00E75333" w:rsidRPr="00807AB4">
        <w:rPr>
          <w:sz w:val="22"/>
          <w:szCs w:val="22"/>
          <w:lang w:val="fr-CA"/>
        </w:rPr>
        <w:t xml:space="preserve">our le déroulement de la réunion, divers orateurs seront convoqués pour aborder les principaux défis et les principaux débouchés </w:t>
      </w:r>
      <w:r w:rsidR="00835DCE" w:rsidRPr="00807AB4">
        <w:rPr>
          <w:sz w:val="22"/>
          <w:szCs w:val="22"/>
          <w:lang w:val="fr-CA"/>
        </w:rPr>
        <w:t>rencontrés pour tirer</w:t>
      </w:r>
      <w:r w:rsidR="00E75333" w:rsidRPr="00807AB4">
        <w:rPr>
          <w:sz w:val="22"/>
          <w:szCs w:val="22"/>
          <w:lang w:val="fr-CA"/>
        </w:rPr>
        <w:t xml:space="preserve"> parti </w:t>
      </w:r>
      <w:r w:rsidR="00835DCE" w:rsidRPr="00807AB4">
        <w:rPr>
          <w:sz w:val="22"/>
          <w:szCs w:val="22"/>
          <w:lang w:val="fr-CA"/>
        </w:rPr>
        <w:t xml:space="preserve">des réseaux de protection sociale dans les Amériques et pour les renforcer, ainsi que pour échanger sur la formulation et la mise en application de réponses </w:t>
      </w:r>
      <w:r w:rsidR="007B683B" w:rsidRPr="00807AB4">
        <w:rPr>
          <w:sz w:val="22"/>
          <w:szCs w:val="22"/>
          <w:lang w:val="fr-CA"/>
        </w:rPr>
        <w:t>plus inclusives et plus accessibles selon une approche fondée sur les droits humains et la parité hommes-femmes. Les États membres auront l’occasion de participer à un dialogue interactif guidé par la Présidente du</w:t>
      </w:r>
      <w:r w:rsidR="00835DCE" w:rsidRPr="00807AB4">
        <w:rPr>
          <w:sz w:val="22"/>
          <w:szCs w:val="22"/>
          <w:lang w:val="fr-CA"/>
        </w:rPr>
        <w:t xml:space="preserve"> </w:t>
      </w:r>
      <w:r w:rsidR="00B11CDC" w:rsidRPr="00807AB4">
        <w:rPr>
          <w:sz w:val="22"/>
          <w:szCs w:val="22"/>
          <w:lang w:val="fr-CA"/>
        </w:rPr>
        <w:t>CIDI.</w:t>
      </w:r>
    </w:p>
    <w:p w14:paraId="12D57B6B" w14:textId="77777777" w:rsidR="00B86EA8" w:rsidRPr="00807AB4" w:rsidRDefault="00B86EA8" w:rsidP="00125409">
      <w:pPr>
        <w:jc w:val="both"/>
        <w:rPr>
          <w:sz w:val="22"/>
          <w:szCs w:val="22"/>
          <w:lang w:val="fr-CA"/>
        </w:rPr>
      </w:pPr>
    </w:p>
    <w:p w14:paraId="3A6EB256" w14:textId="3C682B2C" w:rsidR="000B5383" w:rsidRPr="00807AB4" w:rsidRDefault="00FB4770" w:rsidP="00807AB4">
      <w:pPr>
        <w:ind w:left="720"/>
        <w:jc w:val="both"/>
        <w:rPr>
          <w:sz w:val="22"/>
          <w:szCs w:val="22"/>
          <w:lang w:val="fr-CA"/>
        </w:rPr>
      </w:pPr>
      <w:r w:rsidRPr="00807AB4">
        <w:rPr>
          <w:b/>
          <w:bCs/>
          <w:sz w:val="22"/>
          <w:szCs w:val="22"/>
          <w:lang w:val="fr-CA"/>
        </w:rPr>
        <w:t>PR</w:t>
      </w:r>
      <w:r w:rsidR="005669CB" w:rsidRPr="00807AB4">
        <w:rPr>
          <w:b/>
          <w:bCs/>
          <w:sz w:val="22"/>
          <w:szCs w:val="22"/>
          <w:lang w:val="fr-CA"/>
        </w:rPr>
        <w:t>EMIÈRE PARTIE </w:t>
      </w:r>
      <w:r w:rsidRPr="00807AB4">
        <w:rPr>
          <w:b/>
          <w:bCs/>
          <w:sz w:val="22"/>
          <w:szCs w:val="22"/>
          <w:lang w:val="fr-CA"/>
        </w:rPr>
        <w:t>:</w:t>
      </w:r>
      <w:r w:rsidRPr="00807AB4">
        <w:rPr>
          <w:sz w:val="22"/>
          <w:szCs w:val="22"/>
          <w:lang w:val="fr-CA"/>
        </w:rPr>
        <w:t xml:space="preserve"> Interven</w:t>
      </w:r>
      <w:r w:rsidR="005669CB" w:rsidRPr="00807AB4">
        <w:rPr>
          <w:sz w:val="22"/>
          <w:szCs w:val="22"/>
          <w:lang w:val="fr-CA"/>
        </w:rPr>
        <w:t>tions des haut</w:t>
      </w:r>
      <w:r w:rsidR="00DC445D" w:rsidRPr="00807AB4">
        <w:rPr>
          <w:sz w:val="22"/>
          <w:szCs w:val="22"/>
          <w:lang w:val="fr-CA"/>
        </w:rPr>
        <w:t>s fonctionnaires chargés du</w:t>
      </w:r>
      <w:r w:rsidR="005669CB" w:rsidRPr="00807AB4">
        <w:rPr>
          <w:sz w:val="22"/>
          <w:szCs w:val="22"/>
          <w:lang w:val="fr-CA"/>
        </w:rPr>
        <w:t xml:space="preserve"> développement social. Maximum de 7 minutes pour leur exposé</w:t>
      </w:r>
      <w:r w:rsidR="0085184E" w:rsidRPr="00807AB4">
        <w:rPr>
          <w:sz w:val="22"/>
          <w:szCs w:val="22"/>
          <w:lang w:val="fr-CA"/>
        </w:rPr>
        <w:t>.</w:t>
      </w:r>
      <w:r w:rsidRPr="00807AB4">
        <w:rPr>
          <w:sz w:val="22"/>
          <w:szCs w:val="22"/>
          <w:lang w:val="fr-CA"/>
        </w:rPr>
        <w:t xml:space="preserve"> </w:t>
      </w:r>
    </w:p>
    <w:p w14:paraId="7380CE19" w14:textId="77777777" w:rsidR="00FB4770" w:rsidRPr="00807AB4" w:rsidRDefault="00FB4770" w:rsidP="00807AB4">
      <w:pPr>
        <w:jc w:val="both"/>
        <w:rPr>
          <w:sz w:val="22"/>
          <w:szCs w:val="22"/>
          <w:lang w:val="fr-CA"/>
        </w:rPr>
      </w:pPr>
    </w:p>
    <w:p w14:paraId="646E1769" w14:textId="584E783D" w:rsidR="00FB4770" w:rsidRPr="00807AB4" w:rsidRDefault="007248F2" w:rsidP="00807AB4">
      <w:pPr>
        <w:pStyle w:val="ListParagraph0"/>
        <w:numPr>
          <w:ilvl w:val="0"/>
          <w:numId w:val="33"/>
        </w:numPr>
        <w:ind w:left="1440" w:hanging="720"/>
        <w:contextualSpacing/>
        <w:rPr>
          <w:sz w:val="22"/>
          <w:szCs w:val="22"/>
          <w:lang w:val="fr-CA"/>
        </w:rPr>
      </w:pPr>
      <w:r w:rsidRPr="00807AB4">
        <w:rPr>
          <w:sz w:val="22"/>
          <w:szCs w:val="22"/>
          <w:lang w:val="fr-CA"/>
        </w:rPr>
        <w:t>Panam</w:t>
      </w:r>
      <w:r w:rsidR="005669CB" w:rsidRPr="00807AB4">
        <w:rPr>
          <w:sz w:val="22"/>
          <w:szCs w:val="22"/>
          <w:lang w:val="fr-CA"/>
        </w:rPr>
        <w:t>a</w:t>
      </w:r>
      <w:r w:rsidR="00081FB4" w:rsidRPr="00807AB4">
        <w:rPr>
          <w:sz w:val="22"/>
          <w:szCs w:val="22"/>
          <w:lang w:val="fr-CA"/>
        </w:rPr>
        <w:t xml:space="preserve"> </w:t>
      </w:r>
      <w:r w:rsidR="005669CB" w:rsidRPr="00807AB4">
        <w:rPr>
          <w:sz w:val="22"/>
          <w:szCs w:val="22"/>
          <w:lang w:val="fr-CA"/>
        </w:rPr>
        <w:t>–</w:t>
      </w:r>
      <w:r w:rsidRPr="00807AB4">
        <w:rPr>
          <w:sz w:val="22"/>
          <w:szCs w:val="22"/>
          <w:lang w:val="fr-CA"/>
        </w:rPr>
        <w:t xml:space="preserve"> </w:t>
      </w:r>
      <w:r w:rsidR="00FB4770" w:rsidRPr="00807AB4">
        <w:rPr>
          <w:sz w:val="22"/>
          <w:szCs w:val="22"/>
          <w:lang w:val="fr-CA"/>
        </w:rPr>
        <w:t>Minist</w:t>
      </w:r>
      <w:r w:rsidR="005669CB" w:rsidRPr="00807AB4">
        <w:rPr>
          <w:sz w:val="22"/>
          <w:szCs w:val="22"/>
          <w:lang w:val="fr-CA"/>
        </w:rPr>
        <w:t>ère du développement social</w:t>
      </w:r>
      <w:r w:rsidR="00081FB4" w:rsidRPr="00807AB4">
        <w:rPr>
          <w:sz w:val="22"/>
          <w:szCs w:val="22"/>
          <w:lang w:val="fr-CA"/>
        </w:rPr>
        <w:t xml:space="preserve"> </w:t>
      </w:r>
      <w:r w:rsidR="005669CB" w:rsidRPr="00807AB4">
        <w:rPr>
          <w:sz w:val="22"/>
          <w:szCs w:val="22"/>
          <w:lang w:val="fr-CA"/>
        </w:rPr>
        <w:t>–</w:t>
      </w:r>
      <w:r w:rsidR="00FB4770" w:rsidRPr="00807AB4">
        <w:rPr>
          <w:sz w:val="22"/>
          <w:szCs w:val="22"/>
          <w:lang w:val="fr-CA"/>
        </w:rPr>
        <w:t xml:space="preserve"> Pr</w:t>
      </w:r>
      <w:r w:rsidR="005669CB" w:rsidRPr="00807AB4">
        <w:rPr>
          <w:sz w:val="22"/>
          <w:szCs w:val="22"/>
          <w:lang w:val="fr-CA"/>
        </w:rPr>
        <w:t>ésidence pro tempore du Conseil de l’intégration sociale centraméricaine</w:t>
      </w:r>
      <w:r w:rsidR="00FB4770" w:rsidRPr="00807AB4">
        <w:rPr>
          <w:sz w:val="22"/>
          <w:szCs w:val="22"/>
          <w:lang w:val="fr-CA"/>
        </w:rPr>
        <w:t xml:space="preserve"> (CIS)</w:t>
      </w:r>
      <w:r w:rsidR="008A34DD" w:rsidRPr="00807AB4">
        <w:rPr>
          <w:sz w:val="22"/>
          <w:szCs w:val="22"/>
          <w:lang w:val="fr-CA"/>
        </w:rPr>
        <w:t>.</w:t>
      </w:r>
    </w:p>
    <w:p w14:paraId="31FEE242" w14:textId="19E4C118" w:rsidR="00FB4770" w:rsidRPr="00807AB4" w:rsidRDefault="007248F2" w:rsidP="00807AB4">
      <w:pPr>
        <w:pStyle w:val="ListParagraph0"/>
        <w:numPr>
          <w:ilvl w:val="0"/>
          <w:numId w:val="33"/>
        </w:numPr>
        <w:ind w:left="1440" w:hanging="720"/>
        <w:contextualSpacing/>
        <w:rPr>
          <w:sz w:val="22"/>
          <w:szCs w:val="22"/>
          <w:lang w:val="fr-CA"/>
        </w:rPr>
      </w:pPr>
      <w:r w:rsidRPr="00807AB4">
        <w:rPr>
          <w:sz w:val="22"/>
          <w:szCs w:val="22"/>
          <w:lang w:val="fr-CA"/>
        </w:rPr>
        <w:t>Barbad</w:t>
      </w:r>
      <w:r w:rsidR="005669CB" w:rsidRPr="00807AB4">
        <w:rPr>
          <w:sz w:val="22"/>
          <w:szCs w:val="22"/>
          <w:lang w:val="fr-CA"/>
        </w:rPr>
        <w:t>e</w:t>
      </w:r>
      <w:r w:rsidR="00081FB4" w:rsidRPr="00807AB4">
        <w:rPr>
          <w:sz w:val="22"/>
          <w:szCs w:val="22"/>
          <w:lang w:val="fr-CA"/>
        </w:rPr>
        <w:t xml:space="preserve"> </w:t>
      </w:r>
      <w:r w:rsidR="005669CB" w:rsidRPr="00807AB4">
        <w:rPr>
          <w:sz w:val="22"/>
          <w:szCs w:val="22"/>
          <w:lang w:val="fr-CA"/>
        </w:rPr>
        <w:t>–</w:t>
      </w:r>
      <w:r w:rsidRPr="00807AB4">
        <w:rPr>
          <w:sz w:val="22"/>
          <w:szCs w:val="22"/>
          <w:lang w:val="fr-CA"/>
        </w:rPr>
        <w:t xml:space="preserve"> </w:t>
      </w:r>
      <w:r w:rsidR="00237FB0" w:rsidRPr="00807AB4">
        <w:rPr>
          <w:sz w:val="22"/>
          <w:szCs w:val="22"/>
          <w:lang w:val="fr-CA"/>
        </w:rPr>
        <w:t>Minist</w:t>
      </w:r>
      <w:r w:rsidR="005669CB" w:rsidRPr="00807AB4">
        <w:rPr>
          <w:sz w:val="22"/>
          <w:szCs w:val="22"/>
          <w:lang w:val="fr-CA"/>
        </w:rPr>
        <w:t xml:space="preserve">ère de l’habilitation des personnes </w:t>
      </w:r>
      <w:r w:rsidR="008805D8" w:rsidRPr="00807AB4">
        <w:rPr>
          <w:sz w:val="22"/>
          <w:szCs w:val="22"/>
          <w:lang w:val="fr-CA"/>
        </w:rPr>
        <w:t>et des adultes âgés</w:t>
      </w:r>
      <w:r w:rsidR="008A34DD" w:rsidRPr="00807AB4">
        <w:rPr>
          <w:sz w:val="22"/>
          <w:szCs w:val="22"/>
          <w:lang w:val="fr-CA"/>
        </w:rPr>
        <w:t>.</w:t>
      </w:r>
    </w:p>
    <w:p w14:paraId="2D2D496A" w14:textId="14943EAE" w:rsidR="000B5383" w:rsidRPr="00807AB4" w:rsidRDefault="004705BF" w:rsidP="00807AB4">
      <w:pPr>
        <w:pStyle w:val="ListParagraph0"/>
        <w:numPr>
          <w:ilvl w:val="0"/>
          <w:numId w:val="33"/>
        </w:numPr>
        <w:ind w:left="1440" w:hanging="720"/>
        <w:contextualSpacing/>
        <w:rPr>
          <w:sz w:val="22"/>
          <w:szCs w:val="22"/>
          <w:lang w:val="fr-CA"/>
        </w:rPr>
      </w:pPr>
      <w:r w:rsidRPr="00807AB4">
        <w:rPr>
          <w:sz w:val="22"/>
          <w:szCs w:val="22"/>
          <w:lang w:val="fr-CA"/>
        </w:rPr>
        <w:t>Uruguay</w:t>
      </w:r>
      <w:r w:rsidR="00081FB4" w:rsidRPr="00807AB4">
        <w:rPr>
          <w:sz w:val="22"/>
          <w:szCs w:val="22"/>
          <w:lang w:val="fr-CA"/>
        </w:rPr>
        <w:t xml:space="preserve"> </w:t>
      </w:r>
      <w:r w:rsidR="008805D8" w:rsidRPr="00807AB4">
        <w:rPr>
          <w:sz w:val="22"/>
          <w:szCs w:val="22"/>
          <w:lang w:val="fr-CA"/>
        </w:rPr>
        <w:t>–</w:t>
      </w:r>
      <w:r w:rsidR="00081FB4" w:rsidRPr="00807AB4">
        <w:rPr>
          <w:sz w:val="22"/>
          <w:szCs w:val="22"/>
          <w:lang w:val="fr-CA"/>
        </w:rPr>
        <w:t xml:space="preserve"> </w:t>
      </w:r>
      <w:r w:rsidR="002A3C38" w:rsidRPr="00807AB4">
        <w:rPr>
          <w:sz w:val="22"/>
          <w:szCs w:val="22"/>
          <w:lang w:val="fr-CA"/>
        </w:rPr>
        <w:t>Minist</w:t>
      </w:r>
      <w:r w:rsidR="008805D8" w:rsidRPr="00807AB4">
        <w:rPr>
          <w:sz w:val="22"/>
          <w:szCs w:val="22"/>
          <w:lang w:val="fr-CA"/>
        </w:rPr>
        <w:t>ère du développement social</w:t>
      </w:r>
      <w:r w:rsidR="008A34DD" w:rsidRPr="00807AB4">
        <w:rPr>
          <w:sz w:val="22"/>
          <w:szCs w:val="22"/>
          <w:lang w:val="fr-CA"/>
        </w:rPr>
        <w:t>.</w:t>
      </w:r>
    </w:p>
    <w:p w14:paraId="2791A173" w14:textId="77777777" w:rsidR="00FB4770" w:rsidRPr="00807AB4" w:rsidRDefault="00FB4770" w:rsidP="00125409">
      <w:pPr>
        <w:jc w:val="both"/>
        <w:rPr>
          <w:sz w:val="22"/>
          <w:szCs w:val="22"/>
          <w:lang w:val="fr-CA"/>
        </w:rPr>
      </w:pPr>
    </w:p>
    <w:p w14:paraId="1E2336DD" w14:textId="2A43A302" w:rsidR="00B11CDC" w:rsidRPr="00807AB4" w:rsidRDefault="008805D8" w:rsidP="00807AB4">
      <w:pPr>
        <w:ind w:firstLine="720"/>
        <w:jc w:val="both"/>
        <w:rPr>
          <w:sz w:val="22"/>
          <w:szCs w:val="22"/>
          <w:lang w:val="fr-CA"/>
        </w:rPr>
      </w:pPr>
      <w:r w:rsidRPr="00807AB4">
        <w:rPr>
          <w:sz w:val="22"/>
          <w:szCs w:val="22"/>
          <w:lang w:val="fr-CA"/>
        </w:rPr>
        <w:t>Questions visant à orienter les interventions des haut</w:t>
      </w:r>
      <w:r w:rsidR="00DC445D" w:rsidRPr="00807AB4">
        <w:rPr>
          <w:sz w:val="22"/>
          <w:szCs w:val="22"/>
          <w:lang w:val="fr-CA"/>
        </w:rPr>
        <w:t>s fonctionnaires</w:t>
      </w:r>
      <w:r w:rsidRPr="00807AB4">
        <w:rPr>
          <w:sz w:val="22"/>
          <w:szCs w:val="22"/>
          <w:lang w:val="fr-CA"/>
        </w:rPr>
        <w:t> </w:t>
      </w:r>
      <w:r w:rsidR="00B11CDC" w:rsidRPr="00807AB4">
        <w:rPr>
          <w:sz w:val="22"/>
          <w:szCs w:val="22"/>
          <w:lang w:val="fr-CA"/>
        </w:rPr>
        <w:t>:</w:t>
      </w:r>
    </w:p>
    <w:p w14:paraId="47FC862A" w14:textId="77777777" w:rsidR="00B11CDC" w:rsidRPr="00807AB4" w:rsidRDefault="00B11CDC" w:rsidP="00125409">
      <w:pPr>
        <w:jc w:val="both"/>
        <w:rPr>
          <w:sz w:val="22"/>
          <w:szCs w:val="22"/>
          <w:lang w:val="fr-CA"/>
        </w:rPr>
      </w:pPr>
    </w:p>
    <w:p w14:paraId="3DB3D6D8" w14:textId="50293B06" w:rsidR="00B11CDC" w:rsidRPr="00807AB4" w:rsidRDefault="008805D8" w:rsidP="00807AB4">
      <w:pPr>
        <w:pStyle w:val="ListParagraph0"/>
        <w:numPr>
          <w:ilvl w:val="0"/>
          <w:numId w:val="29"/>
        </w:numPr>
        <w:ind w:hanging="720"/>
        <w:jc w:val="both"/>
        <w:rPr>
          <w:sz w:val="22"/>
          <w:szCs w:val="22"/>
          <w:lang w:val="fr-CA"/>
        </w:rPr>
      </w:pPr>
      <w:r w:rsidRPr="00807AB4">
        <w:rPr>
          <w:sz w:val="22"/>
          <w:szCs w:val="22"/>
          <w:lang w:val="fr-CA"/>
        </w:rPr>
        <w:t xml:space="preserve">Quels sont les principaux défis auxquels votre pays est confronté pour resserrer les mailles du réseau de protection sociale? </w:t>
      </w:r>
    </w:p>
    <w:p w14:paraId="11466F0A" w14:textId="1C33C057" w:rsidR="00B11CDC" w:rsidRPr="00807AB4" w:rsidRDefault="008805D8" w:rsidP="00807AB4">
      <w:pPr>
        <w:pStyle w:val="ListParagraph0"/>
        <w:numPr>
          <w:ilvl w:val="0"/>
          <w:numId w:val="29"/>
        </w:numPr>
        <w:ind w:hanging="720"/>
        <w:jc w:val="both"/>
        <w:rPr>
          <w:sz w:val="22"/>
          <w:szCs w:val="22"/>
          <w:lang w:val="fr-CA"/>
        </w:rPr>
      </w:pPr>
      <w:r w:rsidRPr="00807AB4">
        <w:rPr>
          <w:sz w:val="22"/>
          <w:szCs w:val="22"/>
          <w:lang w:val="fr-CA"/>
        </w:rPr>
        <w:t>Quels débouchés en matière de collaboration ou de soutien technique votre pays pourrait-il offrir pour la coopération régionale dans ce domaine</w:t>
      </w:r>
      <w:r w:rsidR="00B11CDC" w:rsidRPr="00807AB4">
        <w:rPr>
          <w:sz w:val="22"/>
          <w:szCs w:val="22"/>
          <w:lang w:val="fr-CA"/>
        </w:rPr>
        <w:t>?</w:t>
      </w:r>
    </w:p>
    <w:p w14:paraId="285FFA48" w14:textId="6B2C2DEF" w:rsidR="00FB4770" w:rsidRPr="00807AB4" w:rsidRDefault="00FB4770" w:rsidP="00807AB4">
      <w:pPr>
        <w:jc w:val="both"/>
        <w:rPr>
          <w:sz w:val="22"/>
          <w:szCs w:val="22"/>
          <w:highlight w:val="yellow"/>
          <w:lang w:val="fr-CA"/>
        </w:rPr>
      </w:pPr>
    </w:p>
    <w:p w14:paraId="56E69B8E" w14:textId="7A640C6D" w:rsidR="00892C1A" w:rsidRPr="00807AB4" w:rsidRDefault="00C93953" w:rsidP="00807AB4">
      <w:pPr>
        <w:ind w:left="720"/>
        <w:jc w:val="both"/>
        <w:rPr>
          <w:sz w:val="22"/>
          <w:szCs w:val="22"/>
          <w:lang w:val="fr-CA"/>
        </w:rPr>
      </w:pPr>
      <w:r w:rsidRPr="00807AB4">
        <w:rPr>
          <w:b/>
          <w:bCs/>
          <w:sz w:val="22"/>
          <w:szCs w:val="22"/>
          <w:lang w:val="fr-CA"/>
        </w:rPr>
        <w:t>DE</w:t>
      </w:r>
      <w:r w:rsidR="00385E47" w:rsidRPr="00807AB4">
        <w:rPr>
          <w:b/>
          <w:bCs/>
          <w:sz w:val="22"/>
          <w:szCs w:val="22"/>
          <w:lang w:val="fr-CA"/>
        </w:rPr>
        <w:t>UXIÈ</w:t>
      </w:r>
      <w:r w:rsidRPr="00807AB4">
        <w:rPr>
          <w:b/>
          <w:bCs/>
          <w:sz w:val="22"/>
          <w:szCs w:val="22"/>
          <w:lang w:val="fr-CA"/>
        </w:rPr>
        <w:t>ME PARTIE </w:t>
      </w:r>
      <w:r w:rsidR="00FB4770" w:rsidRPr="00807AB4">
        <w:rPr>
          <w:b/>
          <w:bCs/>
          <w:sz w:val="22"/>
          <w:szCs w:val="22"/>
          <w:lang w:val="fr-CA"/>
        </w:rPr>
        <w:t xml:space="preserve">: </w:t>
      </w:r>
      <w:r w:rsidR="00FB4770" w:rsidRPr="00807AB4">
        <w:rPr>
          <w:sz w:val="22"/>
          <w:szCs w:val="22"/>
          <w:lang w:val="fr-CA"/>
        </w:rPr>
        <w:t>Panel</w:t>
      </w:r>
      <w:r w:rsidRPr="00807AB4">
        <w:rPr>
          <w:sz w:val="22"/>
          <w:szCs w:val="22"/>
          <w:lang w:val="fr-CA"/>
        </w:rPr>
        <w:t xml:space="preserve"> technique dans lequel les participants auront au début un maximum de 5 minutes pour présenter leurs idées et ensuite 2 minutes pour répondre à des questions ciblées formulées par l’animatrice</w:t>
      </w:r>
      <w:r w:rsidR="00FB4770" w:rsidRPr="00807AB4">
        <w:rPr>
          <w:sz w:val="22"/>
          <w:szCs w:val="22"/>
          <w:lang w:val="fr-CA"/>
        </w:rPr>
        <w:t xml:space="preserve">.  </w:t>
      </w:r>
    </w:p>
    <w:p w14:paraId="2812F555" w14:textId="77777777" w:rsidR="00892C1A" w:rsidRPr="00807AB4" w:rsidRDefault="00892C1A" w:rsidP="00125409">
      <w:pPr>
        <w:jc w:val="both"/>
        <w:rPr>
          <w:sz w:val="22"/>
          <w:szCs w:val="22"/>
          <w:lang w:val="fr-CA"/>
        </w:rPr>
      </w:pPr>
    </w:p>
    <w:p w14:paraId="6D1CC58E" w14:textId="121F63F4" w:rsidR="00B11CDC" w:rsidRPr="00807AB4" w:rsidRDefault="00FB4770" w:rsidP="00807AB4">
      <w:pPr>
        <w:ind w:left="720"/>
        <w:jc w:val="both"/>
        <w:rPr>
          <w:sz w:val="22"/>
          <w:szCs w:val="22"/>
          <w:lang w:val="fr-CA"/>
        </w:rPr>
      </w:pPr>
      <w:r w:rsidRPr="00807AB4">
        <w:rPr>
          <w:sz w:val="22"/>
          <w:szCs w:val="22"/>
          <w:lang w:val="fr-CA"/>
        </w:rPr>
        <w:t>Un</w:t>
      </w:r>
      <w:r w:rsidR="00C93953" w:rsidRPr="00807AB4">
        <w:rPr>
          <w:sz w:val="22"/>
          <w:szCs w:val="22"/>
          <w:lang w:val="fr-CA"/>
        </w:rPr>
        <w:t>e fois terminé le temps alloué aux questions posées aux orateurs invités ainsi qu’aux réponses de ceux-ci, les délégations seront invitées</w:t>
      </w:r>
      <w:r w:rsidR="00385E47" w:rsidRPr="00807AB4">
        <w:rPr>
          <w:sz w:val="22"/>
          <w:szCs w:val="22"/>
          <w:lang w:val="fr-CA"/>
        </w:rPr>
        <w:t xml:space="preserve"> à partager de bonnes pratiques, des besoins, des défis latents ainsi que des opportunités et/ou demandes spécifiques en matière de collaboration continentale relativement à cette thématique</w:t>
      </w:r>
      <w:r w:rsidRPr="00807AB4">
        <w:rPr>
          <w:sz w:val="22"/>
          <w:szCs w:val="22"/>
          <w:lang w:val="fr-CA"/>
        </w:rPr>
        <w:t>.</w:t>
      </w:r>
    </w:p>
    <w:p w14:paraId="6CEF3614" w14:textId="77777777" w:rsidR="00FB4770" w:rsidRPr="00807AB4" w:rsidRDefault="00FB4770" w:rsidP="00125409">
      <w:pPr>
        <w:jc w:val="both"/>
        <w:rPr>
          <w:sz w:val="22"/>
          <w:szCs w:val="22"/>
          <w:lang w:val="fr-CA"/>
        </w:rPr>
      </w:pPr>
    </w:p>
    <w:p w14:paraId="02E1A72E" w14:textId="38C789AB" w:rsidR="00FB4770" w:rsidRPr="00807AB4" w:rsidRDefault="00385E47" w:rsidP="00125409">
      <w:pPr>
        <w:keepNext/>
        <w:ind w:left="720"/>
        <w:jc w:val="both"/>
        <w:rPr>
          <w:sz w:val="22"/>
          <w:szCs w:val="22"/>
          <w:lang w:val="fr-CA"/>
        </w:rPr>
      </w:pPr>
      <w:r w:rsidRPr="00807AB4">
        <w:rPr>
          <w:b/>
          <w:bCs/>
          <w:sz w:val="22"/>
          <w:szCs w:val="22"/>
          <w:lang w:val="fr-CA"/>
        </w:rPr>
        <w:lastRenderedPageBreak/>
        <w:t>ANIMATRICE :</w:t>
      </w:r>
      <w:r w:rsidR="00FB4770" w:rsidRPr="00807AB4">
        <w:rPr>
          <w:sz w:val="22"/>
          <w:szCs w:val="22"/>
          <w:lang w:val="fr-CA"/>
        </w:rPr>
        <w:t xml:space="preserve"> </w:t>
      </w:r>
      <w:r w:rsidRPr="00807AB4">
        <w:rPr>
          <w:sz w:val="22"/>
          <w:szCs w:val="22"/>
          <w:lang w:val="fr-CA"/>
        </w:rPr>
        <w:t>madame</w:t>
      </w:r>
      <w:r w:rsidR="003B58B4" w:rsidRPr="00807AB4">
        <w:rPr>
          <w:sz w:val="22"/>
          <w:szCs w:val="22"/>
          <w:lang w:val="fr-CA"/>
        </w:rPr>
        <w:t xml:space="preserve"> </w:t>
      </w:r>
      <w:r w:rsidR="00FB4770" w:rsidRPr="00807AB4">
        <w:rPr>
          <w:sz w:val="22"/>
          <w:szCs w:val="22"/>
          <w:lang w:val="fr-CA"/>
        </w:rPr>
        <w:t>Maricarmen Plata, Secr</w:t>
      </w:r>
      <w:r w:rsidRPr="00807AB4">
        <w:rPr>
          <w:sz w:val="22"/>
          <w:szCs w:val="22"/>
          <w:lang w:val="fr-CA"/>
        </w:rPr>
        <w:t>étaire à l’accès aux droits et à l’équité de l’OEA</w:t>
      </w:r>
      <w:r w:rsidR="00FB4770" w:rsidRPr="00807AB4">
        <w:rPr>
          <w:sz w:val="22"/>
          <w:szCs w:val="22"/>
          <w:lang w:val="fr-CA"/>
        </w:rPr>
        <w:t>.</w:t>
      </w:r>
    </w:p>
    <w:p w14:paraId="2F4E4581" w14:textId="77777777" w:rsidR="00FB4770" w:rsidRPr="00807AB4" w:rsidRDefault="00FB4770" w:rsidP="00125409">
      <w:pPr>
        <w:keepNext/>
        <w:jc w:val="both"/>
        <w:rPr>
          <w:sz w:val="22"/>
          <w:szCs w:val="22"/>
          <w:lang w:val="fr-CA"/>
        </w:rPr>
      </w:pPr>
    </w:p>
    <w:p w14:paraId="6AC4071F" w14:textId="51FCFCFC" w:rsidR="00F040F8" w:rsidRPr="00807AB4" w:rsidRDefault="00B11CDC" w:rsidP="00125409">
      <w:pPr>
        <w:keepNext/>
        <w:ind w:left="720"/>
        <w:jc w:val="both"/>
        <w:rPr>
          <w:rFonts w:eastAsia="Calibri"/>
          <w:b/>
          <w:bCs/>
          <w:sz w:val="22"/>
          <w:szCs w:val="22"/>
          <w:lang w:val="fr-CA"/>
        </w:rPr>
      </w:pPr>
      <w:r w:rsidRPr="00807AB4">
        <w:rPr>
          <w:b/>
          <w:bCs/>
          <w:sz w:val="22"/>
          <w:szCs w:val="22"/>
          <w:lang w:val="fr-CA"/>
        </w:rPr>
        <w:t>P</w:t>
      </w:r>
      <w:r w:rsidR="00F416F7" w:rsidRPr="00807AB4">
        <w:rPr>
          <w:b/>
          <w:bCs/>
          <w:sz w:val="22"/>
          <w:szCs w:val="22"/>
          <w:lang w:val="fr-CA"/>
        </w:rPr>
        <w:t>an</w:t>
      </w:r>
      <w:r w:rsidR="00385E47" w:rsidRPr="00807AB4">
        <w:rPr>
          <w:b/>
          <w:bCs/>
          <w:sz w:val="22"/>
          <w:szCs w:val="22"/>
          <w:lang w:val="fr-CA"/>
        </w:rPr>
        <w:t>élistes invités </w:t>
      </w:r>
      <w:r w:rsidR="00FB4770" w:rsidRPr="00807AB4">
        <w:rPr>
          <w:b/>
          <w:bCs/>
          <w:sz w:val="22"/>
          <w:szCs w:val="22"/>
          <w:lang w:val="fr-CA"/>
        </w:rPr>
        <w:t>:</w:t>
      </w:r>
    </w:p>
    <w:p w14:paraId="5F0DD4D6" w14:textId="77777777" w:rsidR="00383385" w:rsidRPr="00807AB4" w:rsidRDefault="00383385" w:rsidP="00125409">
      <w:pPr>
        <w:keepNext/>
        <w:jc w:val="both"/>
        <w:rPr>
          <w:rFonts w:eastAsia="Calibri"/>
          <w:sz w:val="22"/>
          <w:szCs w:val="22"/>
          <w:lang w:val="fr-CA"/>
        </w:rPr>
      </w:pPr>
    </w:p>
    <w:p w14:paraId="37ECF72F" w14:textId="0A41AB12" w:rsidR="006B318C" w:rsidRPr="00807AB4" w:rsidRDefault="006B318C" w:rsidP="00807AB4">
      <w:pPr>
        <w:pStyle w:val="ListParagraph0"/>
        <w:numPr>
          <w:ilvl w:val="0"/>
          <w:numId w:val="33"/>
        </w:numPr>
        <w:ind w:left="1440" w:hanging="720"/>
        <w:contextualSpacing/>
        <w:jc w:val="both"/>
        <w:rPr>
          <w:color w:val="202124"/>
          <w:sz w:val="22"/>
          <w:szCs w:val="22"/>
          <w:lang w:val="fr-CA"/>
        </w:rPr>
      </w:pPr>
      <w:r w:rsidRPr="00807AB4">
        <w:rPr>
          <w:color w:val="202124"/>
          <w:sz w:val="22"/>
          <w:szCs w:val="22"/>
          <w:lang w:val="fr-CA"/>
        </w:rPr>
        <w:t>M</w:t>
      </w:r>
      <w:r w:rsidR="00385E47" w:rsidRPr="00807AB4">
        <w:rPr>
          <w:color w:val="202124"/>
          <w:sz w:val="22"/>
          <w:szCs w:val="22"/>
          <w:lang w:val="fr-CA"/>
        </w:rPr>
        <w:t>exique</w:t>
      </w:r>
      <w:r w:rsidR="003B58B4" w:rsidRPr="00807AB4">
        <w:rPr>
          <w:color w:val="202124"/>
          <w:sz w:val="22"/>
          <w:szCs w:val="22"/>
          <w:lang w:val="fr-CA"/>
        </w:rPr>
        <w:t xml:space="preserve"> </w:t>
      </w:r>
      <w:r w:rsidR="00385E47" w:rsidRPr="00807AB4">
        <w:rPr>
          <w:color w:val="202124"/>
          <w:sz w:val="22"/>
          <w:szCs w:val="22"/>
          <w:lang w:val="fr-CA"/>
        </w:rPr>
        <w:t>–</w:t>
      </w:r>
      <w:r w:rsidR="00D179B6" w:rsidRPr="00807AB4">
        <w:rPr>
          <w:color w:val="202124"/>
          <w:sz w:val="22"/>
          <w:szCs w:val="22"/>
          <w:lang w:val="fr-CA"/>
        </w:rPr>
        <w:t xml:space="preserve"> </w:t>
      </w:r>
      <w:r w:rsidRPr="00807AB4">
        <w:rPr>
          <w:color w:val="202124"/>
          <w:sz w:val="22"/>
          <w:szCs w:val="22"/>
          <w:lang w:val="fr-CA"/>
        </w:rPr>
        <w:t>Secr</w:t>
      </w:r>
      <w:r w:rsidR="00385E47" w:rsidRPr="00807AB4">
        <w:rPr>
          <w:color w:val="202124"/>
          <w:sz w:val="22"/>
          <w:szCs w:val="22"/>
          <w:lang w:val="fr-CA"/>
        </w:rPr>
        <w:t xml:space="preserve">étariat au bien-être et Présidence du Groupe de travail </w:t>
      </w:r>
      <w:r w:rsidR="00A7766E" w:rsidRPr="00807AB4">
        <w:rPr>
          <w:color w:val="202124"/>
          <w:sz w:val="22"/>
          <w:szCs w:val="22"/>
          <w:lang w:val="fr-CA"/>
        </w:rPr>
        <w:t>1 pour la mise en œuvre du Plan d’action</w:t>
      </w:r>
      <w:r w:rsidR="00385E47" w:rsidRPr="00807AB4">
        <w:rPr>
          <w:color w:val="202124"/>
          <w:sz w:val="22"/>
          <w:szCs w:val="22"/>
          <w:lang w:val="fr-CA"/>
        </w:rPr>
        <w:t xml:space="preserve"> </w:t>
      </w:r>
      <w:r w:rsidR="003B58B4" w:rsidRPr="00807AB4">
        <w:rPr>
          <w:color w:val="202124"/>
          <w:sz w:val="22"/>
          <w:szCs w:val="22"/>
          <w:lang w:val="fr-CA"/>
        </w:rPr>
        <w:t xml:space="preserve">de </w:t>
      </w:r>
      <w:r w:rsidRPr="00807AB4">
        <w:rPr>
          <w:color w:val="202124"/>
          <w:sz w:val="22"/>
          <w:szCs w:val="22"/>
          <w:lang w:val="fr-CA"/>
        </w:rPr>
        <w:t>Guatemala</w:t>
      </w:r>
      <w:r w:rsidR="00A7766E" w:rsidRPr="00807AB4">
        <w:rPr>
          <w:color w:val="202124"/>
          <w:sz w:val="22"/>
          <w:szCs w:val="22"/>
          <w:lang w:val="fr-CA"/>
        </w:rPr>
        <w:t xml:space="preserve"> de la Commission interaméricaine de développement social</w:t>
      </w:r>
      <w:r w:rsidRPr="00807AB4">
        <w:rPr>
          <w:color w:val="202124"/>
          <w:sz w:val="22"/>
          <w:szCs w:val="22"/>
          <w:lang w:val="fr-CA"/>
        </w:rPr>
        <w:t xml:space="preserve"> (CIDES)</w:t>
      </w:r>
      <w:r w:rsidRPr="00807AB4">
        <w:rPr>
          <w:bCs/>
          <w:sz w:val="22"/>
          <w:szCs w:val="22"/>
          <w:lang w:val="fr-CA"/>
        </w:rPr>
        <w:t>.</w:t>
      </w:r>
    </w:p>
    <w:p w14:paraId="6ADEAEE0" w14:textId="4533D0BA" w:rsidR="006B318C" w:rsidRPr="00807AB4" w:rsidRDefault="006B318C" w:rsidP="00807AB4">
      <w:pPr>
        <w:pStyle w:val="ListParagraph0"/>
        <w:numPr>
          <w:ilvl w:val="0"/>
          <w:numId w:val="33"/>
        </w:numPr>
        <w:ind w:left="1440" w:hanging="720"/>
        <w:jc w:val="both"/>
        <w:rPr>
          <w:sz w:val="22"/>
          <w:szCs w:val="22"/>
          <w:lang w:val="fr-CA"/>
        </w:rPr>
      </w:pPr>
      <w:r w:rsidRPr="00807AB4">
        <w:rPr>
          <w:color w:val="202124"/>
          <w:sz w:val="22"/>
          <w:szCs w:val="22"/>
          <w:lang w:val="fr-CA"/>
        </w:rPr>
        <w:t>R</w:t>
      </w:r>
      <w:r w:rsidR="00A7766E" w:rsidRPr="00807AB4">
        <w:rPr>
          <w:color w:val="202124"/>
          <w:sz w:val="22"/>
          <w:szCs w:val="22"/>
          <w:lang w:val="fr-CA"/>
        </w:rPr>
        <w:t xml:space="preserve">épublique dominicaine – Cabinet de coordination de politique sociale – Présidence du Groupe de travail 2 </w:t>
      </w:r>
      <w:r w:rsidR="003B58B4" w:rsidRPr="00807AB4">
        <w:rPr>
          <w:bCs/>
          <w:sz w:val="22"/>
          <w:szCs w:val="22"/>
          <w:lang w:val="fr-CA"/>
        </w:rPr>
        <w:t xml:space="preserve">de la </w:t>
      </w:r>
      <w:r w:rsidRPr="00807AB4">
        <w:rPr>
          <w:bCs/>
          <w:sz w:val="22"/>
          <w:szCs w:val="22"/>
          <w:lang w:val="fr-CA"/>
        </w:rPr>
        <w:t>CIDES</w:t>
      </w:r>
      <w:r w:rsidR="00A7766E" w:rsidRPr="00807AB4">
        <w:rPr>
          <w:bCs/>
          <w:sz w:val="22"/>
          <w:szCs w:val="22"/>
          <w:lang w:val="fr-CA"/>
        </w:rPr>
        <w:t xml:space="preserve"> et siège de la Cinquième Réunion des ministres et hauts fonctionnaires chargés du développement social</w:t>
      </w:r>
      <w:r w:rsidRPr="00807AB4">
        <w:rPr>
          <w:bCs/>
          <w:sz w:val="22"/>
          <w:szCs w:val="22"/>
          <w:lang w:val="fr-CA"/>
        </w:rPr>
        <w:t xml:space="preserve"> (</w:t>
      </w:r>
      <w:r w:rsidR="00BD00A0" w:rsidRPr="00807AB4">
        <w:rPr>
          <w:bCs/>
          <w:sz w:val="22"/>
          <w:szCs w:val="22"/>
          <w:lang w:val="fr-CA"/>
        </w:rPr>
        <w:t xml:space="preserve">V </w:t>
      </w:r>
      <w:r w:rsidRPr="00807AB4">
        <w:rPr>
          <w:bCs/>
          <w:sz w:val="22"/>
          <w:szCs w:val="22"/>
          <w:lang w:val="fr-CA"/>
        </w:rPr>
        <w:t>REMDES)</w:t>
      </w:r>
      <w:r w:rsidR="00A7766E" w:rsidRPr="00807AB4">
        <w:rPr>
          <w:bCs/>
          <w:sz w:val="22"/>
          <w:szCs w:val="22"/>
          <w:lang w:val="fr-CA"/>
        </w:rPr>
        <w:t>, qui aura lieu en</w:t>
      </w:r>
      <w:r w:rsidR="00BD00A0" w:rsidRPr="00807AB4">
        <w:rPr>
          <w:bCs/>
          <w:sz w:val="22"/>
          <w:szCs w:val="22"/>
          <w:lang w:val="fr-CA"/>
        </w:rPr>
        <w:t xml:space="preserve"> </w:t>
      </w:r>
      <w:r w:rsidRPr="00807AB4">
        <w:rPr>
          <w:bCs/>
          <w:sz w:val="22"/>
          <w:szCs w:val="22"/>
          <w:lang w:val="fr-CA"/>
        </w:rPr>
        <w:t>2022.</w:t>
      </w:r>
    </w:p>
    <w:p w14:paraId="740F702B" w14:textId="071A78F6" w:rsidR="006B318C" w:rsidRPr="00807AB4" w:rsidRDefault="00FB0CBD" w:rsidP="00807AB4">
      <w:pPr>
        <w:pStyle w:val="ListParagraph0"/>
        <w:numPr>
          <w:ilvl w:val="0"/>
          <w:numId w:val="34"/>
        </w:numPr>
        <w:ind w:left="1440" w:hanging="720"/>
        <w:jc w:val="both"/>
        <w:rPr>
          <w:sz w:val="22"/>
          <w:szCs w:val="22"/>
          <w:lang w:val="fr-CA"/>
        </w:rPr>
      </w:pPr>
      <w:r w:rsidRPr="00807AB4">
        <w:rPr>
          <w:sz w:val="22"/>
          <w:szCs w:val="22"/>
          <w:lang w:val="fr-CA"/>
        </w:rPr>
        <w:t>Repr</w:t>
      </w:r>
      <w:r w:rsidR="00A7766E" w:rsidRPr="00807AB4">
        <w:rPr>
          <w:sz w:val="22"/>
          <w:szCs w:val="22"/>
          <w:lang w:val="fr-CA"/>
        </w:rPr>
        <w:t>ésentant</w:t>
      </w:r>
      <w:r w:rsidRPr="00807AB4">
        <w:rPr>
          <w:sz w:val="22"/>
          <w:szCs w:val="22"/>
          <w:lang w:val="fr-CA"/>
        </w:rPr>
        <w:t xml:space="preserve"> de la </w:t>
      </w:r>
      <w:r w:rsidR="007714C3" w:rsidRPr="00807AB4">
        <w:rPr>
          <w:sz w:val="22"/>
          <w:szCs w:val="22"/>
          <w:lang w:val="fr-CA"/>
        </w:rPr>
        <w:t>CEPAL</w:t>
      </w:r>
      <w:r w:rsidR="00A7766E" w:rsidRPr="00807AB4">
        <w:rPr>
          <w:sz w:val="22"/>
          <w:szCs w:val="22"/>
          <w:lang w:val="fr-CA"/>
        </w:rPr>
        <w:t>C</w:t>
      </w:r>
      <w:r w:rsidR="007714C3" w:rsidRPr="00807AB4">
        <w:rPr>
          <w:sz w:val="22"/>
          <w:szCs w:val="22"/>
          <w:lang w:val="fr-CA"/>
        </w:rPr>
        <w:t>.</w:t>
      </w:r>
      <w:r w:rsidR="006B318C" w:rsidRPr="00807AB4">
        <w:rPr>
          <w:sz w:val="22"/>
          <w:szCs w:val="22"/>
          <w:lang w:val="fr-CA"/>
        </w:rPr>
        <w:t xml:space="preserve"> </w:t>
      </w:r>
    </w:p>
    <w:p w14:paraId="2C4808EC" w14:textId="2475A79D" w:rsidR="00BD00A0" w:rsidRPr="00125409" w:rsidRDefault="00BD00A0" w:rsidP="00125409">
      <w:pPr>
        <w:jc w:val="both"/>
        <w:rPr>
          <w:sz w:val="22"/>
          <w:szCs w:val="22"/>
          <w:lang w:val="fr-CA"/>
        </w:rPr>
      </w:pPr>
    </w:p>
    <w:p w14:paraId="48443AEF" w14:textId="01E90323" w:rsidR="0019668A" w:rsidRPr="00807AB4" w:rsidRDefault="00DC445D" w:rsidP="00807AB4">
      <w:pPr>
        <w:ind w:firstLine="720"/>
        <w:jc w:val="both"/>
        <w:rPr>
          <w:sz w:val="22"/>
          <w:szCs w:val="22"/>
          <w:lang w:val="fr-CA"/>
        </w:rPr>
      </w:pPr>
      <w:r w:rsidRPr="00807AB4">
        <w:rPr>
          <w:sz w:val="22"/>
          <w:szCs w:val="22"/>
          <w:lang w:val="fr-CA"/>
        </w:rPr>
        <w:t>Questions visant à orienter les interventions </w:t>
      </w:r>
      <w:r w:rsidR="0019668A" w:rsidRPr="00807AB4">
        <w:rPr>
          <w:sz w:val="22"/>
          <w:szCs w:val="22"/>
          <w:lang w:val="fr-CA"/>
        </w:rPr>
        <w:t>:</w:t>
      </w:r>
    </w:p>
    <w:p w14:paraId="7C95B983" w14:textId="77777777" w:rsidR="0019668A" w:rsidRPr="00807AB4" w:rsidRDefault="0019668A" w:rsidP="00125409">
      <w:pPr>
        <w:jc w:val="both"/>
        <w:rPr>
          <w:sz w:val="22"/>
          <w:szCs w:val="22"/>
          <w:lang w:val="fr-CA"/>
        </w:rPr>
      </w:pPr>
    </w:p>
    <w:p w14:paraId="36EA14F7" w14:textId="587B84A0" w:rsidR="00635145" w:rsidRPr="00807AB4" w:rsidRDefault="00DC445D" w:rsidP="00807AB4">
      <w:pPr>
        <w:pStyle w:val="ListParagraph0"/>
        <w:numPr>
          <w:ilvl w:val="0"/>
          <w:numId w:val="45"/>
        </w:numPr>
        <w:ind w:hanging="720"/>
        <w:jc w:val="both"/>
        <w:rPr>
          <w:sz w:val="22"/>
          <w:szCs w:val="22"/>
          <w:lang w:val="fr-CA"/>
        </w:rPr>
      </w:pPr>
      <w:r w:rsidRPr="00807AB4">
        <w:rPr>
          <w:sz w:val="22"/>
          <w:szCs w:val="22"/>
          <w:lang w:val="fr-CA"/>
        </w:rPr>
        <w:t xml:space="preserve">Quels sont les défis les plus importants et les domaines prioritaires d’action à l’étape post-pandémie? </w:t>
      </w:r>
    </w:p>
    <w:p w14:paraId="2E179268" w14:textId="6608EF09" w:rsidR="0019668A" w:rsidRPr="00807AB4" w:rsidRDefault="004D5E4E" w:rsidP="00807AB4">
      <w:pPr>
        <w:pStyle w:val="ListParagraph0"/>
        <w:numPr>
          <w:ilvl w:val="0"/>
          <w:numId w:val="45"/>
        </w:numPr>
        <w:ind w:hanging="720"/>
        <w:jc w:val="both"/>
        <w:rPr>
          <w:sz w:val="22"/>
          <w:szCs w:val="22"/>
          <w:lang w:val="fr-CA"/>
        </w:rPr>
      </w:pPr>
      <w:r w:rsidRPr="00807AB4">
        <w:rPr>
          <w:sz w:val="22"/>
          <w:szCs w:val="22"/>
          <w:lang w:val="fr-CA"/>
        </w:rPr>
        <w:t>CEPAL</w:t>
      </w:r>
      <w:r w:rsidR="00DC445D" w:rsidRPr="00807AB4">
        <w:rPr>
          <w:sz w:val="22"/>
          <w:szCs w:val="22"/>
          <w:lang w:val="fr-CA"/>
        </w:rPr>
        <w:t>C </w:t>
      </w:r>
      <w:r w:rsidRPr="00807AB4">
        <w:rPr>
          <w:sz w:val="22"/>
          <w:szCs w:val="22"/>
          <w:lang w:val="fr-CA"/>
        </w:rPr>
        <w:t>:</w:t>
      </w:r>
      <w:r w:rsidR="00635145" w:rsidRPr="00807AB4">
        <w:rPr>
          <w:sz w:val="22"/>
          <w:szCs w:val="22"/>
          <w:lang w:val="fr-CA"/>
        </w:rPr>
        <w:t xml:space="preserve"> </w:t>
      </w:r>
      <w:r w:rsidR="00DE36D5" w:rsidRPr="00807AB4">
        <w:rPr>
          <w:sz w:val="22"/>
          <w:szCs w:val="22"/>
          <w:lang w:val="fr-CA"/>
        </w:rPr>
        <w:t>D</w:t>
      </w:r>
      <w:r w:rsidR="00DC445D" w:rsidRPr="00807AB4">
        <w:rPr>
          <w:sz w:val="22"/>
          <w:szCs w:val="22"/>
          <w:lang w:val="fr-CA"/>
        </w:rPr>
        <w:t xml:space="preserve">u point de vue régional, quel rôle ont joué les réseaux de protection sociale </w:t>
      </w:r>
      <w:r w:rsidR="00D24E9D" w:rsidRPr="00807AB4">
        <w:rPr>
          <w:sz w:val="22"/>
          <w:szCs w:val="22"/>
          <w:lang w:val="fr-CA"/>
        </w:rPr>
        <w:t xml:space="preserve">afin de mitiger les effets de la crise créée par </w:t>
      </w:r>
      <w:r w:rsidR="00E22A0F" w:rsidRPr="00807AB4">
        <w:rPr>
          <w:sz w:val="22"/>
          <w:szCs w:val="22"/>
          <w:lang w:val="fr-CA"/>
        </w:rPr>
        <w:t>l</w:t>
      </w:r>
      <w:r w:rsidR="00BD00A0" w:rsidRPr="00807AB4">
        <w:rPr>
          <w:sz w:val="22"/>
          <w:szCs w:val="22"/>
          <w:lang w:val="fr-CA"/>
        </w:rPr>
        <w:t>a</w:t>
      </w:r>
      <w:r w:rsidR="00E22A0F" w:rsidRPr="00807AB4">
        <w:rPr>
          <w:sz w:val="22"/>
          <w:szCs w:val="22"/>
          <w:lang w:val="fr-CA"/>
        </w:rPr>
        <w:t xml:space="preserve"> COVID-19</w:t>
      </w:r>
      <w:r w:rsidR="00862858" w:rsidRPr="00807AB4">
        <w:rPr>
          <w:sz w:val="22"/>
          <w:szCs w:val="22"/>
          <w:lang w:val="fr-CA"/>
        </w:rPr>
        <w:t xml:space="preserve"> </w:t>
      </w:r>
    </w:p>
    <w:p w14:paraId="595865FD" w14:textId="6D3D209C" w:rsidR="0019668A" w:rsidRPr="00807AB4" w:rsidRDefault="00D24E9D" w:rsidP="00807AB4">
      <w:pPr>
        <w:pStyle w:val="ListParagraph0"/>
        <w:numPr>
          <w:ilvl w:val="0"/>
          <w:numId w:val="45"/>
        </w:numPr>
        <w:ind w:hanging="720"/>
        <w:jc w:val="both"/>
        <w:rPr>
          <w:sz w:val="22"/>
          <w:szCs w:val="22"/>
          <w:lang w:val="fr-CA"/>
        </w:rPr>
      </w:pPr>
      <w:r w:rsidRPr="00807AB4">
        <w:rPr>
          <w:sz w:val="22"/>
          <w:szCs w:val="22"/>
          <w:lang w:val="fr-CA"/>
        </w:rPr>
        <w:t xml:space="preserve">Mexique et République dominicaine : Comment estimez-vous que l’OEA pourrait contribuer au renforcement de la protection sociale dans les Amériques? </w:t>
      </w:r>
    </w:p>
    <w:p w14:paraId="6C8C0178" w14:textId="1E0ECE80" w:rsidR="00E1293F" w:rsidRPr="00807AB4" w:rsidRDefault="00E1293F" w:rsidP="00125409">
      <w:pPr>
        <w:jc w:val="both"/>
        <w:rPr>
          <w:sz w:val="22"/>
          <w:szCs w:val="22"/>
          <w:lang w:val="fr-CA"/>
        </w:rPr>
      </w:pPr>
    </w:p>
    <w:p w14:paraId="412B4FC4" w14:textId="4B278707" w:rsidR="00723EE9" w:rsidRPr="00807AB4" w:rsidRDefault="00723EE9" w:rsidP="00807AB4">
      <w:pPr>
        <w:numPr>
          <w:ilvl w:val="0"/>
          <w:numId w:val="18"/>
        </w:numPr>
        <w:ind w:left="0" w:firstLine="0"/>
        <w:rPr>
          <w:rFonts w:eastAsia="Calibri"/>
          <w:b/>
          <w:sz w:val="22"/>
          <w:szCs w:val="22"/>
          <w:lang w:val="fr-CA"/>
        </w:rPr>
      </w:pPr>
      <w:r w:rsidRPr="00807AB4">
        <w:rPr>
          <w:b/>
          <w:sz w:val="22"/>
          <w:szCs w:val="22"/>
          <w:lang w:val="fr-CA"/>
        </w:rPr>
        <w:t>R</w:t>
      </w:r>
      <w:r w:rsidR="00D24E9D" w:rsidRPr="00807AB4">
        <w:rPr>
          <w:b/>
          <w:sz w:val="22"/>
          <w:szCs w:val="22"/>
          <w:lang w:val="fr-CA"/>
        </w:rPr>
        <w:t>ésultats de la réunion</w:t>
      </w:r>
    </w:p>
    <w:p w14:paraId="359FE12E" w14:textId="77777777" w:rsidR="00723EE9" w:rsidRPr="00125409" w:rsidRDefault="00723EE9" w:rsidP="00807AB4">
      <w:pPr>
        <w:jc w:val="both"/>
        <w:rPr>
          <w:rFonts w:eastAsia="Calibri"/>
          <w:bCs/>
          <w:sz w:val="22"/>
          <w:szCs w:val="22"/>
          <w:lang w:val="fr-CA"/>
        </w:rPr>
      </w:pPr>
    </w:p>
    <w:p w14:paraId="518E666B" w14:textId="63F239F1" w:rsidR="00723EE9" w:rsidRPr="00807AB4" w:rsidRDefault="00D24E9D" w:rsidP="00807AB4">
      <w:pPr>
        <w:ind w:firstLine="720"/>
        <w:jc w:val="both"/>
        <w:rPr>
          <w:rFonts w:eastAsia="Calibri"/>
          <w:sz w:val="22"/>
          <w:szCs w:val="22"/>
          <w:lang w:val="fr-CA"/>
        </w:rPr>
      </w:pPr>
      <w:r w:rsidRPr="00807AB4">
        <w:rPr>
          <w:sz w:val="22"/>
          <w:szCs w:val="22"/>
          <w:lang w:val="fr-CA"/>
        </w:rPr>
        <w:t>On s’attend à ce que la réunion contribue à faire ce qui suit </w:t>
      </w:r>
      <w:r w:rsidR="00723EE9" w:rsidRPr="00807AB4">
        <w:rPr>
          <w:sz w:val="22"/>
          <w:szCs w:val="22"/>
          <w:lang w:val="fr-CA"/>
        </w:rPr>
        <w:t>:</w:t>
      </w:r>
    </w:p>
    <w:p w14:paraId="6350D220" w14:textId="77777777" w:rsidR="00BF3B28" w:rsidRPr="00807AB4" w:rsidRDefault="00BF3B28" w:rsidP="00125409">
      <w:pPr>
        <w:jc w:val="both"/>
        <w:rPr>
          <w:rFonts w:eastAsia="Calibri"/>
          <w:sz w:val="22"/>
          <w:szCs w:val="22"/>
          <w:lang w:val="fr-CA"/>
        </w:rPr>
      </w:pPr>
    </w:p>
    <w:p w14:paraId="058D026B" w14:textId="67D2D345" w:rsidR="00723EE9" w:rsidRPr="00807AB4" w:rsidRDefault="00D24E9D" w:rsidP="00807AB4">
      <w:pPr>
        <w:numPr>
          <w:ilvl w:val="0"/>
          <w:numId w:val="11"/>
        </w:numPr>
        <w:ind w:left="1440" w:hanging="720"/>
        <w:jc w:val="both"/>
        <w:rPr>
          <w:rFonts w:eastAsia="Calibri"/>
          <w:sz w:val="22"/>
          <w:szCs w:val="22"/>
          <w:lang w:val="fr-CA"/>
        </w:rPr>
      </w:pPr>
      <w:r w:rsidRPr="00807AB4">
        <w:rPr>
          <w:sz w:val="22"/>
          <w:szCs w:val="22"/>
          <w:lang w:val="fr-CA"/>
        </w:rPr>
        <w:t>Fournir des renseignements sur les principales tendances, les principaux défis et débouchés</w:t>
      </w:r>
      <w:r w:rsidR="00907690" w:rsidRPr="00807AB4">
        <w:rPr>
          <w:sz w:val="22"/>
          <w:szCs w:val="22"/>
          <w:lang w:val="fr-CA"/>
        </w:rPr>
        <w:t xml:space="preserve"> spécifiques pour que les États membres de l’OEA élargissent et renforcent leurs efforts visant à obtenir une protection sociale universelle capable d’offrir des réponses promptes et opportunes face aux crises et aux catastrophes.</w:t>
      </w:r>
    </w:p>
    <w:p w14:paraId="54710CD3" w14:textId="6E3AD2F2" w:rsidR="009C6DA5" w:rsidRPr="00807AB4" w:rsidRDefault="00907690" w:rsidP="00807AB4">
      <w:pPr>
        <w:numPr>
          <w:ilvl w:val="0"/>
          <w:numId w:val="11"/>
        </w:numPr>
        <w:ind w:left="1440" w:hanging="720"/>
        <w:jc w:val="both"/>
        <w:rPr>
          <w:sz w:val="22"/>
          <w:szCs w:val="22"/>
          <w:lang w:val="fr-CA"/>
        </w:rPr>
      </w:pPr>
      <w:r w:rsidRPr="00807AB4">
        <w:rPr>
          <w:sz w:val="22"/>
          <w:szCs w:val="22"/>
          <w:lang w:val="fr-CA"/>
        </w:rPr>
        <w:t>Cerner des priorités d’action et des possibilités de partenariat pour l</w:t>
      </w:r>
      <w:r w:rsidR="00283301" w:rsidRPr="00807AB4">
        <w:rPr>
          <w:sz w:val="22"/>
          <w:szCs w:val="22"/>
          <w:lang w:val="fr-CA"/>
        </w:rPr>
        <w:t>e renforcement des réseaux de protection dans le but de favoriser le développement et l’inclusion sociale au niveau régional</w:t>
      </w:r>
      <w:r w:rsidR="00D52F3D" w:rsidRPr="00807AB4">
        <w:rPr>
          <w:sz w:val="22"/>
          <w:szCs w:val="22"/>
          <w:lang w:val="fr-CA"/>
        </w:rPr>
        <w:t>.</w:t>
      </w:r>
    </w:p>
    <w:p w14:paraId="3E661F33" w14:textId="3E9F60A9" w:rsidR="00FA771B" w:rsidRPr="00807AB4" w:rsidRDefault="00283301" w:rsidP="00807AB4">
      <w:pPr>
        <w:numPr>
          <w:ilvl w:val="0"/>
          <w:numId w:val="11"/>
        </w:numPr>
        <w:ind w:left="1440" w:hanging="720"/>
        <w:jc w:val="both"/>
        <w:rPr>
          <w:rFonts w:eastAsia="Calibri"/>
          <w:sz w:val="22"/>
          <w:szCs w:val="22"/>
          <w:lang w:val="fr-CA"/>
        </w:rPr>
      </w:pPr>
      <w:r w:rsidRPr="00807AB4">
        <w:rPr>
          <w:sz w:val="22"/>
          <w:szCs w:val="22"/>
          <w:lang w:val="fr-CA"/>
        </w:rPr>
        <w:t xml:space="preserve">Encourager les États membres à partager de bonnes pratiques, des politiques et des programmes ayant donné des résultats positifs et qui abordent les fossés en matière d’accès, de portée et de durabilité des systèmes de protection sociale dans les Amériques, </w:t>
      </w:r>
      <w:r w:rsidR="00652776" w:rsidRPr="00807AB4">
        <w:rPr>
          <w:sz w:val="22"/>
          <w:szCs w:val="22"/>
          <w:lang w:val="fr-CA"/>
        </w:rPr>
        <w:t>en s’assurant tout particulièrement de leurs effets positifs sur les personnes les plus vulnérables</w:t>
      </w:r>
      <w:r w:rsidR="005A599A" w:rsidRPr="00807AB4">
        <w:rPr>
          <w:sz w:val="22"/>
          <w:szCs w:val="22"/>
          <w:lang w:val="fr-CA"/>
        </w:rPr>
        <w:t xml:space="preserve">. </w:t>
      </w:r>
    </w:p>
    <w:p w14:paraId="4F5AB25F" w14:textId="1DFFE82B" w:rsidR="00FA771B" w:rsidRPr="00807AB4" w:rsidRDefault="009A0557" w:rsidP="00807AB4">
      <w:pPr>
        <w:numPr>
          <w:ilvl w:val="0"/>
          <w:numId w:val="11"/>
        </w:numPr>
        <w:ind w:left="1440" w:hanging="720"/>
        <w:jc w:val="both"/>
        <w:rPr>
          <w:rFonts w:eastAsia="Calibri"/>
          <w:sz w:val="22"/>
          <w:szCs w:val="22"/>
          <w:lang w:val="fr-CA"/>
        </w:rPr>
      </w:pPr>
      <w:r w:rsidRPr="00807AB4">
        <w:rPr>
          <w:rFonts w:eastAsia="Calibri"/>
          <w:sz w:val="22"/>
          <w:szCs w:val="22"/>
          <w:lang w:val="fr-CA"/>
        </w:rPr>
        <w:t>S</w:t>
      </w:r>
      <w:r w:rsidR="00FA771B" w:rsidRPr="00807AB4">
        <w:rPr>
          <w:rFonts w:eastAsia="Calibri"/>
          <w:sz w:val="22"/>
          <w:szCs w:val="22"/>
          <w:lang w:val="fr-CA"/>
        </w:rPr>
        <w:t>ensibili</w:t>
      </w:r>
      <w:r w:rsidR="00652776" w:rsidRPr="00807AB4">
        <w:rPr>
          <w:rFonts w:eastAsia="Calibri"/>
          <w:sz w:val="22"/>
          <w:szCs w:val="22"/>
          <w:lang w:val="fr-CA"/>
        </w:rPr>
        <w:t>ser les États membres à l’incidence différente des situations de crise – qu’elles soient sanitaires ou socioéconomiques – sur les femmes et promouvoir les droits de la personne par le biais de la parité hommes-femmes dans les mesures de protection adoptées par les gouvernements.</w:t>
      </w:r>
    </w:p>
    <w:p w14:paraId="21954D1D" w14:textId="5BC57D61" w:rsidR="000B6478" w:rsidRPr="00807AB4" w:rsidRDefault="006D36BD" w:rsidP="00807AB4">
      <w:pPr>
        <w:jc w:val="both"/>
        <w:rPr>
          <w:sz w:val="22"/>
          <w:szCs w:val="22"/>
          <w:lang w:val="fr-CA"/>
        </w:rPr>
      </w:pPr>
      <w:r>
        <w:rPr>
          <w:noProof/>
          <w:sz w:val="22"/>
          <w:szCs w:val="22"/>
          <w:lang w:val="fr-CA"/>
        </w:rPr>
        <mc:AlternateContent>
          <mc:Choice Requires="wps">
            <w:drawing>
              <wp:anchor distT="0" distB="0" distL="114300" distR="114300" simplePos="0" relativeHeight="251659264" behindDoc="0" locked="1" layoutInCell="1" allowOverlap="1" wp14:anchorId="4267C748" wp14:editId="45F6CAF2">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E781F69" w14:textId="74C72391" w:rsidR="006D36BD" w:rsidRPr="006D36BD" w:rsidRDefault="006D36BD">
                            <w:pPr>
                              <w:rPr>
                                <w:sz w:val="18"/>
                              </w:rPr>
                            </w:pPr>
                            <w:r>
                              <w:rPr>
                                <w:sz w:val="18"/>
                              </w:rPr>
                              <w:fldChar w:fldCharType="begin"/>
                            </w:r>
                            <w:r>
                              <w:rPr>
                                <w:sz w:val="18"/>
                              </w:rPr>
                              <w:instrText xml:space="preserve"> FILENAME  \* MERGEFORMAT </w:instrText>
                            </w:r>
                            <w:r>
                              <w:rPr>
                                <w:sz w:val="18"/>
                              </w:rPr>
                              <w:fldChar w:fldCharType="separate"/>
                            </w:r>
                            <w:r>
                              <w:rPr>
                                <w:noProof/>
                                <w:sz w:val="18"/>
                              </w:rPr>
                              <w:t>CIDRP03454F01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67C748"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5E781F69" w14:textId="74C72391" w:rsidR="006D36BD" w:rsidRPr="006D36BD" w:rsidRDefault="006D36BD">
                      <w:pPr>
                        <w:rPr>
                          <w:sz w:val="18"/>
                        </w:rPr>
                      </w:pPr>
                      <w:r>
                        <w:rPr>
                          <w:sz w:val="18"/>
                        </w:rPr>
                        <w:fldChar w:fldCharType="begin"/>
                      </w:r>
                      <w:r>
                        <w:rPr>
                          <w:sz w:val="18"/>
                        </w:rPr>
                        <w:instrText xml:space="preserve"> FILENAME  \* MERGEFORMAT </w:instrText>
                      </w:r>
                      <w:r>
                        <w:rPr>
                          <w:sz w:val="18"/>
                        </w:rPr>
                        <w:fldChar w:fldCharType="separate"/>
                      </w:r>
                      <w:r>
                        <w:rPr>
                          <w:noProof/>
                          <w:sz w:val="18"/>
                        </w:rPr>
                        <w:t>CIDRP03454F01</w:t>
                      </w:r>
                      <w:r>
                        <w:rPr>
                          <w:sz w:val="18"/>
                        </w:rPr>
                        <w:fldChar w:fldCharType="end"/>
                      </w:r>
                    </w:p>
                  </w:txbxContent>
                </v:textbox>
                <w10:wrap anchory="page"/>
                <w10:anchorlock/>
              </v:shape>
            </w:pict>
          </mc:Fallback>
        </mc:AlternateContent>
      </w:r>
    </w:p>
    <w:sectPr w:rsidR="000B6478" w:rsidRPr="00807AB4" w:rsidSect="00807AB4">
      <w:headerReference w:type="default" r:id="rId11"/>
      <w:headerReference w:type="first" r:id="rId12"/>
      <w:type w:val="continuous"/>
      <w:pgSz w:w="12240" w:h="15840" w:code="1"/>
      <w:pgMar w:top="2160" w:right="1570" w:bottom="1296" w:left="1699" w:header="1296" w:footer="1296"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0EB40" w14:textId="77777777" w:rsidR="00D270DE" w:rsidRDefault="00D270DE">
      <w:r>
        <w:rPr>
          <w:lang w:val="es"/>
        </w:rPr>
        <w:separator/>
      </w:r>
    </w:p>
  </w:endnote>
  <w:endnote w:type="continuationSeparator" w:id="0">
    <w:p w14:paraId="79F14803" w14:textId="77777777" w:rsidR="00D270DE" w:rsidRDefault="00D270DE">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BAC14" w14:textId="77777777" w:rsidR="00D270DE" w:rsidRDefault="00D270DE">
      <w:r>
        <w:rPr>
          <w:lang w:val="es"/>
        </w:rPr>
        <w:separator/>
      </w:r>
    </w:p>
  </w:footnote>
  <w:footnote w:type="continuationSeparator" w:id="0">
    <w:p w14:paraId="43EB9E4B" w14:textId="77777777" w:rsidR="00D270DE" w:rsidRDefault="00D270DE">
      <w:r>
        <w:rPr>
          <w:lang w:val="es"/>
        </w:rPr>
        <w:continuationSeparator/>
      </w:r>
    </w:p>
  </w:footnote>
  <w:footnote w:id="1">
    <w:p w14:paraId="2CAF401B" w14:textId="3D63B305" w:rsidR="0049625D" w:rsidRPr="00E61B6C" w:rsidRDefault="0049625D" w:rsidP="00517A3F">
      <w:pPr>
        <w:ind w:left="720" w:hanging="360"/>
        <w:rPr>
          <w:lang w:val="fr-CA"/>
        </w:rPr>
      </w:pPr>
      <w:r w:rsidRPr="00E61B6C">
        <w:rPr>
          <w:rStyle w:val="FootnoteReference"/>
          <w:vertAlign w:val="baseline"/>
          <w:lang w:val="fr-CA"/>
        </w:rPr>
        <w:footnoteRef/>
      </w:r>
      <w:r w:rsidR="00517A3F" w:rsidRPr="00E61B6C">
        <w:rPr>
          <w:lang w:val="fr-CA"/>
        </w:rPr>
        <w:t>.</w:t>
      </w:r>
      <w:r w:rsidR="00517A3F" w:rsidRPr="00E61B6C">
        <w:rPr>
          <w:lang w:val="fr-CA"/>
        </w:rPr>
        <w:tab/>
      </w:r>
      <w:r w:rsidRPr="00E61B6C">
        <w:rPr>
          <w:lang w:val="fr-CA"/>
        </w:rPr>
        <w:t>CEPAL</w:t>
      </w:r>
      <w:r w:rsidR="00E61B6C">
        <w:rPr>
          <w:lang w:val="fr-CA"/>
        </w:rPr>
        <w:t>C</w:t>
      </w:r>
      <w:r w:rsidRPr="00E61B6C">
        <w:rPr>
          <w:lang w:val="fr-CA"/>
        </w:rPr>
        <w:t xml:space="preserve"> (2020), </w:t>
      </w:r>
      <w:r w:rsidR="00E61B6C">
        <w:rPr>
          <w:lang w:val="fr-CA"/>
        </w:rPr>
        <w:t>communiqué de presse</w:t>
      </w:r>
      <w:r w:rsidRPr="00E61B6C">
        <w:rPr>
          <w:lang w:val="fr-CA"/>
        </w:rPr>
        <w:t xml:space="preserve">, Disponible </w:t>
      </w:r>
      <w:r w:rsidR="00E61B6C">
        <w:rPr>
          <w:lang w:val="fr-CA"/>
        </w:rPr>
        <w:t>à l’adresse suivante </w:t>
      </w:r>
      <w:r w:rsidRPr="00E61B6C">
        <w:rPr>
          <w:lang w:val="fr-CA"/>
        </w:rPr>
        <w:t xml:space="preserve">: </w:t>
      </w:r>
      <w:hyperlink r:id="rId1" w:history="1">
        <w:r w:rsidR="004C084B" w:rsidRPr="0028461A">
          <w:rPr>
            <w:rStyle w:val="Hyperlink"/>
            <w:lang w:val="fr-CA"/>
          </w:rPr>
          <w:t>https://www.cepal.org/es/temas/proteccion-social</w:t>
        </w:r>
      </w:hyperlink>
      <w:r w:rsidRPr="00E61B6C">
        <w:rPr>
          <w:lang w:val="fr-CA"/>
        </w:rPr>
        <w:t>.</w:t>
      </w:r>
    </w:p>
  </w:footnote>
  <w:footnote w:id="2">
    <w:p w14:paraId="5EDA92A7" w14:textId="77777777" w:rsidR="00D834C6" w:rsidRDefault="000C6F5C" w:rsidP="00517A3F">
      <w:pPr>
        <w:ind w:left="720" w:hanging="360"/>
        <w:jc w:val="both"/>
        <w:rPr>
          <w:lang w:val="fr-CA"/>
        </w:rPr>
      </w:pPr>
      <w:r w:rsidRPr="00E61B6C">
        <w:rPr>
          <w:rStyle w:val="FootnoteReference"/>
          <w:vertAlign w:val="baseline"/>
          <w:lang w:val="fr-CA"/>
        </w:rPr>
        <w:footnoteRef/>
      </w:r>
      <w:r w:rsidR="00517A3F" w:rsidRPr="00807AB4">
        <w:rPr>
          <w:lang w:val="es-ES"/>
        </w:rPr>
        <w:t>.</w:t>
      </w:r>
      <w:r w:rsidR="00517A3F" w:rsidRPr="00807AB4">
        <w:rPr>
          <w:lang w:val="es-ES"/>
        </w:rPr>
        <w:tab/>
      </w:r>
      <w:r w:rsidRPr="00807AB4">
        <w:rPr>
          <w:lang w:val="es-ES"/>
        </w:rPr>
        <w:t>CEPAL</w:t>
      </w:r>
      <w:r w:rsidR="00E61B6C" w:rsidRPr="00807AB4">
        <w:rPr>
          <w:lang w:val="es-ES"/>
        </w:rPr>
        <w:t>C</w:t>
      </w:r>
      <w:r w:rsidR="00C15EF3" w:rsidRPr="00807AB4">
        <w:rPr>
          <w:lang w:val="es-ES"/>
        </w:rPr>
        <w:t xml:space="preserve"> (</w:t>
      </w:r>
      <w:r w:rsidRPr="00807AB4">
        <w:rPr>
          <w:lang w:val="es-ES"/>
        </w:rPr>
        <w:t>2020</w:t>
      </w:r>
      <w:r w:rsidR="00C15EF3" w:rsidRPr="00807AB4">
        <w:rPr>
          <w:lang w:val="es-ES"/>
        </w:rPr>
        <w:t>)</w:t>
      </w:r>
      <w:r w:rsidRPr="00807AB4">
        <w:rPr>
          <w:lang w:val="es-ES"/>
        </w:rPr>
        <w:t xml:space="preserve"> </w:t>
      </w:r>
      <w:hyperlink r:id="rId2">
        <w:r w:rsidRPr="00807AB4">
          <w:rPr>
            <w:rStyle w:val="Hyperlink"/>
            <w:lang w:val="es-ES"/>
          </w:rPr>
          <w:t>Informe Especial COVID-19 No. 3</w:t>
        </w:r>
        <w:r w:rsidRPr="00807AB4">
          <w:rPr>
            <w:lang w:val="es-ES"/>
          </w:rPr>
          <w:t xml:space="preserve"> </w:t>
        </w:r>
      </w:hyperlink>
      <w:r w:rsidR="00C15EF3" w:rsidRPr="00807AB4">
        <w:rPr>
          <w:lang w:val="es-ES"/>
        </w:rPr>
        <w:t>“</w:t>
      </w:r>
      <w:r w:rsidRPr="00807AB4">
        <w:rPr>
          <w:lang w:val="es-ES"/>
        </w:rPr>
        <w:t>El desafío social en tiempos del COVID-19.</w:t>
      </w:r>
      <w:r w:rsidR="00C15EF3" w:rsidRPr="00807AB4">
        <w:rPr>
          <w:lang w:val="es-ES"/>
        </w:rPr>
        <w:t>”</w:t>
      </w:r>
      <w:r w:rsidR="00285079" w:rsidRPr="00807AB4">
        <w:rPr>
          <w:lang w:val="es-ES"/>
        </w:rPr>
        <w:t xml:space="preserve"> </w:t>
      </w:r>
      <w:r w:rsidR="00285079">
        <w:rPr>
          <w:lang w:val="fr-CA"/>
        </w:rPr>
        <w:t>(Le défi social à l’ère de la COVID-19)</w:t>
      </w:r>
      <w:r w:rsidR="001631D1" w:rsidRPr="00E61B6C">
        <w:rPr>
          <w:lang w:val="fr-CA"/>
        </w:rPr>
        <w:t xml:space="preserve"> </w:t>
      </w:r>
    </w:p>
    <w:p w14:paraId="3DE4C31A" w14:textId="15BF7C7C" w:rsidR="009F378B" w:rsidRPr="00E61B6C" w:rsidRDefault="006D36BD" w:rsidP="00D834C6">
      <w:pPr>
        <w:ind w:left="720"/>
        <w:jc w:val="both"/>
        <w:rPr>
          <w:lang w:val="fr-CA"/>
        </w:rPr>
      </w:pPr>
      <w:r>
        <w:fldChar w:fldCharType="begin"/>
      </w:r>
      <w:r w:rsidRPr="006D36BD">
        <w:rPr>
          <w:lang w:val="fr-CA"/>
        </w:rPr>
        <w:instrText xml:space="preserve"> HYPERLINK "https://repositorio.cepal.org/bitstream/handle/11362/45527/5/S2000325_es.pdf" </w:instrText>
      </w:r>
      <w:r>
        <w:fldChar w:fldCharType="separate"/>
      </w:r>
      <w:r w:rsidR="00D834C6" w:rsidRPr="008631D7">
        <w:rPr>
          <w:rStyle w:val="Hyperlink"/>
          <w:lang w:val="fr-CA"/>
        </w:rPr>
        <w:t>https://repositorio.cepal.org/bitstream/handle/11362/45527/5/S2000325_es.pdf</w:t>
      </w:r>
      <w:r>
        <w:rPr>
          <w:rStyle w:val="Hyperlink"/>
          <w:lang w:val="fr-CA"/>
        </w:rPr>
        <w:fldChar w:fldCharType="end"/>
      </w:r>
      <w:r w:rsidR="000C6F5C" w:rsidRPr="00E61B6C">
        <w:rPr>
          <w:lang w:val="fr-CA"/>
        </w:rPr>
        <w:t xml:space="preserve"> </w:t>
      </w:r>
    </w:p>
    <w:p w14:paraId="00636AFB" w14:textId="268A7E2B" w:rsidR="009F378B" w:rsidRPr="00E61B6C" w:rsidRDefault="009F378B" w:rsidP="00517A3F">
      <w:pPr>
        <w:ind w:left="720"/>
        <w:jc w:val="both"/>
        <w:rPr>
          <w:lang w:val="fr-CA"/>
        </w:rPr>
      </w:pPr>
      <w:r w:rsidRPr="00E61B6C">
        <w:rPr>
          <w:lang w:val="fr-CA"/>
        </w:rPr>
        <w:t>L</w:t>
      </w:r>
      <w:r w:rsidR="00285079">
        <w:rPr>
          <w:lang w:val="fr-CA"/>
        </w:rPr>
        <w:t>es systèmes de protection sociale occupent une place importante dans les</w:t>
      </w:r>
      <w:r w:rsidRPr="00E61B6C">
        <w:rPr>
          <w:lang w:val="fr-CA"/>
        </w:rPr>
        <w:t xml:space="preserve"> </w:t>
      </w:r>
      <w:hyperlink r:id="rId3">
        <w:r w:rsidRPr="00E61B6C">
          <w:rPr>
            <w:rStyle w:val="Hyperlink"/>
            <w:lang w:val="fr-CA"/>
          </w:rPr>
          <w:t>Obje</w:t>
        </w:r>
        <w:r w:rsidR="00256E3D">
          <w:rPr>
            <w:rStyle w:val="Hyperlink"/>
            <w:lang w:val="fr-CA"/>
          </w:rPr>
          <w:t>c</w:t>
        </w:r>
        <w:r w:rsidRPr="00E61B6C">
          <w:rPr>
            <w:rStyle w:val="Hyperlink"/>
            <w:lang w:val="fr-CA"/>
          </w:rPr>
          <w:t>ti</w:t>
        </w:r>
        <w:r w:rsidR="00256E3D">
          <w:rPr>
            <w:rStyle w:val="Hyperlink"/>
            <w:lang w:val="fr-CA"/>
          </w:rPr>
          <w:t>f</w:t>
        </w:r>
        <w:r w:rsidRPr="00E61B6C">
          <w:rPr>
            <w:rStyle w:val="Hyperlink"/>
            <w:lang w:val="fr-CA"/>
          </w:rPr>
          <w:t>s</w:t>
        </w:r>
        <w:r w:rsidR="00256E3D">
          <w:rPr>
            <w:rStyle w:val="Hyperlink"/>
            <w:lang w:val="fr-CA"/>
          </w:rPr>
          <w:t xml:space="preserve"> de développement durable</w:t>
        </w:r>
        <w:r w:rsidRPr="00E61B6C">
          <w:rPr>
            <w:rStyle w:val="Hyperlink"/>
            <w:lang w:val="fr-CA"/>
          </w:rPr>
          <w:t xml:space="preserve"> (OD</w:t>
        </w:r>
        <w:r w:rsidR="00256E3D">
          <w:rPr>
            <w:rStyle w:val="Hyperlink"/>
            <w:lang w:val="fr-CA"/>
          </w:rPr>
          <w:t>D</w:t>
        </w:r>
        <w:r w:rsidRPr="00E61B6C">
          <w:rPr>
            <w:rStyle w:val="Hyperlink"/>
            <w:lang w:val="fr-CA"/>
          </w:rPr>
          <w:t>) de</w:t>
        </w:r>
        <w:r w:rsidR="00256E3D">
          <w:rPr>
            <w:rStyle w:val="Hyperlink"/>
            <w:lang w:val="fr-CA"/>
          </w:rPr>
          <w:t>s Nations Unies</w:t>
        </w:r>
      </w:hyperlink>
      <w:r w:rsidRPr="00E61B6C">
        <w:rPr>
          <w:lang w:val="fr-CA"/>
        </w:rPr>
        <w:t xml:space="preserve">. (i) </w:t>
      </w:r>
      <w:r w:rsidR="00256E3D">
        <w:rPr>
          <w:lang w:val="fr-CA"/>
        </w:rPr>
        <w:t xml:space="preserve">Dans l’objectif </w:t>
      </w:r>
      <w:r w:rsidRPr="00E61B6C">
        <w:rPr>
          <w:lang w:val="fr-CA"/>
        </w:rPr>
        <w:t>1.3</w:t>
      </w:r>
      <w:r w:rsidR="00936FFD">
        <w:rPr>
          <w:lang w:val="fr-CA"/>
        </w:rPr>
        <w:t xml:space="preserve"> (cible 3 de l’objectif 1), on demande instamment de mettre en place</w:t>
      </w:r>
      <w:r w:rsidRPr="00E61B6C">
        <w:rPr>
          <w:lang w:val="fr-CA"/>
        </w:rPr>
        <w:t xml:space="preserve"> “</w:t>
      </w:r>
      <w:r w:rsidR="004C084B">
        <w:rPr>
          <w:lang w:val="fr-CA"/>
        </w:rPr>
        <w:t>des systèmes et mesures de protection sociale pour tous, adaptés au contexte national, y compris des socles de protection sociale, et faire en sorte que, d’ici à 2030,</w:t>
      </w:r>
      <w:r w:rsidR="00922E32">
        <w:rPr>
          <w:lang w:val="fr-CA"/>
        </w:rPr>
        <w:t xml:space="preserve"> une part importante des pauvres et des personnes vulnérables en bénéficient</w:t>
      </w:r>
      <w:r w:rsidR="00922E32" w:rsidRPr="00E61B6C">
        <w:rPr>
          <w:lang w:val="fr-CA"/>
        </w:rPr>
        <w:t>”</w:t>
      </w:r>
      <w:r w:rsidR="00922E32">
        <w:rPr>
          <w:lang w:val="fr-CA"/>
        </w:rPr>
        <w:t>.</w:t>
      </w:r>
      <w:r w:rsidRPr="00E61B6C">
        <w:rPr>
          <w:lang w:val="fr-CA"/>
        </w:rPr>
        <w:t xml:space="preserve"> </w:t>
      </w:r>
    </w:p>
    <w:p w14:paraId="37647F77" w14:textId="010BD044" w:rsidR="000C6F5C" w:rsidRPr="00E61B6C" w:rsidRDefault="000C6F5C" w:rsidP="00A53F92">
      <w:pPr>
        <w:spacing w:line="288" w:lineRule="auto"/>
        <w:jc w:val="both"/>
        <w:rPr>
          <w:lang w:val="fr-CA"/>
        </w:rPr>
      </w:pPr>
    </w:p>
  </w:footnote>
  <w:footnote w:id="3">
    <w:p w14:paraId="41ECAE16" w14:textId="007C367F" w:rsidR="006F6D5F" w:rsidRPr="00E61B6C" w:rsidRDefault="006F6D5F" w:rsidP="004D46FE">
      <w:pPr>
        <w:ind w:left="720" w:hanging="360"/>
        <w:jc w:val="both"/>
        <w:rPr>
          <w:lang w:val="fr-CA"/>
        </w:rPr>
      </w:pPr>
      <w:r w:rsidRPr="00E61B6C">
        <w:rPr>
          <w:rStyle w:val="FootnoteReference"/>
          <w:vertAlign w:val="baseline"/>
          <w:lang w:val="fr-CA"/>
        </w:rPr>
        <w:footnoteRef/>
      </w:r>
      <w:r w:rsidR="004D46FE" w:rsidRPr="00E61B6C">
        <w:rPr>
          <w:lang w:val="fr-CA"/>
        </w:rPr>
        <w:t>.</w:t>
      </w:r>
      <w:r w:rsidR="004D46FE" w:rsidRPr="00E61B6C">
        <w:rPr>
          <w:lang w:val="fr-CA"/>
        </w:rPr>
        <w:tab/>
      </w:r>
      <w:r w:rsidRPr="00E61B6C">
        <w:rPr>
          <w:lang w:val="fr-CA"/>
        </w:rPr>
        <w:t>Organi</w:t>
      </w:r>
      <w:r w:rsidR="00922E32">
        <w:rPr>
          <w:lang w:val="fr-CA"/>
        </w:rPr>
        <w:t>sation internationale du Travail</w:t>
      </w:r>
      <w:r w:rsidR="00C15EF3" w:rsidRPr="00E61B6C">
        <w:rPr>
          <w:lang w:val="fr-CA"/>
        </w:rPr>
        <w:t xml:space="preserve"> (2020)</w:t>
      </w:r>
      <w:r w:rsidRPr="00E61B6C">
        <w:rPr>
          <w:lang w:val="fr-CA"/>
        </w:rPr>
        <w:t xml:space="preserve"> “</w:t>
      </w:r>
      <w:r w:rsidRPr="0080439E">
        <w:rPr>
          <w:lang w:val="fr-CA"/>
        </w:rPr>
        <w:t>Hay que subsanar los déficits de protección social en los países en desarrollo para atajar crisis futuras”</w:t>
      </w:r>
      <w:r w:rsidR="00A621D0">
        <w:rPr>
          <w:lang w:val="fr-CA"/>
        </w:rPr>
        <w:t xml:space="preserve"> (Il faut éliminer les insuffisances de protection sociale</w:t>
      </w:r>
      <w:r w:rsidR="00B77E2D">
        <w:rPr>
          <w:lang w:val="fr-CA"/>
        </w:rPr>
        <w:t xml:space="preserve"> dans les pays en développement pour s’attaquer à des crises à venir</w:t>
      </w:r>
      <w:r w:rsidR="00A621D0">
        <w:rPr>
          <w:lang w:val="fr-CA"/>
        </w:rPr>
        <w:t>)</w:t>
      </w:r>
      <w:r w:rsidRPr="00E61B6C">
        <w:rPr>
          <w:lang w:val="fr-CA"/>
        </w:rPr>
        <w:t xml:space="preserve">. Disponible </w:t>
      </w:r>
      <w:r w:rsidR="00922E32">
        <w:rPr>
          <w:lang w:val="fr-CA"/>
        </w:rPr>
        <w:t>à l’adresse suivante </w:t>
      </w:r>
      <w:r w:rsidRPr="00E61B6C">
        <w:rPr>
          <w:lang w:val="fr-CA"/>
        </w:rPr>
        <w:t xml:space="preserve">: </w:t>
      </w:r>
      <w:r w:rsidR="006D36BD">
        <w:fldChar w:fldCharType="begin"/>
      </w:r>
      <w:r w:rsidR="006D36BD" w:rsidRPr="006D36BD">
        <w:rPr>
          <w:lang w:val="fr-CA"/>
        </w:rPr>
        <w:instrText xml:space="preserve"> HYPERLINK "http://www.ilo.org/global/about-the-ilo/newsroom/news/WCMS_744713/lang--es/index.htm" \h </w:instrText>
      </w:r>
      <w:r w:rsidR="006D36BD">
        <w:fldChar w:fldCharType="separate"/>
      </w:r>
      <w:r w:rsidRPr="00E61B6C">
        <w:rPr>
          <w:rStyle w:val="Hyperlink"/>
          <w:lang w:val="fr-CA"/>
        </w:rPr>
        <w:t>http://www.ilo.org/global/about-the-ilo/newsroom/news/WCMS_744713/lang--es/index.htm</w:t>
      </w:r>
      <w:r w:rsidR="006D36BD">
        <w:rPr>
          <w:rStyle w:val="Hyperlink"/>
          <w:lang w:val="fr-CA"/>
        </w:rPr>
        <w:fldChar w:fldCharType="end"/>
      </w:r>
      <w:r w:rsidRPr="00E61B6C">
        <w:rPr>
          <w:lang w:val="fr-CA"/>
        </w:rPr>
        <w:t xml:space="preserve"> </w:t>
      </w:r>
    </w:p>
  </w:footnote>
  <w:footnote w:id="4">
    <w:p w14:paraId="291771EE" w14:textId="2B482E51" w:rsidR="006F6D5F" w:rsidRPr="00E61B6C" w:rsidRDefault="006F6D5F" w:rsidP="004D46FE">
      <w:pPr>
        <w:ind w:left="720" w:hanging="360"/>
        <w:jc w:val="both"/>
        <w:rPr>
          <w:lang w:val="fr-CA"/>
        </w:rPr>
      </w:pPr>
      <w:r w:rsidRPr="00E61B6C">
        <w:rPr>
          <w:rStyle w:val="FootnoteReference"/>
          <w:vertAlign w:val="baseline"/>
          <w:lang w:val="fr-CA"/>
        </w:rPr>
        <w:footnoteRef/>
      </w:r>
      <w:r w:rsidR="004D46FE" w:rsidRPr="00E61B6C">
        <w:rPr>
          <w:lang w:val="fr-CA"/>
        </w:rPr>
        <w:t>.</w:t>
      </w:r>
      <w:r w:rsidR="004D46FE" w:rsidRPr="00E61B6C">
        <w:rPr>
          <w:lang w:val="fr-CA"/>
        </w:rPr>
        <w:tab/>
      </w:r>
      <w:r w:rsidRPr="00E61B6C">
        <w:rPr>
          <w:lang w:val="fr-CA"/>
        </w:rPr>
        <w:t>CEPAL</w:t>
      </w:r>
      <w:r w:rsidR="00B77E2D">
        <w:rPr>
          <w:lang w:val="fr-CA"/>
        </w:rPr>
        <w:t>C</w:t>
      </w:r>
      <w:r w:rsidR="00C15EF3" w:rsidRPr="00E61B6C">
        <w:rPr>
          <w:lang w:val="fr-CA"/>
        </w:rPr>
        <w:t xml:space="preserve"> (2020)</w:t>
      </w:r>
      <w:r w:rsidRPr="00E61B6C">
        <w:rPr>
          <w:lang w:val="fr-CA"/>
        </w:rPr>
        <w:t xml:space="preserve"> </w:t>
      </w:r>
      <w:r w:rsidR="00C15EF3" w:rsidRPr="00E61B6C">
        <w:rPr>
          <w:lang w:val="fr-CA"/>
        </w:rPr>
        <w:t>“</w:t>
      </w:r>
      <w:r w:rsidRPr="0080439E">
        <w:rPr>
          <w:lang w:val="fr-CA"/>
        </w:rPr>
        <w:t>El desafío social en tiempos del</w:t>
      </w:r>
      <w:r w:rsidRPr="00E61B6C">
        <w:rPr>
          <w:lang w:val="fr-CA"/>
        </w:rPr>
        <w:t xml:space="preserve"> COVID-19</w:t>
      </w:r>
      <w:r w:rsidR="00C15EF3" w:rsidRPr="00E61B6C">
        <w:rPr>
          <w:lang w:val="fr-CA"/>
        </w:rPr>
        <w:t>”</w:t>
      </w:r>
      <w:r w:rsidR="00B77E2D">
        <w:rPr>
          <w:lang w:val="fr-CA"/>
        </w:rPr>
        <w:t xml:space="preserve"> (Le défi social à l’ère de la COVID-19)</w:t>
      </w:r>
      <w:r w:rsidRPr="00E61B6C">
        <w:rPr>
          <w:lang w:val="fr-CA"/>
        </w:rPr>
        <w:t xml:space="preserve">. Disponible </w:t>
      </w:r>
      <w:r w:rsidR="00B77E2D">
        <w:rPr>
          <w:lang w:val="fr-CA"/>
        </w:rPr>
        <w:t>à l’adresse suivante </w:t>
      </w:r>
      <w:r w:rsidRPr="00E61B6C">
        <w:rPr>
          <w:lang w:val="fr-CA"/>
        </w:rPr>
        <w:t xml:space="preserve">: </w:t>
      </w:r>
      <w:r w:rsidR="006D36BD">
        <w:fldChar w:fldCharType="begin"/>
      </w:r>
      <w:r w:rsidR="006D36BD" w:rsidRPr="006D36BD">
        <w:rPr>
          <w:lang w:val="fr-CA"/>
        </w:rPr>
        <w:instrText xml:space="preserve"> HYPERLINK "https://www.cepal.or</w:instrText>
      </w:r>
      <w:r w:rsidR="006D36BD" w:rsidRPr="006D36BD">
        <w:rPr>
          <w:lang w:val="fr-CA"/>
        </w:rPr>
        <w:instrText xml:space="preserve">g/es/publicaciones/45527-desafio-social-tiempos-covid-19" \h </w:instrText>
      </w:r>
      <w:r w:rsidR="006D36BD">
        <w:fldChar w:fldCharType="separate"/>
      </w:r>
      <w:r w:rsidRPr="00E61B6C">
        <w:rPr>
          <w:rStyle w:val="Hyperlink"/>
          <w:lang w:val="fr-CA"/>
        </w:rPr>
        <w:t>https://www.cepal.org/es/publicaciones/45527-desafio-social-tiempos-covid-19</w:t>
      </w:r>
      <w:r w:rsidR="006D36BD">
        <w:rPr>
          <w:rStyle w:val="Hyperlink"/>
          <w:lang w:val="fr-CA"/>
        </w:rPr>
        <w:fldChar w:fldCharType="end"/>
      </w:r>
      <w:r w:rsidRPr="00E61B6C">
        <w:rPr>
          <w:lang w:val="fr-CA"/>
        </w:rPr>
        <w:t xml:space="preserve"> </w:t>
      </w:r>
    </w:p>
  </w:footnote>
  <w:footnote w:id="5">
    <w:p w14:paraId="59BDFB69" w14:textId="25BD5B41" w:rsidR="004D46FE" w:rsidRPr="00E61B6C" w:rsidRDefault="00AD72C9" w:rsidP="004D46FE">
      <w:pPr>
        <w:pStyle w:val="FootnoteText"/>
        <w:ind w:left="720" w:hanging="360"/>
        <w:jc w:val="both"/>
        <w:rPr>
          <w:color w:val="000000" w:themeColor="text1"/>
          <w:lang w:val="fr-CA"/>
        </w:rPr>
      </w:pPr>
      <w:r w:rsidRPr="00E61B6C">
        <w:rPr>
          <w:rStyle w:val="FootnoteReference"/>
          <w:vertAlign w:val="baseline"/>
          <w:lang w:val="fr-CA"/>
        </w:rPr>
        <w:footnoteRef/>
      </w:r>
      <w:r w:rsidR="004D46FE" w:rsidRPr="00E61B6C">
        <w:rPr>
          <w:lang w:val="fr-CA"/>
        </w:rPr>
        <w:t>.</w:t>
      </w:r>
      <w:r w:rsidR="004D46FE" w:rsidRPr="00E61B6C">
        <w:rPr>
          <w:lang w:val="fr-CA"/>
        </w:rPr>
        <w:tab/>
      </w:r>
      <w:r w:rsidRPr="00E61B6C">
        <w:rPr>
          <w:lang w:val="fr-CA"/>
        </w:rPr>
        <w:t>CEPAL</w:t>
      </w:r>
      <w:r w:rsidR="00B77E2D">
        <w:rPr>
          <w:lang w:val="fr-CA"/>
        </w:rPr>
        <w:t>C</w:t>
      </w:r>
      <w:r w:rsidRPr="00E61B6C">
        <w:rPr>
          <w:lang w:val="fr-CA"/>
        </w:rPr>
        <w:t xml:space="preserve"> (2021) </w:t>
      </w:r>
      <w:r w:rsidRPr="00E61B6C">
        <w:rPr>
          <w:color w:val="202124"/>
          <w:lang w:val="fr-CA"/>
        </w:rPr>
        <w:t>“</w:t>
      </w:r>
      <w:r w:rsidRPr="0080439E">
        <w:rPr>
          <w:color w:val="000000" w:themeColor="text1"/>
          <w:lang w:val="fr-CA"/>
        </w:rPr>
        <w:t xml:space="preserve">Herramientas de </w:t>
      </w:r>
      <w:r w:rsidR="001211B0" w:rsidRPr="0080439E">
        <w:rPr>
          <w:color w:val="000000" w:themeColor="text1"/>
          <w:lang w:val="fr-CA"/>
        </w:rPr>
        <w:t>protección</w:t>
      </w:r>
      <w:r w:rsidRPr="0080439E">
        <w:rPr>
          <w:color w:val="000000" w:themeColor="text1"/>
          <w:lang w:val="fr-CA"/>
        </w:rPr>
        <w:t xml:space="preserve"> social para enfrentar los efectos de la pandemia de COVID-19 en la experiencia de </w:t>
      </w:r>
      <w:r w:rsidR="001211B0" w:rsidRPr="0080439E">
        <w:rPr>
          <w:color w:val="000000" w:themeColor="text1"/>
          <w:lang w:val="fr-CA"/>
        </w:rPr>
        <w:t>América</w:t>
      </w:r>
      <w:r w:rsidRPr="0080439E">
        <w:rPr>
          <w:color w:val="000000" w:themeColor="text1"/>
          <w:lang w:val="fr-CA"/>
        </w:rPr>
        <w:t xml:space="preserve"> Latina</w:t>
      </w:r>
      <w:r w:rsidRPr="00E61B6C">
        <w:rPr>
          <w:color w:val="000000" w:themeColor="text1"/>
          <w:lang w:val="fr-CA"/>
        </w:rPr>
        <w:t>”</w:t>
      </w:r>
      <w:r w:rsidR="00B77E2D">
        <w:rPr>
          <w:color w:val="000000" w:themeColor="text1"/>
          <w:lang w:val="fr-CA"/>
        </w:rPr>
        <w:t xml:space="preserve"> (Outils de protection sociale pour faire face aux effets de la pandémie de COVID-19 dans l’expérience de l’Amérique latine).</w:t>
      </w:r>
    </w:p>
    <w:p w14:paraId="0EAE9CF3" w14:textId="6862C62E" w:rsidR="00AD72C9" w:rsidRPr="00E61B6C" w:rsidRDefault="006D36BD" w:rsidP="004D46FE">
      <w:pPr>
        <w:pStyle w:val="FootnoteText"/>
        <w:ind w:left="720"/>
        <w:jc w:val="both"/>
        <w:rPr>
          <w:lang w:val="fr-CA"/>
        </w:rPr>
      </w:pPr>
      <w:r>
        <w:fldChar w:fldCharType="begin"/>
      </w:r>
      <w:r w:rsidRPr="006D36BD">
        <w:rPr>
          <w:lang w:val="fr-CA"/>
        </w:rPr>
        <w:instrText xml:space="preserve"> HYPERLINK "https://www.google</w:instrText>
      </w:r>
      <w:r w:rsidRPr="006D36BD">
        <w:rPr>
          <w:lang w:val="fr-CA"/>
        </w:rPr>
        <w:instrText xml:space="preserve">.com/url?sa=t&amp;rct=j&amp;q=&amp;esrc=s&amp;source=web&amp;cd=&amp;cad=rja&amp;uact=8&amp;ved=2ahUKEwjUyJDTr631AhVgrJUCHQPHAZEQFnoECAkQAQ&amp;url=https%3A%2F%2Frepositorio.cepal.org%2Fbitstream%2Fhandle%2F11362%2F47412%2F1%2FS2100613_es.pdf&amp;usg=AOvVaw1ymCsbi3pF-jdKuVgDRZt7" </w:instrText>
      </w:r>
      <w:r>
        <w:fldChar w:fldCharType="separate"/>
      </w:r>
      <w:r w:rsidR="00AD72C9" w:rsidRPr="00E61B6C">
        <w:rPr>
          <w:rStyle w:val="Hyperlink"/>
          <w:lang w:val="fr-CA"/>
        </w:rPr>
        <w:t>https://www.google.com/url?sa=t&amp;rct=j&amp;q=&amp;esrc=s&amp;source=web&amp;cd=&amp;cad=rja&amp;uact=8&amp;ved=2ahUKEwjUyJDTr631AhVgrJUCHQPHAZEQFnoECAkQAQ&amp;url=https%3A%2F%2Frepositorio.cepal.org%2Fbitstream%2Fhandle%2F11362%2F47412%2F1%2FS2100613_es.pdf&amp;usg=AOvVaw1ymCsbi3pF-jdKuVgDRZt7</w:t>
      </w:r>
      <w:r>
        <w:rPr>
          <w:rStyle w:val="Hyperlink"/>
          <w:lang w:val="fr-CA"/>
        </w:rPr>
        <w:fldChar w:fldCharType="end"/>
      </w:r>
    </w:p>
  </w:footnote>
  <w:footnote w:id="6">
    <w:p w14:paraId="0CBE221C" w14:textId="7ADE2ACE" w:rsidR="007D1BF7" w:rsidRPr="00E61B6C" w:rsidRDefault="007D1BF7" w:rsidP="004D1ADE">
      <w:pPr>
        <w:pStyle w:val="FootnoteText"/>
        <w:ind w:left="720" w:hanging="360"/>
        <w:jc w:val="both"/>
        <w:rPr>
          <w:lang w:val="fr-CA"/>
        </w:rPr>
      </w:pPr>
      <w:r w:rsidRPr="00E61B6C">
        <w:rPr>
          <w:rStyle w:val="FootnoteReference"/>
          <w:vertAlign w:val="baseline"/>
          <w:lang w:val="fr-CA"/>
        </w:rPr>
        <w:footnoteRef/>
      </w:r>
      <w:r w:rsidR="004D46FE" w:rsidRPr="00E61B6C">
        <w:rPr>
          <w:lang w:val="fr-CA"/>
        </w:rPr>
        <w:t>.</w:t>
      </w:r>
      <w:r w:rsidR="004D46FE" w:rsidRPr="00E61B6C">
        <w:rPr>
          <w:lang w:val="fr-CA"/>
        </w:rPr>
        <w:tab/>
      </w:r>
      <w:r w:rsidR="00B77E2D">
        <w:rPr>
          <w:lang w:val="fr-CA"/>
        </w:rPr>
        <w:t>Sé</w:t>
      </w:r>
      <w:r w:rsidRPr="00E61B6C">
        <w:rPr>
          <w:lang w:val="fr-CA"/>
        </w:rPr>
        <w:t>rie de publica</w:t>
      </w:r>
      <w:r w:rsidR="00B77E2D">
        <w:rPr>
          <w:lang w:val="fr-CA"/>
        </w:rPr>
        <w:t>tions</w:t>
      </w:r>
      <w:r w:rsidRPr="00E61B6C">
        <w:rPr>
          <w:lang w:val="fr-CA"/>
        </w:rPr>
        <w:t xml:space="preserve"> “COVID-19 en la vida de las </w:t>
      </w:r>
      <w:r w:rsidRPr="0080439E">
        <w:rPr>
          <w:lang w:val="fr-CA"/>
        </w:rPr>
        <w:t>mujeres</w:t>
      </w:r>
      <w:r w:rsidRPr="00E61B6C">
        <w:rPr>
          <w:lang w:val="fr-CA"/>
        </w:rPr>
        <w:t>”</w:t>
      </w:r>
      <w:r w:rsidR="007F3847">
        <w:rPr>
          <w:lang w:val="fr-CA"/>
        </w:rPr>
        <w:t xml:space="preserve"> (La COVID-19 dans la vie des femmes)</w:t>
      </w:r>
      <w:r w:rsidRPr="00E61B6C">
        <w:rPr>
          <w:lang w:val="fr-CA"/>
        </w:rPr>
        <w:t xml:space="preserve"> CIM-OEA (2020-2021) </w:t>
      </w:r>
      <w:r w:rsidR="006D36BD">
        <w:fldChar w:fldCharType="begin"/>
      </w:r>
      <w:r w:rsidR="006D36BD" w:rsidRPr="006D36BD">
        <w:rPr>
          <w:lang w:val="fr-CA"/>
        </w:rPr>
        <w:instrText xml:space="preserve"> HYPERLINK "https://www.oas.org/es/cim/COVID-19.asp" </w:instrText>
      </w:r>
      <w:r w:rsidR="006D36BD">
        <w:fldChar w:fldCharType="separate"/>
      </w:r>
      <w:r w:rsidRPr="00E61B6C">
        <w:rPr>
          <w:rStyle w:val="Hyperlink"/>
          <w:lang w:val="fr-CA"/>
        </w:rPr>
        <w:t>https://www.oas.org/es/cim/COVID-19.asp</w:t>
      </w:r>
      <w:r w:rsidR="006D36BD">
        <w:rPr>
          <w:rStyle w:val="Hyperlink"/>
          <w:lang w:val="fr-CA"/>
        </w:rPr>
        <w:fldChar w:fldCharType="end"/>
      </w:r>
    </w:p>
  </w:footnote>
  <w:footnote w:id="7">
    <w:p w14:paraId="11C557F5" w14:textId="59D685D4" w:rsidR="004A4116" w:rsidRPr="00E61B6C" w:rsidRDefault="004A4116" w:rsidP="000F3A74">
      <w:pPr>
        <w:pStyle w:val="FootnoteText"/>
        <w:ind w:left="720" w:hanging="360"/>
        <w:jc w:val="both"/>
        <w:rPr>
          <w:lang w:val="fr-CA"/>
        </w:rPr>
      </w:pPr>
      <w:r w:rsidRPr="00E61B6C">
        <w:rPr>
          <w:rStyle w:val="FootnoteReference"/>
          <w:vertAlign w:val="baseline"/>
          <w:lang w:val="fr-CA"/>
        </w:rPr>
        <w:footnoteRef/>
      </w:r>
      <w:r w:rsidR="000F3A74" w:rsidRPr="00E61B6C">
        <w:rPr>
          <w:lang w:val="fr-CA"/>
        </w:rPr>
        <w:t>.</w:t>
      </w:r>
      <w:r w:rsidR="000F3A74" w:rsidRPr="00E61B6C">
        <w:rPr>
          <w:lang w:val="fr-CA"/>
        </w:rPr>
        <w:tab/>
      </w:r>
      <w:r w:rsidRPr="00E61B6C">
        <w:rPr>
          <w:lang w:val="fr-CA"/>
        </w:rPr>
        <w:t>UNICEF (</w:t>
      </w:r>
      <w:r w:rsidR="00472B48" w:rsidRPr="00E61B6C">
        <w:rPr>
          <w:lang w:val="fr-CA"/>
        </w:rPr>
        <w:t>2020) “</w:t>
      </w:r>
      <w:r w:rsidR="00472B48" w:rsidRPr="0080439E">
        <w:rPr>
          <w:lang w:val="fr-CA"/>
        </w:rPr>
        <w:t>La protección social con perspectiva de género durante la COVID-19: Nota técnica”</w:t>
      </w:r>
      <w:r w:rsidR="00597DDF">
        <w:rPr>
          <w:lang w:val="fr-CA"/>
        </w:rPr>
        <w:t xml:space="preserve"> (La protection sociale dans la perspective de la parité hommes-femmes pendant la COVID-19 : Note technique</w:t>
      </w:r>
      <w:r w:rsidR="00524E08">
        <w:rPr>
          <w:lang w:val="fr-CA"/>
        </w:rPr>
        <w:t>)</w:t>
      </w:r>
      <w:r w:rsidR="00472B48" w:rsidRPr="00E61B6C">
        <w:rPr>
          <w:lang w:val="fr-CA"/>
        </w:rPr>
        <w:t xml:space="preserve"> </w:t>
      </w:r>
      <w:r w:rsidRPr="00E61B6C">
        <w:rPr>
          <w:lang w:val="fr-CA"/>
        </w:rPr>
        <w:t>https://www.unicef.org/media/68641/file/Gender-responsive-social-protection-during-covid-19-SP.pdf</w:t>
      </w:r>
    </w:p>
  </w:footnote>
  <w:footnote w:id="8">
    <w:p w14:paraId="6EFA75EC" w14:textId="5F84D6FC" w:rsidR="00D173F8" w:rsidRPr="00E61B6C" w:rsidRDefault="00D173F8" w:rsidP="000F3A74">
      <w:pPr>
        <w:pStyle w:val="NormalWeb"/>
        <w:spacing w:before="0" w:beforeAutospacing="0" w:after="0" w:afterAutospacing="0"/>
        <w:ind w:left="720" w:hanging="360"/>
        <w:contextualSpacing/>
        <w:jc w:val="both"/>
        <w:rPr>
          <w:color w:val="000000" w:themeColor="text1"/>
          <w:sz w:val="20"/>
          <w:szCs w:val="20"/>
          <w:lang w:val="fr-CA"/>
        </w:rPr>
      </w:pPr>
      <w:r w:rsidRPr="00E61B6C">
        <w:rPr>
          <w:rStyle w:val="FootnoteReference"/>
          <w:color w:val="000000" w:themeColor="text1"/>
          <w:sz w:val="20"/>
          <w:szCs w:val="20"/>
          <w:vertAlign w:val="baseline"/>
          <w:lang w:val="fr-CA"/>
        </w:rPr>
        <w:footnoteRef/>
      </w:r>
      <w:r w:rsidR="000F3A74" w:rsidRPr="00E61B6C">
        <w:rPr>
          <w:color w:val="000000" w:themeColor="text1"/>
          <w:sz w:val="20"/>
          <w:szCs w:val="20"/>
          <w:lang w:val="fr-CA"/>
        </w:rPr>
        <w:t>.</w:t>
      </w:r>
      <w:r w:rsidR="000F3A74" w:rsidRPr="00E61B6C">
        <w:rPr>
          <w:color w:val="000000" w:themeColor="text1"/>
          <w:sz w:val="20"/>
          <w:szCs w:val="20"/>
          <w:lang w:val="fr-CA"/>
        </w:rPr>
        <w:tab/>
      </w:r>
      <w:r w:rsidRPr="00E61B6C">
        <w:rPr>
          <w:color w:val="000000" w:themeColor="text1"/>
          <w:sz w:val="20"/>
          <w:szCs w:val="20"/>
          <w:lang w:val="fr-CA"/>
        </w:rPr>
        <w:t xml:space="preserve">SARE-OEA (2020) </w:t>
      </w:r>
      <w:r w:rsidRPr="0080439E">
        <w:rPr>
          <w:color w:val="000000" w:themeColor="text1"/>
          <w:sz w:val="20"/>
          <w:szCs w:val="20"/>
          <w:lang w:val="fr-CA"/>
        </w:rPr>
        <w:t>“Guía práctica de respuestas inclusivas y con enfoque de derechos ante el COVID-19 en las Américas”</w:t>
      </w:r>
      <w:r w:rsidR="00524E08">
        <w:rPr>
          <w:color w:val="000000" w:themeColor="text1"/>
          <w:sz w:val="20"/>
          <w:szCs w:val="20"/>
          <w:lang w:val="fr-CA"/>
        </w:rPr>
        <w:t xml:space="preserve"> (Guide pratique de réponses inclusives selon une approche fondée sur les droits face à la COVID-19 dans les Amériques), dans lequel</w:t>
      </w:r>
      <w:r w:rsidRPr="00E61B6C">
        <w:rPr>
          <w:color w:val="000000" w:themeColor="text1"/>
          <w:sz w:val="20"/>
          <w:szCs w:val="20"/>
          <w:lang w:val="fr-CA"/>
        </w:rPr>
        <w:t xml:space="preserve"> Alejandra</w:t>
      </w:r>
      <w:r w:rsidR="00524E08">
        <w:rPr>
          <w:color w:val="000000" w:themeColor="text1"/>
          <w:sz w:val="20"/>
          <w:szCs w:val="20"/>
          <w:lang w:val="fr-CA"/>
        </w:rPr>
        <w:t xml:space="preserve"> dirige le premier chapitre </w:t>
      </w:r>
      <w:r w:rsidRPr="00E61B6C">
        <w:rPr>
          <w:color w:val="000000" w:themeColor="text1"/>
          <w:sz w:val="20"/>
          <w:szCs w:val="20"/>
          <w:lang w:val="fr-CA"/>
        </w:rPr>
        <w:t>: “</w:t>
      </w:r>
      <w:r w:rsidRPr="0080439E">
        <w:rPr>
          <w:color w:val="000000" w:themeColor="text1"/>
          <w:sz w:val="20"/>
          <w:szCs w:val="20"/>
          <w:lang w:val="fr-CA"/>
        </w:rPr>
        <w:t>Mujeres, igualdad de género y COVID-19</w:t>
      </w:r>
      <w:r w:rsidRPr="00E61B6C">
        <w:rPr>
          <w:color w:val="000000" w:themeColor="text1"/>
          <w:sz w:val="20"/>
          <w:szCs w:val="20"/>
          <w:lang w:val="fr-CA"/>
        </w:rPr>
        <w:t>”</w:t>
      </w:r>
      <w:r w:rsidR="00524E08">
        <w:rPr>
          <w:color w:val="000000" w:themeColor="text1"/>
          <w:sz w:val="20"/>
          <w:szCs w:val="20"/>
          <w:lang w:val="fr-CA"/>
        </w:rPr>
        <w:t xml:space="preserve"> (Les femmes</w:t>
      </w:r>
      <w:r w:rsidR="00CE6AE8">
        <w:rPr>
          <w:color w:val="000000" w:themeColor="text1"/>
          <w:sz w:val="20"/>
          <w:szCs w:val="20"/>
          <w:lang w:val="fr-CA"/>
        </w:rPr>
        <w:t>, la parité hommes-femmes et la COVID-19)</w:t>
      </w:r>
    </w:p>
    <w:p w14:paraId="77259A1B" w14:textId="68F5F12A" w:rsidR="00D173F8" w:rsidRPr="00E61B6C" w:rsidRDefault="006D36BD" w:rsidP="000F3A74">
      <w:pPr>
        <w:pStyle w:val="CommentText"/>
        <w:spacing w:after="0"/>
        <w:ind w:left="720"/>
        <w:contextualSpacing/>
        <w:jc w:val="both"/>
        <w:rPr>
          <w:rFonts w:ascii="Times New Roman" w:hAnsi="Times New Roman"/>
          <w:color w:val="000000" w:themeColor="text1"/>
          <w:lang w:val="fr-CA"/>
        </w:rPr>
      </w:pPr>
      <w:r>
        <w:fldChar w:fldCharType="begin"/>
      </w:r>
      <w:r w:rsidRPr="006D36BD">
        <w:rPr>
          <w:lang w:val="fr-CA"/>
        </w:rPr>
        <w:instrText xml:space="preserve"> HYPERLINK "https://www.oas.org/es/sadye/publicaciones/GUIA_SPA.pdf" </w:instrText>
      </w:r>
      <w:r>
        <w:fldChar w:fldCharType="separate"/>
      </w:r>
      <w:r w:rsidR="000F3A74" w:rsidRPr="00E61B6C">
        <w:rPr>
          <w:rStyle w:val="Hyperlink"/>
          <w:lang w:val="fr-CA"/>
        </w:rPr>
        <w:t>https://www.oas.org/es/sadye/publicaciones/GUIA_SPA.pdf</w:t>
      </w:r>
      <w:r>
        <w:rPr>
          <w:rStyle w:val="Hyperlink"/>
          <w:lang w:val="fr-CA"/>
        </w:rPr>
        <w:fldChar w:fldCharType="end"/>
      </w:r>
    </w:p>
  </w:footnote>
  <w:footnote w:id="9">
    <w:p w14:paraId="6372115D" w14:textId="787845EF" w:rsidR="000F3A74" w:rsidRPr="00E61B6C" w:rsidRDefault="00D173F8" w:rsidP="000F3A74">
      <w:pPr>
        <w:pStyle w:val="FootnoteText"/>
        <w:ind w:left="720" w:hanging="360"/>
        <w:jc w:val="both"/>
        <w:rPr>
          <w:lang w:val="fr-CA"/>
        </w:rPr>
      </w:pPr>
      <w:r w:rsidRPr="00E61B6C">
        <w:rPr>
          <w:rStyle w:val="FootnoteReference"/>
          <w:vertAlign w:val="baseline"/>
          <w:lang w:val="fr-CA"/>
        </w:rPr>
        <w:footnoteRef/>
      </w:r>
      <w:r w:rsidR="000F3A74" w:rsidRPr="00E61B6C">
        <w:rPr>
          <w:lang w:val="fr-CA"/>
        </w:rPr>
        <w:t>.</w:t>
      </w:r>
      <w:r w:rsidR="000F3A74" w:rsidRPr="00E61B6C">
        <w:rPr>
          <w:lang w:val="fr-CA"/>
        </w:rPr>
        <w:tab/>
      </w:r>
      <w:r w:rsidRPr="00E61B6C">
        <w:rPr>
          <w:color w:val="000000" w:themeColor="text1"/>
          <w:lang w:val="fr-CA"/>
        </w:rPr>
        <w:t xml:space="preserve">Nora Lustig </w:t>
      </w:r>
      <w:r w:rsidR="00CE6AE8">
        <w:rPr>
          <w:color w:val="000000" w:themeColor="text1"/>
          <w:lang w:val="fr-CA"/>
        </w:rPr>
        <w:t>et</w:t>
      </w:r>
      <w:r w:rsidRPr="00E61B6C">
        <w:rPr>
          <w:color w:val="000000" w:themeColor="text1"/>
          <w:lang w:val="fr-CA"/>
        </w:rPr>
        <w:t xml:space="preserve"> Mariano Tommasi, CEPAL</w:t>
      </w:r>
      <w:r w:rsidR="00CE6AE8">
        <w:rPr>
          <w:color w:val="000000" w:themeColor="text1"/>
          <w:lang w:val="fr-CA"/>
        </w:rPr>
        <w:t>C</w:t>
      </w:r>
      <w:r w:rsidRPr="00E61B6C">
        <w:rPr>
          <w:color w:val="000000" w:themeColor="text1"/>
          <w:lang w:val="fr-CA"/>
        </w:rPr>
        <w:t xml:space="preserve"> (2020) “El Covid-19 y la </w:t>
      </w:r>
      <w:r w:rsidR="001211B0" w:rsidRPr="0080439E">
        <w:rPr>
          <w:color w:val="000000" w:themeColor="text1"/>
          <w:lang w:val="fr-CA"/>
        </w:rPr>
        <w:t>protección</w:t>
      </w:r>
      <w:r w:rsidR="000F3A74" w:rsidRPr="0080439E">
        <w:rPr>
          <w:color w:val="000000" w:themeColor="text1"/>
          <w:lang w:val="fr-CA"/>
        </w:rPr>
        <w:t xml:space="preserve"> </w:t>
      </w:r>
      <w:r w:rsidRPr="0080439E">
        <w:rPr>
          <w:color w:val="000000" w:themeColor="text1"/>
          <w:lang w:val="fr-CA"/>
        </w:rPr>
        <w:t>social de los grupos pobres y vulnerables en América Latina: un marco conceptual</w:t>
      </w:r>
      <w:r w:rsidRPr="00E61B6C">
        <w:rPr>
          <w:color w:val="000000" w:themeColor="text1"/>
          <w:lang w:val="fr-CA"/>
        </w:rPr>
        <w:t>”</w:t>
      </w:r>
      <w:r w:rsidRPr="00E61B6C">
        <w:rPr>
          <w:lang w:val="fr-CA"/>
        </w:rPr>
        <w:t xml:space="preserve"> </w:t>
      </w:r>
      <w:r w:rsidR="00CE6AE8">
        <w:rPr>
          <w:lang w:val="fr-CA"/>
        </w:rPr>
        <w:t>(La COVID-19 et la protection sociale des groupes pauvres et vulnérables en Amérique latine : cadre conceptuel)</w:t>
      </w:r>
    </w:p>
    <w:p w14:paraId="5E764616" w14:textId="7A4867D4" w:rsidR="000F3A74" w:rsidRPr="0061652B" w:rsidRDefault="006D36BD" w:rsidP="0061652B">
      <w:pPr>
        <w:pStyle w:val="FootnoteText"/>
        <w:ind w:left="720"/>
        <w:jc w:val="both"/>
        <w:rPr>
          <w:color w:val="000000" w:themeColor="text1"/>
          <w:lang w:val="fr-CA"/>
        </w:rPr>
      </w:pPr>
      <w:r>
        <w:fldChar w:fldCharType="begin"/>
      </w:r>
      <w:r w:rsidRPr="006D36BD">
        <w:rPr>
          <w:lang w:val="fr-CA"/>
        </w:rPr>
        <w:instrText xml:space="preserve"> HYPERLINK "https://www.cepal.org/es/publicaciones/46836-covid-19-la-proteccion-social-gru</w:instrText>
      </w:r>
      <w:r w:rsidRPr="006D36BD">
        <w:rPr>
          <w:lang w:val="fr-CA"/>
        </w:rPr>
        <w:instrText xml:space="preserve">pos-pobres-vulnerables-america-latina-un-marco" </w:instrText>
      </w:r>
      <w:r>
        <w:fldChar w:fldCharType="separate"/>
      </w:r>
      <w:r w:rsidR="000F3A74" w:rsidRPr="00E61B6C">
        <w:rPr>
          <w:rStyle w:val="Hyperlink"/>
          <w:lang w:val="fr-CA"/>
        </w:rPr>
        <w:t>https://www.cepal.org/es/publicaciones/46836-covid-19-la-proteccion-social-grupos-pobres-vulnerables-america-latina-un-marco</w:t>
      </w:r>
      <w:r>
        <w:rPr>
          <w:rStyle w:val="Hyperlink"/>
          <w:lang w:val="fr-CA"/>
        </w:rPr>
        <w:fldChar w:fldCharType="end"/>
      </w:r>
    </w:p>
  </w:footnote>
  <w:footnote w:id="10">
    <w:p w14:paraId="1093CFAD" w14:textId="77777777" w:rsidR="00F41E40" w:rsidRDefault="00D22FE3" w:rsidP="00D139D8">
      <w:pPr>
        <w:pStyle w:val="FootnoteText"/>
        <w:ind w:left="720" w:hanging="360"/>
        <w:jc w:val="both"/>
        <w:rPr>
          <w:lang w:val="fr-CA"/>
        </w:rPr>
      </w:pPr>
      <w:r w:rsidRPr="00E61B6C">
        <w:rPr>
          <w:rStyle w:val="FootnoteReference"/>
          <w:vertAlign w:val="baseline"/>
          <w:lang w:val="fr-CA"/>
        </w:rPr>
        <w:footnoteRef/>
      </w:r>
      <w:r w:rsidR="00081FB4" w:rsidRPr="00E61B6C">
        <w:rPr>
          <w:lang w:val="fr-CA"/>
        </w:rPr>
        <w:t>.</w:t>
      </w:r>
      <w:r w:rsidR="00081FB4" w:rsidRPr="00E61B6C">
        <w:rPr>
          <w:lang w:val="fr-CA"/>
        </w:rPr>
        <w:tab/>
      </w:r>
      <w:r w:rsidRPr="00E61B6C">
        <w:rPr>
          <w:lang w:val="fr-CA"/>
        </w:rPr>
        <w:t>Cr</w:t>
      </w:r>
      <w:r w:rsidR="00817962">
        <w:rPr>
          <w:lang w:val="fr-CA"/>
        </w:rPr>
        <w:t>éé</w:t>
      </w:r>
      <w:r w:rsidRPr="00E61B6C">
        <w:rPr>
          <w:lang w:val="fr-CA"/>
        </w:rPr>
        <w:t xml:space="preserve"> en 2019</w:t>
      </w:r>
      <w:r w:rsidR="00817962">
        <w:rPr>
          <w:lang w:val="fr-CA"/>
        </w:rPr>
        <w:t xml:space="preserve"> en vue de la mise en œuvre du</w:t>
      </w:r>
      <w:r w:rsidRPr="00E61B6C">
        <w:rPr>
          <w:lang w:val="fr-CA"/>
        </w:rPr>
        <w:t xml:space="preserve"> “Plan d</w:t>
      </w:r>
      <w:r w:rsidR="00817962">
        <w:rPr>
          <w:lang w:val="fr-CA"/>
        </w:rPr>
        <w:t>’action</w:t>
      </w:r>
      <w:r w:rsidRPr="00E61B6C">
        <w:rPr>
          <w:lang w:val="fr-CA"/>
        </w:rPr>
        <w:t xml:space="preserve"> de Guatemala”</w:t>
      </w:r>
      <w:r w:rsidR="00817962">
        <w:rPr>
          <w:lang w:val="fr-CA"/>
        </w:rPr>
        <w:t xml:space="preserve"> émané de la Quatrième Réunion des ministres et hauts responsables en matière de développement social</w:t>
      </w:r>
      <w:r w:rsidRPr="00E61B6C">
        <w:rPr>
          <w:lang w:val="fr-CA"/>
        </w:rPr>
        <w:t xml:space="preserve"> (REMDES), mar</w:t>
      </w:r>
      <w:r w:rsidR="00D139D8">
        <w:rPr>
          <w:lang w:val="fr-CA"/>
        </w:rPr>
        <w:t>s</w:t>
      </w:r>
      <w:r w:rsidRPr="00E61B6C">
        <w:rPr>
          <w:lang w:val="fr-CA"/>
        </w:rPr>
        <w:t xml:space="preserve"> 2019,</w:t>
      </w:r>
      <w:r w:rsidR="00D139D8">
        <w:rPr>
          <w:lang w:val="fr-CA"/>
        </w:rPr>
        <w:t xml:space="preserve"> ville</w:t>
      </w:r>
      <w:r w:rsidRPr="00E61B6C">
        <w:rPr>
          <w:lang w:val="fr-CA"/>
        </w:rPr>
        <w:t xml:space="preserve"> de Guatemala, Guatemala. </w:t>
      </w:r>
    </w:p>
    <w:p w14:paraId="1238A8FF" w14:textId="6CC1AF47" w:rsidR="00D22FE3" w:rsidRPr="00F41E40" w:rsidRDefault="0080439E" w:rsidP="00125409">
      <w:pPr>
        <w:pStyle w:val="FootnoteText"/>
        <w:ind w:left="720"/>
        <w:jc w:val="both"/>
        <w:rPr>
          <w:lang w:val="fr-CA"/>
        </w:rPr>
      </w:pPr>
      <w:hyperlink r:id="rId4" w:history="1">
        <w:r w:rsidR="00F41E40" w:rsidRPr="008631D7">
          <w:rPr>
            <w:rStyle w:val="Hyperlink"/>
            <w:lang w:val="fr-CA"/>
          </w:rPr>
          <w:t>https://scm.oas.org/IDMS/Redirectpage.aspx?class=XLVIII.4%20CIDI/REMDES/doc&amp;classNum=6&amp;lang=f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22E6" w14:textId="77777777" w:rsidR="0073480E" w:rsidRPr="009C75F5" w:rsidRDefault="00FA607C">
    <w:pPr>
      <w:pStyle w:val="Header"/>
      <w:jc w:val="center"/>
      <w:rPr>
        <w:sz w:val="22"/>
        <w:szCs w:val="22"/>
      </w:rPr>
    </w:pPr>
    <w:r w:rsidRPr="009C75F5">
      <w:rPr>
        <w:sz w:val="22"/>
        <w:szCs w:val="22"/>
        <w:lang w:val="es"/>
      </w:rPr>
      <w:fldChar w:fldCharType="begin"/>
    </w:r>
    <w:r w:rsidRPr="009C75F5">
      <w:rPr>
        <w:sz w:val="22"/>
        <w:szCs w:val="22"/>
        <w:lang w:val="es"/>
      </w:rPr>
      <w:instrText xml:space="preserve"> PAGE   \* MERGEFORMAT </w:instrText>
    </w:r>
    <w:r w:rsidRPr="009C75F5">
      <w:rPr>
        <w:sz w:val="22"/>
        <w:szCs w:val="22"/>
        <w:lang w:val="es"/>
      </w:rPr>
      <w:fldChar w:fldCharType="separate"/>
    </w:r>
    <w:r w:rsidR="00A924FE">
      <w:rPr>
        <w:noProof/>
        <w:sz w:val="22"/>
        <w:szCs w:val="22"/>
        <w:lang w:val="es"/>
      </w:rPr>
      <w:t>- 6 -</w:t>
    </w:r>
    <w:r w:rsidRPr="009C75F5">
      <w:rPr>
        <w:sz w:val="22"/>
        <w:szCs w:val="22"/>
        <w:lang w:val="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77F2" w14:textId="6EE6AA8F" w:rsidR="0073480E" w:rsidRDefault="00C611B0">
    <w:pPr>
      <w:pStyle w:val="Header"/>
    </w:pPr>
    <w:r>
      <w:rPr>
        <w:noProof/>
      </w:rPr>
      <mc:AlternateContent>
        <mc:Choice Requires="wps">
          <w:drawing>
            <wp:anchor distT="0" distB="0" distL="114300" distR="114300" simplePos="0" relativeHeight="251658752" behindDoc="0" locked="0" layoutInCell="1" allowOverlap="1" wp14:anchorId="580D35AC" wp14:editId="4724EEB7">
              <wp:simplePos x="0" y="0"/>
              <wp:positionH relativeFrom="column">
                <wp:posOffset>440690</wp:posOffset>
              </wp:positionH>
              <wp:positionV relativeFrom="paragraph">
                <wp:posOffset>-501650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31F49" w14:textId="5B9D312F" w:rsidR="00921E9E" w:rsidRPr="00C358C1" w:rsidRDefault="00FA607C" w:rsidP="00921E9E">
                          <w:pPr>
                            <w:pStyle w:val="Header"/>
                            <w:tabs>
                              <w:tab w:val="left" w:pos="900"/>
                            </w:tabs>
                            <w:spacing w:line="0" w:lineRule="atLeast"/>
                            <w:jc w:val="center"/>
                            <w:rPr>
                              <w:rFonts w:ascii="Garamond" w:hAnsi="Garamond"/>
                              <w:b/>
                              <w:sz w:val="28"/>
                              <w:lang w:val="fr-CA"/>
                            </w:rPr>
                          </w:pPr>
                          <w:r w:rsidRPr="00C358C1">
                            <w:rPr>
                              <w:b/>
                              <w:sz w:val="28"/>
                              <w:lang w:val="fr-CA"/>
                            </w:rPr>
                            <w:t>ORGANI</w:t>
                          </w:r>
                          <w:r w:rsidR="00C358C1" w:rsidRPr="00C358C1">
                            <w:rPr>
                              <w:b/>
                              <w:sz w:val="28"/>
                              <w:lang w:val="fr-CA"/>
                            </w:rPr>
                            <w:t>SATION DES ÉTATS AMÉRICAINS</w:t>
                          </w:r>
                          <w:r w:rsidRPr="00C358C1">
                            <w:rPr>
                              <w:b/>
                              <w:sz w:val="28"/>
                              <w:lang w:val="fr-CA"/>
                            </w:rPr>
                            <w:t xml:space="preserve"> </w:t>
                          </w:r>
                        </w:p>
                        <w:p w14:paraId="2CA4038B" w14:textId="00923C9B" w:rsidR="00921E9E" w:rsidRPr="00C358C1" w:rsidRDefault="00FA607C" w:rsidP="00921E9E">
                          <w:pPr>
                            <w:pStyle w:val="Header"/>
                            <w:tabs>
                              <w:tab w:val="left" w:pos="900"/>
                            </w:tabs>
                            <w:spacing w:line="0" w:lineRule="atLeast"/>
                            <w:jc w:val="center"/>
                            <w:rPr>
                              <w:rFonts w:ascii="Garamond" w:hAnsi="Garamond"/>
                              <w:b/>
                              <w:szCs w:val="22"/>
                              <w:lang w:val="fr-CA"/>
                            </w:rPr>
                          </w:pPr>
                          <w:r w:rsidRPr="00C358C1">
                            <w:rPr>
                              <w:b/>
                              <w:szCs w:val="22"/>
                              <w:lang w:val="fr-CA"/>
                            </w:rPr>
                            <w:t>Conse</w:t>
                          </w:r>
                          <w:r w:rsidR="00C358C1" w:rsidRPr="00C358C1">
                            <w:rPr>
                              <w:b/>
                              <w:szCs w:val="22"/>
                              <w:lang w:val="fr-CA"/>
                            </w:rPr>
                            <w:t>il interaméricain pour le développement intégré</w:t>
                          </w:r>
                          <w:r w:rsidRPr="00C358C1">
                            <w:rPr>
                              <w:b/>
                              <w:szCs w:val="22"/>
                              <w:lang w:val="fr-CA"/>
                            </w:rPr>
                            <w:t xml:space="preserve"> </w:t>
                          </w:r>
                        </w:p>
                        <w:p w14:paraId="2B28C509" w14:textId="77777777" w:rsidR="00921E9E" w:rsidRPr="00C358C1" w:rsidRDefault="00FA607C" w:rsidP="00921E9E">
                          <w:pPr>
                            <w:pStyle w:val="Header"/>
                            <w:tabs>
                              <w:tab w:val="left" w:pos="900"/>
                            </w:tabs>
                            <w:spacing w:line="0" w:lineRule="atLeast"/>
                            <w:jc w:val="center"/>
                            <w:rPr>
                              <w:b/>
                              <w:szCs w:val="22"/>
                              <w:lang w:val="fr-CA"/>
                            </w:rPr>
                          </w:pPr>
                          <w:r w:rsidRPr="00C358C1">
                            <w:rPr>
                              <w:b/>
                              <w:szCs w:val="22"/>
                              <w:lang w:val="fr-CA"/>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D35AC" id="_x0000_t202" coordsize="21600,21600" o:spt="202" path="m,l,21600r21600,l21600,xe">
              <v:stroke joinstyle="miter"/>
              <v:path gradientshapeok="t" o:connecttype="rect"/>
            </v:shapetype>
            <v:shape id="Text Box 1" o:spid="_x0000_s1027"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" stroked="f">
              <v:textbox>
                <w:txbxContent>
                  <w:p w14:paraId="44131F49" w14:textId="5B9D312F" w:rsidR="00921E9E" w:rsidRPr="00C358C1" w:rsidRDefault="00FA607C" w:rsidP="00921E9E">
                    <w:pPr>
                      <w:pStyle w:val="Header"/>
                      <w:tabs>
                        <w:tab w:val="left" w:pos="900"/>
                      </w:tabs>
                      <w:spacing w:line="0" w:lineRule="atLeast"/>
                      <w:jc w:val="center"/>
                      <w:rPr>
                        <w:rFonts w:ascii="Garamond" w:hAnsi="Garamond"/>
                        <w:b/>
                        <w:sz w:val="28"/>
                        <w:lang w:val="fr-CA"/>
                      </w:rPr>
                    </w:pPr>
                    <w:r w:rsidRPr="00C358C1">
                      <w:rPr>
                        <w:b/>
                        <w:sz w:val="28"/>
                        <w:lang w:val="fr-CA"/>
                      </w:rPr>
                      <w:t>ORGANI</w:t>
                    </w:r>
                    <w:r w:rsidR="00C358C1" w:rsidRPr="00C358C1">
                      <w:rPr>
                        <w:b/>
                        <w:sz w:val="28"/>
                        <w:lang w:val="fr-CA"/>
                      </w:rPr>
                      <w:t>SATION DES ÉTATS AMÉRICAINS</w:t>
                    </w:r>
                    <w:r w:rsidRPr="00C358C1">
                      <w:rPr>
                        <w:b/>
                        <w:sz w:val="28"/>
                        <w:lang w:val="fr-CA"/>
                      </w:rPr>
                      <w:t xml:space="preserve"> </w:t>
                    </w:r>
                  </w:p>
                  <w:p w14:paraId="2CA4038B" w14:textId="00923C9B" w:rsidR="00921E9E" w:rsidRPr="00C358C1" w:rsidRDefault="00FA607C" w:rsidP="00921E9E">
                    <w:pPr>
                      <w:pStyle w:val="Header"/>
                      <w:tabs>
                        <w:tab w:val="left" w:pos="900"/>
                      </w:tabs>
                      <w:spacing w:line="0" w:lineRule="atLeast"/>
                      <w:jc w:val="center"/>
                      <w:rPr>
                        <w:rFonts w:ascii="Garamond" w:hAnsi="Garamond"/>
                        <w:b/>
                        <w:szCs w:val="22"/>
                        <w:lang w:val="fr-CA"/>
                      </w:rPr>
                    </w:pPr>
                    <w:r w:rsidRPr="00C358C1">
                      <w:rPr>
                        <w:b/>
                        <w:szCs w:val="22"/>
                        <w:lang w:val="fr-CA"/>
                      </w:rPr>
                      <w:t>Conse</w:t>
                    </w:r>
                    <w:r w:rsidR="00C358C1" w:rsidRPr="00C358C1">
                      <w:rPr>
                        <w:b/>
                        <w:szCs w:val="22"/>
                        <w:lang w:val="fr-CA"/>
                      </w:rPr>
                      <w:t>il interaméricain pour le développement intégré</w:t>
                    </w:r>
                    <w:r w:rsidRPr="00C358C1">
                      <w:rPr>
                        <w:b/>
                        <w:szCs w:val="22"/>
                        <w:lang w:val="fr-CA"/>
                      </w:rPr>
                      <w:t xml:space="preserve"> </w:t>
                    </w:r>
                  </w:p>
                  <w:p w14:paraId="2B28C509" w14:textId="77777777" w:rsidR="00921E9E" w:rsidRPr="00C358C1" w:rsidRDefault="00FA607C" w:rsidP="00921E9E">
                    <w:pPr>
                      <w:pStyle w:val="Header"/>
                      <w:tabs>
                        <w:tab w:val="left" w:pos="900"/>
                      </w:tabs>
                      <w:spacing w:line="0" w:lineRule="atLeast"/>
                      <w:jc w:val="center"/>
                      <w:rPr>
                        <w:b/>
                        <w:szCs w:val="22"/>
                        <w:lang w:val="fr-CA"/>
                      </w:rPr>
                    </w:pPr>
                    <w:r w:rsidRPr="00C358C1">
                      <w:rPr>
                        <w:b/>
                        <w:szCs w:val="22"/>
                        <w:lang w:val="fr-CA"/>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DD0F5DB" wp14:editId="07906BBB">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853D7" w14:textId="49A0E44B" w:rsidR="0073480E" w:rsidRDefault="00C611B0" w:rsidP="00AB7175">
                          <w:pPr>
                            <w:ind w:right="-130"/>
                          </w:pPr>
                          <w:r>
                            <w:rPr>
                              <w:noProof/>
                              <w:color w:val="000000"/>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0F5DB"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029853D7" w14:textId="49A0E44B" w:rsidR="0073480E" w:rsidRDefault="00C611B0" w:rsidP="00AB7175">
                    <w:pPr>
                      <w:ind w:right="-130"/>
                    </w:pPr>
                    <w:r>
                      <w:rPr>
                        <w:noProof/>
                        <w:color w:val="000000"/>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24749B64" wp14:editId="584630E9">
          <wp:simplePos x="0" y="0"/>
          <wp:positionH relativeFrom="column">
            <wp:posOffset>-444500</wp:posOffset>
          </wp:positionH>
          <wp:positionV relativeFrom="paragraph">
            <wp:posOffset>-483235</wp:posOffset>
          </wp:positionV>
          <wp:extent cx="822960" cy="824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362260FF"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48D"/>
    <w:multiLevelType w:val="multilevel"/>
    <w:tmpl w:val="57EEC768"/>
    <w:lvl w:ilvl="0">
      <w:start w:val="1"/>
      <w:numFmt w:val="upperRoman"/>
      <w:lvlText w:val="%1."/>
      <w:lvlJc w:val="left"/>
      <w:pPr>
        <w:ind w:left="1080" w:hanging="72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5DE4D41"/>
    <w:multiLevelType w:val="hybridMultilevel"/>
    <w:tmpl w:val="EDF464C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36EAC"/>
    <w:multiLevelType w:val="hybridMultilevel"/>
    <w:tmpl w:val="23862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11570"/>
    <w:multiLevelType w:val="hybridMultilevel"/>
    <w:tmpl w:val="16BEEAE6"/>
    <w:lvl w:ilvl="0" w:tplc="729E7A08">
      <w:start w:val="1"/>
      <w:numFmt w:val="bullet"/>
      <w:lvlText w:val=""/>
      <w:lvlJc w:val="left"/>
      <w:pPr>
        <w:ind w:left="1080" w:hanging="360"/>
      </w:pPr>
      <w:rPr>
        <w:rFonts w:ascii="Symbol" w:hAnsi="Symbol" w:hint="default"/>
      </w:rPr>
    </w:lvl>
    <w:lvl w:ilvl="1" w:tplc="EB40943E" w:tentative="1">
      <w:start w:val="1"/>
      <w:numFmt w:val="bullet"/>
      <w:lvlText w:val="o"/>
      <w:lvlJc w:val="left"/>
      <w:pPr>
        <w:ind w:left="1800" w:hanging="360"/>
      </w:pPr>
      <w:rPr>
        <w:rFonts w:ascii="Courier New" w:hAnsi="Courier New" w:cs="Courier New" w:hint="default"/>
      </w:rPr>
    </w:lvl>
    <w:lvl w:ilvl="2" w:tplc="881CFB2C" w:tentative="1">
      <w:start w:val="1"/>
      <w:numFmt w:val="bullet"/>
      <w:lvlText w:val=""/>
      <w:lvlJc w:val="left"/>
      <w:pPr>
        <w:ind w:left="2520" w:hanging="360"/>
      </w:pPr>
      <w:rPr>
        <w:rFonts w:ascii="Wingdings" w:hAnsi="Wingdings" w:hint="default"/>
      </w:rPr>
    </w:lvl>
    <w:lvl w:ilvl="3" w:tplc="835A9898" w:tentative="1">
      <w:start w:val="1"/>
      <w:numFmt w:val="bullet"/>
      <w:lvlText w:val=""/>
      <w:lvlJc w:val="left"/>
      <w:pPr>
        <w:ind w:left="3240" w:hanging="360"/>
      </w:pPr>
      <w:rPr>
        <w:rFonts w:ascii="Symbol" w:hAnsi="Symbol" w:hint="default"/>
      </w:rPr>
    </w:lvl>
    <w:lvl w:ilvl="4" w:tplc="79369E88" w:tentative="1">
      <w:start w:val="1"/>
      <w:numFmt w:val="bullet"/>
      <w:lvlText w:val="o"/>
      <w:lvlJc w:val="left"/>
      <w:pPr>
        <w:ind w:left="3960" w:hanging="360"/>
      </w:pPr>
      <w:rPr>
        <w:rFonts w:ascii="Courier New" w:hAnsi="Courier New" w:cs="Courier New" w:hint="default"/>
      </w:rPr>
    </w:lvl>
    <w:lvl w:ilvl="5" w:tplc="38D236D8" w:tentative="1">
      <w:start w:val="1"/>
      <w:numFmt w:val="bullet"/>
      <w:lvlText w:val=""/>
      <w:lvlJc w:val="left"/>
      <w:pPr>
        <w:ind w:left="4680" w:hanging="360"/>
      </w:pPr>
      <w:rPr>
        <w:rFonts w:ascii="Wingdings" w:hAnsi="Wingdings" w:hint="default"/>
      </w:rPr>
    </w:lvl>
    <w:lvl w:ilvl="6" w:tplc="63C61CC6" w:tentative="1">
      <w:start w:val="1"/>
      <w:numFmt w:val="bullet"/>
      <w:lvlText w:val=""/>
      <w:lvlJc w:val="left"/>
      <w:pPr>
        <w:ind w:left="5400" w:hanging="360"/>
      </w:pPr>
      <w:rPr>
        <w:rFonts w:ascii="Symbol" w:hAnsi="Symbol" w:hint="default"/>
      </w:rPr>
    </w:lvl>
    <w:lvl w:ilvl="7" w:tplc="2C5E745C" w:tentative="1">
      <w:start w:val="1"/>
      <w:numFmt w:val="bullet"/>
      <w:lvlText w:val="o"/>
      <w:lvlJc w:val="left"/>
      <w:pPr>
        <w:ind w:left="6120" w:hanging="360"/>
      </w:pPr>
      <w:rPr>
        <w:rFonts w:ascii="Courier New" w:hAnsi="Courier New" w:cs="Courier New" w:hint="default"/>
      </w:rPr>
    </w:lvl>
    <w:lvl w:ilvl="8" w:tplc="6CD8F674" w:tentative="1">
      <w:start w:val="1"/>
      <w:numFmt w:val="bullet"/>
      <w:lvlText w:val=""/>
      <w:lvlJc w:val="left"/>
      <w:pPr>
        <w:ind w:left="6840" w:hanging="360"/>
      </w:pPr>
      <w:rPr>
        <w:rFonts w:ascii="Wingdings" w:hAnsi="Wingdings" w:hint="default"/>
      </w:rPr>
    </w:lvl>
  </w:abstractNum>
  <w:abstractNum w:abstractNumId="5" w15:restartNumberingAfterBreak="0">
    <w:nsid w:val="15AA4CA5"/>
    <w:multiLevelType w:val="hybridMultilevel"/>
    <w:tmpl w:val="C18A3F14"/>
    <w:lvl w:ilvl="0" w:tplc="309E6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A356B1"/>
    <w:multiLevelType w:val="multilevel"/>
    <w:tmpl w:val="2BF835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3831DB"/>
    <w:multiLevelType w:val="multilevel"/>
    <w:tmpl w:val="A63E41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3A7B9C"/>
    <w:multiLevelType w:val="hybridMultilevel"/>
    <w:tmpl w:val="AAD410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DA0738"/>
    <w:multiLevelType w:val="hybridMultilevel"/>
    <w:tmpl w:val="7DA46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946C0"/>
    <w:multiLevelType w:val="hybridMultilevel"/>
    <w:tmpl w:val="2312D3E0"/>
    <w:lvl w:ilvl="0" w:tplc="41303644">
      <w:start w:val="1"/>
      <w:numFmt w:val="decimal"/>
      <w:lvlText w:val="%1."/>
      <w:lvlJc w:val="left"/>
      <w:pPr>
        <w:ind w:left="720" w:hanging="360"/>
      </w:pPr>
    </w:lvl>
    <w:lvl w:ilvl="1" w:tplc="4C28FAA2">
      <w:start w:val="1"/>
      <w:numFmt w:val="lowerLetter"/>
      <w:lvlText w:val="%2."/>
      <w:lvlJc w:val="left"/>
      <w:pPr>
        <w:ind w:left="1440" w:hanging="360"/>
      </w:pPr>
    </w:lvl>
    <w:lvl w:ilvl="2" w:tplc="B0FAD326">
      <w:start w:val="1"/>
      <w:numFmt w:val="lowerRoman"/>
      <w:lvlText w:val="%3."/>
      <w:lvlJc w:val="right"/>
      <w:pPr>
        <w:ind w:left="2160" w:hanging="180"/>
      </w:pPr>
    </w:lvl>
    <w:lvl w:ilvl="3" w:tplc="EB524A52">
      <w:start w:val="1"/>
      <w:numFmt w:val="decimal"/>
      <w:lvlText w:val="%4."/>
      <w:lvlJc w:val="left"/>
      <w:pPr>
        <w:ind w:left="2880" w:hanging="360"/>
      </w:pPr>
    </w:lvl>
    <w:lvl w:ilvl="4" w:tplc="B0542ADC">
      <w:start w:val="1"/>
      <w:numFmt w:val="lowerLetter"/>
      <w:lvlText w:val="%5."/>
      <w:lvlJc w:val="left"/>
      <w:pPr>
        <w:ind w:left="3600" w:hanging="360"/>
      </w:pPr>
    </w:lvl>
    <w:lvl w:ilvl="5" w:tplc="8DEE7CEA">
      <w:start w:val="1"/>
      <w:numFmt w:val="lowerRoman"/>
      <w:lvlText w:val="%6."/>
      <w:lvlJc w:val="right"/>
      <w:pPr>
        <w:ind w:left="4320" w:hanging="180"/>
      </w:pPr>
    </w:lvl>
    <w:lvl w:ilvl="6" w:tplc="B45CDBC8">
      <w:start w:val="1"/>
      <w:numFmt w:val="decimal"/>
      <w:lvlText w:val="%7."/>
      <w:lvlJc w:val="left"/>
      <w:pPr>
        <w:ind w:left="5040" w:hanging="360"/>
      </w:pPr>
    </w:lvl>
    <w:lvl w:ilvl="7" w:tplc="2E5E1244">
      <w:start w:val="1"/>
      <w:numFmt w:val="lowerLetter"/>
      <w:lvlText w:val="%8."/>
      <w:lvlJc w:val="left"/>
      <w:pPr>
        <w:ind w:left="5760" w:hanging="360"/>
      </w:pPr>
    </w:lvl>
    <w:lvl w:ilvl="8" w:tplc="0478E934">
      <w:start w:val="1"/>
      <w:numFmt w:val="lowerRoman"/>
      <w:lvlText w:val="%9."/>
      <w:lvlJc w:val="right"/>
      <w:pPr>
        <w:ind w:left="6480" w:hanging="180"/>
      </w:pPr>
    </w:lvl>
  </w:abstractNum>
  <w:abstractNum w:abstractNumId="11" w15:restartNumberingAfterBreak="0">
    <w:nsid w:val="258B6CCD"/>
    <w:multiLevelType w:val="multilevel"/>
    <w:tmpl w:val="6C428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241C65"/>
    <w:multiLevelType w:val="hybridMultilevel"/>
    <w:tmpl w:val="FDCE78AE"/>
    <w:lvl w:ilvl="0" w:tplc="18E8C8A6">
      <w:start w:val="1"/>
      <w:numFmt w:val="decimal"/>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2F730F30"/>
    <w:multiLevelType w:val="hybridMultilevel"/>
    <w:tmpl w:val="CFA6B98A"/>
    <w:lvl w:ilvl="0" w:tplc="824C03CA">
      <w:start w:val="1"/>
      <w:numFmt w:val="decimal"/>
      <w:lvlText w:val="%1."/>
      <w:lvlJc w:val="left"/>
      <w:pPr>
        <w:ind w:left="1080" w:hanging="360"/>
      </w:pPr>
      <w:rPr>
        <w:rFonts w:eastAsia="Time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86078A"/>
    <w:multiLevelType w:val="multilevel"/>
    <w:tmpl w:val="D40A30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401CB4"/>
    <w:multiLevelType w:val="hybridMultilevel"/>
    <w:tmpl w:val="11C880FC"/>
    <w:lvl w:ilvl="0" w:tplc="FFFFFFFF">
      <w:start w:val="1"/>
      <w:numFmt w:val="decimal"/>
      <w:lvlText w:val="%1)"/>
      <w:lvlJc w:val="left"/>
      <w:pPr>
        <w:ind w:left="1440" w:hanging="360"/>
      </w:pPr>
      <w:rPr>
        <w:rFonts w:hint="default"/>
        <w:sz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39483619"/>
    <w:multiLevelType w:val="hybridMultilevel"/>
    <w:tmpl w:val="176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5F5B20"/>
    <w:multiLevelType w:val="hybridMultilevel"/>
    <w:tmpl w:val="33FC9AB2"/>
    <w:lvl w:ilvl="0" w:tplc="271CE336">
      <w:start w:val="1"/>
      <w:numFmt w:val="bullet"/>
      <w:lvlText w:val="•"/>
      <w:lvlJc w:val="left"/>
      <w:pPr>
        <w:tabs>
          <w:tab w:val="num" w:pos="720"/>
        </w:tabs>
        <w:ind w:left="720" w:hanging="360"/>
      </w:pPr>
      <w:rPr>
        <w:rFonts w:ascii="Arial" w:hAnsi="Arial" w:hint="default"/>
      </w:rPr>
    </w:lvl>
    <w:lvl w:ilvl="1" w:tplc="20B2B55E">
      <w:start w:val="1"/>
      <w:numFmt w:val="bullet"/>
      <w:lvlText w:val="•"/>
      <w:lvlJc w:val="left"/>
      <w:pPr>
        <w:tabs>
          <w:tab w:val="num" w:pos="1440"/>
        </w:tabs>
        <w:ind w:left="1440" w:hanging="360"/>
      </w:pPr>
      <w:rPr>
        <w:rFonts w:ascii="Arial" w:hAnsi="Arial" w:hint="default"/>
      </w:rPr>
    </w:lvl>
    <w:lvl w:ilvl="2" w:tplc="7D0A5E22" w:tentative="1">
      <w:start w:val="1"/>
      <w:numFmt w:val="bullet"/>
      <w:lvlText w:val="•"/>
      <w:lvlJc w:val="left"/>
      <w:pPr>
        <w:tabs>
          <w:tab w:val="num" w:pos="2160"/>
        </w:tabs>
        <w:ind w:left="2160" w:hanging="360"/>
      </w:pPr>
      <w:rPr>
        <w:rFonts w:ascii="Arial" w:hAnsi="Arial" w:hint="default"/>
      </w:rPr>
    </w:lvl>
    <w:lvl w:ilvl="3" w:tplc="9E3CE460" w:tentative="1">
      <w:start w:val="1"/>
      <w:numFmt w:val="bullet"/>
      <w:lvlText w:val="•"/>
      <w:lvlJc w:val="left"/>
      <w:pPr>
        <w:tabs>
          <w:tab w:val="num" w:pos="2880"/>
        </w:tabs>
        <w:ind w:left="2880" w:hanging="360"/>
      </w:pPr>
      <w:rPr>
        <w:rFonts w:ascii="Arial" w:hAnsi="Arial" w:hint="default"/>
      </w:rPr>
    </w:lvl>
    <w:lvl w:ilvl="4" w:tplc="EE943C5E" w:tentative="1">
      <w:start w:val="1"/>
      <w:numFmt w:val="bullet"/>
      <w:lvlText w:val="•"/>
      <w:lvlJc w:val="left"/>
      <w:pPr>
        <w:tabs>
          <w:tab w:val="num" w:pos="3600"/>
        </w:tabs>
        <w:ind w:left="3600" w:hanging="360"/>
      </w:pPr>
      <w:rPr>
        <w:rFonts w:ascii="Arial" w:hAnsi="Arial" w:hint="default"/>
      </w:rPr>
    </w:lvl>
    <w:lvl w:ilvl="5" w:tplc="63EA693A" w:tentative="1">
      <w:start w:val="1"/>
      <w:numFmt w:val="bullet"/>
      <w:lvlText w:val="•"/>
      <w:lvlJc w:val="left"/>
      <w:pPr>
        <w:tabs>
          <w:tab w:val="num" w:pos="4320"/>
        </w:tabs>
        <w:ind w:left="4320" w:hanging="360"/>
      </w:pPr>
      <w:rPr>
        <w:rFonts w:ascii="Arial" w:hAnsi="Arial" w:hint="default"/>
      </w:rPr>
    </w:lvl>
    <w:lvl w:ilvl="6" w:tplc="4F8C06CC" w:tentative="1">
      <w:start w:val="1"/>
      <w:numFmt w:val="bullet"/>
      <w:lvlText w:val="•"/>
      <w:lvlJc w:val="left"/>
      <w:pPr>
        <w:tabs>
          <w:tab w:val="num" w:pos="5040"/>
        </w:tabs>
        <w:ind w:left="5040" w:hanging="360"/>
      </w:pPr>
      <w:rPr>
        <w:rFonts w:ascii="Arial" w:hAnsi="Arial" w:hint="default"/>
      </w:rPr>
    </w:lvl>
    <w:lvl w:ilvl="7" w:tplc="FD8A2260" w:tentative="1">
      <w:start w:val="1"/>
      <w:numFmt w:val="bullet"/>
      <w:lvlText w:val="•"/>
      <w:lvlJc w:val="left"/>
      <w:pPr>
        <w:tabs>
          <w:tab w:val="num" w:pos="5760"/>
        </w:tabs>
        <w:ind w:left="5760" w:hanging="360"/>
      </w:pPr>
      <w:rPr>
        <w:rFonts w:ascii="Arial" w:hAnsi="Arial" w:hint="default"/>
      </w:rPr>
    </w:lvl>
    <w:lvl w:ilvl="8" w:tplc="29BEE93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48D19BC"/>
    <w:multiLevelType w:val="multilevel"/>
    <w:tmpl w:val="D1507426"/>
    <w:lvl w:ilvl="0">
      <w:start w:val="1"/>
      <w:numFmt w:val="bullet"/>
      <w:lvlText w:val="●"/>
      <w:lvlJc w:val="left"/>
      <w:pPr>
        <w:ind w:left="720" w:hanging="360"/>
      </w:pPr>
      <w:rPr>
        <w:rFonts w:ascii="Noto Sans Symbols" w:eastAsia="Noto Sans Symbols" w:hAnsi="Noto Sans Symbols" w:cs="Noto Sans Symbols"/>
        <w:sz w:val="20"/>
        <w:szCs w:val="20"/>
      </w:rPr>
    </w:lvl>
    <w:lvl w:ilvl="1">
      <w:start w:val="6"/>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4521425A"/>
    <w:multiLevelType w:val="hybridMultilevel"/>
    <w:tmpl w:val="33AA7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76497C"/>
    <w:multiLevelType w:val="hybridMultilevel"/>
    <w:tmpl w:val="42E83D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99B7622"/>
    <w:multiLevelType w:val="hybridMultilevel"/>
    <w:tmpl w:val="614E56EE"/>
    <w:lvl w:ilvl="0" w:tplc="7CC8782A">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B2C22A3"/>
    <w:multiLevelType w:val="multilevel"/>
    <w:tmpl w:val="EB76CC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E5521A"/>
    <w:multiLevelType w:val="multilevel"/>
    <w:tmpl w:val="E48C8A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802F2D"/>
    <w:multiLevelType w:val="multilevel"/>
    <w:tmpl w:val="22404B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3F5E9B"/>
    <w:multiLevelType w:val="multilevel"/>
    <w:tmpl w:val="38D0F1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C11CE6"/>
    <w:multiLevelType w:val="multilevel"/>
    <w:tmpl w:val="AAB8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C40923"/>
    <w:multiLevelType w:val="multilevel"/>
    <w:tmpl w:val="8F0E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1D6047"/>
    <w:multiLevelType w:val="multilevel"/>
    <w:tmpl w:val="923C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1216E9"/>
    <w:multiLevelType w:val="hybridMultilevel"/>
    <w:tmpl w:val="5FD4B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FD362B0"/>
    <w:multiLevelType w:val="hybridMultilevel"/>
    <w:tmpl w:val="75A0F118"/>
    <w:lvl w:ilvl="0" w:tplc="CE006E7E">
      <w:start w:val="1"/>
      <w:numFmt w:val="bullet"/>
      <w:lvlText w:val=""/>
      <w:lvlJc w:val="left"/>
      <w:pPr>
        <w:tabs>
          <w:tab w:val="num" w:pos="720"/>
        </w:tabs>
        <w:ind w:left="720" w:hanging="360"/>
      </w:pPr>
      <w:rPr>
        <w:rFonts w:ascii="Wingdings" w:hAnsi="Wingdings" w:hint="default"/>
      </w:rPr>
    </w:lvl>
    <w:lvl w:ilvl="1" w:tplc="4F4EE2C4" w:tentative="1">
      <w:start w:val="1"/>
      <w:numFmt w:val="bullet"/>
      <w:lvlText w:val=""/>
      <w:lvlJc w:val="left"/>
      <w:pPr>
        <w:tabs>
          <w:tab w:val="num" w:pos="1440"/>
        </w:tabs>
        <w:ind w:left="1440" w:hanging="360"/>
      </w:pPr>
      <w:rPr>
        <w:rFonts w:ascii="Wingdings" w:hAnsi="Wingdings" w:hint="default"/>
      </w:rPr>
    </w:lvl>
    <w:lvl w:ilvl="2" w:tplc="18FAA1CE" w:tentative="1">
      <w:start w:val="1"/>
      <w:numFmt w:val="bullet"/>
      <w:lvlText w:val=""/>
      <w:lvlJc w:val="left"/>
      <w:pPr>
        <w:tabs>
          <w:tab w:val="num" w:pos="2160"/>
        </w:tabs>
        <w:ind w:left="2160" w:hanging="360"/>
      </w:pPr>
      <w:rPr>
        <w:rFonts w:ascii="Wingdings" w:hAnsi="Wingdings" w:hint="default"/>
      </w:rPr>
    </w:lvl>
    <w:lvl w:ilvl="3" w:tplc="CFBCE544" w:tentative="1">
      <w:start w:val="1"/>
      <w:numFmt w:val="bullet"/>
      <w:lvlText w:val=""/>
      <w:lvlJc w:val="left"/>
      <w:pPr>
        <w:tabs>
          <w:tab w:val="num" w:pos="2880"/>
        </w:tabs>
        <w:ind w:left="2880" w:hanging="360"/>
      </w:pPr>
      <w:rPr>
        <w:rFonts w:ascii="Wingdings" w:hAnsi="Wingdings" w:hint="default"/>
      </w:rPr>
    </w:lvl>
    <w:lvl w:ilvl="4" w:tplc="FCECA52A" w:tentative="1">
      <w:start w:val="1"/>
      <w:numFmt w:val="bullet"/>
      <w:lvlText w:val=""/>
      <w:lvlJc w:val="left"/>
      <w:pPr>
        <w:tabs>
          <w:tab w:val="num" w:pos="3600"/>
        </w:tabs>
        <w:ind w:left="3600" w:hanging="360"/>
      </w:pPr>
      <w:rPr>
        <w:rFonts w:ascii="Wingdings" w:hAnsi="Wingdings" w:hint="default"/>
      </w:rPr>
    </w:lvl>
    <w:lvl w:ilvl="5" w:tplc="B9CA0A42" w:tentative="1">
      <w:start w:val="1"/>
      <w:numFmt w:val="bullet"/>
      <w:lvlText w:val=""/>
      <w:lvlJc w:val="left"/>
      <w:pPr>
        <w:tabs>
          <w:tab w:val="num" w:pos="4320"/>
        </w:tabs>
        <w:ind w:left="4320" w:hanging="360"/>
      </w:pPr>
      <w:rPr>
        <w:rFonts w:ascii="Wingdings" w:hAnsi="Wingdings" w:hint="default"/>
      </w:rPr>
    </w:lvl>
    <w:lvl w:ilvl="6" w:tplc="D47A0ABA" w:tentative="1">
      <w:start w:val="1"/>
      <w:numFmt w:val="bullet"/>
      <w:lvlText w:val=""/>
      <w:lvlJc w:val="left"/>
      <w:pPr>
        <w:tabs>
          <w:tab w:val="num" w:pos="5040"/>
        </w:tabs>
        <w:ind w:left="5040" w:hanging="360"/>
      </w:pPr>
      <w:rPr>
        <w:rFonts w:ascii="Wingdings" w:hAnsi="Wingdings" w:hint="default"/>
      </w:rPr>
    </w:lvl>
    <w:lvl w:ilvl="7" w:tplc="DF0A11E0" w:tentative="1">
      <w:start w:val="1"/>
      <w:numFmt w:val="bullet"/>
      <w:lvlText w:val=""/>
      <w:lvlJc w:val="left"/>
      <w:pPr>
        <w:tabs>
          <w:tab w:val="num" w:pos="5760"/>
        </w:tabs>
        <w:ind w:left="5760" w:hanging="360"/>
      </w:pPr>
      <w:rPr>
        <w:rFonts w:ascii="Wingdings" w:hAnsi="Wingdings" w:hint="default"/>
      </w:rPr>
    </w:lvl>
    <w:lvl w:ilvl="8" w:tplc="0CD0C42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BC3554"/>
    <w:multiLevelType w:val="hybridMultilevel"/>
    <w:tmpl w:val="1A64F3C8"/>
    <w:lvl w:ilvl="0" w:tplc="A26459DC">
      <w:start w:val="1"/>
      <w:numFmt w:val="bullet"/>
      <w:lvlText w:val=""/>
      <w:lvlJc w:val="left"/>
      <w:pPr>
        <w:ind w:left="720" w:hanging="360"/>
      </w:pPr>
      <w:rPr>
        <w:rFonts w:ascii="Symbol" w:hAnsi="Symbol" w:hint="default"/>
      </w:rPr>
    </w:lvl>
    <w:lvl w:ilvl="1" w:tplc="C7522030" w:tentative="1">
      <w:start w:val="1"/>
      <w:numFmt w:val="bullet"/>
      <w:lvlText w:val="o"/>
      <w:lvlJc w:val="left"/>
      <w:pPr>
        <w:ind w:left="1440" w:hanging="360"/>
      </w:pPr>
      <w:rPr>
        <w:rFonts w:ascii="Courier New" w:hAnsi="Courier New" w:cs="Courier New" w:hint="default"/>
      </w:rPr>
    </w:lvl>
    <w:lvl w:ilvl="2" w:tplc="31329EB6" w:tentative="1">
      <w:start w:val="1"/>
      <w:numFmt w:val="bullet"/>
      <w:lvlText w:val=""/>
      <w:lvlJc w:val="left"/>
      <w:pPr>
        <w:ind w:left="2160" w:hanging="360"/>
      </w:pPr>
      <w:rPr>
        <w:rFonts w:ascii="Wingdings" w:hAnsi="Wingdings" w:hint="default"/>
      </w:rPr>
    </w:lvl>
    <w:lvl w:ilvl="3" w:tplc="3DC416B0" w:tentative="1">
      <w:start w:val="1"/>
      <w:numFmt w:val="bullet"/>
      <w:lvlText w:val=""/>
      <w:lvlJc w:val="left"/>
      <w:pPr>
        <w:ind w:left="2880" w:hanging="360"/>
      </w:pPr>
      <w:rPr>
        <w:rFonts w:ascii="Symbol" w:hAnsi="Symbol" w:hint="default"/>
      </w:rPr>
    </w:lvl>
    <w:lvl w:ilvl="4" w:tplc="B39AB80E" w:tentative="1">
      <w:start w:val="1"/>
      <w:numFmt w:val="bullet"/>
      <w:lvlText w:val="o"/>
      <w:lvlJc w:val="left"/>
      <w:pPr>
        <w:ind w:left="3600" w:hanging="360"/>
      </w:pPr>
      <w:rPr>
        <w:rFonts w:ascii="Courier New" w:hAnsi="Courier New" w:cs="Courier New" w:hint="default"/>
      </w:rPr>
    </w:lvl>
    <w:lvl w:ilvl="5" w:tplc="75C8FA48" w:tentative="1">
      <w:start w:val="1"/>
      <w:numFmt w:val="bullet"/>
      <w:lvlText w:val=""/>
      <w:lvlJc w:val="left"/>
      <w:pPr>
        <w:ind w:left="4320" w:hanging="360"/>
      </w:pPr>
      <w:rPr>
        <w:rFonts w:ascii="Wingdings" w:hAnsi="Wingdings" w:hint="default"/>
      </w:rPr>
    </w:lvl>
    <w:lvl w:ilvl="6" w:tplc="65D06AD2" w:tentative="1">
      <w:start w:val="1"/>
      <w:numFmt w:val="bullet"/>
      <w:lvlText w:val=""/>
      <w:lvlJc w:val="left"/>
      <w:pPr>
        <w:ind w:left="5040" w:hanging="360"/>
      </w:pPr>
      <w:rPr>
        <w:rFonts w:ascii="Symbol" w:hAnsi="Symbol" w:hint="default"/>
      </w:rPr>
    </w:lvl>
    <w:lvl w:ilvl="7" w:tplc="7D9AD900" w:tentative="1">
      <w:start w:val="1"/>
      <w:numFmt w:val="bullet"/>
      <w:lvlText w:val="o"/>
      <w:lvlJc w:val="left"/>
      <w:pPr>
        <w:ind w:left="5760" w:hanging="360"/>
      </w:pPr>
      <w:rPr>
        <w:rFonts w:ascii="Courier New" w:hAnsi="Courier New" w:cs="Courier New" w:hint="default"/>
      </w:rPr>
    </w:lvl>
    <w:lvl w:ilvl="8" w:tplc="6132544A" w:tentative="1">
      <w:start w:val="1"/>
      <w:numFmt w:val="bullet"/>
      <w:lvlText w:val=""/>
      <w:lvlJc w:val="left"/>
      <w:pPr>
        <w:ind w:left="6480" w:hanging="360"/>
      </w:pPr>
      <w:rPr>
        <w:rFonts w:ascii="Wingdings" w:hAnsi="Wingdings" w:hint="default"/>
      </w:rPr>
    </w:lvl>
  </w:abstractNum>
  <w:abstractNum w:abstractNumId="35" w15:restartNumberingAfterBreak="0">
    <w:nsid w:val="68DB5C9B"/>
    <w:multiLevelType w:val="hybridMultilevel"/>
    <w:tmpl w:val="0246866E"/>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15:restartNumberingAfterBreak="0">
    <w:nsid w:val="6A807121"/>
    <w:multiLevelType w:val="hybridMultilevel"/>
    <w:tmpl w:val="8332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983851"/>
    <w:multiLevelType w:val="multilevel"/>
    <w:tmpl w:val="08E2220C"/>
    <w:lvl w:ilvl="0">
      <w:start w:val="2"/>
      <w:numFmt w:val="decimal"/>
      <w:lvlText w:val="%1."/>
      <w:lvlJc w:val="left"/>
      <w:pPr>
        <w:ind w:left="126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8" w15:restartNumberingAfterBreak="0">
    <w:nsid w:val="78B57D26"/>
    <w:multiLevelType w:val="hybridMultilevel"/>
    <w:tmpl w:val="DC5E8800"/>
    <w:lvl w:ilvl="0" w:tplc="C73CF242">
      <w:start w:val="1"/>
      <w:numFmt w:val="bullet"/>
      <w:lvlText w:val=""/>
      <w:lvlJc w:val="left"/>
      <w:pPr>
        <w:ind w:left="720" w:hanging="360"/>
      </w:pPr>
      <w:rPr>
        <w:rFonts w:ascii="Symbol" w:hAnsi="Symbol" w:hint="default"/>
      </w:rPr>
    </w:lvl>
    <w:lvl w:ilvl="1" w:tplc="7CC06F86" w:tentative="1">
      <w:start w:val="1"/>
      <w:numFmt w:val="bullet"/>
      <w:lvlText w:val="o"/>
      <w:lvlJc w:val="left"/>
      <w:pPr>
        <w:ind w:left="1440" w:hanging="360"/>
      </w:pPr>
      <w:rPr>
        <w:rFonts w:ascii="Courier New" w:hAnsi="Courier New" w:cs="Courier New" w:hint="default"/>
      </w:rPr>
    </w:lvl>
    <w:lvl w:ilvl="2" w:tplc="D224567E" w:tentative="1">
      <w:start w:val="1"/>
      <w:numFmt w:val="bullet"/>
      <w:lvlText w:val=""/>
      <w:lvlJc w:val="left"/>
      <w:pPr>
        <w:ind w:left="2160" w:hanging="360"/>
      </w:pPr>
      <w:rPr>
        <w:rFonts w:ascii="Wingdings" w:hAnsi="Wingdings" w:hint="default"/>
      </w:rPr>
    </w:lvl>
    <w:lvl w:ilvl="3" w:tplc="A7D28DD0" w:tentative="1">
      <w:start w:val="1"/>
      <w:numFmt w:val="bullet"/>
      <w:lvlText w:val=""/>
      <w:lvlJc w:val="left"/>
      <w:pPr>
        <w:ind w:left="2880" w:hanging="360"/>
      </w:pPr>
      <w:rPr>
        <w:rFonts w:ascii="Symbol" w:hAnsi="Symbol" w:hint="default"/>
      </w:rPr>
    </w:lvl>
    <w:lvl w:ilvl="4" w:tplc="DB62D2EE" w:tentative="1">
      <w:start w:val="1"/>
      <w:numFmt w:val="bullet"/>
      <w:lvlText w:val="o"/>
      <w:lvlJc w:val="left"/>
      <w:pPr>
        <w:ind w:left="3600" w:hanging="360"/>
      </w:pPr>
      <w:rPr>
        <w:rFonts w:ascii="Courier New" w:hAnsi="Courier New" w:cs="Courier New" w:hint="default"/>
      </w:rPr>
    </w:lvl>
    <w:lvl w:ilvl="5" w:tplc="9B8E2072" w:tentative="1">
      <w:start w:val="1"/>
      <w:numFmt w:val="bullet"/>
      <w:lvlText w:val=""/>
      <w:lvlJc w:val="left"/>
      <w:pPr>
        <w:ind w:left="4320" w:hanging="360"/>
      </w:pPr>
      <w:rPr>
        <w:rFonts w:ascii="Wingdings" w:hAnsi="Wingdings" w:hint="default"/>
      </w:rPr>
    </w:lvl>
    <w:lvl w:ilvl="6" w:tplc="0AD87AA2" w:tentative="1">
      <w:start w:val="1"/>
      <w:numFmt w:val="bullet"/>
      <w:lvlText w:val=""/>
      <w:lvlJc w:val="left"/>
      <w:pPr>
        <w:ind w:left="5040" w:hanging="360"/>
      </w:pPr>
      <w:rPr>
        <w:rFonts w:ascii="Symbol" w:hAnsi="Symbol" w:hint="default"/>
      </w:rPr>
    </w:lvl>
    <w:lvl w:ilvl="7" w:tplc="35CAE6EC" w:tentative="1">
      <w:start w:val="1"/>
      <w:numFmt w:val="bullet"/>
      <w:lvlText w:val="o"/>
      <w:lvlJc w:val="left"/>
      <w:pPr>
        <w:ind w:left="5760" w:hanging="360"/>
      </w:pPr>
      <w:rPr>
        <w:rFonts w:ascii="Courier New" w:hAnsi="Courier New" w:cs="Courier New" w:hint="default"/>
      </w:rPr>
    </w:lvl>
    <w:lvl w:ilvl="8" w:tplc="9F04E446" w:tentative="1">
      <w:start w:val="1"/>
      <w:numFmt w:val="bullet"/>
      <w:lvlText w:val=""/>
      <w:lvlJc w:val="left"/>
      <w:pPr>
        <w:ind w:left="6480" w:hanging="360"/>
      </w:pPr>
      <w:rPr>
        <w:rFonts w:ascii="Wingdings" w:hAnsi="Wingdings" w:hint="default"/>
      </w:rPr>
    </w:lvl>
  </w:abstractNum>
  <w:abstractNum w:abstractNumId="39" w15:restartNumberingAfterBreak="0">
    <w:nsid w:val="7B6D5593"/>
    <w:multiLevelType w:val="hybridMultilevel"/>
    <w:tmpl w:val="665C61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0"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10"/>
  </w:num>
  <w:num w:numId="3">
    <w:abstractNumId w:val="4"/>
  </w:num>
  <w:num w:numId="4">
    <w:abstractNumId w:val="38"/>
  </w:num>
  <w:num w:numId="5">
    <w:abstractNumId w:val="12"/>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2"/>
  </w:num>
  <w:num w:numId="10">
    <w:abstractNumId w:val="19"/>
  </w:num>
  <w:num w:numId="11">
    <w:abstractNumId w:val="24"/>
  </w:num>
  <w:num w:numId="12">
    <w:abstractNumId w:val="40"/>
  </w:num>
  <w:num w:numId="13">
    <w:abstractNumId w:val="18"/>
  </w:num>
  <w:num w:numId="14">
    <w:abstractNumId w:val="32"/>
  </w:num>
  <w:num w:numId="15">
    <w:abstractNumId w:val="17"/>
  </w:num>
  <w:num w:numId="16">
    <w:abstractNumId w:val="33"/>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0"/>
  </w:num>
  <w:num w:numId="20">
    <w:abstractNumId w:val="3"/>
  </w:num>
  <w:num w:numId="21">
    <w:abstractNumId w:val="21"/>
  </w:num>
  <w:num w:numId="22">
    <w:abstractNumId w:val="5"/>
  </w:num>
  <w:num w:numId="23">
    <w:abstractNumId w:val="0"/>
  </w:num>
  <w:num w:numId="24">
    <w:abstractNumId w:val="37"/>
  </w:num>
  <w:num w:numId="25">
    <w:abstractNumId w:val="39"/>
  </w:num>
  <w:num w:numId="26">
    <w:abstractNumId w:val="29"/>
  </w:num>
  <w:num w:numId="27">
    <w:abstractNumId w:val="9"/>
  </w:num>
  <w:num w:numId="28">
    <w:abstractNumId w:val="36"/>
  </w:num>
  <w:num w:numId="29">
    <w:abstractNumId w:val="35"/>
  </w:num>
  <w:num w:numId="30">
    <w:abstractNumId w:val="13"/>
  </w:num>
  <w:num w:numId="31">
    <w:abstractNumId w:val="14"/>
  </w:num>
  <w:num w:numId="32">
    <w:abstractNumId w:val="31"/>
  </w:num>
  <w:num w:numId="33">
    <w:abstractNumId w:val="8"/>
  </w:num>
  <w:num w:numId="34">
    <w:abstractNumId w:val="22"/>
  </w:num>
  <w:num w:numId="35">
    <w:abstractNumId w:val="20"/>
  </w:num>
  <w:num w:numId="36">
    <w:abstractNumId w:val="11"/>
  </w:num>
  <w:num w:numId="37">
    <w:abstractNumId w:val="25"/>
  </w:num>
  <w:num w:numId="38">
    <w:abstractNumId w:val="7"/>
  </w:num>
  <w:num w:numId="39">
    <w:abstractNumId w:val="26"/>
  </w:num>
  <w:num w:numId="40">
    <w:abstractNumId w:val="6"/>
  </w:num>
  <w:num w:numId="41">
    <w:abstractNumId w:val="28"/>
  </w:num>
  <w:num w:numId="42">
    <w:abstractNumId w:val="15"/>
  </w:num>
  <w:num w:numId="43">
    <w:abstractNumId w:val="27"/>
  </w:num>
  <w:num w:numId="44">
    <w:abstractNumId w:val="1"/>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034C7"/>
    <w:rsid w:val="00011272"/>
    <w:rsid w:val="000129E8"/>
    <w:rsid w:val="0001300D"/>
    <w:rsid w:val="00013932"/>
    <w:rsid w:val="000205EC"/>
    <w:rsid w:val="0002644D"/>
    <w:rsid w:val="00032777"/>
    <w:rsid w:val="0003440C"/>
    <w:rsid w:val="000366B7"/>
    <w:rsid w:val="000427B5"/>
    <w:rsid w:val="00043B49"/>
    <w:rsid w:val="0004458F"/>
    <w:rsid w:val="00045E53"/>
    <w:rsid w:val="00050886"/>
    <w:rsid w:val="000533B5"/>
    <w:rsid w:val="0005466E"/>
    <w:rsid w:val="00055019"/>
    <w:rsid w:val="00055B43"/>
    <w:rsid w:val="00060836"/>
    <w:rsid w:val="00060E7D"/>
    <w:rsid w:val="00061861"/>
    <w:rsid w:val="00064A6B"/>
    <w:rsid w:val="00064DCC"/>
    <w:rsid w:val="00065A54"/>
    <w:rsid w:val="000661F4"/>
    <w:rsid w:val="00070537"/>
    <w:rsid w:val="0007134D"/>
    <w:rsid w:val="000736AA"/>
    <w:rsid w:val="00073CCC"/>
    <w:rsid w:val="00074325"/>
    <w:rsid w:val="000744A2"/>
    <w:rsid w:val="00074E66"/>
    <w:rsid w:val="00081FB4"/>
    <w:rsid w:val="00093701"/>
    <w:rsid w:val="000969F9"/>
    <w:rsid w:val="00097899"/>
    <w:rsid w:val="000A0D59"/>
    <w:rsid w:val="000A395B"/>
    <w:rsid w:val="000A55A9"/>
    <w:rsid w:val="000A72E3"/>
    <w:rsid w:val="000A7902"/>
    <w:rsid w:val="000B1FCF"/>
    <w:rsid w:val="000B285B"/>
    <w:rsid w:val="000B3763"/>
    <w:rsid w:val="000B43F5"/>
    <w:rsid w:val="000B5383"/>
    <w:rsid w:val="000B6478"/>
    <w:rsid w:val="000B742B"/>
    <w:rsid w:val="000C1C8E"/>
    <w:rsid w:val="000C3438"/>
    <w:rsid w:val="000C344F"/>
    <w:rsid w:val="000C6047"/>
    <w:rsid w:val="000C6F5C"/>
    <w:rsid w:val="000D0D37"/>
    <w:rsid w:val="000D112E"/>
    <w:rsid w:val="000D4368"/>
    <w:rsid w:val="000D540D"/>
    <w:rsid w:val="000D6070"/>
    <w:rsid w:val="000D67EA"/>
    <w:rsid w:val="000E313E"/>
    <w:rsid w:val="000E439E"/>
    <w:rsid w:val="000E6C8E"/>
    <w:rsid w:val="000F3A74"/>
    <w:rsid w:val="00100FE1"/>
    <w:rsid w:val="001010F8"/>
    <w:rsid w:val="00103208"/>
    <w:rsid w:val="001069A4"/>
    <w:rsid w:val="00106D57"/>
    <w:rsid w:val="00115533"/>
    <w:rsid w:val="001155B8"/>
    <w:rsid w:val="001170ED"/>
    <w:rsid w:val="001211B0"/>
    <w:rsid w:val="0012371A"/>
    <w:rsid w:val="00125409"/>
    <w:rsid w:val="001259E2"/>
    <w:rsid w:val="0012611C"/>
    <w:rsid w:val="001301D2"/>
    <w:rsid w:val="0013037E"/>
    <w:rsid w:val="00133A15"/>
    <w:rsid w:val="00134690"/>
    <w:rsid w:val="001405C9"/>
    <w:rsid w:val="0014140A"/>
    <w:rsid w:val="001416DF"/>
    <w:rsid w:val="00142D34"/>
    <w:rsid w:val="00146FB1"/>
    <w:rsid w:val="0014761F"/>
    <w:rsid w:val="00150AE4"/>
    <w:rsid w:val="00152D2E"/>
    <w:rsid w:val="00153DD8"/>
    <w:rsid w:val="001549B6"/>
    <w:rsid w:val="001631D1"/>
    <w:rsid w:val="0016447F"/>
    <w:rsid w:val="00165F5E"/>
    <w:rsid w:val="0016660D"/>
    <w:rsid w:val="00166C73"/>
    <w:rsid w:val="001675EC"/>
    <w:rsid w:val="00171B89"/>
    <w:rsid w:val="00172D57"/>
    <w:rsid w:val="0017356B"/>
    <w:rsid w:val="0017389A"/>
    <w:rsid w:val="00180746"/>
    <w:rsid w:val="0018286A"/>
    <w:rsid w:val="00183C2C"/>
    <w:rsid w:val="001842C2"/>
    <w:rsid w:val="00187D59"/>
    <w:rsid w:val="00190C1C"/>
    <w:rsid w:val="001916D8"/>
    <w:rsid w:val="00192A1A"/>
    <w:rsid w:val="00194645"/>
    <w:rsid w:val="00194B58"/>
    <w:rsid w:val="0019668A"/>
    <w:rsid w:val="001B0828"/>
    <w:rsid w:val="001B0AB0"/>
    <w:rsid w:val="001B193D"/>
    <w:rsid w:val="001B4D32"/>
    <w:rsid w:val="001C6DC5"/>
    <w:rsid w:val="001D0221"/>
    <w:rsid w:val="001D02E9"/>
    <w:rsid w:val="001D738C"/>
    <w:rsid w:val="001E0458"/>
    <w:rsid w:val="001E3150"/>
    <w:rsid w:val="001E3C78"/>
    <w:rsid w:val="001F2739"/>
    <w:rsid w:val="001F523C"/>
    <w:rsid w:val="0020125B"/>
    <w:rsid w:val="00201C73"/>
    <w:rsid w:val="0020227F"/>
    <w:rsid w:val="002024FE"/>
    <w:rsid w:val="00203839"/>
    <w:rsid w:val="00203F80"/>
    <w:rsid w:val="0020460C"/>
    <w:rsid w:val="002050F0"/>
    <w:rsid w:val="002069D4"/>
    <w:rsid w:val="00211BAD"/>
    <w:rsid w:val="00211F7B"/>
    <w:rsid w:val="00212337"/>
    <w:rsid w:val="00214C2B"/>
    <w:rsid w:val="0021502A"/>
    <w:rsid w:val="00222AFE"/>
    <w:rsid w:val="002236B8"/>
    <w:rsid w:val="00224C3F"/>
    <w:rsid w:val="00225597"/>
    <w:rsid w:val="00225B28"/>
    <w:rsid w:val="00233927"/>
    <w:rsid w:val="00234996"/>
    <w:rsid w:val="00235CB9"/>
    <w:rsid w:val="00236173"/>
    <w:rsid w:val="00237FB0"/>
    <w:rsid w:val="00246862"/>
    <w:rsid w:val="00250E6D"/>
    <w:rsid w:val="00253995"/>
    <w:rsid w:val="00256DD6"/>
    <w:rsid w:val="00256E3D"/>
    <w:rsid w:val="002613E4"/>
    <w:rsid w:val="00263DED"/>
    <w:rsid w:val="00264202"/>
    <w:rsid w:val="0026449A"/>
    <w:rsid w:val="00267E1B"/>
    <w:rsid w:val="0027412E"/>
    <w:rsid w:val="002772C8"/>
    <w:rsid w:val="00277682"/>
    <w:rsid w:val="00281CAA"/>
    <w:rsid w:val="002822E7"/>
    <w:rsid w:val="0028278B"/>
    <w:rsid w:val="00282ED9"/>
    <w:rsid w:val="00283301"/>
    <w:rsid w:val="00283827"/>
    <w:rsid w:val="00285079"/>
    <w:rsid w:val="00285FE8"/>
    <w:rsid w:val="0028696A"/>
    <w:rsid w:val="00286D8C"/>
    <w:rsid w:val="00291E8B"/>
    <w:rsid w:val="00292E95"/>
    <w:rsid w:val="00292F6E"/>
    <w:rsid w:val="002A03E9"/>
    <w:rsid w:val="002A1985"/>
    <w:rsid w:val="002A1CB2"/>
    <w:rsid w:val="002A1D17"/>
    <w:rsid w:val="002A3C38"/>
    <w:rsid w:val="002A3CB5"/>
    <w:rsid w:val="002A63EC"/>
    <w:rsid w:val="002B0898"/>
    <w:rsid w:val="002B2DE0"/>
    <w:rsid w:val="002B44E1"/>
    <w:rsid w:val="002B56FA"/>
    <w:rsid w:val="002C12AA"/>
    <w:rsid w:val="002C6B0D"/>
    <w:rsid w:val="002D15D5"/>
    <w:rsid w:val="002D3A41"/>
    <w:rsid w:val="002D412D"/>
    <w:rsid w:val="002E1F2D"/>
    <w:rsid w:val="002E2CC7"/>
    <w:rsid w:val="002E3DDA"/>
    <w:rsid w:val="002E4678"/>
    <w:rsid w:val="002E5D5D"/>
    <w:rsid w:val="002E609F"/>
    <w:rsid w:val="002E7512"/>
    <w:rsid w:val="002F0A27"/>
    <w:rsid w:val="002F0AF9"/>
    <w:rsid w:val="002F25F2"/>
    <w:rsid w:val="002F5352"/>
    <w:rsid w:val="00305E93"/>
    <w:rsid w:val="00310D3E"/>
    <w:rsid w:val="0031130C"/>
    <w:rsid w:val="003116AC"/>
    <w:rsid w:val="00311EA4"/>
    <w:rsid w:val="0031291C"/>
    <w:rsid w:val="003143F1"/>
    <w:rsid w:val="003254F3"/>
    <w:rsid w:val="0032713A"/>
    <w:rsid w:val="003302CF"/>
    <w:rsid w:val="00335ABE"/>
    <w:rsid w:val="003360B8"/>
    <w:rsid w:val="003366D5"/>
    <w:rsid w:val="0034010F"/>
    <w:rsid w:val="00345C27"/>
    <w:rsid w:val="00345DCF"/>
    <w:rsid w:val="00350910"/>
    <w:rsid w:val="00351BC4"/>
    <w:rsid w:val="003529F3"/>
    <w:rsid w:val="00352BB7"/>
    <w:rsid w:val="00353D48"/>
    <w:rsid w:val="00353D7A"/>
    <w:rsid w:val="00356FCD"/>
    <w:rsid w:val="00357684"/>
    <w:rsid w:val="003614A1"/>
    <w:rsid w:val="00361ACA"/>
    <w:rsid w:val="00362D68"/>
    <w:rsid w:val="00363233"/>
    <w:rsid w:val="0036681A"/>
    <w:rsid w:val="0037599C"/>
    <w:rsid w:val="003775B4"/>
    <w:rsid w:val="003805E5"/>
    <w:rsid w:val="00383385"/>
    <w:rsid w:val="003836D2"/>
    <w:rsid w:val="00385985"/>
    <w:rsid w:val="00385E47"/>
    <w:rsid w:val="00390A70"/>
    <w:rsid w:val="00390D0F"/>
    <w:rsid w:val="003923A6"/>
    <w:rsid w:val="003945DC"/>
    <w:rsid w:val="003A5B70"/>
    <w:rsid w:val="003A6437"/>
    <w:rsid w:val="003B0B19"/>
    <w:rsid w:val="003B40C4"/>
    <w:rsid w:val="003B58B4"/>
    <w:rsid w:val="003C01B1"/>
    <w:rsid w:val="003C0542"/>
    <w:rsid w:val="003C17C7"/>
    <w:rsid w:val="003C213C"/>
    <w:rsid w:val="003C332F"/>
    <w:rsid w:val="003C448A"/>
    <w:rsid w:val="003D0721"/>
    <w:rsid w:val="003D13AD"/>
    <w:rsid w:val="003D2362"/>
    <w:rsid w:val="003D4305"/>
    <w:rsid w:val="003D6278"/>
    <w:rsid w:val="003D7152"/>
    <w:rsid w:val="003E687F"/>
    <w:rsid w:val="003F023D"/>
    <w:rsid w:val="003F4FA0"/>
    <w:rsid w:val="003F4FE1"/>
    <w:rsid w:val="003F6FF7"/>
    <w:rsid w:val="00402DD8"/>
    <w:rsid w:val="00405557"/>
    <w:rsid w:val="004064B3"/>
    <w:rsid w:val="004113BA"/>
    <w:rsid w:val="00413FE5"/>
    <w:rsid w:val="00414A9D"/>
    <w:rsid w:val="00421AA1"/>
    <w:rsid w:val="00423375"/>
    <w:rsid w:val="00425D68"/>
    <w:rsid w:val="004279F5"/>
    <w:rsid w:val="004324F2"/>
    <w:rsid w:val="00433E13"/>
    <w:rsid w:val="004357CD"/>
    <w:rsid w:val="00445837"/>
    <w:rsid w:val="004460F9"/>
    <w:rsid w:val="00450F38"/>
    <w:rsid w:val="00457B19"/>
    <w:rsid w:val="004600F6"/>
    <w:rsid w:val="00461F49"/>
    <w:rsid w:val="0046301C"/>
    <w:rsid w:val="00463A6B"/>
    <w:rsid w:val="0046512F"/>
    <w:rsid w:val="00466136"/>
    <w:rsid w:val="00467A8F"/>
    <w:rsid w:val="004705BF"/>
    <w:rsid w:val="004712B6"/>
    <w:rsid w:val="00472B48"/>
    <w:rsid w:val="004732D7"/>
    <w:rsid w:val="00476154"/>
    <w:rsid w:val="00476255"/>
    <w:rsid w:val="004774F0"/>
    <w:rsid w:val="00490731"/>
    <w:rsid w:val="00493B12"/>
    <w:rsid w:val="004943F6"/>
    <w:rsid w:val="00495215"/>
    <w:rsid w:val="0049625D"/>
    <w:rsid w:val="00496643"/>
    <w:rsid w:val="00496977"/>
    <w:rsid w:val="00496BBC"/>
    <w:rsid w:val="00497068"/>
    <w:rsid w:val="004A1D26"/>
    <w:rsid w:val="004A4116"/>
    <w:rsid w:val="004A6065"/>
    <w:rsid w:val="004A7C48"/>
    <w:rsid w:val="004B1D9A"/>
    <w:rsid w:val="004B2B39"/>
    <w:rsid w:val="004B301B"/>
    <w:rsid w:val="004B3050"/>
    <w:rsid w:val="004B387B"/>
    <w:rsid w:val="004B5C41"/>
    <w:rsid w:val="004B6550"/>
    <w:rsid w:val="004B6C1E"/>
    <w:rsid w:val="004C084B"/>
    <w:rsid w:val="004C13FA"/>
    <w:rsid w:val="004C1DF5"/>
    <w:rsid w:val="004C4A50"/>
    <w:rsid w:val="004C73A7"/>
    <w:rsid w:val="004D1ADE"/>
    <w:rsid w:val="004D2279"/>
    <w:rsid w:val="004D3097"/>
    <w:rsid w:val="004D44C9"/>
    <w:rsid w:val="004D46FE"/>
    <w:rsid w:val="004D5D8F"/>
    <w:rsid w:val="004D5E4E"/>
    <w:rsid w:val="004E22D0"/>
    <w:rsid w:val="004E4195"/>
    <w:rsid w:val="004F0AD2"/>
    <w:rsid w:val="004F0EF3"/>
    <w:rsid w:val="004F0F63"/>
    <w:rsid w:val="004F29FC"/>
    <w:rsid w:val="004F38E1"/>
    <w:rsid w:val="004F4571"/>
    <w:rsid w:val="004F6805"/>
    <w:rsid w:val="0050011F"/>
    <w:rsid w:val="00502854"/>
    <w:rsid w:val="005061E1"/>
    <w:rsid w:val="0050667F"/>
    <w:rsid w:val="005076B4"/>
    <w:rsid w:val="00510EDF"/>
    <w:rsid w:val="005112C3"/>
    <w:rsid w:val="00513B4E"/>
    <w:rsid w:val="00514EDB"/>
    <w:rsid w:val="00515B70"/>
    <w:rsid w:val="005174A5"/>
    <w:rsid w:val="00517A3F"/>
    <w:rsid w:val="0052023C"/>
    <w:rsid w:val="00524E08"/>
    <w:rsid w:val="00525EA2"/>
    <w:rsid w:val="00527F6D"/>
    <w:rsid w:val="005336D0"/>
    <w:rsid w:val="0053678B"/>
    <w:rsid w:val="00540938"/>
    <w:rsid w:val="005421E0"/>
    <w:rsid w:val="005462E3"/>
    <w:rsid w:val="0055186F"/>
    <w:rsid w:val="005533CC"/>
    <w:rsid w:val="00556CA2"/>
    <w:rsid w:val="00561183"/>
    <w:rsid w:val="005627A9"/>
    <w:rsid w:val="0056295B"/>
    <w:rsid w:val="00564C90"/>
    <w:rsid w:val="00564FA3"/>
    <w:rsid w:val="005669CB"/>
    <w:rsid w:val="005679D8"/>
    <w:rsid w:val="00575576"/>
    <w:rsid w:val="00577517"/>
    <w:rsid w:val="0058420A"/>
    <w:rsid w:val="00591CC8"/>
    <w:rsid w:val="00594069"/>
    <w:rsid w:val="00597477"/>
    <w:rsid w:val="00597DDF"/>
    <w:rsid w:val="005A5372"/>
    <w:rsid w:val="005A53C5"/>
    <w:rsid w:val="005A599A"/>
    <w:rsid w:val="005B2287"/>
    <w:rsid w:val="005B2929"/>
    <w:rsid w:val="005B5F61"/>
    <w:rsid w:val="005B7D03"/>
    <w:rsid w:val="005C20AF"/>
    <w:rsid w:val="005C3C0B"/>
    <w:rsid w:val="005C5181"/>
    <w:rsid w:val="005C617D"/>
    <w:rsid w:val="005C7638"/>
    <w:rsid w:val="005D1365"/>
    <w:rsid w:val="005D1D57"/>
    <w:rsid w:val="005D2F73"/>
    <w:rsid w:val="005D44CE"/>
    <w:rsid w:val="005D4ECD"/>
    <w:rsid w:val="005D5589"/>
    <w:rsid w:val="005D5A6F"/>
    <w:rsid w:val="005D74F2"/>
    <w:rsid w:val="005E085B"/>
    <w:rsid w:val="005E1785"/>
    <w:rsid w:val="005E4627"/>
    <w:rsid w:val="005F1964"/>
    <w:rsid w:val="005F29C1"/>
    <w:rsid w:val="005F42B3"/>
    <w:rsid w:val="005F4C69"/>
    <w:rsid w:val="005F78BB"/>
    <w:rsid w:val="005F7B63"/>
    <w:rsid w:val="00601200"/>
    <w:rsid w:val="00601668"/>
    <w:rsid w:val="00602399"/>
    <w:rsid w:val="00602980"/>
    <w:rsid w:val="006123C5"/>
    <w:rsid w:val="00612E0C"/>
    <w:rsid w:val="006148C2"/>
    <w:rsid w:val="0061652B"/>
    <w:rsid w:val="006174D9"/>
    <w:rsid w:val="00622F41"/>
    <w:rsid w:val="00631FB8"/>
    <w:rsid w:val="00634271"/>
    <w:rsid w:val="00634E7B"/>
    <w:rsid w:val="00635145"/>
    <w:rsid w:val="0063562A"/>
    <w:rsid w:val="00636F9C"/>
    <w:rsid w:val="006374D0"/>
    <w:rsid w:val="00642E66"/>
    <w:rsid w:val="0064648A"/>
    <w:rsid w:val="00647CB9"/>
    <w:rsid w:val="00650EFA"/>
    <w:rsid w:val="00651616"/>
    <w:rsid w:val="00652776"/>
    <w:rsid w:val="00655B90"/>
    <w:rsid w:val="00656B5A"/>
    <w:rsid w:val="00661424"/>
    <w:rsid w:val="00663D49"/>
    <w:rsid w:val="00666B25"/>
    <w:rsid w:val="00670A7C"/>
    <w:rsid w:val="00670E8A"/>
    <w:rsid w:val="006711F3"/>
    <w:rsid w:val="00672E89"/>
    <w:rsid w:val="006734B2"/>
    <w:rsid w:val="00675F54"/>
    <w:rsid w:val="006803D0"/>
    <w:rsid w:val="00680EA5"/>
    <w:rsid w:val="006839FF"/>
    <w:rsid w:val="00685580"/>
    <w:rsid w:val="00686FEA"/>
    <w:rsid w:val="00691B9D"/>
    <w:rsid w:val="00691F10"/>
    <w:rsid w:val="0069262F"/>
    <w:rsid w:val="00694D58"/>
    <w:rsid w:val="006A0998"/>
    <w:rsid w:val="006A1A6B"/>
    <w:rsid w:val="006A483E"/>
    <w:rsid w:val="006A545B"/>
    <w:rsid w:val="006A6025"/>
    <w:rsid w:val="006A67F9"/>
    <w:rsid w:val="006B1932"/>
    <w:rsid w:val="006B215E"/>
    <w:rsid w:val="006B21AD"/>
    <w:rsid w:val="006B318C"/>
    <w:rsid w:val="006B3BA2"/>
    <w:rsid w:val="006B4518"/>
    <w:rsid w:val="006B710A"/>
    <w:rsid w:val="006C6F0E"/>
    <w:rsid w:val="006C7485"/>
    <w:rsid w:val="006D11BB"/>
    <w:rsid w:val="006D1E13"/>
    <w:rsid w:val="006D36BD"/>
    <w:rsid w:val="006D5A66"/>
    <w:rsid w:val="006D7239"/>
    <w:rsid w:val="006E0B0D"/>
    <w:rsid w:val="006E25B8"/>
    <w:rsid w:val="006E4B41"/>
    <w:rsid w:val="006E6990"/>
    <w:rsid w:val="006F0712"/>
    <w:rsid w:val="006F1262"/>
    <w:rsid w:val="006F4488"/>
    <w:rsid w:val="006F6D5F"/>
    <w:rsid w:val="007026A5"/>
    <w:rsid w:val="007051B5"/>
    <w:rsid w:val="00712521"/>
    <w:rsid w:val="00713D82"/>
    <w:rsid w:val="007147F0"/>
    <w:rsid w:val="0071494C"/>
    <w:rsid w:val="00716596"/>
    <w:rsid w:val="00721843"/>
    <w:rsid w:val="00722693"/>
    <w:rsid w:val="00723DE2"/>
    <w:rsid w:val="00723EE9"/>
    <w:rsid w:val="007248F2"/>
    <w:rsid w:val="0072562F"/>
    <w:rsid w:val="00726214"/>
    <w:rsid w:val="00730E0A"/>
    <w:rsid w:val="00731A03"/>
    <w:rsid w:val="0073209A"/>
    <w:rsid w:val="007325A6"/>
    <w:rsid w:val="0073480E"/>
    <w:rsid w:val="00735782"/>
    <w:rsid w:val="00742105"/>
    <w:rsid w:val="00743DD7"/>
    <w:rsid w:val="007443E9"/>
    <w:rsid w:val="00753D41"/>
    <w:rsid w:val="00756232"/>
    <w:rsid w:val="0076198A"/>
    <w:rsid w:val="007638EF"/>
    <w:rsid w:val="007648E4"/>
    <w:rsid w:val="007703A2"/>
    <w:rsid w:val="007714C3"/>
    <w:rsid w:val="00772F05"/>
    <w:rsid w:val="00777049"/>
    <w:rsid w:val="0078166A"/>
    <w:rsid w:val="00781CB8"/>
    <w:rsid w:val="00781D3F"/>
    <w:rsid w:val="00782CE9"/>
    <w:rsid w:val="00783480"/>
    <w:rsid w:val="00787435"/>
    <w:rsid w:val="00790B06"/>
    <w:rsid w:val="00791388"/>
    <w:rsid w:val="00791916"/>
    <w:rsid w:val="00792398"/>
    <w:rsid w:val="00794A66"/>
    <w:rsid w:val="00794BF4"/>
    <w:rsid w:val="00794E46"/>
    <w:rsid w:val="00796149"/>
    <w:rsid w:val="007A307C"/>
    <w:rsid w:val="007A7104"/>
    <w:rsid w:val="007B08BF"/>
    <w:rsid w:val="007B0967"/>
    <w:rsid w:val="007B171E"/>
    <w:rsid w:val="007B2DE5"/>
    <w:rsid w:val="007B3903"/>
    <w:rsid w:val="007B5591"/>
    <w:rsid w:val="007B683B"/>
    <w:rsid w:val="007B6A70"/>
    <w:rsid w:val="007B6AD7"/>
    <w:rsid w:val="007B7D90"/>
    <w:rsid w:val="007C2A94"/>
    <w:rsid w:val="007C38B9"/>
    <w:rsid w:val="007C42A2"/>
    <w:rsid w:val="007C565B"/>
    <w:rsid w:val="007C6CAB"/>
    <w:rsid w:val="007D0B50"/>
    <w:rsid w:val="007D1BF7"/>
    <w:rsid w:val="007D2223"/>
    <w:rsid w:val="007D3DC1"/>
    <w:rsid w:val="007D5C3E"/>
    <w:rsid w:val="007D6421"/>
    <w:rsid w:val="007D764E"/>
    <w:rsid w:val="007E4931"/>
    <w:rsid w:val="007E4BB3"/>
    <w:rsid w:val="007E57B0"/>
    <w:rsid w:val="007E6D06"/>
    <w:rsid w:val="007F13AB"/>
    <w:rsid w:val="007F22EF"/>
    <w:rsid w:val="007F2774"/>
    <w:rsid w:val="007F3847"/>
    <w:rsid w:val="007F3CF5"/>
    <w:rsid w:val="007F764A"/>
    <w:rsid w:val="00801C23"/>
    <w:rsid w:val="008023AC"/>
    <w:rsid w:val="008026FE"/>
    <w:rsid w:val="008027F0"/>
    <w:rsid w:val="00804323"/>
    <w:rsid w:val="0080439E"/>
    <w:rsid w:val="00804DA9"/>
    <w:rsid w:val="00807AB4"/>
    <w:rsid w:val="00812E45"/>
    <w:rsid w:val="00815A1F"/>
    <w:rsid w:val="00817962"/>
    <w:rsid w:val="00820F66"/>
    <w:rsid w:val="00821E7C"/>
    <w:rsid w:val="0082268A"/>
    <w:rsid w:val="008260C9"/>
    <w:rsid w:val="00827358"/>
    <w:rsid w:val="00835DCE"/>
    <w:rsid w:val="008365F4"/>
    <w:rsid w:val="00836740"/>
    <w:rsid w:val="00836CCC"/>
    <w:rsid w:val="0084046A"/>
    <w:rsid w:val="0085184E"/>
    <w:rsid w:val="00852DA4"/>
    <w:rsid w:val="00856DC9"/>
    <w:rsid w:val="00860083"/>
    <w:rsid w:val="00860DE1"/>
    <w:rsid w:val="00862858"/>
    <w:rsid w:val="008632F7"/>
    <w:rsid w:val="0086513E"/>
    <w:rsid w:val="00865686"/>
    <w:rsid w:val="00865B5C"/>
    <w:rsid w:val="00870FD9"/>
    <w:rsid w:val="008805D8"/>
    <w:rsid w:val="008814B8"/>
    <w:rsid w:val="008819DA"/>
    <w:rsid w:val="00887157"/>
    <w:rsid w:val="00887A65"/>
    <w:rsid w:val="0089063B"/>
    <w:rsid w:val="00890C34"/>
    <w:rsid w:val="008916E8"/>
    <w:rsid w:val="008917B9"/>
    <w:rsid w:val="00892C1A"/>
    <w:rsid w:val="00894F52"/>
    <w:rsid w:val="00896014"/>
    <w:rsid w:val="008A2F14"/>
    <w:rsid w:val="008A34DD"/>
    <w:rsid w:val="008B187A"/>
    <w:rsid w:val="008B4134"/>
    <w:rsid w:val="008B5AF8"/>
    <w:rsid w:val="008B5E4C"/>
    <w:rsid w:val="008B7715"/>
    <w:rsid w:val="008C254E"/>
    <w:rsid w:val="008D2C52"/>
    <w:rsid w:val="008D487B"/>
    <w:rsid w:val="008D57AD"/>
    <w:rsid w:val="008D6555"/>
    <w:rsid w:val="008E3561"/>
    <w:rsid w:val="008E4A93"/>
    <w:rsid w:val="008F2B9A"/>
    <w:rsid w:val="008F747C"/>
    <w:rsid w:val="0090209F"/>
    <w:rsid w:val="00902338"/>
    <w:rsid w:val="00902E94"/>
    <w:rsid w:val="00903889"/>
    <w:rsid w:val="00903C16"/>
    <w:rsid w:val="009054CB"/>
    <w:rsid w:val="00907232"/>
    <w:rsid w:val="00907690"/>
    <w:rsid w:val="00910645"/>
    <w:rsid w:val="00920492"/>
    <w:rsid w:val="00920867"/>
    <w:rsid w:val="00920F2A"/>
    <w:rsid w:val="00921B83"/>
    <w:rsid w:val="00921E9E"/>
    <w:rsid w:val="00922D98"/>
    <w:rsid w:val="00922E32"/>
    <w:rsid w:val="00924BA1"/>
    <w:rsid w:val="009304AE"/>
    <w:rsid w:val="00934387"/>
    <w:rsid w:val="00934888"/>
    <w:rsid w:val="0093527F"/>
    <w:rsid w:val="00936FFD"/>
    <w:rsid w:val="00941B38"/>
    <w:rsid w:val="00942059"/>
    <w:rsid w:val="00942174"/>
    <w:rsid w:val="00943F3F"/>
    <w:rsid w:val="00945D81"/>
    <w:rsid w:val="009571C8"/>
    <w:rsid w:val="00960E3D"/>
    <w:rsid w:val="0096142F"/>
    <w:rsid w:val="00962EF0"/>
    <w:rsid w:val="00965A6D"/>
    <w:rsid w:val="009708DF"/>
    <w:rsid w:val="0097131C"/>
    <w:rsid w:val="00984450"/>
    <w:rsid w:val="00984C5A"/>
    <w:rsid w:val="00986E8C"/>
    <w:rsid w:val="00995892"/>
    <w:rsid w:val="00995D22"/>
    <w:rsid w:val="009979A7"/>
    <w:rsid w:val="009A0557"/>
    <w:rsid w:val="009A194A"/>
    <w:rsid w:val="009B16D3"/>
    <w:rsid w:val="009B2AE9"/>
    <w:rsid w:val="009B2F59"/>
    <w:rsid w:val="009B307F"/>
    <w:rsid w:val="009B7761"/>
    <w:rsid w:val="009C0065"/>
    <w:rsid w:val="009C3EA4"/>
    <w:rsid w:val="009C5117"/>
    <w:rsid w:val="009C6DA5"/>
    <w:rsid w:val="009C6F26"/>
    <w:rsid w:val="009C75F5"/>
    <w:rsid w:val="009C7AAB"/>
    <w:rsid w:val="009D425A"/>
    <w:rsid w:val="009E01E7"/>
    <w:rsid w:val="009E628C"/>
    <w:rsid w:val="009F0791"/>
    <w:rsid w:val="009F0C3E"/>
    <w:rsid w:val="009F36D6"/>
    <w:rsid w:val="009F378B"/>
    <w:rsid w:val="009F392F"/>
    <w:rsid w:val="009F5A8B"/>
    <w:rsid w:val="00A06676"/>
    <w:rsid w:val="00A06AF5"/>
    <w:rsid w:val="00A06FE9"/>
    <w:rsid w:val="00A0711F"/>
    <w:rsid w:val="00A115F5"/>
    <w:rsid w:val="00A12EA0"/>
    <w:rsid w:val="00A13E2C"/>
    <w:rsid w:val="00A14C3C"/>
    <w:rsid w:val="00A178FB"/>
    <w:rsid w:val="00A21281"/>
    <w:rsid w:val="00A21F96"/>
    <w:rsid w:val="00A232CD"/>
    <w:rsid w:val="00A256AB"/>
    <w:rsid w:val="00A30FFC"/>
    <w:rsid w:val="00A31A5D"/>
    <w:rsid w:val="00A31AAD"/>
    <w:rsid w:val="00A323C5"/>
    <w:rsid w:val="00A34777"/>
    <w:rsid w:val="00A34E6E"/>
    <w:rsid w:val="00A36552"/>
    <w:rsid w:val="00A40903"/>
    <w:rsid w:val="00A5263A"/>
    <w:rsid w:val="00A52CAE"/>
    <w:rsid w:val="00A53F92"/>
    <w:rsid w:val="00A61635"/>
    <w:rsid w:val="00A61DEB"/>
    <w:rsid w:val="00A621D0"/>
    <w:rsid w:val="00A633CA"/>
    <w:rsid w:val="00A65508"/>
    <w:rsid w:val="00A67CD8"/>
    <w:rsid w:val="00A72B6B"/>
    <w:rsid w:val="00A734B5"/>
    <w:rsid w:val="00A74B2B"/>
    <w:rsid w:val="00A7766E"/>
    <w:rsid w:val="00A81E45"/>
    <w:rsid w:val="00A840AC"/>
    <w:rsid w:val="00A851C2"/>
    <w:rsid w:val="00A86D6C"/>
    <w:rsid w:val="00A870BA"/>
    <w:rsid w:val="00A9203C"/>
    <w:rsid w:val="00A924FE"/>
    <w:rsid w:val="00A946F7"/>
    <w:rsid w:val="00A95113"/>
    <w:rsid w:val="00A95E01"/>
    <w:rsid w:val="00A96D30"/>
    <w:rsid w:val="00A97B79"/>
    <w:rsid w:val="00AA2AE0"/>
    <w:rsid w:val="00AA7CBB"/>
    <w:rsid w:val="00AB0A11"/>
    <w:rsid w:val="00AB18ED"/>
    <w:rsid w:val="00AB4DE4"/>
    <w:rsid w:val="00AB7175"/>
    <w:rsid w:val="00AB7642"/>
    <w:rsid w:val="00AB7A69"/>
    <w:rsid w:val="00AC29B0"/>
    <w:rsid w:val="00AC3A0C"/>
    <w:rsid w:val="00AC3D69"/>
    <w:rsid w:val="00AC4232"/>
    <w:rsid w:val="00AC641C"/>
    <w:rsid w:val="00AC7FA2"/>
    <w:rsid w:val="00AD0A7E"/>
    <w:rsid w:val="00AD3A51"/>
    <w:rsid w:val="00AD4B7D"/>
    <w:rsid w:val="00AD6394"/>
    <w:rsid w:val="00AD72C9"/>
    <w:rsid w:val="00AE0E88"/>
    <w:rsid w:val="00AE13AF"/>
    <w:rsid w:val="00AF06BC"/>
    <w:rsid w:val="00AF0C03"/>
    <w:rsid w:val="00B06DE8"/>
    <w:rsid w:val="00B10D70"/>
    <w:rsid w:val="00B11CDC"/>
    <w:rsid w:val="00B11EB9"/>
    <w:rsid w:val="00B14A42"/>
    <w:rsid w:val="00B16016"/>
    <w:rsid w:val="00B234AF"/>
    <w:rsid w:val="00B241C0"/>
    <w:rsid w:val="00B27F1B"/>
    <w:rsid w:val="00B33F4A"/>
    <w:rsid w:val="00B34C06"/>
    <w:rsid w:val="00B37C1B"/>
    <w:rsid w:val="00B37D65"/>
    <w:rsid w:val="00B40DC8"/>
    <w:rsid w:val="00B430CF"/>
    <w:rsid w:val="00B43107"/>
    <w:rsid w:val="00B43169"/>
    <w:rsid w:val="00B439EC"/>
    <w:rsid w:val="00B47109"/>
    <w:rsid w:val="00B50945"/>
    <w:rsid w:val="00B5122D"/>
    <w:rsid w:val="00B53242"/>
    <w:rsid w:val="00B5382C"/>
    <w:rsid w:val="00B5781C"/>
    <w:rsid w:val="00B624CF"/>
    <w:rsid w:val="00B63B4B"/>
    <w:rsid w:val="00B6694A"/>
    <w:rsid w:val="00B71785"/>
    <w:rsid w:val="00B739D0"/>
    <w:rsid w:val="00B77E2D"/>
    <w:rsid w:val="00B80622"/>
    <w:rsid w:val="00B8071C"/>
    <w:rsid w:val="00B8324F"/>
    <w:rsid w:val="00B847B7"/>
    <w:rsid w:val="00B86EA8"/>
    <w:rsid w:val="00B87211"/>
    <w:rsid w:val="00B90CD0"/>
    <w:rsid w:val="00B930C9"/>
    <w:rsid w:val="00B94C7D"/>
    <w:rsid w:val="00B96148"/>
    <w:rsid w:val="00B97D8D"/>
    <w:rsid w:val="00BA0EED"/>
    <w:rsid w:val="00BA2194"/>
    <w:rsid w:val="00BA3604"/>
    <w:rsid w:val="00BA3A85"/>
    <w:rsid w:val="00BB0341"/>
    <w:rsid w:val="00BB0755"/>
    <w:rsid w:val="00BB0A02"/>
    <w:rsid w:val="00BB4A78"/>
    <w:rsid w:val="00BB5E0B"/>
    <w:rsid w:val="00BB7135"/>
    <w:rsid w:val="00BC149E"/>
    <w:rsid w:val="00BC28DA"/>
    <w:rsid w:val="00BC3CED"/>
    <w:rsid w:val="00BC5445"/>
    <w:rsid w:val="00BC6A7D"/>
    <w:rsid w:val="00BC78C5"/>
    <w:rsid w:val="00BC7B0E"/>
    <w:rsid w:val="00BD00A0"/>
    <w:rsid w:val="00BD2433"/>
    <w:rsid w:val="00BD4B3F"/>
    <w:rsid w:val="00BD6CF4"/>
    <w:rsid w:val="00BE0DFE"/>
    <w:rsid w:val="00BE3015"/>
    <w:rsid w:val="00BF1293"/>
    <w:rsid w:val="00BF3B28"/>
    <w:rsid w:val="00BF5B49"/>
    <w:rsid w:val="00C02DB7"/>
    <w:rsid w:val="00C02DEE"/>
    <w:rsid w:val="00C05556"/>
    <w:rsid w:val="00C05F5D"/>
    <w:rsid w:val="00C11323"/>
    <w:rsid w:val="00C1307A"/>
    <w:rsid w:val="00C14A3E"/>
    <w:rsid w:val="00C15481"/>
    <w:rsid w:val="00C15EF3"/>
    <w:rsid w:val="00C2226C"/>
    <w:rsid w:val="00C223D4"/>
    <w:rsid w:val="00C30643"/>
    <w:rsid w:val="00C3079C"/>
    <w:rsid w:val="00C358C1"/>
    <w:rsid w:val="00C35FD0"/>
    <w:rsid w:val="00C373D8"/>
    <w:rsid w:val="00C41591"/>
    <w:rsid w:val="00C45F98"/>
    <w:rsid w:val="00C4655D"/>
    <w:rsid w:val="00C46BCF"/>
    <w:rsid w:val="00C47A8B"/>
    <w:rsid w:val="00C51DDA"/>
    <w:rsid w:val="00C52216"/>
    <w:rsid w:val="00C53DB0"/>
    <w:rsid w:val="00C607E3"/>
    <w:rsid w:val="00C611B0"/>
    <w:rsid w:val="00C61825"/>
    <w:rsid w:val="00C619FD"/>
    <w:rsid w:val="00C629B2"/>
    <w:rsid w:val="00C6456D"/>
    <w:rsid w:val="00C67644"/>
    <w:rsid w:val="00C75A66"/>
    <w:rsid w:val="00C7616A"/>
    <w:rsid w:val="00C81A83"/>
    <w:rsid w:val="00C83349"/>
    <w:rsid w:val="00C83518"/>
    <w:rsid w:val="00C83711"/>
    <w:rsid w:val="00C8384A"/>
    <w:rsid w:val="00C86176"/>
    <w:rsid w:val="00C86C6A"/>
    <w:rsid w:val="00C878A5"/>
    <w:rsid w:val="00C90BA2"/>
    <w:rsid w:val="00C92818"/>
    <w:rsid w:val="00C93953"/>
    <w:rsid w:val="00C93D5F"/>
    <w:rsid w:val="00C962B2"/>
    <w:rsid w:val="00CA12D4"/>
    <w:rsid w:val="00CA2349"/>
    <w:rsid w:val="00CA266B"/>
    <w:rsid w:val="00CA3141"/>
    <w:rsid w:val="00CA7537"/>
    <w:rsid w:val="00CA7841"/>
    <w:rsid w:val="00CB0A35"/>
    <w:rsid w:val="00CB2F2F"/>
    <w:rsid w:val="00CB7C5C"/>
    <w:rsid w:val="00CC0341"/>
    <w:rsid w:val="00CC0652"/>
    <w:rsid w:val="00CC1D47"/>
    <w:rsid w:val="00CC49AE"/>
    <w:rsid w:val="00CC550E"/>
    <w:rsid w:val="00CC5B7C"/>
    <w:rsid w:val="00CC7FAC"/>
    <w:rsid w:val="00CD3A0E"/>
    <w:rsid w:val="00CD3B89"/>
    <w:rsid w:val="00CD472D"/>
    <w:rsid w:val="00CD49CB"/>
    <w:rsid w:val="00CE26A3"/>
    <w:rsid w:val="00CE4110"/>
    <w:rsid w:val="00CE52EB"/>
    <w:rsid w:val="00CE6AE8"/>
    <w:rsid w:val="00CF4554"/>
    <w:rsid w:val="00CF4D95"/>
    <w:rsid w:val="00CF5033"/>
    <w:rsid w:val="00CF629A"/>
    <w:rsid w:val="00CF6933"/>
    <w:rsid w:val="00CF6FDB"/>
    <w:rsid w:val="00D0030D"/>
    <w:rsid w:val="00D07BD9"/>
    <w:rsid w:val="00D108CD"/>
    <w:rsid w:val="00D12A50"/>
    <w:rsid w:val="00D139D8"/>
    <w:rsid w:val="00D173F8"/>
    <w:rsid w:val="00D179B6"/>
    <w:rsid w:val="00D22FE3"/>
    <w:rsid w:val="00D24E9D"/>
    <w:rsid w:val="00D270DE"/>
    <w:rsid w:val="00D307BF"/>
    <w:rsid w:val="00D3132C"/>
    <w:rsid w:val="00D31989"/>
    <w:rsid w:val="00D324C0"/>
    <w:rsid w:val="00D32A6A"/>
    <w:rsid w:val="00D41A87"/>
    <w:rsid w:val="00D52F3D"/>
    <w:rsid w:val="00D57730"/>
    <w:rsid w:val="00D57E47"/>
    <w:rsid w:val="00D602AD"/>
    <w:rsid w:val="00D610E3"/>
    <w:rsid w:val="00D643E9"/>
    <w:rsid w:val="00D64EA6"/>
    <w:rsid w:val="00D6769E"/>
    <w:rsid w:val="00D676CC"/>
    <w:rsid w:val="00D71DC0"/>
    <w:rsid w:val="00D71ED9"/>
    <w:rsid w:val="00D752E0"/>
    <w:rsid w:val="00D80335"/>
    <w:rsid w:val="00D834C6"/>
    <w:rsid w:val="00D8755F"/>
    <w:rsid w:val="00D93A61"/>
    <w:rsid w:val="00D956FD"/>
    <w:rsid w:val="00DA390C"/>
    <w:rsid w:val="00DA67FE"/>
    <w:rsid w:val="00DB1315"/>
    <w:rsid w:val="00DB1582"/>
    <w:rsid w:val="00DB360D"/>
    <w:rsid w:val="00DB36EA"/>
    <w:rsid w:val="00DB3B6E"/>
    <w:rsid w:val="00DB4FF9"/>
    <w:rsid w:val="00DB57F5"/>
    <w:rsid w:val="00DB5D3D"/>
    <w:rsid w:val="00DC19D4"/>
    <w:rsid w:val="00DC24A9"/>
    <w:rsid w:val="00DC445D"/>
    <w:rsid w:val="00DC4BF4"/>
    <w:rsid w:val="00DC520A"/>
    <w:rsid w:val="00DD0139"/>
    <w:rsid w:val="00DD0DD6"/>
    <w:rsid w:val="00DD14D2"/>
    <w:rsid w:val="00DD2368"/>
    <w:rsid w:val="00DD2D47"/>
    <w:rsid w:val="00DD505E"/>
    <w:rsid w:val="00DE0405"/>
    <w:rsid w:val="00DE2DA4"/>
    <w:rsid w:val="00DE2EB1"/>
    <w:rsid w:val="00DE36D5"/>
    <w:rsid w:val="00DE39A3"/>
    <w:rsid w:val="00DF12CD"/>
    <w:rsid w:val="00DF60D0"/>
    <w:rsid w:val="00E0149A"/>
    <w:rsid w:val="00E0378E"/>
    <w:rsid w:val="00E0439B"/>
    <w:rsid w:val="00E0528B"/>
    <w:rsid w:val="00E05817"/>
    <w:rsid w:val="00E06590"/>
    <w:rsid w:val="00E072BE"/>
    <w:rsid w:val="00E115B5"/>
    <w:rsid w:val="00E1293F"/>
    <w:rsid w:val="00E12BDF"/>
    <w:rsid w:val="00E16177"/>
    <w:rsid w:val="00E209E8"/>
    <w:rsid w:val="00E22A0F"/>
    <w:rsid w:val="00E23168"/>
    <w:rsid w:val="00E24342"/>
    <w:rsid w:val="00E3284A"/>
    <w:rsid w:val="00E351A1"/>
    <w:rsid w:val="00E40079"/>
    <w:rsid w:val="00E40D0E"/>
    <w:rsid w:val="00E423A7"/>
    <w:rsid w:val="00E50C47"/>
    <w:rsid w:val="00E51CC2"/>
    <w:rsid w:val="00E55047"/>
    <w:rsid w:val="00E55B8A"/>
    <w:rsid w:val="00E61585"/>
    <w:rsid w:val="00E61B6C"/>
    <w:rsid w:val="00E62556"/>
    <w:rsid w:val="00E65762"/>
    <w:rsid w:val="00E65892"/>
    <w:rsid w:val="00E75333"/>
    <w:rsid w:val="00E75DF0"/>
    <w:rsid w:val="00E768B6"/>
    <w:rsid w:val="00E81A17"/>
    <w:rsid w:val="00E83BE7"/>
    <w:rsid w:val="00E90F30"/>
    <w:rsid w:val="00E91F53"/>
    <w:rsid w:val="00E946CB"/>
    <w:rsid w:val="00E965AF"/>
    <w:rsid w:val="00EA008C"/>
    <w:rsid w:val="00EA01A8"/>
    <w:rsid w:val="00EA7DE7"/>
    <w:rsid w:val="00EB09BC"/>
    <w:rsid w:val="00EB69E3"/>
    <w:rsid w:val="00EB7237"/>
    <w:rsid w:val="00EB748F"/>
    <w:rsid w:val="00EB7C4A"/>
    <w:rsid w:val="00EC00D8"/>
    <w:rsid w:val="00EC35C0"/>
    <w:rsid w:val="00EC4BFD"/>
    <w:rsid w:val="00EC5E91"/>
    <w:rsid w:val="00EC7711"/>
    <w:rsid w:val="00ED1607"/>
    <w:rsid w:val="00ED2AF4"/>
    <w:rsid w:val="00ED2B07"/>
    <w:rsid w:val="00ED2DE0"/>
    <w:rsid w:val="00ED43A1"/>
    <w:rsid w:val="00ED5D59"/>
    <w:rsid w:val="00ED7C6A"/>
    <w:rsid w:val="00EE1EC8"/>
    <w:rsid w:val="00EE29AE"/>
    <w:rsid w:val="00EE4B48"/>
    <w:rsid w:val="00EE5066"/>
    <w:rsid w:val="00EE51B7"/>
    <w:rsid w:val="00EE7D67"/>
    <w:rsid w:val="00EF382D"/>
    <w:rsid w:val="00EF4600"/>
    <w:rsid w:val="00EF494E"/>
    <w:rsid w:val="00EF5709"/>
    <w:rsid w:val="00EF6DE2"/>
    <w:rsid w:val="00EF76D9"/>
    <w:rsid w:val="00EF772D"/>
    <w:rsid w:val="00F013AE"/>
    <w:rsid w:val="00F0248D"/>
    <w:rsid w:val="00F040F8"/>
    <w:rsid w:val="00F0479A"/>
    <w:rsid w:val="00F068C1"/>
    <w:rsid w:val="00F06E39"/>
    <w:rsid w:val="00F103CE"/>
    <w:rsid w:val="00F12D31"/>
    <w:rsid w:val="00F213D6"/>
    <w:rsid w:val="00F256C7"/>
    <w:rsid w:val="00F31B9A"/>
    <w:rsid w:val="00F35272"/>
    <w:rsid w:val="00F35671"/>
    <w:rsid w:val="00F3584A"/>
    <w:rsid w:val="00F41616"/>
    <w:rsid w:val="00F416F7"/>
    <w:rsid w:val="00F41E40"/>
    <w:rsid w:val="00F41F0F"/>
    <w:rsid w:val="00F4735E"/>
    <w:rsid w:val="00F5197F"/>
    <w:rsid w:val="00F524DB"/>
    <w:rsid w:val="00F530B2"/>
    <w:rsid w:val="00F53223"/>
    <w:rsid w:val="00F5469A"/>
    <w:rsid w:val="00F63010"/>
    <w:rsid w:val="00F663E8"/>
    <w:rsid w:val="00F70A2C"/>
    <w:rsid w:val="00F725A2"/>
    <w:rsid w:val="00F746FE"/>
    <w:rsid w:val="00F760D5"/>
    <w:rsid w:val="00F76DC9"/>
    <w:rsid w:val="00F773E4"/>
    <w:rsid w:val="00F8041D"/>
    <w:rsid w:val="00F807E2"/>
    <w:rsid w:val="00F8105E"/>
    <w:rsid w:val="00F815A6"/>
    <w:rsid w:val="00F82046"/>
    <w:rsid w:val="00F82C91"/>
    <w:rsid w:val="00F87541"/>
    <w:rsid w:val="00F91F7C"/>
    <w:rsid w:val="00FA607C"/>
    <w:rsid w:val="00FA61C9"/>
    <w:rsid w:val="00FA6A04"/>
    <w:rsid w:val="00FA771B"/>
    <w:rsid w:val="00FA7D08"/>
    <w:rsid w:val="00FB0853"/>
    <w:rsid w:val="00FB0CBD"/>
    <w:rsid w:val="00FB33AD"/>
    <w:rsid w:val="00FB4770"/>
    <w:rsid w:val="00FB53DB"/>
    <w:rsid w:val="00FB6445"/>
    <w:rsid w:val="00FC0500"/>
    <w:rsid w:val="00FC16EC"/>
    <w:rsid w:val="00FC73C7"/>
    <w:rsid w:val="00FD02D9"/>
    <w:rsid w:val="00FD3002"/>
    <w:rsid w:val="00FD4F65"/>
    <w:rsid w:val="00FD5B50"/>
    <w:rsid w:val="00FE1847"/>
    <w:rsid w:val="00FE24CB"/>
    <w:rsid w:val="00FE356F"/>
    <w:rsid w:val="00FE404F"/>
    <w:rsid w:val="00FE7AA0"/>
    <w:rsid w:val="00FF2762"/>
    <w:rsid w:val="00FF4055"/>
    <w:rsid w:val="00FF4097"/>
    <w:rsid w:val="00FF48BA"/>
    <w:rsid w:val="00FF49E9"/>
    <w:rsid w:val="00FF7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03033"/>
  <w15:chartTrackingRefBased/>
  <w15:docId w15:val="{A4F4A650-9BC7-461A-8250-D6B0AAD5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C7616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link w:val="ListParagraphChar"/>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customStyle="1" w:styleId="Mencinsinresolver1">
    <w:name w:val="Mención sin resolver1"/>
    <w:uiPriority w:val="99"/>
    <w:semiHidden/>
    <w:unhideWhenUsed/>
    <w:rsid w:val="00C7616A"/>
    <w:rPr>
      <w:color w:val="605E5C"/>
      <w:shd w:val="clear" w:color="auto" w:fill="E1DFDD"/>
    </w:rPr>
  </w:style>
  <w:style w:type="character" w:customStyle="1" w:styleId="Heading2Char">
    <w:name w:val="Heading 2 Char"/>
    <w:link w:val="Heading2"/>
    <w:semiHidden/>
    <w:rsid w:val="00C7616A"/>
    <w:rPr>
      <w:rFonts w:ascii="Calibri Light" w:eastAsia="Times New Roman" w:hAnsi="Calibri Light" w:cs="Times New Roman"/>
      <w:b/>
      <w:bCs/>
      <w:i/>
      <w:iCs/>
      <w:sz w:val="28"/>
      <w:szCs w:val="28"/>
    </w:rPr>
  </w:style>
  <w:style w:type="paragraph" w:styleId="Revision">
    <w:name w:val="Revision"/>
    <w:hidden/>
    <w:uiPriority w:val="99"/>
    <w:semiHidden/>
    <w:rsid w:val="00597477"/>
  </w:style>
  <w:style w:type="paragraph" w:styleId="CommentSubject">
    <w:name w:val="annotation subject"/>
    <w:basedOn w:val="CommentText"/>
    <w:next w:val="CommentText"/>
    <w:link w:val="CommentSubjectChar"/>
    <w:rsid w:val="00631FB8"/>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631FB8"/>
    <w:rPr>
      <w:rFonts w:ascii="Calibri" w:eastAsia="Calibri" w:hAnsi="Calibri"/>
      <w:b/>
      <w:bCs/>
    </w:rPr>
  </w:style>
  <w:style w:type="character" w:customStyle="1" w:styleId="Heading1Char">
    <w:name w:val="Heading 1 Char"/>
    <w:basedOn w:val="DefaultParagraphFont"/>
    <w:link w:val="Heading1"/>
    <w:rsid w:val="00B40DC8"/>
    <w:rPr>
      <w:rFonts w:ascii="Arial" w:hAnsi="Arial"/>
      <w:b/>
      <w:bCs/>
      <w:sz w:val="22"/>
    </w:rPr>
  </w:style>
  <w:style w:type="character" w:styleId="PlaceholderText">
    <w:name w:val="Placeholder Text"/>
    <w:basedOn w:val="DefaultParagraphFont"/>
    <w:uiPriority w:val="99"/>
    <w:semiHidden/>
    <w:rsid w:val="004F38E1"/>
    <w:rPr>
      <w:color w:val="808080"/>
    </w:rPr>
  </w:style>
  <w:style w:type="character" w:customStyle="1" w:styleId="y2iqfc">
    <w:name w:val="y2iqfc"/>
    <w:basedOn w:val="DefaultParagraphFont"/>
    <w:rsid w:val="001416DF"/>
  </w:style>
  <w:style w:type="paragraph" w:customStyle="1" w:styleId="m-4290360834521496077msolistparagraph">
    <w:name w:val="m_-4290360834521496077msolistparagraph"/>
    <w:basedOn w:val="Normal"/>
    <w:rsid w:val="00C83518"/>
    <w:pPr>
      <w:spacing w:before="100" w:beforeAutospacing="1" w:after="100" w:afterAutospacing="1"/>
    </w:pPr>
    <w:rPr>
      <w:sz w:val="24"/>
      <w:szCs w:val="24"/>
      <w:lang w:val="es-UY" w:eastAsia="es-MX"/>
    </w:rPr>
  </w:style>
  <w:style w:type="character" w:customStyle="1" w:styleId="ListParagraphChar">
    <w:name w:val="List Paragraph Char"/>
    <w:basedOn w:val="DefaultParagraphFont"/>
    <w:link w:val="ListParagraph0"/>
    <w:qFormat/>
    <w:locked/>
    <w:rsid w:val="00B11CDC"/>
    <w:rPr>
      <w:rFonts w:eastAsia="Calibri"/>
      <w:sz w:val="24"/>
      <w:szCs w:val="24"/>
    </w:rPr>
  </w:style>
  <w:style w:type="paragraph" w:customStyle="1" w:styleId="first">
    <w:name w:val="first"/>
    <w:basedOn w:val="Normal"/>
    <w:rsid w:val="00FA771B"/>
    <w:pPr>
      <w:spacing w:before="100" w:beforeAutospacing="1" w:after="100" w:afterAutospacing="1"/>
    </w:pPr>
    <w:rPr>
      <w:sz w:val="24"/>
      <w:szCs w:val="24"/>
      <w:lang w:val="es-UY" w:eastAsia="es-MX"/>
    </w:rPr>
  </w:style>
  <w:style w:type="paragraph" w:customStyle="1" w:styleId="odd">
    <w:name w:val="odd"/>
    <w:basedOn w:val="Normal"/>
    <w:rsid w:val="00FA771B"/>
    <w:pPr>
      <w:spacing w:before="100" w:beforeAutospacing="1" w:after="100" w:afterAutospacing="1"/>
    </w:pPr>
    <w:rPr>
      <w:sz w:val="24"/>
      <w:szCs w:val="24"/>
      <w:lang w:val="es-UY" w:eastAsia="es-MX"/>
    </w:rPr>
  </w:style>
  <w:style w:type="paragraph" w:customStyle="1" w:styleId="even">
    <w:name w:val="even"/>
    <w:basedOn w:val="Normal"/>
    <w:rsid w:val="00FA771B"/>
    <w:pPr>
      <w:spacing w:before="100" w:beforeAutospacing="1" w:after="100" w:afterAutospacing="1"/>
    </w:pPr>
    <w:rPr>
      <w:sz w:val="24"/>
      <w:szCs w:val="24"/>
      <w:lang w:val="es-UY" w:eastAsia="es-MX"/>
    </w:rPr>
  </w:style>
  <w:style w:type="paragraph" w:customStyle="1" w:styleId="last">
    <w:name w:val="last"/>
    <w:basedOn w:val="Normal"/>
    <w:rsid w:val="00FA771B"/>
    <w:pPr>
      <w:spacing w:before="100" w:beforeAutospacing="1" w:after="100" w:afterAutospacing="1"/>
    </w:pPr>
    <w:rPr>
      <w:sz w:val="24"/>
      <w:szCs w:val="24"/>
      <w:lang w:val="es-UY" w:eastAsia="es-MX"/>
    </w:rPr>
  </w:style>
  <w:style w:type="character" w:styleId="UnresolvedMention">
    <w:name w:val="Unresolved Mention"/>
    <w:basedOn w:val="DefaultParagraphFont"/>
    <w:uiPriority w:val="99"/>
    <w:semiHidden/>
    <w:unhideWhenUsed/>
    <w:rsid w:val="000F3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5447">
      <w:bodyDiv w:val="1"/>
      <w:marLeft w:val="0"/>
      <w:marRight w:val="0"/>
      <w:marTop w:val="0"/>
      <w:marBottom w:val="0"/>
      <w:divBdr>
        <w:top w:val="none" w:sz="0" w:space="0" w:color="auto"/>
        <w:left w:val="none" w:sz="0" w:space="0" w:color="auto"/>
        <w:bottom w:val="none" w:sz="0" w:space="0" w:color="auto"/>
        <w:right w:val="none" w:sz="0" w:space="0" w:color="auto"/>
      </w:divBdr>
    </w:div>
    <w:div w:id="213851460">
      <w:bodyDiv w:val="1"/>
      <w:marLeft w:val="0"/>
      <w:marRight w:val="0"/>
      <w:marTop w:val="0"/>
      <w:marBottom w:val="0"/>
      <w:divBdr>
        <w:top w:val="none" w:sz="0" w:space="0" w:color="auto"/>
        <w:left w:val="none" w:sz="0" w:space="0" w:color="auto"/>
        <w:bottom w:val="none" w:sz="0" w:space="0" w:color="auto"/>
        <w:right w:val="none" w:sz="0" w:space="0" w:color="auto"/>
      </w:divBdr>
    </w:div>
    <w:div w:id="230039763">
      <w:bodyDiv w:val="1"/>
      <w:marLeft w:val="0"/>
      <w:marRight w:val="0"/>
      <w:marTop w:val="0"/>
      <w:marBottom w:val="0"/>
      <w:divBdr>
        <w:top w:val="none" w:sz="0" w:space="0" w:color="auto"/>
        <w:left w:val="none" w:sz="0" w:space="0" w:color="auto"/>
        <w:bottom w:val="none" w:sz="0" w:space="0" w:color="auto"/>
        <w:right w:val="none" w:sz="0" w:space="0" w:color="auto"/>
      </w:divBdr>
    </w:div>
    <w:div w:id="295532544">
      <w:bodyDiv w:val="1"/>
      <w:marLeft w:val="0"/>
      <w:marRight w:val="0"/>
      <w:marTop w:val="0"/>
      <w:marBottom w:val="0"/>
      <w:divBdr>
        <w:top w:val="none" w:sz="0" w:space="0" w:color="auto"/>
        <w:left w:val="none" w:sz="0" w:space="0" w:color="auto"/>
        <w:bottom w:val="none" w:sz="0" w:space="0" w:color="auto"/>
        <w:right w:val="none" w:sz="0" w:space="0" w:color="auto"/>
      </w:divBdr>
    </w:div>
    <w:div w:id="385757831">
      <w:bodyDiv w:val="1"/>
      <w:marLeft w:val="0"/>
      <w:marRight w:val="0"/>
      <w:marTop w:val="0"/>
      <w:marBottom w:val="0"/>
      <w:divBdr>
        <w:top w:val="none" w:sz="0" w:space="0" w:color="auto"/>
        <w:left w:val="none" w:sz="0" w:space="0" w:color="auto"/>
        <w:bottom w:val="none" w:sz="0" w:space="0" w:color="auto"/>
        <w:right w:val="none" w:sz="0" w:space="0" w:color="auto"/>
      </w:divBdr>
      <w:divsChild>
        <w:div w:id="456725306">
          <w:marLeft w:val="0"/>
          <w:marRight w:val="0"/>
          <w:marTop w:val="0"/>
          <w:marBottom w:val="0"/>
          <w:divBdr>
            <w:top w:val="none" w:sz="0" w:space="0" w:color="auto"/>
            <w:left w:val="none" w:sz="0" w:space="0" w:color="auto"/>
            <w:bottom w:val="none" w:sz="0" w:space="0" w:color="auto"/>
            <w:right w:val="none" w:sz="0" w:space="0" w:color="auto"/>
          </w:divBdr>
          <w:divsChild>
            <w:div w:id="244535619">
              <w:marLeft w:val="0"/>
              <w:marRight w:val="0"/>
              <w:marTop w:val="0"/>
              <w:marBottom w:val="0"/>
              <w:divBdr>
                <w:top w:val="none" w:sz="0" w:space="0" w:color="auto"/>
                <w:left w:val="none" w:sz="0" w:space="0" w:color="auto"/>
                <w:bottom w:val="none" w:sz="0" w:space="0" w:color="auto"/>
                <w:right w:val="none" w:sz="0" w:space="0" w:color="auto"/>
              </w:divBdr>
              <w:divsChild>
                <w:div w:id="2584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00064">
      <w:bodyDiv w:val="1"/>
      <w:marLeft w:val="0"/>
      <w:marRight w:val="0"/>
      <w:marTop w:val="0"/>
      <w:marBottom w:val="0"/>
      <w:divBdr>
        <w:top w:val="none" w:sz="0" w:space="0" w:color="auto"/>
        <w:left w:val="none" w:sz="0" w:space="0" w:color="auto"/>
        <w:bottom w:val="none" w:sz="0" w:space="0" w:color="auto"/>
        <w:right w:val="none" w:sz="0" w:space="0" w:color="auto"/>
      </w:divBdr>
      <w:divsChild>
        <w:div w:id="132602173">
          <w:marLeft w:val="0"/>
          <w:marRight w:val="0"/>
          <w:marTop w:val="0"/>
          <w:marBottom w:val="0"/>
          <w:divBdr>
            <w:top w:val="none" w:sz="0" w:space="0" w:color="auto"/>
            <w:left w:val="none" w:sz="0" w:space="0" w:color="auto"/>
            <w:bottom w:val="none" w:sz="0" w:space="0" w:color="auto"/>
            <w:right w:val="none" w:sz="0" w:space="0" w:color="auto"/>
          </w:divBdr>
          <w:divsChild>
            <w:div w:id="930505471">
              <w:marLeft w:val="0"/>
              <w:marRight w:val="0"/>
              <w:marTop w:val="0"/>
              <w:marBottom w:val="0"/>
              <w:divBdr>
                <w:top w:val="none" w:sz="0" w:space="0" w:color="auto"/>
                <w:left w:val="none" w:sz="0" w:space="0" w:color="auto"/>
                <w:bottom w:val="none" w:sz="0" w:space="0" w:color="auto"/>
                <w:right w:val="none" w:sz="0" w:space="0" w:color="auto"/>
              </w:divBdr>
              <w:divsChild>
                <w:div w:id="18759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81886">
      <w:bodyDiv w:val="1"/>
      <w:marLeft w:val="0"/>
      <w:marRight w:val="0"/>
      <w:marTop w:val="0"/>
      <w:marBottom w:val="0"/>
      <w:divBdr>
        <w:top w:val="none" w:sz="0" w:space="0" w:color="auto"/>
        <w:left w:val="none" w:sz="0" w:space="0" w:color="auto"/>
        <w:bottom w:val="none" w:sz="0" w:space="0" w:color="auto"/>
        <w:right w:val="none" w:sz="0" w:space="0" w:color="auto"/>
      </w:divBdr>
      <w:divsChild>
        <w:div w:id="453449947">
          <w:marLeft w:val="0"/>
          <w:marRight w:val="0"/>
          <w:marTop w:val="0"/>
          <w:marBottom w:val="0"/>
          <w:divBdr>
            <w:top w:val="none" w:sz="0" w:space="0" w:color="auto"/>
            <w:left w:val="none" w:sz="0" w:space="0" w:color="auto"/>
            <w:bottom w:val="none" w:sz="0" w:space="0" w:color="auto"/>
            <w:right w:val="none" w:sz="0" w:space="0" w:color="auto"/>
          </w:divBdr>
          <w:divsChild>
            <w:div w:id="743380424">
              <w:marLeft w:val="0"/>
              <w:marRight w:val="0"/>
              <w:marTop w:val="0"/>
              <w:marBottom w:val="0"/>
              <w:divBdr>
                <w:top w:val="none" w:sz="0" w:space="0" w:color="auto"/>
                <w:left w:val="none" w:sz="0" w:space="0" w:color="auto"/>
                <w:bottom w:val="none" w:sz="0" w:space="0" w:color="auto"/>
                <w:right w:val="none" w:sz="0" w:space="0" w:color="auto"/>
              </w:divBdr>
              <w:divsChild>
                <w:div w:id="19831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69444">
      <w:bodyDiv w:val="1"/>
      <w:marLeft w:val="0"/>
      <w:marRight w:val="0"/>
      <w:marTop w:val="0"/>
      <w:marBottom w:val="0"/>
      <w:divBdr>
        <w:top w:val="none" w:sz="0" w:space="0" w:color="auto"/>
        <w:left w:val="none" w:sz="0" w:space="0" w:color="auto"/>
        <w:bottom w:val="none" w:sz="0" w:space="0" w:color="auto"/>
        <w:right w:val="none" w:sz="0" w:space="0" w:color="auto"/>
      </w:divBdr>
      <w:divsChild>
        <w:div w:id="984553611">
          <w:marLeft w:val="0"/>
          <w:marRight w:val="0"/>
          <w:marTop w:val="0"/>
          <w:marBottom w:val="0"/>
          <w:divBdr>
            <w:top w:val="none" w:sz="0" w:space="0" w:color="auto"/>
            <w:left w:val="none" w:sz="0" w:space="0" w:color="auto"/>
            <w:bottom w:val="none" w:sz="0" w:space="0" w:color="auto"/>
            <w:right w:val="none" w:sz="0" w:space="0" w:color="auto"/>
          </w:divBdr>
          <w:divsChild>
            <w:div w:id="880937723">
              <w:marLeft w:val="0"/>
              <w:marRight w:val="0"/>
              <w:marTop w:val="0"/>
              <w:marBottom w:val="0"/>
              <w:divBdr>
                <w:top w:val="none" w:sz="0" w:space="0" w:color="auto"/>
                <w:left w:val="none" w:sz="0" w:space="0" w:color="auto"/>
                <w:bottom w:val="none" w:sz="0" w:space="0" w:color="auto"/>
                <w:right w:val="none" w:sz="0" w:space="0" w:color="auto"/>
              </w:divBdr>
              <w:divsChild>
                <w:div w:id="1852836452">
                  <w:marLeft w:val="0"/>
                  <w:marRight w:val="0"/>
                  <w:marTop w:val="0"/>
                  <w:marBottom w:val="0"/>
                  <w:divBdr>
                    <w:top w:val="none" w:sz="0" w:space="0" w:color="auto"/>
                    <w:left w:val="none" w:sz="0" w:space="0" w:color="auto"/>
                    <w:bottom w:val="none" w:sz="0" w:space="0" w:color="auto"/>
                    <w:right w:val="none" w:sz="0" w:space="0" w:color="auto"/>
                  </w:divBdr>
                  <w:divsChild>
                    <w:div w:id="19642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420964">
      <w:bodyDiv w:val="1"/>
      <w:marLeft w:val="0"/>
      <w:marRight w:val="0"/>
      <w:marTop w:val="0"/>
      <w:marBottom w:val="0"/>
      <w:divBdr>
        <w:top w:val="none" w:sz="0" w:space="0" w:color="auto"/>
        <w:left w:val="none" w:sz="0" w:space="0" w:color="auto"/>
        <w:bottom w:val="none" w:sz="0" w:space="0" w:color="auto"/>
        <w:right w:val="none" w:sz="0" w:space="0" w:color="auto"/>
      </w:divBdr>
      <w:divsChild>
        <w:div w:id="1309356617">
          <w:marLeft w:val="0"/>
          <w:marRight w:val="0"/>
          <w:marTop w:val="0"/>
          <w:marBottom w:val="0"/>
          <w:divBdr>
            <w:top w:val="none" w:sz="0" w:space="0" w:color="auto"/>
            <w:left w:val="none" w:sz="0" w:space="0" w:color="auto"/>
            <w:bottom w:val="none" w:sz="0" w:space="0" w:color="auto"/>
            <w:right w:val="none" w:sz="0" w:space="0" w:color="auto"/>
          </w:divBdr>
          <w:divsChild>
            <w:div w:id="353069833">
              <w:marLeft w:val="0"/>
              <w:marRight w:val="0"/>
              <w:marTop w:val="0"/>
              <w:marBottom w:val="0"/>
              <w:divBdr>
                <w:top w:val="none" w:sz="0" w:space="0" w:color="auto"/>
                <w:left w:val="none" w:sz="0" w:space="0" w:color="auto"/>
                <w:bottom w:val="none" w:sz="0" w:space="0" w:color="auto"/>
                <w:right w:val="none" w:sz="0" w:space="0" w:color="auto"/>
              </w:divBdr>
              <w:divsChild>
                <w:div w:id="20349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5868">
      <w:bodyDiv w:val="1"/>
      <w:marLeft w:val="0"/>
      <w:marRight w:val="0"/>
      <w:marTop w:val="0"/>
      <w:marBottom w:val="0"/>
      <w:divBdr>
        <w:top w:val="none" w:sz="0" w:space="0" w:color="auto"/>
        <w:left w:val="none" w:sz="0" w:space="0" w:color="auto"/>
        <w:bottom w:val="none" w:sz="0" w:space="0" w:color="auto"/>
        <w:right w:val="none" w:sz="0" w:space="0" w:color="auto"/>
      </w:divBdr>
      <w:divsChild>
        <w:div w:id="1319385213">
          <w:marLeft w:val="0"/>
          <w:marRight w:val="0"/>
          <w:marTop w:val="0"/>
          <w:marBottom w:val="0"/>
          <w:divBdr>
            <w:top w:val="none" w:sz="0" w:space="0" w:color="auto"/>
            <w:left w:val="none" w:sz="0" w:space="0" w:color="auto"/>
            <w:bottom w:val="none" w:sz="0" w:space="0" w:color="auto"/>
            <w:right w:val="none" w:sz="0" w:space="0" w:color="auto"/>
          </w:divBdr>
          <w:divsChild>
            <w:div w:id="1511682635">
              <w:marLeft w:val="0"/>
              <w:marRight w:val="0"/>
              <w:marTop w:val="0"/>
              <w:marBottom w:val="0"/>
              <w:divBdr>
                <w:top w:val="none" w:sz="0" w:space="0" w:color="auto"/>
                <w:left w:val="none" w:sz="0" w:space="0" w:color="auto"/>
                <w:bottom w:val="none" w:sz="0" w:space="0" w:color="auto"/>
                <w:right w:val="none" w:sz="0" w:space="0" w:color="auto"/>
              </w:divBdr>
              <w:divsChild>
                <w:div w:id="458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5737">
      <w:bodyDiv w:val="1"/>
      <w:marLeft w:val="0"/>
      <w:marRight w:val="0"/>
      <w:marTop w:val="0"/>
      <w:marBottom w:val="0"/>
      <w:divBdr>
        <w:top w:val="none" w:sz="0" w:space="0" w:color="auto"/>
        <w:left w:val="none" w:sz="0" w:space="0" w:color="auto"/>
        <w:bottom w:val="none" w:sz="0" w:space="0" w:color="auto"/>
        <w:right w:val="none" w:sz="0" w:space="0" w:color="auto"/>
      </w:divBdr>
      <w:divsChild>
        <w:div w:id="752362790">
          <w:marLeft w:val="0"/>
          <w:marRight w:val="0"/>
          <w:marTop w:val="0"/>
          <w:marBottom w:val="0"/>
          <w:divBdr>
            <w:top w:val="none" w:sz="0" w:space="0" w:color="auto"/>
            <w:left w:val="none" w:sz="0" w:space="0" w:color="auto"/>
            <w:bottom w:val="none" w:sz="0" w:space="0" w:color="auto"/>
            <w:right w:val="none" w:sz="0" w:space="0" w:color="auto"/>
          </w:divBdr>
          <w:divsChild>
            <w:div w:id="1937055013">
              <w:marLeft w:val="0"/>
              <w:marRight w:val="0"/>
              <w:marTop w:val="0"/>
              <w:marBottom w:val="0"/>
              <w:divBdr>
                <w:top w:val="none" w:sz="0" w:space="0" w:color="auto"/>
                <w:left w:val="none" w:sz="0" w:space="0" w:color="auto"/>
                <w:bottom w:val="none" w:sz="0" w:space="0" w:color="auto"/>
                <w:right w:val="none" w:sz="0" w:space="0" w:color="auto"/>
              </w:divBdr>
              <w:divsChild>
                <w:div w:id="491215744">
                  <w:marLeft w:val="0"/>
                  <w:marRight w:val="0"/>
                  <w:marTop w:val="0"/>
                  <w:marBottom w:val="0"/>
                  <w:divBdr>
                    <w:top w:val="none" w:sz="0" w:space="0" w:color="auto"/>
                    <w:left w:val="none" w:sz="0" w:space="0" w:color="auto"/>
                    <w:bottom w:val="none" w:sz="0" w:space="0" w:color="auto"/>
                    <w:right w:val="none" w:sz="0" w:space="0" w:color="auto"/>
                  </w:divBdr>
                  <w:divsChild>
                    <w:div w:id="9837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49829">
      <w:bodyDiv w:val="1"/>
      <w:marLeft w:val="0"/>
      <w:marRight w:val="0"/>
      <w:marTop w:val="0"/>
      <w:marBottom w:val="0"/>
      <w:divBdr>
        <w:top w:val="none" w:sz="0" w:space="0" w:color="auto"/>
        <w:left w:val="none" w:sz="0" w:space="0" w:color="auto"/>
        <w:bottom w:val="none" w:sz="0" w:space="0" w:color="auto"/>
        <w:right w:val="none" w:sz="0" w:space="0" w:color="auto"/>
      </w:divBdr>
      <w:divsChild>
        <w:div w:id="1792478067">
          <w:marLeft w:val="0"/>
          <w:marRight w:val="0"/>
          <w:marTop w:val="0"/>
          <w:marBottom w:val="0"/>
          <w:divBdr>
            <w:top w:val="none" w:sz="0" w:space="0" w:color="auto"/>
            <w:left w:val="none" w:sz="0" w:space="0" w:color="auto"/>
            <w:bottom w:val="none" w:sz="0" w:space="0" w:color="auto"/>
            <w:right w:val="none" w:sz="0" w:space="0" w:color="auto"/>
          </w:divBdr>
          <w:divsChild>
            <w:div w:id="1684940141">
              <w:marLeft w:val="0"/>
              <w:marRight w:val="0"/>
              <w:marTop w:val="0"/>
              <w:marBottom w:val="0"/>
              <w:divBdr>
                <w:top w:val="none" w:sz="0" w:space="0" w:color="auto"/>
                <w:left w:val="none" w:sz="0" w:space="0" w:color="auto"/>
                <w:bottom w:val="none" w:sz="0" w:space="0" w:color="auto"/>
                <w:right w:val="none" w:sz="0" w:space="0" w:color="auto"/>
              </w:divBdr>
              <w:divsChild>
                <w:div w:id="2600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78669">
      <w:bodyDiv w:val="1"/>
      <w:marLeft w:val="0"/>
      <w:marRight w:val="0"/>
      <w:marTop w:val="0"/>
      <w:marBottom w:val="0"/>
      <w:divBdr>
        <w:top w:val="none" w:sz="0" w:space="0" w:color="auto"/>
        <w:left w:val="none" w:sz="0" w:space="0" w:color="auto"/>
        <w:bottom w:val="none" w:sz="0" w:space="0" w:color="auto"/>
        <w:right w:val="none" w:sz="0" w:space="0" w:color="auto"/>
      </w:divBdr>
    </w:div>
    <w:div w:id="1058819795">
      <w:bodyDiv w:val="1"/>
      <w:marLeft w:val="0"/>
      <w:marRight w:val="0"/>
      <w:marTop w:val="0"/>
      <w:marBottom w:val="0"/>
      <w:divBdr>
        <w:top w:val="none" w:sz="0" w:space="0" w:color="auto"/>
        <w:left w:val="none" w:sz="0" w:space="0" w:color="auto"/>
        <w:bottom w:val="none" w:sz="0" w:space="0" w:color="auto"/>
        <w:right w:val="none" w:sz="0" w:space="0" w:color="auto"/>
      </w:divBdr>
      <w:divsChild>
        <w:div w:id="1172335842">
          <w:marLeft w:val="0"/>
          <w:marRight w:val="0"/>
          <w:marTop w:val="0"/>
          <w:marBottom w:val="0"/>
          <w:divBdr>
            <w:top w:val="none" w:sz="0" w:space="0" w:color="auto"/>
            <w:left w:val="none" w:sz="0" w:space="0" w:color="auto"/>
            <w:bottom w:val="none" w:sz="0" w:space="0" w:color="auto"/>
            <w:right w:val="none" w:sz="0" w:space="0" w:color="auto"/>
          </w:divBdr>
          <w:divsChild>
            <w:div w:id="578178529">
              <w:marLeft w:val="0"/>
              <w:marRight w:val="0"/>
              <w:marTop w:val="0"/>
              <w:marBottom w:val="0"/>
              <w:divBdr>
                <w:top w:val="none" w:sz="0" w:space="0" w:color="auto"/>
                <w:left w:val="none" w:sz="0" w:space="0" w:color="auto"/>
                <w:bottom w:val="none" w:sz="0" w:space="0" w:color="auto"/>
                <w:right w:val="none" w:sz="0" w:space="0" w:color="auto"/>
              </w:divBdr>
              <w:divsChild>
                <w:div w:id="11695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96694">
      <w:bodyDiv w:val="1"/>
      <w:marLeft w:val="0"/>
      <w:marRight w:val="0"/>
      <w:marTop w:val="0"/>
      <w:marBottom w:val="0"/>
      <w:divBdr>
        <w:top w:val="none" w:sz="0" w:space="0" w:color="auto"/>
        <w:left w:val="none" w:sz="0" w:space="0" w:color="auto"/>
        <w:bottom w:val="none" w:sz="0" w:space="0" w:color="auto"/>
        <w:right w:val="none" w:sz="0" w:space="0" w:color="auto"/>
      </w:divBdr>
      <w:divsChild>
        <w:div w:id="993921833">
          <w:marLeft w:val="0"/>
          <w:marRight w:val="0"/>
          <w:marTop w:val="0"/>
          <w:marBottom w:val="0"/>
          <w:divBdr>
            <w:top w:val="none" w:sz="0" w:space="0" w:color="auto"/>
            <w:left w:val="none" w:sz="0" w:space="0" w:color="auto"/>
            <w:bottom w:val="none" w:sz="0" w:space="0" w:color="auto"/>
            <w:right w:val="none" w:sz="0" w:space="0" w:color="auto"/>
          </w:divBdr>
          <w:divsChild>
            <w:div w:id="1564946590">
              <w:marLeft w:val="0"/>
              <w:marRight w:val="0"/>
              <w:marTop w:val="0"/>
              <w:marBottom w:val="0"/>
              <w:divBdr>
                <w:top w:val="none" w:sz="0" w:space="0" w:color="auto"/>
                <w:left w:val="none" w:sz="0" w:space="0" w:color="auto"/>
                <w:bottom w:val="none" w:sz="0" w:space="0" w:color="auto"/>
                <w:right w:val="none" w:sz="0" w:space="0" w:color="auto"/>
              </w:divBdr>
              <w:divsChild>
                <w:div w:id="444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95015">
      <w:bodyDiv w:val="1"/>
      <w:marLeft w:val="0"/>
      <w:marRight w:val="0"/>
      <w:marTop w:val="0"/>
      <w:marBottom w:val="0"/>
      <w:divBdr>
        <w:top w:val="none" w:sz="0" w:space="0" w:color="auto"/>
        <w:left w:val="none" w:sz="0" w:space="0" w:color="auto"/>
        <w:bottom w:val="none" w:sz="0" w:space="0" w:color="auto"/>
        <w:right w:val="none" w:sz="0" w:space="0" w:color="auto"/>
      </w:divBdr>
      <w:divsChild>
        <w:div w:id="946044735">
          <w:marLeft w:val="0"/>
          <w:marRight w:val="0"/>
          <w:marTop w:val="0"/>
          <w:marBottom w:val="0"/>
          <w:divBdr>
            <w:top w:val="none" w:sz="0" w:space="0" w:color="auto"/>
            <w:left w:val="none" w:sz="0" w:space="0" w:color="auto"/>
            <w:bottom w:val="none" w:sz="0" w:space="0" w:color="auto"/>
            <w:right w:val="none" w:sz="0" w:space="0" w:color="auto"/>
          </w:divBdr>
          <w:divsChild>
            <w:div w:id="86194285">
              <w:marLeft w:val="0"/>
              <w:marRight w:val="0"/>
              <w:marTop w:val="0"/>
              <w:marBottom w:val="0"/>
              <w:divBdr>
                <w:top w:val="none" w:sz="0" w:space="0" w:color="auto"/>
                <w:left w:val="none" w:sz="0" w:space="0" w:color="auto"/>
                <w:bottom w:val="none" w:sz="0" w:space="0" w:color="auto"/>
                <w:right w:val="none" w:sz="0" w:space="0" w:color="auto"/>
              </w:divBdr>
              <w:divsChild>
                <w:div w:id="194079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931357">
      <w:bodyDiv w:val="1"/>
      <w:marLeft w:val="0"/>
      <w:marRight w:val="0"/>
      <w:marTop w:val="0"/>
      <w:marBottom w:val="0"/>
      <w:divBdr>
        <w:top w:val="none" w:sz="0" w:space="0" w:color="auto"/>
        <w:left w:val="none" w:sz="0" w:space="0" w:color="auto"/>
        <w:bottom w:val="none" w:sz="0" w:space="0" w:color="auto"/>
        <w:right w:val="none" w:sz="0" w:space="0" w:color="auto"/>
      </w:divBdr>
      <w:divsChild>
        <w:div w:id="872183518">
          <w:marLeft w:val="0"/>
          <w:marRight w:val="0"/>
          <w:marTop w:val="0"/>
          <w:marBottom w:val="0"/>
          <w:divBdr>
            <w:top w:val="none" w:sz="0" w:space="0" w:color="auto"/>
            <w:left w:val="none" w:sz="0" w:space="0" w:color="auto"/>
            <w:bottom w:val="none" w:sz="0" w:space="0" w:color="auto"/>
            <w:right w:val="none" w:sz="0" w:space="0" w:color="auto"/>
          </w:divBdr>
          <w:divsChild>
            <w:div w:id="28454600">
              <w:marLeft w:val="0"/>
              <w:marRight w:val="0"/>
              <w:marTop w:val="0"/>
              <w:marBottom w:val="0"/>
              <w:divBdr>
                <w:top w:val="none" w:sz="0" w:space="0" w:color="auto"/>
                <w:left w:val="none" w:sz="0" w:space="0" w:color="auto"/>
                <w:bottom w:val="none" w:sz="0" w:space="0" w:color="auto"/>
                <w:right w:val="none" w:sz="0" w:space="0" w:color="auto"/>
              </w:divBdr>
              <w:divsChild>
                <w:div w:id="782964104">
                  <w:marLeft w:val="0"/>
                  <w:marRight w:val="0"/>
                  <w:marTop w:val="0"/>
                  <w:marBottom w:val="0"/>
                  <w:divBdr>
                    <w:top w:val="none" w:sz="0" w:space="0" w:color="auto"/>
                    <w:left w:val="none" w:sz="0" w:space="0" w:color="auto"/>
                    <w:bottom w:val="none" w:sz="0" w:space="0" w:color="auto"/>
                    <w:right w:val="none" w:sz="0" w:space="0" w:color="auto"/>
                  </w:divBdr>
                  <w:divsChild>
                    <w:div w:id="14541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820396">
      <w:bodyDiv w:val="1"/>
      <w:marLeft w:val="0"/>
      <w:marRight w:val="0"/>
      <w:marTop w:val="0"/>
      <w:marBottom w:val="0"/>
      <w:divBdr>
        <w:top w:val="none" w:sz="0" w:space="0" w:color="auto"/>
        <w:left w:val="none" w:sz="0" w:space="0" w:color="auto"/>
        <w:bottom w:val="none" w:sz="0" w:space="0" w:color="auto"/>
        <w:right w:val="none" w:sz="0" w:space="0" w:color="auto"/>
      </w:divBdr>
      <w:divsChild>
        <w:div w:id="1574656612">
          <w:marLeft w:val="0"/>
          <w:marRight w:val="0"/>
          <w:marTop w:val="0"/>
          <w:marBottom w:val="0"/>
          <w:divBdr>
            <w:top w:val="none" w:sz="0" w:space="0" w:color="auto"/>
            <w:left w:val="none" w:sz="0" w:space="0" w:color="auto"/>
            <w:bottom w:val="none" w:sz="0" w:space="0" w:color="auto"/>
            <w:right w:val="none" w:sz="0" w:space="0" w:color="auto"/>
          </w:divBdr>
          <w:divsChild>
            <w:div w:id="1300841529">
              <w:marLeft w:val="0"/>
              <w:marRight w:val="0"/>
              <w:marTop w:val="0"/>
              <w:marBottom w:val="0"/>
              <w:divBdr>
                <w:top w:val="none" w:sz="0" w:space="0" w:color="auto"/>
                <w:left w:val="none" w:sz="0" w:space="0" w:color="auto"/>
                <w:bottom w:val="none" w:sz="0" w:space="0" w:color="auto"/>
                <w:right w:val="none" w:sz="0" w:space="0" w:color="auto"/>
              </w:divBdr>
              <w:divsChild>
                <w:div w:id="2972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13126">
      <w:bodyDiv w:val="1"/>
      <w:marLeft w:val="0"/>
      <w:marRight w:val="0"/>
      <w:marTop w:val="0"/>
      <w:marBottom w:val="0"/>
      <w:divBdr>
        <w:top w:val="none" w:sz="0" w:space="0" w:color="auto"/>
        <w:left w:val="none" w:sz="0" w:space="0" w:color="auto"/>
        <w:bottom w:val="none" w:sz="0" w:space="0" w:color="auto"/>
        <w:right w:val="none" w:sz="0" w:space="0" w:color="auto"/>
      </w:divBdr>
      <w:divsChild>
        <w:div w:id="1582446481">
          <w:marLeft w:val="0"/>
          <w:marRight w:val="0"/>
          <w:marTop w:val="0"/>
          <w:marBottom w:val="0"/>
          <w:divBdr>
            <w:top w:val="none" w:sz="0" w:space="0" w:color="auto"/>
            <w:left w:val="none" w:sz="0" w:space="0" w:color="auto"/>
            <w:bottom w:val="none" w:sz="0" w:space="0" w:color="auto"/>
            <w:right w:val="none" w:sz="0" w:space="0" w:color="auto"/>
          </w:divBdr>
          <w:divsChild>
            <w:div w:id="1635674398">
              <w:marLeft w:val="0"/>
              <w:marRight w:val="0"/>
              <w:marTop w:val="0"/>
              <w:marBottom w:val="0"/>
              <w:divBdr>
                <w:top w:val="none" w:sz="0" w:space="0" w:color="auto"/>
                <w:left w:val="none" w:sz="0" w:space="0" w:color="auto"/>
                <w:bottom w:val="none" w:sz="0" w:space="0" w:color="auto"/>
                <w:right w:val="none" w:sz="0" w:space="0" w:color="auto"/>
              </w:divBdr>
              <w:divsChild>
                <w:div w:id="8557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60323">
          <w:marLeft w:val="0"/>
          <w:marRight w:val="0"/>
          <w:marTop w:val="0"/>
          <w:marBottom w:val="0"/>
          <w:divBdr>
            <w:top w:val="none" w:sz="0" w:space="0" w:color="auto"/>
            <w:left w:val="none" w:sz="0" w:space="0" w:color="auto"/>
            <w:bottom w:val="none" w:sz="0" w:space="0" w:color="auto"/>
            <w:right w:val="none" w:sz="0" w:space="0" w:color="auto"/>
          </w:divBdr>
          <w:divsChild>
            <w:div w:id="346712156">
              <w:marLeft w:val="0"/>
              <w:marRight w:val="0"/>
              <w:marTop w:val="0"/>
              <w:marBottom w:val="0"/>
              <w:divBdr>
                <w:top w:val="none" w:sz="0" w:space="0" w:color="auto"/>
                <w:left w:val="none" w:sz="0" w:space="0" w:color="auto"/>
                <w:bottom w:val="none" w:sz="0" w:space="0" w:color="auto"/>
                <w:right w:val="none" w:sz="0" w:space="0" w:color="auto"/>
              </w:divBdr>
              <w:divsChild>
                <w:div w:id="1278491956">
                  <w:marLeft w:val="0"/>
                  <w:marRight w:val="0"/>
                  <w:marTop w:val="0"/>
                  <w:marBottom w:val="0"/>
                  <w:divBdr>
                    <w:top w:val="none" w:sz="0" w:space="0" w:color="auto"/>
                    <w:left w:val="none" w:sz="0" w:space="0" w:color="auto"/>
                    <w:bottom w:val="none" w:sz="0" w:space="0" w:color="auto"/>
                    <w:right w:val="none" w:sz="0" w:space="0" w:color="auto"/>
                  </w:divBdr>
                </w:div>
              </w:divsChild>
            </w:div>
            <w:div w:id="147478321">
              <w:marLeft w:val="0"/>
              <w:marRight w:val="0"/>
              <w:marTop w:val="0"/>
              <w:marBottom w:val="0"/>
              <w:divBdr>
                <w:top w:val="none" w:sz="0" w:space="0" w:color="auto"/>
                <w:left w:val="none" w:sz="0" w:space="0" w:color="auto"/>
                <w:bottom w:val="none" w:sz="0" w:space="0" w:color="auto"/>
                <w:right w:val="none" w:sz="0" w:space="0" w:color="auto"/>
              </w:divBdr>
              <w:divsChild>
                <w:div w:id="11193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77525">
      <w:bodyDiv w:val="1"/>
      <w:marLeft w:val="0"/>
      <w:marRight w:val="0"/>
      <w:marTop w:val="0"/>
      <w:marBottom w:val="0"/>
      <w:divBdr>
        <w:top w:val="none" w:sz="0" w:space="0" w:color="auto"/>
        <w:left w:val="none" w:sz="0" w:space="0" w:color="auto"/>
        <w:bottom w:val="none" w:sz="0" w:space="0" w:color="auto"/>
        <w:right w:val="none" w:sz="0" w:space="0" w:color="auto"/>
      </w:divBdr>
    </w:div>
    <w:div w:id="1754817236">
      <w:bodyDiv w:val="1"/>
      <w:marLeft w:val="0"/>
      <w:marRight w:val="0"/>
      <w:marTop w:val="0"/>
      <w:marBottom w:val="0"/>
      <w:divBdr>
        <w:top w:val="none" w:sz="0" w:space="0" w:color="auto"/>
        <w:left w:val="none" w:sz="0" w:space="0" w:color="auto"/>
        <w:bottom w:val="none" w:sz="0" w:space="0" w:color="auto"/>
        <w:right w:val="none" w:sz="0" w:space="0" w:color="auto"/>
      </w:divBdr>
      <w:divsChild>
        <w:div w:id="506597243">
          <w:marLeft w:val="0"/>
          <w:marRight w:val="0"/>
          <w:marTop w:val="0"/>
          <w:marBottom w:val="0"/>
          <w:divBdr>
            <w:top w:val="none" w:sz="0" w:space="0" w:color="auto"/>
            <w:left w:val="none" w:sz="0" w:space="0" w:color="auto"/>
            <w:bottom w:val="none" w:sz="0" w:space="0" w:color="auto"/>
            <w:right w:val="none" w:sz="0" w:space="0" w:color="auto"/>
          </w:divBdr>
          <w:divsChild>
            <w:div w:id="2141027864">
              <w:marLeft w:val="0"/>
              <w:marRight w:val="0"/>
              <w:marTop w:val="0"/>
              <w:marBottom w:val="0"/>
              <w:divBdr>
                <w:top w:val="none" w:sz="0" w:space="0" w:color="auto"/>
                <w:left w:val="none" w:sz="0" w:space="0" w:color="auto"/>
                <w:bottom w:val="none" w:sz="0" w:space="0" w:color="auto"/>
                <w:right w:val="none" w:sz="0" w:space="0" w:color="auto"/>
              </w:divBdr>
              <w:divsChild>
                <w:div w:id="20610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432">
      <w:bodyDiv w:val="1"/>
      <w:marLeft w:val="0"/>
      <w:marRight w:val="0"/>
      <w:marTop w:val="0"/>
      <w:marBottom w:val="0"/>
      <w:divBdr>
        <w:top w:val="none" w:sz="0" w:space="0" w:color="auto"/>
        <w:left w:val="none" w:sz="0" w:space="0" w:color="auto"/>
        <w:bottom w:val="none" w:sz="0" w:space="0" w:color="auto"/>
        <w:right w:val="none" w:sz="0" w:space="0" w:color="auto"/>
      </w:divBdr>
      <w:divsChild>
        <w:div w:id="1944914400">
          <w:marLeft w:val="0"/>
          <w:marRight w:val="0"/>
          <w:marTop w:val="0"/>
          <w:marBottom w:val="0"/>
          <w:divBdr>
            <w:top w:val="none" w:sz="0" w:space="0" w:color="auto"/>
            <w:left w:val="none" w:sz="0" w:space="0" w:color="auto"/>
            <w:bottom w:val="none" w:sz="0" w:space="0" w:color="auto"/>
            <w:right w:val="none" w:sz="0" w:space="0" w:color="auto"/>
          </w:divBdr>
          <w:divsChild>
            <w:div w:id="960763311">
              <w:marLeft w:val="0"/>
              <w:marRight w:val="0"/>
              <w:marTop w:val="0"/>
              <w:marBottom w:val="0"/>
              <w:divBdr>
                <w:top w:val="none" w:sz="0" w:space="0" w:color="auto"/>
                <w:left w:val="none" w:sz="0" w:space="0" w:color="auto"/>
                <w:bottom w:val="none" w:sz="0" w:space="0" w:color="auto"/>
                <w:right w:val="none" w:sz="0" w:space="0" w:color="auto"/>
              </w:divBdr>
              <w:divsChild>
                <w:div w:id="111648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21084">
      <w:bodyDiv w:val="1"/>
      <w:marLeft w:val="0"/>
      <w:marRight w:val="0"/>
      <w:marTop w:val="0"/>
      <w:marBottom w:val="0"/>
      <w:divBdr>
        <w:top w:val="none" w:sz="0" w:space="0" w:color="auto"/>
        <w:left w:val="none" w:sz="0" w:space="0" w:color="auto"/>
        <w:bottom w:val="none" w:sz="0" w:space="0" w:color="auto"/>
        <w:right w:val="none" w:sz="0" w:space="0" w:color="auto"/>
      </w:divBdr>
      <w:divsChild>
        <w:div w:id="247886846">
          <w:marLeft w:val="0"/>
          <w:marRight w:val="0"/>
          <w:marTop w:val="0"/>
          <w:marBottom w:val="0"/>
          <w:divBdr>
            <w:top w:val="none" w:sz="0" w:space="0" w:color="auto"/>
            <w:left w:val="none" w:sz="0" w:space="0" w:color="auto"/>
            <w:bottom w:val="none" w:sz="0" w:space="0" w:color="auto"/>
            <w:right w:val="none" w:sz="0" w:space="0" w:color="auto"/>
          </w:divBdr>
          <w:divsChild>
            <w:div w:id="627706217">
              <w:marLeft w:val="0"/>
              <w:marRight w:val="0"/>
              <w:marTop w:val="0"/>
              <w:marBottom w:val="0"/>
              <w:divBdr>
                <w:top w:val="none" w:sz="0" w:space="0" w:color="auto"/>
                <w:left w:val="none" w:sz="0" w:space="0" w:color="auto"/>
                <w:bottom w:val="none" w:sz="0" w:space="0" w:color="auto"/>
                <w:right w:val="none" w:sz="0" w:space="0" w:color="auto"/>
              </w:divBdr>
              <w:divsChild>
                <w:div w:id="12430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48239">
      <w:bodyDiv w:val="1"/>
      <w:marLeft w:val="0"/>
      <w:marRight w:val="0"/>
      <w:marTop w:val="0"/>
      <w:marBottom w:val="0"/>
      <w:divBdr>
        <w:top w:val="none" w:sz="0" w:space="0" w:color="auto"/>
        <w:left w:val="none" w:sz="0" w:space="0" w:color="auto"/>
        <w:bottom w:val="none" w:sz="0" w:space="0" w:color="auto"/>
        <w:right w:val="none" w:sz="0" w:space="0" w:color="auto"/>
      </w:divBdr>
    </w:div>
    <w:div w:id="2132822510">
      <w:bodyDiv w:val="1"/>
      <w:marLeft w:val="0"/>
      <w:marRight w:val="0"/>
      <w:marTop w:val="0"/>
      <w:marBottom w:val="0"/>
      <w:divBdr>
        <w:top w:val="none" w:sz="0" w:space="0" w:color="auto"/>
        <w:left w:val="none" w:sz="0" w:space="0" w:color="auto"/>
        <w:bottom w:val="none" w:sz="0" w:space="0" w:color="auto"/>
        <w:right w:val="none" w:sz="0" w:space="0" w:color="auto"/>
      </w:divBdr>
      <w:divsChild>
        <w:div w:id="898513050">
          <w:marLeft w:val="0"/>
          <w:marRight w:val="0"/>
          <w:marTop w:val="0"/>
          <w:marBottom w:val="0"/>
          <w:divBdr>
            <w:top w:val="none" w:sz="0" w:space="0" w:color="auto"/>
            <w:left w:val="none" w:sz="0" w:space="0" w:color="auto"/>
            <w:bottom w:val="none" w:sz="0" w:space="0" w:color="auto"/>
            <w:right w:val="none" w:sz="0" w:space="0" w:color="auto"/>
          </w:divBdr>
          <w:divsChild>
            <w:div w:id="1503542331">
              <w:marLeft w:val="0"/>
              <w:marRight w:val="0"/>
              <w:marTop w:val="0"/>
              <w:marBottom w:val="0"/>
              <w:divBdr>
                <w:top w:val="none" w:sz="0" w:space="0" w:color="auto"/>
                <w:left w:val="none" w:sz="0" w:space="0" w:color="auto"/>
                <w:bottom w:val="none" w:sz="0" w:space="0" w:color="auto"/>
                <w:right w:val="none" w:sz="0" w:space="0" w:color="auto"/>
              </w:divBdr>
              <w:divsChild>
                <w:div w:id="1146623774">
                  <w:marLeft w:val="0"/>
                  <w:marRight w:val="0"/>
                  <w:marTop w:val="0"/>
                  <w:marBottom w:val="0"/>
                  <w:divBdr>
                    <w:top w:val="none" w:sz="0" w:space="0" w:color="auto"/>
                    <w:left w:val="none" w:sz="0" w:space="0" w:color="auto"/>
                    <w:bottom w:val="none" w:sz="0" w:space="0" w:color="auto"/>
                    <w:right w:val="none" w:sz="0" w:space="0" w:color="auto"/>
                  </w:divBdr>
                  <w:divsChild>
                    <w:div w:id="182662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sustainabledevelopment.un.org/" TargetMode="External"/><Relationship Id="rId2" Type="http://schemas.openxmlformats.org/officeDocument/2006/relationships/hyperlink" Target="https://repositorio.cepal.org/bitstream/handle/11362/45527/5/S2000325_es.pdf" TargetMode="External"/><Relationship Id="rId1" Type="http://schemas.openxmlformats.org/officeDocument/2006/relationships/hyperlink" Target="https://www.cepal.org/es/temas/proteccion-social" TargetMode="External"/><Relationship Id="rId4" Type="http://schemas.openxmlformats.org/officeDocument/2006/relationships/hyperlink" Target="https://scm.oas.org/IDMS/Redirectpage.aspx?class=XLVIII.4%20CIDI/REMDES/doc&amp;classNum=6&amp;lang=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2" ma:contentTypeDescription="Create a new document." ma:contentTypeScope="" ma:versionID="3fac8f4b2963bf67bb1a5529083331b3">
  <xsd:schema xmlns:xsd="http://www.w3.org/2001/XMLSchema" xmlns:xs="http://www.w3.org/2001/XMLSchema" xmlns:p="http://schemas.microsoft.com/office/2006/metadata/properties" xmlns:ns3="d96ab0fc-bb98-41ac-b264-64d49f623ac2" targetNamespace="http://schemas.microsoft.com/office/2006/metadata/properties" ma:root="true" ma:fieldsID="16368bdbdd264b17f260b841c8052a6f" ns3:_="">
    <xsd:import namespace="d96ab0fc-bb98-41ac-b264-64d49f623ac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4AB09-83A4-4CA2-8304-7ED7600BC08D}">
  <ds:schemaRefs>
    <ds:schemaRef ds:uri="http://schemas.microsoft.com/sharepoint/v3/contenttype/forms"/>
  </ds:schemaRefs>
</ds:datastoreItem>
</file>

<file path=customXml/itemProps2.xml><?xml version="1.0" encoding="utf-8"?>
<ds:datastoreItem xmlns:ds="http://schemas.openxmlformats.org/officeDocument/2006/customXml" ds:itemID="{046C2610-BCF7-4072-8423-35C735557A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371AAC-6C65-4E0A-B317-5080527E3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7E8988-1FDC-45A1-B239-279DAFB3B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2278</Words>
  <Characters>12988</Characters>
  <Application>Microsoft Office Word</Application>
  <DocSecurity>0</DocSecurity>
  <Lines>108</Lines>
  <Paragraphs>30</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PRIMERA REUNIÓN ESPECIAL DE LA COMISIÓN</vt:lpstr>
      <vt:lpstr>PRIMERA REUNIÓN ESPECIAL DE LA COMISIÓN</vt:lpstr>
      <vt:lpstr>PRIMERA REUNIÓN ESPECIAL DE LA COMISIÓN</vt:lpstr>
    </vt:vector>
  </TitlesOfParts>
  <Company>Organization of American States</Company>
  <LinksUpToDate>false</LinksUpToDate>
  <CharactersWithSpaces>15236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3</cp:revision>
  <cp:lastPrinted>2021-06-15T17:56:00Z</cp:lastPrinted>
  <dcterms:created xsi:type="dcterms:W3CDTF">2022-02-16T19:27:00Z</dcterms:created>
  <dcterms:modified xsi:type="dcterms:W3CDTF">2022-02-16T19:29:00Z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0x01010082B7353BFE9827438EBF19872927A460</vt:lpwstr>
  </property>
</Properties>
</file>