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34789492" w:rsidR="00722693" w:rsidRPr="00663FF7" w:rsidRDefault="00FA607C" w:rsidP="004F38E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3C17C7">
        <w:rPr>
          <w:sz w:val="22"/>
          <w:szCs w:val="22"/>
          <w:lang w:val="es"/>
        </w:rPr>
        <w:tab/>
      </w:r>
      <w:r w:rsidRPr="00663FF7">
        <w:rPr>
          <w:sz w:val="22"/>
          <w:szCs w:val="22"/>
          <w:lang w:val="pt-BR"/>
        </w:rPr>
        <w:t>OEA/</w:t>
      </w:r>
      <w:r w:rsidR="00246862" w:rsidRPr="00663FF7">
        <w:rPr>
          <w:sz w:val="22"/>
          <w:szCs w:val="22"/>
          <w:lang w:val="pt-BR"/>
        </w:rPr>
        <w:t>Ser.W</w:t>
      </w:r>
    </w:p>
    <w:p w14:paraId="47887D17" w14:textId="66FDE686" w:rsidR="00722693" w:rsidRPr="00663FF7" w:rsidRDefault="00FA607C" w:rsidP="004F38E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663FF7">
        <w:rPr>
          <w:sz w:val="22"/>
          <w:szCs w:val="22"/>
          <w:lang w:val="pt-BR"/>
        </w:rPr>
        <w:tab/>
        <w:t>CIDI/</w:t>
      </w:r>
      <w:r w:rsidR="00246862" w:rsidRPr="00663FF7">
        <w:rPr>
          <w:sz w:val="22"/>
          <w:szCs w:val="22"/>
          <w:lang w:val="pt-BR"/>
        </w:rPr>
        <w:t>INF.</w:t>
      </w:r>
      <w:r w:rsidR="007A597F">
        <w:rPr>
          <w:sz w:val="22"/>
          <w:szCs w:val="22"/>
          <w:lang w:val="pt-BR"/>
        </w:rPr>
        <w:t xml:space="preserve"> 486</w:t>
      </w:r>
      <w:r w:rsidR="00246862" w:rsidRPr="00663FF7">
        <w:rPr>
          <w:sz w:val="22"/>
          <w:szCs w:val="22"/>
          <w:lang w:val="pt-BR"/>
        </w:rPr>
        <w:t>/22</w:t>
      </w:r>
    </w:p>
    <w:p w14:paraId="5A33C6A7" w14:textId="7558C087" w:rsidR="00921E9E" w:rsidRPr="003C17C7" w:rsidRDefault="00FA607C" w:rsidP="004F38E1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663FF7">
        <w:rPr>
          <w:sz w:val="22"/>
          <w:szCs w:val="22"/>
          <w:lang w:val="pt-BR"/>
        </w:rPr>
        <w:tab/>
      </w:r>
      <w:r w:rsidR="00663FF7">
        <w:rPr>
          <w:sz w:val="22"/>
          <w:szCs w:val="22"/>
          <w:lang w:val="es-CO"/>
        </w:rPr>
        <w:t>7</w:t>
      </w:r>
      <w:r w:rsidR="00EA008C" w:rsidRPr="003C17C7">
        <w:rPr>
          <w:sz w:val="22"/>
          <w:szCs w:val="22"/>
          <w:lang w:val="es"/>
        </w:rPr>
        <w:t xml:space="preserve"> </w:t>
      </w:r>
      <w:r w:rsidR="005D5A6F" w:rsidRPr="003C17C7">
        <w:rPr>
          <w:sz w:val="22"/>
          <w:szCs w:val="22"/>
          <w:lang w:val="es"/>
        </w:rPr>
        <w:t>febrero</w:t>
      </w:r>
      <w:r w:rsidR="00EA008C" w:rsidRPr="003C17C7">
        <w:rPr>
          <w:sz w:val="22"/>
          <w:szCs w:val="22"/>
          <w:lang w:val="es"/>
        </w:rPr>
        <w:t xml:space="preserve"> </w:t>
      </w:r>
      <w:r w:rsidR="004A7C48" w:rsidRPr="003C17C7">
        <w:rPr>
          <w:sz w:val="22"/>
          <w:szCs w:val="22"/>
          <w:lang w:val="es"/>
        </w:rPr>
        <w:t>202</w:t>
      </w:r>
      <w:r w:rsidR="00D956FD" w:rsidRPr="003C17C7">
        <w:rPr>
          <w:sz w:val="22"/>
          <w:szCs w:val="22"/>
          <w:lang w:val="es"/>
        </w:rPr>
        <w:t>2</w:t>
      </w:r>
    </w:p>
    <w:p w14:paraId="0F58D2B5" w14:textId="24BEBB87" w:rsidR="00921E9E" w:rsidRPr="003C17C7" w:rsidRDefault="00FA607C" w:rsidP="004F38E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3C17C7">
        <w:rPr>
          <w:sz w:val="22"/>
          <w:szCs w:val="22"/>
          <w:lang w:val="es"/>
        </w:rPr>
        <w:tab/>
        <w:t xml:space="preserve">Original: </w:t>
      </w:r>
      <w:r w:rsidR="00D956FD" w:rsidRPr="003C17C7">
        <w:rPr>
          <w:sz w:val="22"/>
          <w:szCs w:val="22"/>
          <w:lang w:val="es"/>
        </w:rPr>
        <w:t>español</w:t>
      </w:r>
    </w:p>
    <w:p w14:paraId="5D981BA8" w14:textId="77777777" w:rsidR="00921E9E" w:rsidRPr="003C17C7" w:rsidRDefault="00921E9E" w:rsidP="004F38E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407B376A" w14:textId="77777777" w:rsidR="00246862" w:rsidRDefault="00246862" w:rsidP="004F38E1">
      <w:pPr>
        <w:jc w:val="center"/>
        <w:rPr>
          <w:sz w:val="22"/>
          <w:szCs w:val="22"/>
          <w:lang w:val="es-ES_tradnl"/>
        </w:rPr>
      </w:pPr>
    </w:p>
    <w:p w14:paraId="08CEFE2C" w14:textId="77777777" w:rsidR="00BD00A0" w:rsidRDefault="00BD00A0" w:rsidP="004F38E1">
      <w:pPr>
        <w:jc w:val="center"/>
        <w:rPr>
          <w:sz w:val="22"/>
          <w:szCs w:val="22"/>
          <w:lang w:val="es-ES_tradnl"/>
        </w:rPr>
      </w:pPr>
    </w:p>
    <w:p w14:paraId="175A517F" w14:textId="07F98B2B" w:rsidR="00921E9E" w:rsidRDefault="00281CAA" w:rsidP="004F38E1">
      <w:pPr>
        <w:jc w:val="center"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>NOTA CONCEPTUAL</w:t>
      </w:r>
    </w:p>
    <w:p w14:paraId="0B5CB868" w14:textId="77777777" w:rsidR="00BD00A0" w:rsidRPr="003C17C7" w:rsidRDefault="00BD00A0" w:rsidP="004F38E1">
      <w:pPr>
        <w:jc w:val="center"/>
        <w:rPr>
          <w:rFonts w:eastAsia="Calibri"/>
          <w:sz w:val="22"/>
          <w:szCs w:val="22"/>
          <w:lang w:val="es-ES_tradnl"/>
        </w:rPr>
      </w:pPr>
    </w:p>
    <w:p w14:paraId="215CDB98" w14:textId="438FF0AC" w:rsidR="00DD0DD6" w:rsidRPr="003C17C7" w:rsidRDefault="00FA607C" w:rsidP="004F38E1">
      <w:pPr>
        <w:jc w:val="center"/>
        <w:rPr>
          <w:rFonts w:eastAsia="Calibri"/>
          <w:caps/>
          <w:sz w:val="22"/>
          <w:szCs w:val="22"/>
          <w:lang w:val="es-ES_tradnl"/>
        </w:rPr>
      </w:pPr>
      <w:r w:rsidRPr="003C17C7">
        <w:rPr>
          <w:caps/>
          <w:sz w:val="22"/>
          <w:szCs w:val="22"/>
          <w:lang w:val="es-ES_tradnl"/>
        </w:rPr>
        <w:t>Reunión ordinaria de</w:t>
      </w:r>
      <w:r w:rsidR="004F38E1" w:rsidRPr="003C17C7">
        <w:rPr>
          <w:caps/>
          <w:sz w:val="22"/>
          <w:szCs w:val="22"/>
          <w:lang w:val="es-ES_tradnl"/>
        </w:rPr>
        <w:t>L</w:t>
      </w:r>
    </w:p>
    <w:p w14:paraId="02610FD8" w14:textId="1561936D" w:rsidR="00921E9E" w:rsidRPr="003C17C7" w:rsidRDefault="00FA607C" w:rsidP="004F38E1">
      <w:pPr>
        <w:jc w:val="center"/>
        <w:rPr>
          <w:rFonts w:eastAsia="Calibri"/>
          <w:caps/>
          <w:sz w:val="22"/>
          <w:szCs w:val="22"/>
          <w:lang w:val="es-ES_tradnl"/>
        </w:rPr>
      </w:pPr>
      <w:r w:rsidRPr="003C17C7">
        <w:rPr>
          <w:caps/>
          <w:sz w:val="22"/>
          <w:szCs w:val="22"/>
          <w:lang w:val="es-ES_tradnl"/>
        </w:rPr>
        <w:t>Consejo Interamericano para el Desarrollo Integral (CIDI)</w:t>
      </w:r>
    </w:p>
    <w:p w14:paraId="60A978BB" w14:textId="64D38C8B" w:rsidR="00921E9E" w:rsidRPr="003C17C7" w:rsidRDefault="0021502A" w:rsidP="004F38E1">
      <w:pPr>
        <w:jc w:val="center"/>
        <w:rPr>
          <w:caps/>
          <w:sz w:val="22"/>
          <w:szCs w:val="22"/>
          <w:lang w:val="es-ES_tradnl"/>
        </w:rPr>
      </w:pPr>
      <w:r w:rsidRPr="003C17C7">
        <w:rPr>
          <w:caps/>
          <w:sz w:val="22"/>
          <w:szCs w:val="22"/>
          <w:lang w:val="es-ES_tradnl"/>
        </w:rPr>
        <w:t>2</w:t>
      </w:r>
      <w:r w:rsidR="004E4195" w:rsidRPr="003C17C7">
        <w:rPr>
          <w:caps/>
          <w:sz w:val="22"/>
          <w:szCs w:val="22"/>
          <w:lang w:val="es-ES_tradnl"/>
        </w:rPr>
        <w:t>2</w:t>
      </w:r>
      <w:r w:rsidR="00246862">
        <w:rPr>
          <w:caps/>
          <w:sz w:val="22"/>
          <w:szCs w:val="22"/>
          <w:lang w:val="es-ES_tradnl"/>
        </w:rPr>
        <w:t xml:space="preserve"> DE </w:t>
      </w:r>
      <w:r w:rsidR="005D5A6F" w:rsidRPr="003C17C7">
        <w:rPr>
          <w:caps/>
          <w:sz w:val="22"/>
          <w:szCs w:val="22"/>
          <w:lang w:val="es-ES_tradnl"/>
        </w:rPr>
        <w:t>FEBRERO</w:t>
      </w:r>
      <w:r w:rsidR="005A53C5" w:rsidRPr="003C17C7">
        <w:rPr>
          <w:sz w:val="22"/>
          <w:szCs w:val="22"/>
          <w:lang w:val="es-ES_tradnl"/>
        </w:rPr>
        <w:t xml:space="preserve"> </w:t>
      </w:r>
      <w:r w:rsidR="00246862">
        <w:rPr>
          <w:sz w:val="22"/>
          <w:szCs w:val="22"/>
          <w:lang w:val="es-ES_tradnl"/>
        </w:rPr>
        <w:t xml:space="preserve">DE </w:t>
      </w:r>
      <w:r w:rsidR="00EA008C" w:rsidRPr="003C17C7">
        <w:rPr>
          <w:caps/>
          <w:sz w:val="22"/>
          <w:szCs w:val="22"/>
          <w:lang w:val="es-ES_tradnl"/>
        </w:rPr>
        <w:t>2</w:t>
      </w:r>
      <w:r w:rsidR="00FA607C" w:rsidRPr="003C17C7">
        <w:rPr>
          <w:caps/>
          <w:sz w:val="22"/>
          <w:szCs w:val="22"/>
          <w:lang w:val="es-ES_tradnl"/>
        </w:rPr>
        <w:t>02</w:t>
      </w:r>
      <w:r w:rsidRPr="003C17C7">
        <w:rPr>
          <w:caps/>
          <w:sz w:val="22"/>
          <w:szCs w:val="22"/>
          <w:lang w:val="es-ES_tradnl"/>
        </w:rPr>
        <w:t>2</w:t>
      </w:r>
    </w:p>
    <w:p w14:paraId="32410C52" w14:textId="77777777" w:rsidR="00BF3B28" w:rsidRPr="003C17C7" w:rsidRDefault="00BF3B28" w:rsidP="004F38E1">
      <w:pPr>
        <w:jc w:val="center"/>
        <w:rPr>
          <w:rFonts w:eastAsia="Calibri"/>
          <w:caps/>
          <w:sz w:val="22"/>
          <w:szCs w:val="22"/>
          <w:lang w:val="es-ES_tradnl"/>
        </w:rPr>
      </w:pPr>
    </w:p>
    <w:p w14:paraId="288951F7" w14:textId="446FA915" w:rsidR="0021502A" w:rsidRPr="003C17C7" w:rsidRDefault="00FA607C" w:rsidP="0021502A">
      <w:pPr>
        <w:jc w:val="center"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>(Elaborad</w:t>
      </w:r>
      <w:r w:rsidR="00C83518" w:rsidRPr="003C17C7">
        <w:rPr>
          <w:sz w:val="22"/>
          <w:szCs w:val="22"/>
          <w:lang w:val="es-ES_tradnl"/>
        </w:rPr>
        <w:t>o</w:t>
      </w:r>
      <w:r w:rsidRPr="003C17C7">
        <w:rPr>
          <w:sz w:val="22"/>
          <w:szCs w:val="22"/>
          <w:lang w:val="es-ES_tradnl"/>
        </w:rPr>
        <w:t xml:space="preserve"> por la </w:t>
      </w:r>
      <w:r w:rsidR="0021502A" w:rsidRPr="003C17C7">
        <w:rPr>
          <w:sz w:val="22"/>
          <w:szCs w:val="22"/>
          <w:lang w:val="es-ES_tradnl"/>
        </w:rPr>
        <w:t>Presidencia del CIDI con el apoyo de</w:t>
      </w:r>
      <w:r w:rsidR="00236173" w:rsidRPr="003C17C7">
        <w:rPr>
          <w:sz w:val="22"/>
          <w:szCs w:val="22"/>
          <w:lang w:val="es-ES_tradnl"/>
        </w:rPr>
        <w:t>l Departamento de Inclusión Social de</w:t>
      </w:r>
      <w:r w:rsidR="0021502A" w:rsidRPr="003C17C7">
        <w:rPr>
          <w:sz w:val="22"/>
          <w:szCs w:val="22"/>
          <w:lang w:val="es-ES_tradnl"/>
        </w:rPr>
        <w:t xml:space="preserve"> la Secretaría de Acceso a Derechos y Equidad)</w:t>
      </w:r>
    </w:p>
    <w:p w14:paraId="15CD43B6" w14:textId="07E0EEF3" w:rsidR="007A307C" w:rsidRPr="003C17C7" w:rsidRDefault="007A307C" w:rsidP="004F38E1">
      <w:pPr>
        <w:jc w:val="center"/>
        <w:rPr>
          <w:sz w:val="22"/>
          <w:szCs w:val="22"/>
          <w:lang w:val="es-ES_tradnl"/>
        </w:rPr>
      </w:pPr>
    </w:p>
    <w:p w14:paraId="0B91DC60" w14:textId="77777777" w:rsidR="004F38E1" w:rsidRPr="003C17C7" w:rsidRDefault="004F38E1" w:rsidP="004F38E1">
      <w:pPr>
        <w:jc w:val="both"/>
        <w:rPr>
          <w:rFonts w:eastAsia="Calibri"/>
          <w:sz w:val="22"/>
          <w:szCs w:val="22"/>
          <w:lang w:val="es-ES_tradnl"/>
        </w:rPr>
      </w:pPr>
    </w:p>
    <w:p w14:paraId="5DB5D674" w14:textId="2CA7B5EA" w:rsidR="002A1D17" w:rsidRPr="003C17C7" w:rsidRDefault="00902338" w:rsidP="00C35FD0">
      <w:pPr>
        <w:tabs>
          <w:tab w:val="left" w:pos="1080"/>
          <w:tab w:val="left" w:pos="1440"/>
          <w:tab w:val="left" w:pos="3240"/>
        </w:tabs>
        <w:ind w:left="1080" w:hanging="1080"/>
        <w:contextualSpacing/>
        <w:jc w:val="both"/>
        <w:rPr>
          <w:b/>
          <w:bCs/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>TEMA:</w:t>
      </w:r>
      <w:r w:rsidR="004F38E1" w:rsidRPr="003C17C7">
        <w:rPr>
          <w:b/>
          <w:bCs/>
          <w:sz w:val="22"/>
          <w:szCs w:val="22"/>
          <w:lang w:val="es-ES_tradnl"/>
        </w:rPr>
        <w:tab/>
      </w:r>
      <w:r w:rsidR="00F815A6" w:rsidRPr="003C17C7">
        <w:rPr>
          <w:b/>
          <w:bCs/>
          <w:sz w:val="22"/>
          <w:szCs w:val="22"/>
          <w:lang w:val="es-ES_tradnl"/>
        </w:rPr>
        <w:t xml:space="preserve">FORTALECIENDO </w:t>
      </w:r>
      <w:r w:rsidR="00C83518" w:rsidRPr="003C17C7">
        <w:rPr>
          <w:b/>
          <w:bCs/>
          <w:sz w:val="22"/>
          <w:szCs w:val="22"/>
          <w:lang w:val="es-ES_tradnl"/>
        </w:rPr>
        <w:t>REDES DE PROTECCIÓN SOCIAL</w:t>
      </w:r>
      <w:r w:rsidR="003D6278" w:rsidRPr="003C17C7">
        <w:rPr>
          <w:b/>
          <w:bCs/>
          <w:sz w:val="22"/>
          <w:szCs w:val="22"/>
          <w:lang w:val="es-ES_tradnl"/>
        </w:rPr>
        <w:t xml:space="preserve"> </w:t>
      </w:r>
      <w:r w:rsidR="002A1D17" w:rsidRPr="003C17C7">
        <w:rPr>
          <w:b/>
          <w:bCs/>
          <w:sz w:val="22"/>
          <w:szCs w:val="22"/>
          <w:lang w:val="es-ES_tradnl"/>
        </w:rPr>
        <w:t>PARA</w:t>
      </w:r>
      <w:r w:rsidR="008B5E4C" w:rsidRPr="003C17C7">
        <w:rPr>
          <w:b/>
          <w:bCs/>
          <w:sz w:val="22"/>
          <w:szCs w:val="22"/>
          <w:lang w:val="es-ES_tradnl"/>
        </w:rPr>
        <w:t xml:space="preserve"> UNA</w:t>
      </w:r>
      <w:r w:rsidR="002A1D17" w:rsidRPr="003C17C7">
        <w:rPr>
          <w:b/>
          <w:bCs/>
          <w:sz w:val="22"/>
          <w:szCs w:val="22"/>
          <w:lang w:val="es-ES_tradnl"/>
        </w:rPr>
        <w:t xml:space="preserve"> RECUPERACIÓN </w:t>
      </w:r>
      <w:r w:rsidR="008B5E4C" w:rsidRPr="003C17C7">
        <w:rPr>
          <w:b/>
          <w:bCs/>
          <w:sz w:val="22"/>
          <w:szCs w:val="22"/>
          <w:lang w:val="es-ES_tradnl"/>
        </w:rPr>
        <w:t>INCLUSIVA, RESILIENTE Y SOSTENIBLE DESDE UN ENFOQUE DE DERECHOS HUMANOS</w:t>
      </w:r>
      <w:r w:rsidR="003C17C7">
        <w:rPr>
          <w:b/>
          <w:bCs/>
          <w:sz w:val="22"/>
          <w:szCs w:val="22"/>
          <w:lang w:val="es-ES_tradnl"/>
        </w:rPr>
        <w:t xml:space="preserve">: </w:t>
      </w:r>
      <w:r w:rsidR="00C35FD0" w:rsidRPr="003C17C7">
        <w:rPr>
          <w:b/>
          <w:bCs/>
          <w:sz w:val="22"/>
          <w:szCs w:val="22"/>
          <w:lang w:val="es-ES_tradnl"/>
        </w:rPr>
        <w:t xml:space="preserve">Reconociendo y atendiendo los impactos diferenciales de las crisis sobre las mujeres </w:t>
      </w:r>
      <w:r w:rsidR="00236173" w:rsidRPr="003C17C7">
        <w:rPr>
          <w:b/>
          <w:bCs/>
          <w:sz w:val="22"/>
          <w:szCs w:val="22"/>
          <w:lang w:val="es-ES_tradnl"/>
        </w:rPr>
        <w:t xml:space="preserve">y grupos en situación de vulnerabilidad </w:t>
      </w:r>
      <w:r w:rsidR="00C35FD0" w:rsidRPr="003C17C7">
        <w:rPr>
          <w:b/>
          <w:bCs/>
          <w:sz w:val="22"/>
          <w:szCs w:val="22"/>
          <w:lang w:val="es-ES_tradnl"/>
        </w:rPr>
        <w:t xml:space="preserve">en las Américas. </w:t>
      </w:r>
    </w:p>
    <w:p w14:paraId="2548068C" w14:textId="4D3B72D8" w:rsidR="005A53C5" w:rsidRPr="003C17C7" w:rsidRDefault="00EA008C" w:rsidP="00C35FD0">
      <w:pPr>
        <w:tabs>
          <w:tab w:val="left" w:pos="1080"/>
          <w:tab w:val="left" w:pos="1440"/>
          <w:tab w:val="left" w:pos="3240"/>
        </w:tabs>
        <w:ind w:left="1080" w:hanging="1080"/>
        <w:contextualSpacing/>
        <w:jc w:val="both"/>
        <w:rPr>
          <w:b/>
          <w:bCs/>
          <w:sz w:val="22"/>
          <w:szCs w:val="22"/>
          <w:lang w:val="es-ES_tradnl"/>
        </w:rPr>
      </w:pPr>
      <w:r w:rsidRPr="003C17C7">
        <w:rPr>
          <w:b/>
          <w:bCs/>
          <w:sz w:val="22"/>
          <w:szCs w:val="22"/>
          <w:lang w:val="es-ES_tradnl"/>
        </w:rPr>
        <w:t xml:space="preserve"> </w:t>
      </w:r>
    </w:p>
    <w:p w14:paraId="1FE97DF8" w14:textId="40785AE3" w:rsidR="00723EE9" w:rsidRPr="003C17C7" w:rsidRDefault="00723EE9" w:rsidP="004F38E1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  <w:lang w:val="es-ES_tradnl"/>
        </w:rPr>
      </w:pPr>
      <w:r w:rsidRPr="003C17C7">
        <w:rPr>
          <w:b/>
          <w:sz w:val="22"/>
          <w:szCs w:val="22"/>
          <w:lang w:val="es-ES_tradnl"/>
        </w:rPr>
        <w:t>Antecedentes</w:t>
      </w:r>
      <w:r w:rsidR="00BC6A7D" w:rsidRPr="003C17C7">
        <w:rPr>
          <w:b/>
          <w:sz w:val="22"/>
          <w:szCs w:val="22"/>
          <w:lang w:val="es-ES_tradnl"/>
        </w:rPr>
        <w:t xml:space="preserve"> y </w:t>
      </w:r>
      <w:r w:rsidR="00C1307A" w:rsidRPr="003C17C7">
        <w:rPr>
          <w:b/>
          <w:sz w:val="22"/>
          <w:szCs w:val="22"/>
          <w:lang w:val="es-ES_tradnl"/>
        </w:rPr>
        <w:t>Justificación</w:t>
      </w:r>
    </w:p>
    <w:p w14:paraId="203A6EDD" w14:textId="77777777" w:rsidR="005B2929" w:rsidRPr="003C17C7" w:rsidRDefault="005B2929" w:rsidP="004F38E1">
      <w:pPr>
        <w:rPr>
          <w:rFonts w:eastAsia="Calibri"/>
          <w:b/>
          <w:sz w:val="22"/>
          <w:szCs w:val="22"/>
          <w:lang w:val="es-ES_tradnl"/>
        </w:rPr>
      </w:pPr>
    </w:p>
    <w:p w14:paraId="235DD257" w14:textId="4BBD8854" w:rsidR="006F6D5F" w:rsidRPr="003C17C7" w:rsidRDefault="006F6D5F" w:rsidP="000C6F5C">
      <w:pPr>
        <w:ind w:firstLine="720"/>
        <w:jc w:val="both"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 xml:space="preserve">La pandemia por COVID-19 ha develado y profundizado desigualdades estructurales al tiempo que </w:t>
      </w:r>
      <w:r w:rsidR="00246862">
        <w:rPr>
          <w:sz w:val="22"/>
          <w:szCs w:val="22"/>
          <w:lang w:val="es-ES_tradnl"/>
        </w:rPr>
        <w:t xml:space="preserve">ha </w:t>
      </w:r>
      <w:r w:rsidRPr="003C17C7">
        <w:rPr>
          <w:sz w:val="22"/>
          <w:szCs w:val="22"/>
          <w:lang w:val="es-ES_tradnl"/>
        </w:rPr>
        <w:t>generado nuev</w:t>
      </w:r>
      <w:r w:rsidR="00EF76D9" w:rsidRPr="003C17C7">
        <w:rPr>
          <w:sz w:val="22"/>
          <w:szCs w:val="22"/>
          <w:lang w:val="es-ES_tradnl"/>
        </w:rPr>
        <w:t>as problemáticas</w:t>
      </w:r>
      <w:r w:rsidRPr="003C17C7">
        <w:rPr>
          <w:sz w:val="22"/>
          <w:szCs w:val="22"/>
          <w:lang w:val="es-ES_tradnl"/>
        </w:rPr>
        <w:t xml:space="preserve"> a nivel global. Los últimos dos años </w:t>
      </w:r>
      <w:r w:rsidR="00EF76D9" w:rsidRPr="003C17C7">
        <w:rPr>
          <w:sz w:val="22"/>
          <w:szCs w:val="22"/>
          <w:lang w:val="es-ES_tradnl"/>
        </w:rPr>
        <w:t xml:space="preserve">se han </w:t>
      </w:r>
      <w:r w:rsidRPr="003C17C7">
        <w:rPr>
          <w:sz w:val="22"/>
          <w:szCs w:val="22"/>
          <w:lang w:val="es-ES_tradnl"/>
        </w:rPr>
        <w:t>caracterizado por una elevada incertidumbre vinculada a una fuerte crisis sanitaria y económica</w:t>
      </w:r>
      <w:r w:rsidR="00EF76D9" w:rsidRPr="003C17C7">
        <w:rPr>
          <w:sz w:val="22"/>
          <w:szCs w:val="22"/>
          <w:lang w:val="es-ES_tradnl"/>
        </w:rPr>
        <w:t xml:space="preserve"> cuyas</w:t>
      </w:r>
      <w:r w:rsidRPr="003C17C7">
        <w:rPr>
          <w:sz w:val="22"/>
          <w:szCs w:val="22"/>
          <w:lang w:val="es-ES_tradnl"/>
        </w:rPr>
        <w:t xml:space="preserve"> severas consecuencias suponen desafíos ineludibles para los Estados. </w:t>
      </w:r>
    </w:p>
    <w:p w14:paraId="3C83F5EC" w14:textId="77777777" w:rsidR="00EF76D9" w:rsidRPr="003C17C7" w:rsidRDefault="00EF76D9" w:rsidP="000C6F5C">
      <w:pPr>
        <w:ind w:firstLine="720"/>
        <w:jc w:val="both"/>
        <w:rPr>
          <w:sz w:val="22"/>
          <w:szCs w:val="22"/>
          <w:lang w:val="es-ES_tradnl"/>
        </w:rPr>
      </w:pPr>
    </w:p>
    <w:p w14:paraId="7CEEF981" w14:textId="6BC55338" w:rsidR="006F6D5F" w:rsidRPr="003C17C7" w:rsidRDefault="00EF76D9" w:rsidP="000C6F5C">
      <w:pPr>
        <w:ind w:firstLine="708"/>
        <w:jc w:val="both"/>
        <w:rPr>
          <w:color w:val="000000" w:themeColor="text1"/>
          <w:sz w:val="22"/>
          <w:szCs w:val="22"/>
          <w:lang w:val="es-ES_tradnl"/>
        </w:rPr>
      </w:pPr>
      <w:r w:rsidRPr="003C17C7">
        <w:rPr>
          <w:color w:val="000000" w:themeColor="text1"/>
          <w:sz w:val="22"/>
          <w:szCs w:val="22"/>
          <w:lang w:val="es-ES_tradnl"/>
        </w:rPr>
        <w:t xml:space="preserve">Investigadoras e investigadores en el área </w:t>
      </w:r>
      <w:r w:rsidR="006F6D5F" w:rsidRPr="003C17C7">
        <w:rPr>
          <w:color w:val="000000" w:themeColor="text1"/>
          <w:sz w:val="22"/>
          <w:szCs w:val="22"/>
          <w:lang w:val="es-ES_tradnl"/>
        </w:rPr>
        <w:t xml:space="preserve">han advertido que, como consecuencia de la pandemia, se han puesto en riesgo importantes avances que la región había logrado tras décadas de combate a la pobreza y fortalecimiento </w:t>
      </w:r>
      <w:r w:rsidR="00496977" w:rsidRPr="003C17C7">
        <w:rPr>
          <w:color w:val="000000" w:themeColor="text1"/>
          <w:sz w:val="22"/>
          <w:szCs w:val="22"/>
          <w:lang w:val="es-ES_tradnl"/>
        </w:rPr>
        <w:t xml:space="preserve">de </w:t>
      </w:r>
      <w:r w:rsidR="006F6D5F" w:rsidRPr="003C17C7">
        <w:rPr>
          <w:color w:val="000000" w:themeColor="text1"/>
          <w:sz w:val="22"/>
          <w:szCs w:val="22"/>
          <w:lang w:val="es-ES_tradnl"/>
        </w:rPr>
        <w:t xml:space="preserve">los sistemas de protección social, entendidos </w:t>
      </w:r>
      <w:r w:rsidR="00496977" w:rsidRPr="003C17C7">
        <w:rPr>
          <w:color w:val="000000" w:themeColor="text1"/>
          <w:sz w:val="22"/>
          <w:szCs w:val="22"/>
          <w:lang w:val="es-ES_tradnl"/>
        </w:rPr>
        <w:t xml:space="preserve">éstos </w:t>
      </w:r>
      <w:r w:rsidR="006F6D5F" w:rsidRPr="003C17C7">
        <w:rPr>
          <w:color w:val="000000" w:themeColor="text1"/>
          <w:sz w:val="22"/>
          <w:szCs w:val="22"/>
          <w:lang w:val="es-ES_tradnl"/>
        </w:rPr>
        <w:t>como el conjunto de políticas para garantizar derechos económicos sociales y culturales</w:t>
      </w:r>
      <w:r w:rsidR="00496977" w:rsidRPr="003C17C7">
        <w:rPr>
          <w:color w:val="000000" w:themeColor="text1"/>
          <w:sz w:val="22"/>
          <w:szCs w:val="22"/>
          <w:lang w:val="es-ES_tradnl"/>
        </w:rPr>
        <w:t xml:space="preserve"> </w:t>
      </w:r>
      <w:r w:rsidR="006F6D5F" w:rsidRPr="003C17C7">
        <w:rPr>
          <w:color w:val="000000" w:themeColor="text1"/>
          <w:sz w:val="22"/>
          <w:szCs w:val="22"/>
          <w:lang w:val="es-ES_tradnl"/>
        </w:rPr>
        <w:t>básicos</w:t>
      </w:r>
      <w:r w:rsidR="00032777" w:rsidRPr="003C17C7">
        <w:rPr>
          <w:color w:val="000000" w:themeColor="text1"/>
          <w:sz w:val="22"/>
          <w:szCs w:val="22"/>
          <w:lang w:val="es-ES_tradnl"/>
        </w:rPr>
        <w:t xml:space="preserve"> </w:t>
      </w:r>
      <w:r w:rsidR="006F6D5F" w:rsidRPr="003C17C7">
        <w:rPr>
          <w:color w:val="000000" w:themeColor="text1"/>
          <w:sz w:val="22"/>
          <w:szCs w:val="22"/>
          <w:lang w:val="es-ES_tradnl"/>
        </w:rPr>
        <w:t>como la salud, la educación, el trabajo, la alimentación adecuada y la seguridad social, entre otros</w:t>
      </w:r>
      <w:r w:rsidR="0049625D" w:rsidRPr="00517A3F">
        <w:rPr>
          <w:rStyle w:val="FootnoteReference"/>
          <w:color w:val="000000" w:themeColor="text1"/>
          <w:sz w:val="22"/>
          <w:szCs w:val="22"/>
          <w:u w:val="single"/>
          <w:lang w:val="es-ES_tradnl"/>
        </w:rPr>
        <w:footnoteReference w:id="1"/>
      </w:r>
      <w:r w:rsidR="00517A3F" w:rsidRPr="00517A3F">
        <w:rPr>
          <w:color w:val="000000" w:themeColor="text1"/>
          <w:sz w:val="22"/>
          <w:szCs w:val="22"/>
          <w:vertAlign w:val="superscript"/>
          <w:lang w:val="es-ES_tradnl"/>
        </w:rPr>
        <w:t>/</w:t>
      </w:r>
      <w:r w:rsidR="006F6D5F" w:rsidRPr="003C17C7">
        <w:rPr>
          <w:color w:val="000000" w:themeColor="text1"/>
          <w:sz w:val="22"/>
          <w:szCs w:val="22"/>
          <w:lang w:val="es-ES_tradnl"/>
        </w:rPr>
        <w:t>.</w:t>
      </w:r>
      <w:r w:rsidRPr="003C17C7">
        <w:rPr>
          <w:color w:val="000000" w:themeColor="text1"/>
          <w:sz w:val="22"/>
          <w:szCs w:val="22"/>
          <w:lang w:val="es-ES_tradnl"/>
        </w:rPr>
        <w:t xml:space="preserve"> Al mismo tiempo, </w:t>
      </w:r>
      <w:r w:rsidR="000C6F5C" w:rsidRPr="003C17C7">
        <w:rPr>
          <w:color w:val="000000" w:themeColor="text1"/>
          <w:sz w:val="22"/>
          <w:szCs w:val="22"/>
          <w:lang w:val="es-ES_tradnl"/>
        </w:rPr>
        <w:t xml:space="preserve">el nuevo </w:t>
      </w:r>
      <w:r w:rsidR="008F2B9A" w:rsidRPr="003C17C7">
        <w:rPr>
          <w:color w:val="000000" w:themeColor="text1"/>
          <w:sz w:val="22"/>
          <w:szCs w:val="22"/>
          <w:lang w:val="es-ES_tradnl"/>
        </w:rPr>
        <w:t>escenario</w:t>
      </w:r>
      <w:r w:rsidR="000C6F5C" w:rsidRPr="003C17C7">
        <w:rPr>
          <w:color w:val="000000" w:themeColor="text1"/>
          <w:sz w:val="22"/>
          <w:szCs w:val="22"/>
          <w:lang w:val="es-ES_tradnl"/>
        </w:rPr>
        <w:t xml:space="preserve"> </w:t>
      </w:r>
      <w:r w:rsidR="008F2B9A" w:rsidRPr="003C17C7">
        <w:rPr>
          <w:color w:val="000000" w:themeColor="text1"/>
          <w:sz w:val="22"/>
          <w:szCs w:val="22"/>
          <w:lang w:val="es-ES_tradnl"/>
        </w:rPr>
        <w:t xml:space="preserve">socioeconómico </w:t>
      </w:r>
      <w:r w:rsidR="000C6F5C" w:rsidRPr="003C17C7">
        <w:rPr>
          <w:color w:val="000000" w:themeColor="text1"/>
          <w:sz w:val="22"/>
          <w:szCs w:val="22"/>
          <w:lang w:val="es-ES_tradnl"/>
        </w:rPr>
        <w:t>compromete seriamente las posibilidades de los Estados de aproximarse al logro de las metas acordadas en la Agenda 2030 para el Desarrollo Sostenible</w:t>
      </w:r>
      <w:r w:rsidR="000C6F5C" w:rsidRPr="00517A3F">
        <w:rPr>
          <w:rStyle w:val="FootnoteReference"/>
          <w:color w:val="000000" w:themeColor="text1"/>
          <w:sz w:val="22"/>
          <w:szCs w:val="22"/>
          <w:u w:val="single"/>
          <w:lang w:val="es-ES_tradnl"/>
        </w:rPr>
        <w:footnoteReference w:id="2"/>
      </w:r>
      <w:r w:rsidR="00517A3F" w:rsidRPr="00517A3F">
        <w:rPr>
          <w:color w:val="000000" w:themeColor="text1"/>
          <w:sz w:val="22"/>
          <w:szCs w:val="22"/>
          <w:vertAlign w:val="superscript"/>
          <w:lang w:val="es-ES_tradnl"/>
        </w:rPr>
        <w:t>/</w:t>
      </w:r>
      <w:r w:rsidR="000C6F5C" w:rsidRPr="003C17C7">
        <w:rPr>
          <w:color w:val="000000" w:themeColor="text1"/>
          <w:sz w:val="22"/>
          <w:szCs w:val="22"/>
          <w:lang w:val="es-ES_tradnl"/>
        </w:rPr>
        <w:t>.</w:t>
      </w:r>
    </w:p>
    <w:p w14:paraId="76E27EF8" w14:textId="77777777" w:rsidR="000C6F5C" w:rsidRPr="003C17C7" w:rsidRDefault="000C6F5C" w:rsidP="000C6F5C">
      <w:pPr>
        <w:ind w:firstLine="708"/>
        <w:jc w:val="both"/>
        <w:rPr>
          <w:color w:val="000000" w:themeColor="text1"/>
          <w:sz w:val="22"/>
          <w:szCs w:val="22"/>
          <w:lang w:val="es-ES_tradnl"/>
        </w:rPr>
      </w:pPr>
    </w:p>
    <w:p w14:paraId="76E6BDED" w14:textId="38520F50" w:rsidR="006F6D5F" w:rsidRPr="003C17C7" w:rsidRDefault="006F6D5F" w:rsidP="00310D3E">
      <w:pPr>
        <w:ind w:firstLine="708"/>
        <w:jc w:val="both"/>
        <w:rPr>
          <w:color w:val="000000" w:themeColor="text1"/>
          <w:sz w:val="22"/>
          <w:szCs w:val="22"/>
          <w:lang w:val="es-ES_tradnl"/>
        </w:rPr>
      </w:pPr>
      <w:r w:rsidRPr="003C17C7">
        <w:rPr>
          <w:color w:val="000000" w:themeColor="text1"/>
          <w:sz w:val="22"/>
          <w:szCs w:val="22"/>
          <w:lang w:val="es-ES_tradnl"/>
        </w:rPr>
        <w:lastRenderedPageBreak/>
        <w:t>La protección social</w:t>
      </w:r>
      <w:r w:rsidR="00496977" w:rsidRPr="003C17C7">
        <w:rPr>
          <w:color w:val="000000" w:themeColor="text1"/>
          <w:sz w:val="22"/>
          <w:szCs w:val="22"/>
          <w:lang w:val="es-ES_tradnl"/>
        </w:rPr>
        <w:t xml:space="preserve"> </w:t>
      </w:r>
      <w:r w:rsidRPr="003C17C7">
        <w:rPr>
          <w:color w:val="000000" w:themeColor="text1"/>
          <w:sz w:val="22"/>
          <w:szCs w:val="22"/>
          <w:lang w:val="es-ES_tradnl"/>
        </w:rPr>
        <w:t>constituye un “mecanismo indispensable para proporcionar ayuda a las personas en tiempos de crisis”</w:t>
      </w:r>
      <w:r w:rsidRPr="005076B4">
        <w:rPr>
          <w:color w:val="000000" w:themeColor="text1"/>
          <w:sz w:val="22"/>
          <w:szCs w:val="22"/>
          <w:u w:val="single"/>
          <w:vertAlign w:val="superscript"/>
          <w:lang w:val="es-ES_tradnl"/>
        </w:rPr>
        <w:footnoteReference w:id="3"/>
      </w:r>
      <w:r w:rsidR="005076B4" w:rsidRPr="005076B4">
        <w:rPr>
          <w:color w:val="000000" w:themeColor="text1"/>
          <w:sz w:val="22"/>
          <w:szCs w:val="22"/>
          <w:vertAlign w:val="superscript"/>
          <w:lang w:val="es-ES_tradnl"/>
        </w:rPr>
        <w:t>/</w:t>
      </w:r>
      <w:r w:rsidRPr="003C17C7">
        <w:rPr>
          <w:color w:val="000000" w:themeColor="text1"/>
          <w:sz w:val="22"/>
          <w:szCs w:val="22"/>
          <w:lang w:val="es-ES_tradnl"/>
        </w:rPr>
        <w:t xml:space="preserve">. </w:t>
      </w:r>
      <w:r w:rsidR="00496977" w:rsidRPr="003C17C7">
        <w:rPr>
          <w:color w:val="000000" w:themeColor="text1"/>
          <w:sz w:val="22"/>
          <w:szCs w:val="22"/>
          <w:lang w:val="es-ES_tradnl"/>
        </w:rPr>
        <w:t>Tal c</w:t>
      </w:r>
      <w:r w:rsidRPr="003C17C7">
        <w:rPr>
          <w:color w:val="000000" w:themeColor="text1"/>
          <w:sz w:val="22"/>
          <w:szCs w:val="22"/>
          <w:lang w:val="es-ES_tradnl"/>
        </w:rPr>
        <w:t xml:space="preserve">omo </w:t>
      </w:r>
      <w:r w:rsidR="002E4678" w:rsidRPr="003C17C7">
        <w:rPr>
          <w:color w:val="000000" w:themeColor="text1"/>
          <w:sz w:val="22"/>
          <w:szCs w:val="22"/>
          <w:lang w:val="es-ES_tradnl"/>
        </w:rPr>
        <w:t>señala</w:t>
      </w:r>
      <w:r w:rsidRPr="003C17C7">
        <w:rPr>
          <w:color w:val="000000" w:themeColor="text1"/>
          <w:sz w:val="22"/>
          <w:szCs w:val="22"/>
          <w:lang w:val="es-ES_tradnl"/>
        </w:rPr>
        <w:t xml:space="preserve"> la C</w:t>
      </w:r>
      <w:r w:rsidR="002E4678" w:rsidRPr="003C17C7">
        <w:rPr>
          <w:color w:val="000000" w:themeColor="text1"/>
          <w:sz w:val="22"/>
          <w:szCs w:val="22"/>
          <w:lang w:val="es-ES_tradnl"/>
        </w:rPr>
        <w:t>omisión Económica para América Latina y el Caribe (CEPAL)</w:t>
      </w:r>
      <w:r w:rsidRPr="003C17C7">
        <w:rPr>
          <w:color w:val="000000" w:themeColor="text1"/>
          <w:sz w:val="22"/>
          <w:szCs w:val="22"/>
          <w:lang w:val="es-ES_tradnl"/>
        </w:rPr>
        <w:t>, las respuestas en materia de protección social deben articular</w:t>
      </w:r>
      <w:r w:rsidR="00496977" w:rsidRPr="003C17C7">
        <w:rPr>
          <w:color w:val="000000" w:themeColor="text1"/>
          <w:sz w:val="22"/>
          <w:szCs w:val="22"/>
          <w:lang w:val="es-ES_tradnl"/>
        </w:rPr>
        <w:t xml:space="preserve"> </w:t>
      </w:r>
      <w:r w:rsidRPr="003C17C7">
        <w:rPr>
          <w:color w:val="000000" w:themeColor="text1"/>
          <w:sz w:val="22"/>
          <w:szCs w:val="22"/>
          <w:lang w:val="es-ES_tradnl"/>
        </w:rPr>
        <w:t>medidas de corto plazo necesarias para atender las manifestaciones más agudas de la emergencia (garantía universal de ingresos, acceso universal a las pruebas</w:t>
      </w:r>
      <w:r w:rsidR="00EA01A8" w:rsidRPr="003C17C7">
        <w:rPr>
          <w:color w:val="000000" w:themeColor="text1"/>
          <w:sz w:val="22"/>
          <w:szCs w:val="22"/>
          <w:lang w:val="es-ES_tradnl"/>
        </w:rPr>
        <w:t>, a las vacunas</w:t>
      </w:r>
      <w:r w:rsidRPr="003C17C7">
        <w:rPr>
          <w:color w:val="000000" w:themeColor="text1"/>
          <w:sz w:val="22"/>
          <w:szCs w:val="22"/>
          <w:lang w:val="es-ES_tradnl"/>
        </w:rPr>
        <w:t xml:space="preserve"> y a la atención médica, a los servicios básicos y a la vivienda, a la alimentación adecuada y a la educación), con otras de mediano y largo plazo (salud universal, estrategias de inclusión laboral en el período de la recuperación), orientadas a garantizar el ejercicio de derechos de las personas mediante el fortalecimiento del </w:t>
      </w:r>
      <w:r w:rsidR="00496977" w:rsidRPr="003C17C7">
        <w:rPr>
          <w:color w:val="000000" w:themeColor="text1"/>
          <w:sz w:val="22"/>
          <w:szCs w:val="22"/>
          <w:lang w:val="es-ES_tradnl"/>
        </w:rPr>
        <w:t>e</w:t>
      </w:r>
      <w:r w:rsidRPr="003C17C7">
        <w:rPr>
          <w:color w:val="000000" w:themeColor="text1"/>
          <w:sz w:val="22"/>
          <w:szCs w:val="22"/>
          <w:lang w:val="es-ES_tradnl"/>
        </w:rPr>
        <w:t>stado de bienestar y la provisión universal de protección social</w:t>
      </w:r>
      <w:r w:rsidRPr="005076B4">
        <w:rPr>
          <w:color w:val="000000" w:themeColor="text1"/>
          <w:sz w:val="22"/>
          <w:szCs w:val="22"/>
          <w:u w:val="single"/>
          <w:vertAlign w:val="superscript"/>
          <w:lang w:val="es-ES_tradnl"/>
        </w:rPr>
        <w:footnoteReference w:id="4"/>
      </w:r>
      <w:r w:rsidR="005076B4" w:rsidRPr="005076B4">
        <w:rPr>
          <w:color w:val="000000" w:themeColor="text1"/>
          <w:sz w:val="22"/>
          <w:szCs w:val="22"/>
          <w:vertAlign w:val="superscript"/>
          <w:lang w:val="es-ES_tradnl"/>
        </w:rPr>
        <w:t>/</w:t>
      </w:r>
      <w:r w:rsidR="00310D3E" w:rsidRPr="003C17C7">
        <w:rPr>
          <w:color w:val="000000" w:themeColor="text1"/>
          <w:sz w:val="22"/>
          <w:szCs w:val="22"/>
          <w:lang w:val="es-ES_tradnl"/>
        </w:rPr>
        <w:t>.</w:t>
      </w:r>
    </w:p>
    <w:p w14:paraId="74BCD194" w14:textId="77777777" w:rsidR="002E4678" w:rsidRPr="003C17C7" w:rsidRDefault="002E4678" w:rsidP="00310D3E">
      <w:pPr>
        <w:ind w:firstLine="708"/>
        <w:jc w:val="both"/>
        <w:rPr>
          <w:color w:val="000000" w:themeColor="text1"/>
          <w:sz w:val="22"/>
          <w:szCs w:val="22"/>
          <w:lang w:val="es-ES_tradnl"/>
        </w:rPr>
      </w:pPr>
    </w:p>
    <w:p w14:paraId="1D9BC58D" w14:textId="0279A1CA" w:rsidR="00CA3141" w:rsidRDefault="006F6D5F" w:rsidP="00CA3141">
      <w:pPr>
        <w:ind w:firstLine="708"/>
        <w:jc w:val="both"/>
        <w:rPr>
          <w:color w:val="000000" w:themeColor="text1"/>
          <w:sz w:val="22"/>
          <w:szCs w:val="22"/>
          <w:lang w:val="es-ES_tradnl"/>
        </w:rPr>
      </w:pPr>
      <w:r w:rsidRPr="003C17C7">
        <w:rPr>
          <w:color w:val="000000" w:themeColor="text1"/>
          <w:sz w:val="22"/>
          <w:szCs w:val="22"/>
          <w:lang w:val="es-ES_tradnl"/>
        </w:rPr>
        <w:t>Para hacer frente a la pandemia, los gobiernos de la región han tenido que reaccionar de manera rápida y han hecho uso de programas sociales existentes, ajustándolos para poder atender las necesidades de los grupos en mayor situación de vulnerabilidad. A saber: programas de asistencia social</w:t>
      </w:r>
      <w:r w:rsidR="002E4678" w:rsidRPr="003C17C7">
        <w:rPr>
          <w:color w:val="000000" w:themeColor="text1"/>
          <w:sz w:val="22"/>
          <w:szCs w:val="22"/>
          <w:lang w:val="es-ES_tradnl"/>
        </w:rPr>
        <w:t xml:space="preserve"> -</w:t>
      </w:r>
      <w:r w:rsidRPr="003C17C7">
        <w:rPr>
          <w:color w:val="000000" w:themeColor="text1"/>
          <w:sz w:val="22"/>
          <w:szCs w:val="22"/>
          <w:lang w:val="es-ES_tradnl"/>
        </w:rPr>
        <w:t>expansión de las transferencias monetarias</w:t>
      </w:r>
      <w:r w:rsidR="002E4678" w:rsidRPr="003C17C7">
        <w:rPr>
          <w:color w:val="000000" w:themeColor="text1"/>
          <w:sz w:val="22"/>
          <w:szCs w:val="22"/>
          <w:lang w:val="es-ES_tradnl"/>
        </w:rPr>
        <w:t xml:space="preserve">, </w:t>
      </w:r>
      <w:r w:rsidRPr="003C17C7">
        <w:rPr>
          <w:color w:val="000000" w:themeColor="text1"/>
          <w:sz w:val="22"/>
          <w:szCs w:val="22"/>
          <w:lang w:val="es-ES_tradnl"/>
        </w:rPr>
        <w:t>bonos específicos temporales</w:t>
      </w:r>
      <w:r w:rsidR="002E4678" w:rsidRPr="003C17C7">
        <w:rPr>
          <w:color w:val="000000" w:themeColor="text1"/>
          <w:sz w:val="22"/>
          <w:szCs w:val="22"/>
          <w:lang w:val="es-ES_tradnl"/>
        </w:rPr>
        <w:t>-</w:t>
      </w:r>
      <w:r w:rsidRPr="003C17C7">
        <w:rPr>
          <w:color w:val="000000" w:themeColor="text1"/>
          <w:sz w:val="22"/>
          <w:szCs w:val="22"/>
          <w:lang w:val="es-ES_tradnl"/>
        </w:rPr>
        <w:t xml:space="preserve">; </w:t>
      </w:r>
      <w:r w:rsidR="002E4678" w:rsidRPr="003C17C7">
        <w:rPr>
          <w:color w:val="000000" w:themeColor="text1"/>
          <w:sz w:val="22"/>
          <w:szCs w:val="22"/>
          <w:lang w:val="es-ES_tradnl"/>
        </w:rPr>
        <w:t>programas e iniciativas</w:t>
      </w:r>
      <w:r w:rsidRPr="003C17C7">
        <w:rPr>
          <w:color w:val="000000" w:themeColor="text1"/>
          <w:sz w:val="22"/>
          <w:szCs w:val="22"/>
          <w:lang w:val="es-ES_tradnl"/>
        </w:rPr>
        <w:t xml:space="preserve"> </w:t>
      </w:r>
      <w:r w:rsidR="002E4678" w:rsidRPr="003C17C7">
        <w:rPr>
          <w:color w:val="000000" w:themeColor="text1"/>
          <w:sz w:val="22"/>
          <w:szCs w:val="22"/>
          <w:lang w:val="es-ES_tradnl"/>
        </w:rPr>
        <w:t xml:space="preserve">tendientes a </w:t>
      </w:r>
      <w:r w:rsidRPr="003C17C7">
        <w:rPr>
          <w:color w:val="000000" w:themeColor="text1"/>
          <w:sz w:val="22"/>
          <w:szCs w:val="22"/>
          <w:lang w:val="es-ES_tradnl"/>
        </w:rPr>
        <w:t>mitigar la caída de los ingresos de los trabajadores informales; programas de alimentación; subsidios a servicios de vivienda; reducció</w:t>
      </w:r>
      <w:r w:rsidR="00B10D70" w:rsidRPr="003C17C7">
        <w:rPr>
          <w:color w:val="000000" w:themeColor="text1"/>
          <w:sz w:val="22"/>
          <w:szCs w:val="22"/>
          <w:lang w:val="es-ES_tradnl"/>
        </w:rPr>
        <w:t xml:space="preserve">n y/o flexibilización </w:t>
      </w:r>
      <w:r w:rsidRPr="003C17C7">
        <w:rPr>
          <w:color w:val="000000" w:themeColor="text1"/>
          <w:sz w:val="22"/>
          <w:szCs w:val="22"/>
          <w:lang w:val="es-ES_tradnl"/>
        </w:rPr>
        <w:t>de horas trabajadas y/o teletrabajo</w:t>
      </w:r>
      <w:r w:rsidR="00B10D70" w:rsidRPr="003C17C7">
        <w:rPr>
          <w:color w:val="000000" w:themeColor="text1"/>
          <w:sz w:val="22"/>
          <w:szCs w:val="22"/>
          <w:lang w:val="es-ES_tradnl"/>
        </w:rPr>
        <w:t xml:space="preserve">; </w:t>
      </w:r>
      <w:r w:rsidRPr="003C17C7">
        <w:rPr>
          <w:color w:val="000000" w:themeColor="text1"/>
          <w:sz w:val="22"/>
          <w:szCs w:val="22"/>
          <w:lang w:val="es-ES_tradnl"/>
        </w:rPr>
        <w:t>entre otros</w:t>
      </w:r>
      <w:r w:rsidR="00AD72C9" w:rsidRPr="005076B4">
        <w:rPr>
          <w:rStyle w:val="FootnoteReference"/>
          <w:color w:val="000000" w:themeColor="text1"/>
          <w:sz w:val="22"/>
          <w:szCs w:val="22"/>
          <w:u w:val="single"/>
          <w:lang w:val="es-ES_tradnl"/>
        </w:rPr>
        <w:footnoteReference w:id="5"/>
      </w:r>
      <w:r w:rsidR="005076B4" w:rsidRPr="005076B4">
        <w:rPr>
          <w:color w:val="000000" w:themeColor="text1"/>
          <w:sz w:val="22"/>
          <w:szCs w:val="22"/>
          <w:vertAlign w:val="superscript"/>
          <w:lang w:val="es-ES_tradnl"/>
        </w:rPr>
        <w:t>/</w:t>
      </w:r>
      <w:r w:rsidRPr="003C17C7">
        <w:rPr>
          <w:color w:val="000000" w:themeColor="text1"/>
          <w:sz w:val="22"/>
          <w:szCs w:val="22"/>
          <w:lang w:val="es-ES_tradnl"/>
        </w:rPr>
        <w:t>.</w:t>
      </w:r>
    </w:p>
    <w:p w14:paraId="1F43AE12" w14:textId="77777777" w:rsidR="005076B4" w:rsidRPr="003C17C7" w:rsidRDefault="005076B4" w:rsidP="00CA3141">
      <w:pPr>
        <w:ind w:firstLine="708"/>
        <w:jc w:val="both"/>
        <w:rPr>
          <w:color w:val="000000" w:themeColor="text1"/>
          <w:sz w:val="22"/>
          <w:szCs w:val="22"/>
          <w:lang w:val="es-ES_tradnl"/>
        </w:rPr>
      </w:pPr>
    </w:p>
    <w:p w14:paraId="11E3794E" w14:textId="3B53DEA2" w:rsidR="00043B49" w:rsidRPr="003C17C7" w:rsidRDefault="00CA3141" w:rsidP="00211F7B">
      <w:pPr>
        <w:ind w:firstLine="708"/>
        <w:jc w:val="both"/>
        <w:rPr>
          <w:bCs/>
          <w:color w:val="000000" w:themeColor="text1"/>
          <w:sz w:val="22"/>
          <w:szCs w:val="22"/>
          <w:lang w:val="es-ES_tradnl"/>
        </w:rPr>
      </w:pPr>
      <w:r w:rsidRPr="003C17C7">
        <w:rPr>
          <w:bCs/>
          <w:color w:val="000000" w:themeColor="text1"/>
          <w:sz w:val="22"/>
          <w:szCs w:val="22"/>
          <w:lang w:val="es-ES_tradnl"/>
        </w:rPr>
        <w:t xml:space="preserve">En este sentido, considerar cómo la pandemia afecta a grupos particulares ayudará a aumentar la efectividad de los esfuerzos de contención y minimizar los posibles impactos negativos. </w:t>
      </w:r>
      <w:r w:rsidR="00211F7B" w:rsidRPr="003C17C7">
        <w:rPr>
          <w:bCs/>
          <w:color w:val="000000" w:themeColor="text1"/>
          <w:sz w:val="22"/>
          <w:szCs w:val="22"/>
          <w:lang w:val="es-ES_tradnl"/>
        </w:rPr>
        <w:t xml:space="preserve">Se propone esta reunión para abordar los </w:t>
      </w:r>
      <w:r w:rsidR="00BB0A02" w:rsidRPr="003C17C7">
        <w:rPr>
          <w:bCs/>
          <w:color w:val="000000" w:themeColor="text1"/>
          <w:sz w:val="22"/>
          <w:szCs w:val="22"/>
          <w:lang w:val="es-ES_tradnl"/>
        </w:rPr>
        <w:t>p</w:t>
      </w:r>
      <w:r w:rsidR="00211F7B" w:rsidRPr="003C17C7">
        <w:rPr>
          <w:bCs/>
          <w:color w:val="000000" w:themeColor="text1"/>
          <w:sz w:val="22"/>
          <w:szCs w:val="22"/>
          <w:lang w:val="es-ES_tradnl"/>
        </w:rPr>
        <w:t>rogresos y desafíos en la implementación de redes y sistemas de protección social que apunten a una recuperación post-</w:t>
      </w:r>
      <w:r w:rsidR="00BB0A02" w:rsidRPr="003C17C7">
        <w:rPr>
          <w:bCs/>
          <w:color w:val="000000" w:themeColor="text1"/>
          <w:sz w:val="22"/>
          <w:szCs w:val="22"/>
          <w:lang w:val="es-ES_tradnl"/>
        </w:rPr>
        <w:t>COVID-19</w:t>
      </w:r>
      <w:r w:rsidR="00211F7B" w:rsidRPr="003C17C7">
        <w:rPr>
          <w:bCs/>
          <w:color w:val="000000" w:themeColor="text1"/>
          <w:sz w:val="22"/>
          <w:szCs w:val="22"/>
          <w:lang w:val="es-ES_tradnl"/>
        </w:rPr>
        <w:t xml:space="preserve"> inclusiva, resiliente y sostenible con enfoque diferencial en las mujeres y grupos en situación de vulnerabilidad. </w:t>
      </w:r>
    </w:p>
    <w:p w14:paraId="55978A80" w14:textId="77777777" w:rsidR="00043B49" w:rsidRPr="003C17C7" w:rsidRDefault="00043B49" w:rsidP="00211F7B">
      <w:pPr>
        <w:ind w:firstLine="708"/>
        <w:jc w:val="both"/>
        <w:rPr>
          <w:bCs/>
          <w:color w:val="000000" w:themeColor="text1"/>
          <w:sz w:val="22"/>
          <w:szCs w:val="22"/>
          <w:lang w:val="es-ES_tradnl"/>
        </w:rPr>
      </w:pPr>
    </w:p>
    <w:p w14:paraId="19572451" w14:textId="68C1324F" w:rsidR="00CB7C5C" w:rsidRPr="003C17C7" w:rsidRDefault="004D46FE" w:rsidP="00211F7B">
      <w:pPr>
        <w:ind w:firstLine="708"/>
        <w:jc w:val="both"/>
        <w:rPr>
          <w:bCs/>
          <w:color w:val="000000" w:themeColor="text1"/>
          <w:sz w:val="22"/>
          <w:szCs w:val="22"/>
          <w:lang w:val="es-ES_tradnl"/>
        </w:rPr>
      </w:pPr>
      <w:r>
        <w:rPr>
          <w:color w:val="000000" w:themeColor="text1"/>
          <w:sz w:val="22"/>
          <w:szCs w:val="22"/>
          <w:lang w:val="es-ES_tradnl"/>
        </w:rPr>
        <w:t>La</w:t>
      </w:r>
      <w:r w:rsidR="007D1BF7" w:rsidRPr="003C17C7">
        <w:rPr>
          <w:color w:val="000000" w:themeColor="text1"/>
          <w:sz w:val="22"/>
          <w:szCs w:val="22"/>
          <w:lang w:val="es-ES_tradnl"/>
        </w:rPr>
        <w:t xml:space="preserve"> Comisión Interamericana de Mujeres (CIM-OEA) ha publicado diversos artículos estableciendo razones fundamentales para reconocer los impactos diferenciales de la pandemia sobre la vida de las mujeres</w:t>
      </w:r>
      <w:r w:rsidR="007D1BF7" w:rsidRPr="004D46FE">
        <w:rPr>
          <w:rStyle w:val="FootnoteReference"/>
          <w:color w:val="000000" w:themeColor="text1"/>
          <w:sz w:val="22"/>
          <w:szCs w:val="22"/>
          <w:u w:val="single"/>
          <w:lang w:val="es-ES_tradnl"/>
        </w:rPr>
        <w:footnoteReference w:id="6"/>
      </w:r>
      <w:r w:rsidRPr="004D46FE">
        <w:rPr>
          <w:color w:val="000000" w:themeColor="text1"/>
          <w:sz w:val="22"/>
          <w:szCs w:val="22"/>
          <w:vertAlign w:val="superscript"/>
          <w:lang w:val="es-ES_tradnl"/>
        </w:rPr>
        <w:t>/</w:t>
      </w:r>
      <w:r w:rsidR="007D1BF7" w:rsidRPr="003C17C7">
        <w:rPr>
          <w:color w:val="000000" w:themeColor="text1"/>
          <w:sz w:val="22"/>
          <w:szCs w:val="22"/>
          <w:lang w:val="es-ES_tradnl"/>
        </w:rPr>
        <w:t xml:space="preserve">.  Ello apunta </w:t>
      </w:r>
      <w:r w:rsidR="00043B49" w:rsidRPr="003C17C7">
        <w:rPr>
          <w:bCs/>
          <w:color w:val="000000" w:themeColor="text1"/>
          <w:sz w:val="22"/>
          <w:szCs w:val="22"/>
          <w:lang w:val="es-ES_tradnl"/>
        </w:rPr>
        <w:t>a</w:t>
      </w:r>
      <w:r w:rsidR="007B171E" w:rsidRPr="003C17C7">
        <w:rPr>
          <w:bCs/>
          <w:color w:val="000000" w:themeColor="text1"/>
          <w:sz w:val="22"/>
          <w:szCs w:val="22"/>
          <w:lang w:val="es-ES_tradnl"/>
        </w:rPr>
        <w:t xml:space="preserve"> la importancia</w:t>
      </w:r>
      <w:r w:rsidR="00713D82" w:rsidRPr="003C17C7">
        <w:rPr>
          <w:bCs/>
          <w:color w:val="000000" w:themeColor="text1"/>
          <w:sz w:val="22"/>
          <w:szCs w:val="22"/>
          <w:lang w:val="es-ES_tradnl"/>
        </w:rPr>
        <w:t xml:space="preserve"> de </w:t>
      </w:r>
      <w:r w:rsidR="007B171E" w:rsidRPr="003C17C7">
        <w:rPr>
          <w:bCs/>
          <w:color w:val="000000" w:themeColor="text1"/>
          <w:sz w:val="22"/>
          <w:szCs w:val="22"/>
          <w:lang w:val="es-ES_tradnl"/>
        </w:rPr>
        <w:t>aplicar políticas y programas deliberados para abordar las</w:t>
      </w:r>
      <w:r w:rsidR="00476154" w:rsidRPr="003C17C7">
        <w:rPr>
          <w:bCs/>
          <w:color w:val="000000" w:themeColor="text1"/>
          <w:sz w:val="22"/>
          <w:szCs w:val="22"/>
          <w:lang w:val="es-ES_tradnl"/>
        </w:rPr>
        <w:t xml:space="preserve"> </w:t>
      </w:r>
      <w:r w:rsidR="007B171E" w:rsidRPr="003C17C7">
        <w:rPr>
          <w:bCs/>
          <w:color w:val="000000" w:themeColor="text1"/>
          <w:sz w:val="22"/>
          <w:szCs w:val="22"/>
          <w:lang w:val="es-ES_tradnl"/>
        </w:rPr>
        <w:t>brechas y</w:t>
      </w:r>
      <w:r w:rsidR="00476154" w:rsidRPr="003C17C7">
        <w:rPr>
          <w:bCs/>
          <w:color w:val="000000" w:themeColor="text1"/>
          <w:sz w:val="22"/>
          <w:szCs w:val="22"/>
          <w:lang w:val="es-ES_tradnl"/>
        </w:rPr>
        <w:t xml:space="preserve"> </w:t>
      </w:r>
      <w:r w:rsidR="007B171E" w:rsidRPr="003C17C7">
        <w:rPr>
          <w:bCs/>
          <w:color w:val="000000" w:themeColor="text1"/>
          <w:sz w:val="22"/>
          <w:szCs w:val="22"/>
          <w:lang w:val="es-ES_tradnl"/>
        </w:rPr>
        <w:t xml:space="preserve">desigualdades </w:t>
      </w:r>
      <w:r w:rsidR="00713D82" w:rsidRPr="003C17C7">
        <w:rPr>
          <w:bCs/>
          <w:color w:val="000000" w:themeColor="text1"/>
          <w:sz w:val="22"/>
          <w:szCs w:val="22"/>
          <w:lang w:val="es-ES_tradnl"/>
        </w:rPr>
        <w:t xml:space="preserve">de género que </w:t>
      </w:r>
      <w:r w:rsidR="00941B38" w:rsidRPr="003C17C7">
        <w:rPr>
          <w:bCs/>
          <w:color w:val="000000" w:themeColor="text1"/>
          <w:sz w:val="22"/>
          <w:szCs w:val="22"/>
          <w:lang w:val="es-ES_tradnl"/>
        </w:rPr>
        <w:t>comprometen el acceso a oportunidades y</w:t>
      </w:r>
      <w:r w:rsidR="00476154" w:rsidRPr="003C17C7">
        <w:rPr>
          <w:bCs/>
          <w:color w:val="000000" w:themeColor="text1"/>
          <w:sz w:val="22"/>
          <w:szCs w:val="22"/>
          <w:lang w:val="es-ES_tradnl"/>
        </w:rPr>
        <w:t xml:space="preserve"> </w:t>
      </w:r>
      <w:r w:rsidR="00713D82" w:rsidRPr="003C17C7">
        <w:rPr>
          <w:bCs/>
          <w:color w:val="000000" w:themeColor="text1"/>
          <w:sz w:val="22"/>
          <w:szCs w:val="22"/>
          <w:lang w:val="es-ES_tradnl"/>
        </w:rPr>
        <w:t xml:space="preserve">afectan negativamente </w:t>
      </w:r>
      <w:r w:rsidR="00CB7C5C" w:rsidRPr="003C17C7">
        <w:rPr>
          <w:bCs/>
          <w:color w:val="000000" w:themeColor="text1"/>
          <w:sz w:val="22"/>
          <w:szCs w:val="22"/>
          <w:lang w:val="es-ES_tradnl"/>
        </w:rPr>
        <w:t>la</w:t>
      </w:r>
      <w:r w:rsidR="00777049" w:rsidRPr="003C17C7">
        <w:rPr>
          <w:bCs/>
          <w:color w:val="000000" w:themeColor="text1"/>
          <w:sz w:val="22"/>
          <w:szCs w:val="22"/>
          <w:lang w:val="es-ES_tradnl"/>
        </w:rPr>
        <w:t xml:space="preserve"> autonomía </w:t>
      </w:r>
      <w:r w:rsidR="00CB7C5C" w:rsidRPr="003C17C7">
        <w:rPr>
          <w:bCs/>
          <w:color w:val="000000" w:themeColor="text1"/>
          <w:sz w:val="22"/>
          <w:szCs w:val="22"/>
          <w:lang w:val="es-ES_tradnl"/>
        </w:rPr>
        <w:t xml:space="preserve">de las mujeres </w:t>
      </w:r>
      <w:r w:rsidR="00777049" w:rsidRPr="003C17C7">
        <w:rPr>
          <w:bCs/>
          <w:color w:val="000000" w:themeColor="text1"/>
          <w:sz w:val="22"/>
          <w:szCs w:val="22"/>
          <w:lang w:val="es-ES_tradnl"/>
        </w:rPr>
        <w:t xml:space="preserve">para el </w:t>
      </w:r>
      <w:r w:rsidR="00713D82" w:rsidRPr="003C17C7">
        <w:rPr>
          <w:bCs/>
          <w:color w:val="000000" w:themeColor="text1"/>
          <w:sz w:val="22"/>
          <w:szCs w:val="22"/>
          <w:lang w:val="es-ES_tradnl"/>
        </w:rPr>
        <w:t xml:space="preserve">libre ejercicio </w:t>
      </w:r>
      <w:r w:rsidR="00713D82" w:rsidRPr="003C17C7">
        <w:rPr>
          <w:color w:val="000000" w:themeColor="text1"/>
          <w:sz w:val="22"/>
          <w:szCs w:val="22"/>
          <w:lang w:val="es-ES_tradnl"/>
        </w:rPr>
        <w:t>de derechos humanos básicos</w:t>
      </w:r>
      <w:r w:rsidR="00941B38" w:rsidRPr="003C17C7">
        <w:rPr>
          <w:color w:val="000000" w:themeColor="text1"/>
          <w:sz w:val="22"/>
          <w:szCs w:val="22"/>
          <w:lang w:val="es-ES_tradnl"/>
        </w:rPr>
        <w:t xml:space="preserve">. </w:t>
      </w:r>
      <w:r w:rsidR="00211F7B" w:rsidRPr="003C17C7">
        <w:rPr>
          <w:color w:val="000000" w:themeColor="text1"/>
          <w:sz w:val="22"/>
          <w:szCs w:val="22"/>
          <w:lang w:val="es-ES_tradnl"/>
        </w:rPr>
        <w:t>Es el mismo caso para grupos en situación de vulnerabilidad que con frecuencia se ven más afectados por las crisis</w:t>
      </w:r>
      <w:r>
        <w:rPr>
          <w:color w:val="000000" w:themeColor="text1"/>
          <w:sz w:val="22"/>
          <w:szCs w:val="22"/>
          <w:lang w:val="es-ES_tradnl"/>
        </w:rPr>
        <w:t xml:space="preserve">, </w:t>
      </w:r>
      <w:r w:rsidR="00211F7B" w:rsidRPr="003C17C7">
        <w:rPr>
          <w:color w:val="000000" w:themeColor="text1"/>
          <w:sz w:val="22"/>
          <w:szCs w:val="22"/>
          <w:lang w:val="es-ES_tradnl"/>
        </w:rPr>
        <w:t xml:space="preserve">y son los principales beneficiarios de las redes de protección social. </w:t>
      </w:r>
    </w:p>
    <w:p w14:paraId="2ADDB603" w14:textId="7BB57293" w:rsidR="00DC19D4" w:rsidRPr="003C17C7" w:rsidRDefault="00DC19D4" w:rsidP="00CB7C5C">
      <w:pPr>
        <w:ind w:firstLine="708"/>
        <w:jc w:val="both"/>
        <w:rPr>
          <w:color w:val="000000" w:themeColor="text1"/>
          <w:sz w:val="22"/>
          <w:szCs w:val="22"/>
          <w:lang w:val="es-ES_tradnl"/>
        </w:rPr>
      </w:pPr>
    </w:p>
    <w:p w14:paraId="3CADFBCD" w14:textId="43227F9B" w:rsidR="00DC19D4" w:rsidRPr="003C17C7" w:rsidRDefault="00CC0341" w:rsidP="00CC0341">
      <w:pPr>
        <w:ind w:firstLine="708"/>
        <w:jc w:val="both"/>
        <w:rPr>
          <w:color w:val="000000" w:themeColor="text1"/>
          <w:sz w:val="22"/>
          <w:szCs w:val="22"/>
          <w:lang w:val="es-ES_tradnl"/>
        </w:rPr>
      </w:pPr>
      <w:r w:rsidRPr="003C17C7">
        <w:rPr>
          <w:color w:val="000000" w:themeColor="text1"/>
          <w:sz w:val="22"/>
          <w:szCs w:val="22"/>
          <w:lang w:val="es-ES_tradnl"/>
        </w:rPr>
        <w:t xml:space="preserve">Los instrumentos de protección social deben asumir un carácter multisectorial en cuanto a la asistencia brindada entendiendo que el brote por COVID-19 tendrá a largo plazo repercusiones sociales y económicas distintas para </w:t>
      </w:r>
      <w:r w:rsidR="00211F7B" w:rsidRPr="003C17C7">
        <w:rPr>
          <w:color w:val="000000" w:themeColor="text1"/>
          <w:sz w:val="22"/>
          <w:szCs w:val="22"/>
          <w:lang w:val="es-ES_tradnl"/>
        </w:rPr>
        <w:t>cada persona</w:t>
      </w:r>
      <w:r w:rsidRPr="003C17C7">
        <w:rPr>
          <w:color w:val="000000" w:themeColor="text1"/>
          <w:sz w:val="22"/>
          <w:szCs w:val="22"/>
          <w:lang w:val="es-ES_tradnl"/>
        </w:rPr>
        <w:t xml:space="preserve">. </w:t>
      </w:r>
      <w:r w:rsidR="00A31AAD" w:rsidRPr="003C17C7">
        <w:rPr>
          <w:color w:val="000000" w:themeColor="text1"/>
          <w:sz w:val="22"/>
          <w:szCs w:val="22"/>
          <w:lang w:val="es-ES_tradnl"/>
        </w:rPr>
        <w:t>Para a</w:t>
      </w:r>
      <w:r w:rsidR="00CA3141" w:rsidRPr="003C17C7">
        <w:rPr>
          <w:color w:val="000000" w:themeColor="text1"/>
          <w:sz w:val="22"/>
          <w:szCs w:val="22"/>
          <w:lang w:val="es-ES_tradnl"/>
        </w:rPr>
        <w:t xml:space="preserve">tender </w:t>
      </w:r>
      <w:r w:rsidR="00A31AAD" w:rsidRPr="003C17C7">
        <w:rPr>
          <w:color w:val="000000" w:themeColor="text1"/>
          <w:sz w:val="22"/>
          <w:szCs w:val="22"/>
          <w:lang w:val="es-ES_tradnl"/>
        </w:rPr>
        <w:t xml:space="preserve">eficazmente las problemáticas que enfrentan las </w:t>
      </w:r>
      <w:r w:rsidR="00A31AAD" w:rsidRPr="003C17C7">
        <w:rPr>
          <w:color w:val="000000" w:themeColor="text1"/>
          <w:sz w:val="22"/>
          <w:szCs w:val="22"/>
          <w:lang w:val="es-ES_tradnl"/>
        </w:rPr>
        <w:lastRenderedPageBreak/>
        <w:t>mujeres en la región,</w:t>
      </w:r>
      <w:r w:rsidR="00211F7B" w:rsidRPr="003C17C7">
        <w:rPr>
          <w:color w:val="000000" w:themeColor="text1"/>
          <w:sz w:val="22"/>
          <w:szCs w:val="22"/>
          <w:lang w:val="es-ES_tradnl"/>
        </w:rPr>
        <w:t xml:space="preserve"> así como otros grupos en situación de vulnerabilidad,</w:t>
      </w:r>
      <w:r w:rsidR="00A31AAD" w:rsidRPr="003C17C7">
        <w:rPr>
          <w:color w:val="000000" w:themeColor="text1"/>
          <w:sz w:val="22"/>
          <w:szCs w:val="22"/>
          <w:lang w:val="es-ES_tradnl"/>
        </w:rPr>
        <w:t xml:space="preserve"> será fundamental contar con una protección social que tenga en cuenta </w:t>
      </w:r>
      <w:r w:rsidR="00211F7B" w:rsidRPr="003C17C7">
        <w:rPr>
          <w:color w:val="000000" w:themeColor="text1"/>
          <w:sz w:val="22"/>
          <w:szCs w:val="22"/>
          <w:lang w:val="es-ES_tradnl"/>
        </w:rPr>
        <w:t>los impactos diferenciales</w:t>
      </w:r>
      <w:r w:rsidR="00A31AAD" w:rsidRPr="003C17C7">
        <w:rPr>
          <w:color w:val="000000" w:themeColor="text1"/>
          <w:sz w:val="22"/>
          <w:szCs w:val="22"/>
          <w:lang w:val="es-ES_tradnl"/>
        </w:rPr>
        <w:t xml:space="preserve">. Para ello, los Estados son llamados a: </w:t>
      </w:r>
      <w:r w:rsidR="001211B0" w:rsidRPr="003C17C7">
        <w:rPr>
          <w:sz w:val="22"/>
          <w:szCs w:val="22"/>
          <w:lang w:val="es-ES_tradnl"/>
        </w:rPr>
        <w:t>diseñar</w:t>
      </w:r>
      <w:r w:rsidR="00A31AAD" w:rsidRPr="003C17C7">
        <w:rPr>
          <w:sz w:val="22"/>
          <w:szCs w:val="22"/>
          <w:lang w:val="es-ES_tradnl"/>
        </w:rPr>
        <w:t xml:space="preserve"> o ampliar programas de transferencias monetarias</w:t>
      </w:r>
      <w:r w:rsidR="00B33F4A" w:rsidRPr="003C17C7">
        <w:rPr>
          <w:sz w:val="22"/>
          <w:szCs w:val="22"/>
          <w:lang w:val="es-ES_tradnl"/>
        </w:rPr>
        <w:t xml:space="preserve"> capaces de transformar las relaciones de género; </w:t>
      </w:r>
      <w:r w:rsidR="00B33F4A" w:rsidRPr="003C17C7">
        <w:rPr>
          <w:color w:val="000000" w:themeColor="text1"/>
          <w:sz w:val="22"/>
          <w:szCs w:val="22"/>
          <w:lang w:val="es-ES_tradnl"/>
        </w:rPr>
        <w:t xml:space="preserve">implementar </w:t>
      </w:r>
      <w:r w:rsidR="00A31AAD" w:rsidRPr="003C17C7">
        <w:rPr>
          <w:color w:val="000000" w:themeColor="text1"/>
          <w:sz w:val="22"/>
          <w:szCs w:val="22"/>
          <w:lang w:val="es-ES_tradnl"/>
        </w:rPr>
        <w:t>servicios de ayuda en especie</w:t>
      </w:r>
      <w:r w:rsidR="00B33F4A" w:rsidRPr="003C17C7">
        <w:rPr>
          <w:color w:val="000000" w:themeColor="text1"/>
          <w:sz w:val="22"/>
          <w:szCs w:val="22"/>
          <w:lang w:val="es-ES_tradnl"/>
        </w:rPr>
        <w:t xml:space="preserve"> para atender la salud sexual y reproductiva; v</w:t>
      </w:r>
      <w:r w:rsidR="00A31AAD" w:rsidRPr="003C17C7">
        <w:rPr>
          <w:color w:val="000000" w:themeColor="text1"/>
          <w:sz w:val="22"/>
          <w:szCs w:val="22"/>
          <w:lang w:val="es-ES_tradnl"/>
        </w:rPr>
        <w:t xml:space="preserve">elar por que los programas de </w:t>
      </w:r>
      <w:r w:rsidR="001211B0" w:rsidRPr="003C17C7">
        <w:rPr>
          <w:color w:val="000000" w:themeColor="text1"/>
          <w:sz w:val="22"/>
          <w:szCs w:val="22"/>
          <w:lang w:val="es-ES_tradnl"/>
        </w:rPr>
        <w:t>protección</w:t>
      </w:r>
      <w:r w:rsidR="00A31AAD" w:rsidRPr="003C17C7">
        <w:rPr>
          <w:color w:val="000000" w:themeColor="text1"/>
          <w:sz w:val="22"/>
          <w:szCs w:val="22"/>
          <w:lang w:val="es-ES_tradnl"/>
        </w:rPr>
        <w:t xml:space="preserve"> social respondan a los riesgos de violencia basada en el </w:t>
      </w:r>
      <w:r w:rsidR="001211B0" w:rsidRPr="003C17C7">
        <w:rPr>
          <w:color w:val="000000" w:themeColor="text1"/>
          <w:sz w:val="22"/>
          <w:szCs w:val="22"/>
          <w:lang w:val="es-ES_tradnl"/>
        </w:rPr>
        <w:t>género</w:t>
      </w:r>
      <w:r w:rsidR="00B33F4A" w:rsidRPr="003C17C7">
        <w:rPr>
          <w:color w:val="000000" w:themeColor="text1"/>
          <w:sz w:val="22"/>
          <w:szCs w:val="22"/>
          <w:lang w:val="es-ES_tradnl"/>
        </w:rPr>
        <w:t xml:space="preserve">; </w:t>
      </w:r>
      <w:r w:rsidR="00A31AAD" w:rsidRPr="003C17C7">
        <w:rPr>
          <w:color w:val="000000" w:themeColor="text1"/>
          <w:sz w:val="22"/>
          <w:szCs w:val="22"/>
          <w:lang w:val="es-ES_tradnl"/>
        </w:rPr>
        <w:t xml:space="preserve"> </w:t>
      </w:r>
      <w:r w:rsidRPr="003C17C7">
        <w:rPr>
          <w:color w:val="000000" w:themeColor="text1"/>
          <w:sz w:val="22"/>
          <w:szCs w:val="22"/>
          <w:lang w:val="es-ES_tradnl"/>
        </w:rPr>
        <w:t>p</w:t>
      </w:r>
      <w:r w:rsidR="00A31AAD" w:rsidRPr="003C17C7">
        <w:rPr>
          <w:color w:val="000000" w:themeColor="text1"/>
          <w:sz w:val="22"/>
          <w:szCs w:val="22"/>
          <w:lang w:val="es-ES_tradnl"/>
        </w:rPr>
        <w:t xml:space="preserve">romover y apoyar la </w:t>
      </w:r>
      <w:r w:rsidR="001211B0" w:rsidRPr="003C17C7">
        <w:rPr>
          <w:color w:val="000000" w:themeColor="text1"/>
          <w:sz w:val="22"/>
          <w:szCs w:val="22"/>
          <w:lang w:val="es-ES_tradnl"/>
        </w:rPr>
        <w:t>aplicación</w:t>
      </w:r>
      <w:r w:rsidR="00A31AAD" w:rsidRPr="003C17C7">
        <w:rPr>
          <w:color w:val="000000" w:themeColor="text1"/>
          <w:sz w:val="22"/>
          <w:szCs w:val="22"/>
          <w:lang w:val="es-ES_tradnl"/>
        </w:rPr>
        <w:t xml:space="preserve"> por parte de los gobiernos y las empresas</w:t>
      </w:r>
      <w:r w:rsidR="00804DA9" w:rsidRPr="003C17C7">
        <w:rPr>
          <w:color w:val="000000" w:themeColor="text1"/>
          <w:sz w:val="22"/>
          <w:szCs w:val="22"/>
          <w:lang w:val="es-ES_tradnl"/>
        </w:rPr>
        <w:t xml:space="preserve"> de</w:t>
      </w:r>
      <w:r w:rsidR="00A31AAD" w:rsidRPr="003C17C7">
        <w:rPr>
          <w:color w:val="000000" w:themeColor="text1"/>
          <w:sz w:val="22"/>
          <w:szCs w:val="22"/>
          <w:lang w:val="es-ES_tradnl"/>
        </w:rPr>
        <w:t xml:space="preserve"> medidas sensibles a las cuestiones de </w:t>
      </w:r>
      <w:r w:rsidR="001211B0" w:rsidRPr="003C17C7">
        <w:rPr>
          <w:color w:val="000000" w:themeColor="text1"/>
          <w:sz w:val="22"/>
          <w:szCs w:val="22"/>
          <w:lang w:val="es-ES_tradnl"/>
        </w:rPr>
        <w:t>género</w:t>
      </w:r>
      <w:r w:rsidR="00A31AAD" w:rsidRPr="003C17C7">
        <w:rPr>
          <w:color w:val="000000" w:themeColor="text1"/>
          <w:sz w:val="22"/>
          <w:szCs w:val="22"/>
          <w:lang w:val="es-ES_tradnl"/>
        </w:rPr>
        <w:t xml:space="preserve"> y favorables a la familia,</w:t>
      </w:r>
      <w:r w:rsidR="00FD5B50" w:rsidRPr="003C17C7">
        <w:rPr>
          <w:color w:val="000000" w:themeColor="text1"/>
          <w:sz w:val="22"/>
          <w:szCs w:val="22"/>
          <w:lang w:val="es-ES_tradnl"/>
        </w:rPr>
        <w:t xml:space="preserve"> entre otros</w:t>
      </w:r>
      <w:r w:rsidR="004A4116" w:rsidRPr="00E05817">
        <w:rPr>
          <w:rStyle w:val="FootnoteReference"/>
          <w:color w:val="000000" w:themeColor="text1"/>
          <w:sz w:val="22"/>
          <w:szCs w:val="22"/>
          <w:u w:val="single"/>
          <w:lang w:val="es-ES_tradnl"/>
        </w:rPr>
        <w:footnoteReference w:id="7"/>
      </w:r>
      <w:r w:rsidR="00E05817" w:rsidRPr="00E05817">
        <w:rPr>
          <w:color w:val="000000" w:themeColor="text1"/>
          <w:sz w:val="22"/>
          <w:szCs w:val="22"/>
          <w:vertAlign w:val="superscript"/>
          <w:lang w:val="es-ES_tradnl"/>
        </w:rPr>
        <w:t>/</w:t>
      </w:r>
      <w:r w:rsidR="004A4116" w:rsidRPr="003C17C7">
        <w:rPr>
          <w:color w:val="000000" w:themeColor="text1"/>
          <w:sz w:val="22"/>
          <w:szCs w:val="22"/>
          <w:lang w:val="es-ES_tradnl"/>
        </w:rPr>
        <w:t>.</w:t>
      </w:r>
    </w:p>
    <w:p w14:paraId="395A58B4" w14:textId="77777777" w:rsidR="00CB7C5C" w:rsidRPr="003C17C7" w:rsidRDefault="00CB7C5C" w:rsidP="00CB7C5C">
      <w:pPr>
        <w:ind w:firstLine="708"/>
        <w:jc w:val="both"/>
        <w:rPr>
          <w:color w:val="000000" w:themeColor="text1"/>
          <w:sz w:val="22"/>
          <w:szCs w:val="22"/>
          <w:lang w:val="es-ES_tradnl"/>
        </w:rPr>
      </w:pPr>
    </w:p>
    <w:p w14:paraId="7F730951" w14:textId="5AAFAEA0" w:rsidR="003D7152" w:rsidRPr="003C17C7" w:rsidRDefault="003D7152" w:rsidP="00CB7C5C">
      <w:pPr>
        <w:ind w:firstLine="708"/>
        <w:jc w:val="both"/>
        <w:rPr>
          <w:color w:val="000000" w:themeColor="text1"/>
          <w:sz w:val="22"/>
          <w:szCs w:val="22"/>
          <w:lang w:val="es-ES_tradnl"/>
        </w:rPr>
      </w:pPr>
      <w:r w:rsidRPr="003C17C7">
        <w:rPr>
          <w:color w:val="000000" w:themeColor="text1"/>
          <w:sz w:val="22"/>
          <w:szCs w:val="22"/>
          <w:lang w:val="es-ES_tradnl"/>
        </w:rPr>
        <w:t xml:space="preserve">En este sentido, el reto de los </w:t>
      </w:r>
      <w:r w:rsidR="00E05817">
        <w:rPr>
          <w:color w:val="000000" w:themeColor="text1"/>
          <w:sz w:val="22"/>
          <w:szCs w:val="22"/>
          <w:lang w:val="es-ES_tradnl"/>
        </w:rPr>
        <w:t>g</w:t>
      </w:r>
      <w:r w:rsidRPr="003C17C7">
        <w:rPr>
          <w:color w:val="000000" w:themeColor="text1"/>
          <w:sz w:val="22"/>
          <w:szCs w:val="22"/>
          <w:lang w:val="es-ES_tradnl"/>
        </w:rPr>
        <w:t xml:space="preserve">obiernos y de los organismos internacionales para encaminar políticas que busquen la equidad en la mitigación y recuperación de la crisis, podría suponer una oportunidad para que estas sean apropiadas y efectivas, en la medida en que respondan </w:t>
      </w:r>
      <w:r w:rsidR="00E05817">
        <w:rPr>
          <w:color w:val="000000" w:themeColor="text1"/>
          <w:sz w:val="22"/>
          <w:szCs w:val="22"/>
          <w:lang w:val="es-ES_tradnl"/>
        </w:rPr>
        <w:t xml:space="preserve">a </w:t>
      </w:r>
      <w:r w:rsidRPr="003C17C7">
        <w:rPr>
          <w:color w:val="000000" w:themeColor="text1"/>
          <w:sz w:val="22"/>
          <w:szCs w:val="22"/>
          <w:lang w:val="es-ES_tradnl"/>
        </w:rPr>
        <w:t xml:space="preserve">las necesidades del conjunto de la población, reconociendo los impactos diferenciales según género, identidad, nivel </w:t>
      </w:r>
      <w:proofErr w:type="gramStart"/>
      <w:r w:rsidRPr="003C17C7">
        <w:rPr>
          <w:color w:val="000000" w:themeColor="text1"/>
          <w:sz w:val="22"/>
          <w:szCs w:val="22"/>
          <w:lang w:val="es-ES_tradnl"/>
        </w:rPr>
        <w:t>socio-económico</w:t>
      </w:r>
      <w:proofErr w:type="gramEnd"/>
      <w:r w:rsidRPr="003C17C7">
        <w:rPr>
          <w:color w:val="000000" w:themeColor="text1"/>
          <w:sz w:val="22"/>
          <w:szCs w:val="22"/>
          <w:lang w:val="es-ES_tradnl"/>
        </w:rPr>
        <w:t>, etnia, raza, entre otros</w:t>
      </w:r>
      <w:r w:rsidR="00D173F8" w:rsidRPr="00E05817">
        <w:rPr>
          <w:rStyle w:val="FootnoteReference"/>
          <w:color w:val="000000" w:themeColor="text1"/>
          <w:sz w:val="22"/>
          <w:szCs w:val="22"/>
          <w:u w:val="single"/>
          <w:lang w:val="es-ES_tradnl"/>
        </w:rPr>
        <w:footnoteReference w:id="8"/>
      </w:r>
      <w:r w:rsidR="00E05817" w:rsidRPr="00E05817">
        <w:rPr>
          <w:color w:val="000000" w:themeColor="text1"/>
          <w:sz w:val="22"/>
          <w:szCs w:val="22"/>
          <w:vertAlign w:val="superscript"/>
          <w:lang w:val="es-ES_tradnl"/>
        </w:rPr>
        <w:t>/</w:t>
      </w:r>
      <w:r w:rsidRPr="003C17C7">
        <w:rPr>
          <w:color w:val="000000" w:themeColor="text1"/>
          <w:sz w:val="22"/>
          <w:szCs w:val="22"/>
          <w:lang w:val="es-ES_tradnl"/>
        </w:rPr>
        <w:t>.</w:t>
      </w:r>
    </w:p>
    <w:p w14:paraId="00EF82A1" w14:textId="27DEA4B7" w:rsidR="003D7152" w:rsidRPr="003C17C7" w:rsidRDefault="003D7152" w:rsidP="009F378B">
      <w:pPr>
        <w:jc w:val="both"/>
        <w:rPr>
          <w:rFonts w:eastAsia="Calibri"/>
          <w:bCs/>
          <w:sz w:val="22"/>
          <w:szCs w:val="22"/>
          <w:lang w:val="es-ES_tradnl"/>
        </w:rPr>
      </w:pPr>
    </w:p>
    <w:p w14:paraId="5E777802" w14:textId="20CB1056" w:rsidR="00A34E6E" w:rsidRPr="003C17C7" w:rsidRDefault="00FD5B50" w:rsidP="00A34E6E">
      <w:pPr>
        <w:ind w:firstLine="708"/>
        <w:jc w:val="both"/>
        <w:rPr>
          <w:color w:val="000000" w:themeColor="text1"/>
          <w:sz w:val="22"/>
          <w:szCs w:val="22"/>
          <w:lang w:val="es-ES_tradnl"/>
        </w:rPr>
      </w:pPr>
      <w:r w:rsidRPr="003C17C7">
        <w:rPr>
          <w:color w:val="000000" w:themeColor="text1"/>
          <w:sz w:val="22"/>
          <w:szCs w:val="22"/>
          <w:lang w:val="es-ES_tradnl"/>
        </w:rPr>
        <w:t xml:space="preserve">La </w:t>
      </w:r>
      <w:r w:rsidR="00782CE9" w:rsidRPr="003C17C7">
        <w:rPr>
          <w:color w:val="000000" w:themeColor="text1"/>
          <w:sz w:val="22"/>
          <w:szCs w:val="22"/>
          <w:lang w:val="es-ES_tradnl"/>
        </w:rPr>
        <w:t>pandemia</w:t>
      </w:r>
      <w:r w:rsidR="00A34E6E" w:rsidRPr="003C17C7">
        <w:rPr>
          <w:color w:val="000000" w:themeColor="text1"/>
          <w:sz w:val="22"/>
          <w:szCs w:val="22"/>
          <w:lang w:val="es-ES_tradnl"/>
        </w:rPr>
        <w:t xml:space="preserve"> </w:t>
      </w:r>
      <w:proofErr w:type="gramStart"/>
      <w:r w:rsidR="005421E0" w:rsidRPr="003C17C7">
        <w:rPr>
          <w:color w:val="000000" w:themeColor="text1"/>
          <w:sz w:val="22"/>
          <w:szCs w:val="22"/>
          <w:lang w:val="es-ES_tradnl"/>
        </w:rPr>
        <w:t>supone</w:t>
      </w:r>
      <w:proofErr w:type="gramEnd"/>
      <w:r w:rsidRPr="003C17C7">
        <w:rPr>
          <w:color w:val="000000" w:themeColor="text1"/>
          <w:sz w:val="22"/>
          <w:szCs w:val="22"/>
          <w:lang w:val="es-ES_tradnl"/>
        </w:rPr>
        <w:t xml:space="preserve"> además,</w:t>
      </w:r>
      <w:r w:rsidR="00A34E6E" w:rsidRPr="003C17C7">
        <w:rPr>
          <w:color w:val="000000" w:themeColor="text1"/>
          <w:sz w:val="22"/>
          <w:szCs w:val="22"/>
          <w:lang w:val="es-ES_tradnl"/>
        </w:rPr>
        <w:t xml:space="preserve"> una oportunidad para que los gobiernos de la región exploren, revisen, rediseñen y amplíen sus políticas de protección social, o incluso innoven proponiendo nuevas respuestas con el fin de construir y consolidar sistemas integrales, que permitan a nuestras sociedades recuperarse y estar mejor preparadas para enfrentar futuras crisis -sanitarias, económicas, ambientales</w:t>
      </w:r>
      <w:r w:rsidR="00D173F8" w:rsidRPr="00E05817">
        <w:rPr>
          <w:rStyle w:val="FootnoteReference"/>
          <w:color w:val="000000" w:themeColor="text1"/>
          <w:sz w:val="22"/>
          <w:szCs w:val="22"/>
          <w:u w:val="single"/>
          <w:lang w:val="es-ES_tradnl"/>
        </w:rPr>
        <w:footnoteReference w:id="9"/>
      </w:r>
      <w:r w:rsidR="00E05817" w:rsidRPr="00E05817">
        <w:rPr>
          <w:color w:val="000000" w:themeColor="text1"/>
          <w:sz w:val="22"/>
          <w:szCs w:val="22"/>
          <w:vertAlign w:val="superscript"/>
          <w:lang w:val="es-ES_tradnl"/>
        </w:rPr>
        <w:t>/</w:t>
      </w:r>
      <w:r w:rsidR="00A34E6E" w:rsidRPr="003C17C7">
        <w:rPr>
          <w:color w:val="000000" w:themeColor="text1"/>
          <w:sz w:val="22"/>
          <w:szCs w:val="22"/>
          <w:lang w:val="es-ES_tradnl"/>
        </w:rPr>
        <w:t>.</w:t>
      </w:r>
    </w:p>
    <w:p w14:paraId="55571647" w14:textId="77777777" w:rsidR="007147F0" w:rsidRPr="003C17C7" w:rsidRDefault="007147F0" w:rsidP="00476154">
      <w:pPr>
        <w:jc w:val="both"/>
        <w:rPr>
          <w:rFonts w:eastAsia="Calibri"/>
          <w:bCs/>
          <w:sz w:val="22"/>
          <w:szCs w:val="22"/>
          <w:lang w:val="es-ES_tradnl"/>
        </w:rPr>
      </w:pPr>
    </w:p>
    <w:p w14:paraId="59A074F4" w14:textId="48B4C24C" w:rsidR="00723EE9" w:rsidRPr="003C17C7" w:rsidRDefault="00C83518" w:rsidP="004F38E1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  <w:lang w:val="es-ES_tradnl"/>
        </w:rPr>
      </w:pPr>
      <w:r w:rsidRPr="003C17C7">
        <w:rPr>
          <w:b/>
          <w:sz w:val="22"/>
          <w:szCs w:val="22"/>
          <w:lang w:val="es-ES_tradnl"/>
        </w:rPr>
        <w:t>Propósito</w:t>
      </w:r>
      <w:r w:rsidR="00EF772D" w:rsidRPr="003C17C7">
        <w:rPr>
          <w:b/>
          <w:sz w:val="22"/>
          <w:szCs w:val="22"/>
          <w:lang w:val="es-ES_tradnl"/>
        </w:rPr>
        <w:t xml:space="preserve"> de</w:t>
      </w:r>
      <w:r w:rsidR="004F38E1" w:rsidRPr="003C17C7">
        <w:rPr>
          <w:b/>
          <w:sz w:val="22"/>
          <w:szCs w:val="22"/>
          <w:lang w:val="es-ES_tradnl"/>
        </w:rPr>
        <w:t xml:space="preserve"> </w:t>
      </w:r>
      <w:r w:rsidR="00EF772D" w:rsidRPr="003C17C7">
        <w:rPr>
          <w:b/>
          <w:sz w:val="22"/>
          <w:szCs w:val="22"/>
          <w:lang w:val="es-ES_tradnl"/>
        </w:rPr>
        <w:t>l</w:t>
      </w:r>
      <w:r w:rsidR="004F38E1" w:rsidRPr="003C17C7">
        <w:rPr>
          <w:b/>
          <w:sz w:val="22"/>
          <w:szCs w:val="22"/>
          <w:lang w:val="es-ES_tradnl"/>
        </w:rPr>
        <w:t>a reunión</w:t>
      </w:r>
    </w:p>
    <w:p w14:paraId="7514AFD0" w14:textId="35A9BF11" w:rsidR="00F35671" w:rsidRPr="003C17C7" w:rsidRDefault="00F35671" w:rsidP="004F38E1">
      <w:pPr>
        <w:rPr>
          <w:rFonts w:eastAsia="Calibri"/>
          <w:b/>
          <w:sz w:val="22"/>
          <w:szCs w:val="22"/>
          <w:lang w:val="es-ES_tradnl"/>
        </w:rPr>
      </w:pPr>
    </w:p>
    <w:p w14:paraId="4FCA49A1" w14:textId="2DC3E60E" w:rsidR="00F725A2" w:rsidRPr="003C17C7" w:rsidRDefault="00F725A2" w:rsidP="00310D3E">
      <w:pPr>
        <w:pStyle w:val="NoSpacing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eastAsia="Times New Roman" w:hAnsi="Times New Roman"/>
          <w:color w:val="000000" w:themeColor="text1"/>
          <w:lang w:val="es-ES_tradnl"/>
        </w:rPr>
      </w:pPr>
      <w:bookmarkStart w:id="0" w:name="_Hlk77271427"/>
      <w:r w:rsidRPr="003C17C7">
        <w:rPr>
          <w:rFonts w:ascii="Times New Roman" w:eastAsia="Times New Roman" w:hAnsi="Times New Roman"/>
          <w:lang w:val="es-ES_tradnl"/>
        </w:rPr>
        <w:tab/>
      </w:r>
      <w:r w:rsidR="00F35671" w:rsidRPr="003C17C7">
        <w:rPr>
          <w:rFonts w:ascii="Times New Roman" w:eastAsia="Times New Roman" w:hAnsi="Times New Roman"/>
          <w:color w:val="000000" w:themeColor="text1"/>
          <w:lang w:val="es-ES_tradnl"/>
        </w:rPr>
        <w:t xml:space="preserve">La </w:t>
      </w:r>
      <w:r w:rsidR="00C2226C" w:rsidRPr="003C17C7">
        <w:rPr>
          <w:rFonts w:ascii="Times New Roman" w:eastAsia="Times New Roman" w:hAnsi="Times New Roman"/>
          <w:color w:val="000000" w:themeColor="text1"/>
          <w:lang w:val="es-ES_tradnl"/>
        </w:rPr>
        <w:t xml:space="preserve">presente </w:t>
      </w:r>
      <w:r w:rsidR="00F35671" w:rsidRPr="003C17C7">
        <w:rPr>
          <w:rFonts w:ascii="Times New Roman" w:eastAsia="Times New Roman" w:hAnsi="Times New Roman"/>
          <w:color w:val="000000" w:themeColor="text1"/>
          <w:lang w:val="es-ES_tradnl"/>
        </w:rPr>
        <w:t xml:space="preserve">reunión </w:t>
      </w:r>
      <w:r w:rsidR="00E40D0E" w:rsidRPr="003C17C7">
        <w:rPr>
          <w:rFonts w:ascii="Times New Roman" w:eastAsia="Times New Roman" w:hAnsi="Times New Roman"/>
          <w:color w:val="000000" w:themeColor="text1"/>
          <w:lang w:val="es-ES_tradnl"/>
        </w:rPr>
        <w:t xml:space="preserve">del </w:t>
      </w:r>
      <w:r w:rsidR="00C2226C" w:rsidRPr="003C17C7">
        <w:rPr>
          <w:rFonts w:ascii="Times New Roman" w:eastAsia="Times New Roman" w:hAnsi="Times New Roman"/>
          <w:color w:val="000000" w:themeColor="text1"/>
          <w:lang w:val="es-ES_tradnl"/>
        </w:rPr>
        <w:t xml:space="preserve">CIDI </w:t>
      </w:r>
      <w:r w:rsidR="00E40D0E" w:rsidRPr="003C17C7">
        <w:rPr>
          <w:rFonts w:ascii="Times New Roman" w:eastAsia="Times New Roman" w:hAnsi="Times New Roman"/>
          <w:color w:val="000000" w:themeColor="text1"/>
          <w:lang w:val="es-ES_tradnl"/>
        </w:rPr>
        <w:t>ofrece</w:t>
      </w:r>
      <w:r w:rsidRPr="003C17C7">
        <w:rPr>
          <w:rFonts w:ascii="Times New Roman" w:eastAsia="Times New Roman" w:hAnsi="Times New Roman"/>
          <w:color w:val="000000" w:themeColor="text1"/>
          <w:lang w:val="es-ES_tradnl"/>
        </w:rPr>
        <w:t xml:space="preserve">rá a los Estados Miembros la oportunidad de discutir prioridades accionables para avanzar en la colaboración regional para </w:t>
      </w:r>
      <w:r w:rsidR="0014140A" w:rsidRPr="003C17C7">
        <w:rPr>
          <w:rFonts w:ascii="Times New Roman" w:eastAsia="Times New Roman" w:hAnsi="Times New Roman"/>
          <w:color w:val="000000" w:themeColor="text1"/>
          <w:lang w:val="es-ES_tradnl"/>
        </w:rPr>
        <w:t xml:space="preserve">el fortalecimiento </w:t>
      </w:r>
      <w:r w:rsidRPr="003C17C7">
        <w:rPr>
          <w:rFonts w:ascii="Times New Roman" w:eastAsia="Times New Roman" w:hAnsi="Times New Roman"/>
          <w:color w:val="000000" w:themeColor="text1"/>
          <w:lang w:val="es-ES_tradnl"/>
        </w:rPr>
        <w:t>de</w:t>
      </w:r>
      <w:r w:rsidR="00AC641C" w:rsidRPr="003C17C7">
        <w:rPr>
          <w:rFonts w:ascii="Times New Roman" w:eastAsia="Times New Roman" w:hAnsi="Times New Roman"/>
          <w:color w:val="000000" w:themeColor="text1"/>
          <w:lang w:val="es-ES_tradnl"/>
        </w:rPr>
        <w:t xml:space="preserve"> la</w:t>
      </w:r>
      <w:r w:rsidRPr="003C17C7">
        <w:rPr>
          <w:rFonts w:ascii="Times New Roman" w:eastAsia="Times New Roman" w:hAnsi="Times New Roman"/>
          <w:color w:val="000000" w:themeColor="text1"/>
          <w:lang w:val="es-ES_tradnl"/>
        </w:rPr>
        <w:t xml:space="preserve"> protección social </w:t>
      </w:r>
      <w:r w:rsidR="00AC641C" w:rsidRPr="003C17C7">
        <w:rPr>
          <w:rFonts w:ascii="Times New Roman" w:eastAsia="Times New Roman" w:hAnsi="Times New Roman"/>
          <w:color w:val="000000" w:themeColor="text1"/>
          <w:lang w:val="es-ES_tradnl"/>
        </w:rPr>
        <w:t>de manera</w:t>
      </w:r>
      <w:r w:rsidRPr="003C17C7">
        <w:rPr>
          <w:rFonts w:ascii="Times New Roman" w:eastAsia="Times New Roman" w:hAnsi="Times New Roman"/>
          <w:color w:val="000000" w:themeColor="text1"/>
          <w:lang w:val="es-ES_tradnl"/>
        </w:rPr>
        <w:t xml:space="preserve"> in</w:t>
      </w:r>
      <w:r w:rsidR="00AC641C" w:rsidRPr="003C17C7">
        <w:rPr>
          <w:rFonts w:ascii="Times New Roman" w:eastAsia="Times New Roman" w:hAnsi="Times New Roman"/>
          <w:color w:val="000000" w:themeColor="text1"/>
          <w:lang w:val="es-ES_tradnl"/>
        </w:rPr>
        <w:t>tegral</w:t>
      </w:r>
      <w:r w:rsidRPr="003C17C7">
        <w:rPr>
          <w:rFonts w:ascii="Times New Roman" w:eastAsia="Times New Roman" w:hAnsi="Times New Roman"/>
          <w:color w:val="000000" w:themeColor="text1"/>
          <w:lang w:val="es-ES_tradnl"/>
        </w:rPr>
        <w:t xml:space="preserve"> y sostenible como estrategia fundamental para abordar</w:t>
      </w:r>
      <w:r w:rsidR="0014140A" w:rsidRPr="003C17C7">
        <w:rPr>
          <w:rFonts w:ascii="Times New Roman" w:eastAsia="Times New Roman" w:hAnsi="Times New Roman"/>
          <w:color w:val="000000" w:themeColor="text1"/>
          <w:lang w:val="es-ES_tradnl"/>
        </w:rPr>
        <w:t xml:space="preserve"> las</w:t>
      </w:r>
      <w:r w:rsidR="00AC641C" w:rsidRPr="003C17C7">
        <w:rPr>
          <w:rFonts w:ascii="Times New Roman" w:eastAsia="Times New Roman" w:hAnsi="Times New Roman"/>
          <w:color w:val="000000" w:themeColor="text1"/>
          <w:lang w:val="es-ES_tradnl"/>
        </w:rPr>
        <w:t xml:space="preserve"> necesidades sociales</w:t>
      </w:r>
      <w:r w:rsidRPr="003C17C7">
        <w:rPr>
          <w:rFonts w:ascii="Times New Roman" w:eastAsia="Times New Roman" w:hAnsi="Times New Roman"/>
          <w:color w:val="000000" w:themeColor="text1"/>
          <w:lang w:val="es-ES_tradnl"/>
        </w:rPr>
        <w:t xml:space="preserve"> persistentes en las Américas, incluidas aquellas emergentes como consecuencia de la pandemia por COVID-19.</w:t>
      </w:r>
      <w:r w:rsidR="00201C73" w:rsidRPr="003C17C7">
        <w:rPr>
          <w:rFonts w:ascii="Times New Roman" w:eastAsia="Times New Roman" w:hAnsi="Times New Roman"/>
          <w:color w:val="000000" w:themeColor="text1"/>
          <w:lang w:val="es-ES_tradnl"/>
        </w:rPr>
        <w:t xml:space="preserve"> </w:t>
      </w:r>
    </w:p>
    <w:p w14:paraId="43171DA1" w14:textId="68D8717E" w:rsidR="0014140A" w:rsidRPr="003C17C7" w:rsidRDefault="0014140A" w:rsidP="00310D3E">
      <w:pPr>
        <w:pStyle w:val="NoSpacing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eastAsia="Times New Roman" w:hAnsi="Times New Roman"/>
          <w:color w:val="000000" w:themeColor="text1"/>
          <w:lang w:val="es-ES_tradnl"/>
        </w:rPr>
      </w:pPr>
    </w:p>
    <w:p w14:paraId="1F7E531A" w14:textId="38D3B214" w:rsidR="00402DD8" w:rsidRPr="003C17C7" w:rsidRDefault="0014140A" w:rsidP="00310D3E">
      <w:pPr>
        <w:tabs>
          <w:tab w:val="left" w:pos="720"/>
          <w:tab w:val="left" w:pos="1440"/>
        </w:tabs>
        <w:jc w:val="both"/>
        <w:rPr>
          <w:color w:val="000000" w:themeColor="text1"/>
          <w:sz w:val="22"/>
          <w:szCs w:val="22"/>
          <w:lang w:val="es-ES_tradnl"/>
        </w:rPr>
      </w:pPr>
      <w:r w:rsidRPr="003C17C7">
        <w:rPr>
          <w:color w:val="000000" w:themeColor="text1"/>
          <w:sz w:val="22"/>
          <w:szCs w:val="22"/>
          <w:lang w:val="es-ES_tradnl"/>
        </w:rPr>
        <w:tab/>
        <w:t>La reunión examinará iniciativas que puedan prever acciones específicas para mejorar el aprovechamiento de las capacidades institucionales de respuesta ante las crisis, apoyar el diseño de políticas</w:t>
      </w:r>
      <w:r w:rsidR="00ED43A1" w:rsidRPr="003C17C7">
        <w:rPr>
          <w:color w:val="000000" w:themeColor="text1"/>
          <w:sz w:val="22"/>
          <w:szCs w:val="22"/>
          <w:lang w:val="es-ES_tradnl"/>
        </w:rPr>
        <w:t xml:space="preserve"> de protección social </w:t>
      </w:r>
      <w:r w:rsidRPr="003C17C7">
        <w:rPr>
          <w:color w:val="000000" w:themeColor="text1"/>
          <w:sz w:val="22"/>
          <w:szCs w:val="22"/>
          <w:lang w:val="es-ES_tradnl"/>
        </w:rPr>
        <w:t xml:space="preserve"> cada vez más efectivas y emprender programas e intervenciones orientadas a resultados</w:t>
      </w:r>
      <w:r w:rsidR="00AC3D69" w:rsidRPr="003C17C7">
        <w:rPr>
          <w:color w:val="000000" w:themeColor="text1"/>
          <w:sz w:val="22"/>
          <w:szCs w:val="22"/>
          <w:lang w:val="es-ES_tradnl"/>
        </w:rPr>
        <w:t xml:space="preserve">, capaces de </w:t>
      </w:r>
      <w:r w:rsidR="00C15481" w:rsidRPr="003C17C7">
        <w:rPr>
          <w:color w:val="000000" w:themeColor="text1"/>
          <w:sz w:val="22"/>
          <w:szCs w:val="22"/>
          <w:lang w:val="es-ES_tradnl"/>
        </w:rPr>
        <w:t xml:space="preserve">robustecer </w:t>
      </w:r>
      <w:r w:rsidRPr="003C17C7">
        <w:rPr>
          <w:color w:val="000000" w:themeColor="text1"/>
          <w:sz w:val="22"/>
          <w:szCs w:val="22"/>
          <w:lang w:val="es-ES_tradnl"/>
        </w:rPr>
        <w:t>l</w:t>
      </w:r>
      <w:r w:rsidR="00C15481" w:rsidRPr="003C17C7">
        <w:rPr>
          <w:color w:val="000000" w:themeColor="text1"/>
          <w:sz w:val="22"/>
          <w:szCs w:val="22"/>
          <w:lang w:val="es-ES_tradnl"/>
        </w:rPr>
        <w:t xml:space="preserve">as redes </w:t>
      </w:r>
      <w:r w:rsidRPr="003C17C7">
        <w:rPr>
          <w:color w:val="000000" w:themeColor="text1"/>
          <w:sz w:val="22"/>
          <w:szCs w:val="22"/>
          <w:lang w:val="es-ES_tradnl"/>
        </w:rPr>
        <w:t xml:space="preserve">de protección social </w:t>
      </w:r>
      <w:r w:rsidR="00AC3D69" w:rsidRPr="003C17C7">
        <w:rPr>
          <w:color w:val="000000" w:themeColor="text1"/>
          <w:sz w:val="22"/>
          <w:szCs w:val="22"/>
          <w:lang w:val="es-ES_tradnl"/>
        </w:rPr>
        <w:t xml:space="preserve">activas, </w:t>
      </w:r>
      <w:r w:rsidR="00C15481" w:rsidRPr="003C17C7">
        <w:rPr>
          <w:color w:val="000000" w:themeColor="text1"/>
          <w:sz w:val="22"/>
          <w:szCs w:val="22"/>
          <w:lang w:val="es-ES_tradnl"/>
        </w:rPr>
        <w:t xml:space="preserve">con el fin de garantizar el bienestar social </w:t>
      </w:r>
      <w:r w:rsidR="00AC3D69" w:rsidRPr="003C17C7">
        <w:rPr>
          <w:color w:val="000000" w:themeColor="text1"/>
          <w:sz w:val="22"/>
          <w:szCs w:val="22"/>
          <w:lang w:val="es-ES_tradnl"/>
        </w:rPr>
        <w:t xml:space="preserve">considerando </w:t>
      </w:r>
      <w:r w:rsidR="00C15481" w:rsidRPr="003C17C7">
        <w:rPr>
          <w:color w:val="000000" w:themeColor="text1"/>
          <w:sz w:val="22"/>
          <w:szCs w:val="22"/>
          <w:lang w:val="es-ES_tradnl"/>
        </w:rPr>
        <w:t xml:space="preserve">especialmente a </w:t>
      </w:r>
      <w:r w:rsidRPr="003C17C7">
        <w:rPr>
          <w:color w:val="000000" w:themeColor="text1"/>
          <w:sz w:val="22"/>
          <w:szCs w:val="22"/>
          <w:lang w:val="es-ES_tradnl"/>
        </w:rPr>
        <w:t xml:space="preserve">la población </w:t>
      </w:r>
      <w:r w:rsidR="00CB7C5C" w:rsidRPr="003C17C7">
        <w:rPr>
          <w:color w:val="000000" w:themeColor="text1"/>
          <w:sz w:val="22"/>
          <w:szCs w:val="22"/>
          <w:lang w:val="es-ES_tradnl"/>
        </w:rPr>
        <w:t xml:space="preserve">más </w:t>
      </w:r>
      <w:r w:rsidR="00B86EA8" w:rsidRPr="003C17C7">
        <w:rPr>
          <w:color w:val="000000" w:themeColor="text1"/>
          <w:sz w:val="22"/>
          <w:szCs w:val="22"/>
          <w:lang w:val="es-ES_tradnl"/>
        </w:rPr>
        <w:t>vulnerable</w:t>
      </w:r>
      <w:r w:rsidR="00B37D65" w:rsidRPr="003C17C7">
        <w:rPr>
          <w:sz w:val="22"/>
          <w:szCs w:val="22"/>
          <w:lang w:val="es-ES_tradnl"/>
        </w:rPr>
        <w:t xml:space="preserve">; </w:t>
      </w:r>
      <w:r w:rsidR="00B86EA8" w:rsidRPr="003C17C7">
        <w:rPr>
          <w:sz w:val="22"/>
          <w:szCs w:val="22"/>
          <w:lang w:val="es-ES_tradnl"/>
        </w:rPr>
        <w:t>mujeres, indígenas y afrodescendientes, personas con discapacidad, personas mayores, entre otros-.</w:t>
      </w:r>
    </w:p>
    <w:p w14:paraId="4C46D041" w14:textId="77777777" w:rsidR="00402DD8" w:rsidRPr="003C17C7" w:rsidRDefault="00402DD8" w:rsidP="000F3A74">
      <w:pPr>
        <w:tabs>
          <w:tab w:val="left" w:pos="720"/>
          <w:tab w:val="left" w:pos="1440"/>
        </w:tabs>
        <w:jc w:val="both"/>
        <w:rPr>
          <w:color w:val="000000" w:themeColor="text1"/>
          <w:sz w:val="22"/>
          <w:szCs w:val="22"/>
          <w:lang w:val="es-ES_tradnl"/>
        </w:rPr>
      </w:pPr>
    </w:p>
    <w:p w14:paraId="670E99C0" w14:textId="4DF8BE77" w:rsidR="0034010F" w:rsidRPr="003C17C7" w:rsidRDefault="00402DD8" w:rsidP="00310D3E">
      <w:pPr>
        <w:tabs>
          <w:tab w:val="left" w:pos="720"/>
          <w:tab w:val="left" w:pos="1440"/>
        </w:tabs>
        <w:jc w:val="both"/>
        <w:rPr>
          <w:color w:val="000000" w:themeColor="text1"/>
          <w:sz w:val="22"/>
          <w:szCs w:val="22"/>
          <w:lang w:val="es-ES_tradnl"/>
        </w:rPr>
      </w:pPr>
      <w:r w:rsidRPr="003C17C7">
        <w:rPr>
          <w:color w:val="000000" w:themeColor="text1"/>
          <w:sz w:val="22"/>
          <w:szCs w:val="22"/>
          <w:lang w:val="es-ES_tradnl"/>
        </w:rPr>
        <w:tab/>
        <w:t xml:space="preserve">Las </w:t>
      </w:r>
      <w:r w:rsidR="0034010F" w:rsidRPr="003C17C7">
        <w:rPr>
          <w:color w:val="000000" w:themeColor="text1"/>
          <w:sz w:val="22"/>
          <w:szCs w:val="22"/>
          <w:lang w:val="es-ES_tradnl"/>
        </w:rPr>
        <w:t xml:space="preserve">presentaciones por parte </w:t>
      </w:r>
      <w:r w:rsidRPr="003C17C7">
        <w:rPr>
          <w:color w:val="000000" w:themeColor="text1"/>
          <w:sz w:val="22"/>
          <w:szCs w:val="22"/>
          <w:lang w:val="es-ES_tradnl"/>
        </w:rPr>
        <w:t xml:space="preserve">de </w:t>
      </w:r>
      <w:r w:rsidR="00A30FFC" w:rsidRPr="003C17C7">
        <w:rPr>
          <w:color w:val="000000" w:themeColor="text1"/>
          <w:sz w:val="22"/>
          <w:szCs w:val="22"/>
          <w:lang w:val="es-ES_tradnl"/>
        </w:rPr>
        <w:t xml:space="preserve">autoridades de gobiernos, así como de </w:t>
      </w:r>
      <w:r w:rsidRPr="003C17C7">
        <w:rPr>
          <w:color w:val="000000" w:themeColor="text1"/>
          <w:sz w:val="22"/>
          <w:szCs w:val="22"/>
          <w:lang w:val="es-ES_tradnl"/>
        </w:rPr>
        <w:t>expertos</w:t>
      </w:r>
      <w:r w:rsidR="00F41F0F" w:rsidRPr="003C17C7">
        <w:rPr>
          <w:color w:val="000000" w:themeColor="text1"/>
          <w:sz w:val="22"/>
          <w:szCs w:val="22"/>
          <w:lang w:val="es-ES_tradnl"/>
        </w:rPr>
        <w:t xml:space="preserve"> y expertas</w:t>
      </w:r>
      <w:r w:rsidR="00790B06" w:rsidRPr="003C17C7">
        <w:rPr>
          <w:color w:val="000000" w:themeColor="text1"/>
          <w:sz w:val="22"/>
          <w:szCs w:val="22"/>
          <w:lang w:val="es-ES_tradnl"/>
        </w:rPr>
        <w:t xml:space="preserve"> que participarán en la reunión </w:t>
      </w:r>
      <w:r w:rsidR="0034010F" w:rsidRPr="003C17C7">
        <w:rPr>
          <w:color w:val="000000" w:themeColor="text1"/>
          <w:sz w:val="22"/>
          <w:szCs w:val="22"/>
          <w:lang w:val="es-ES_tradnl"/>
        </w:rPr>
        <w:t>se centrarán en</w:t>
      </w:r>
      <w:r w:rsidR="00CC5B7C" w:rsidRPr="003C17C7">
        <w:rPr>
          <w:color w:val="000000" w:themeColor="text1"/>
          <w:sz w:val="22"/>
          <w:szCs w:val="22"/>
          <w:lang w:val="es-ES_tradnl"/>
        </w:rPr>
        <w:t xml:space="preserve"> dar un panorama sobre </w:t>
      </w:r>
      <w:r w:rsidR="00AC641C" w:rsidRPr="003C17C7">
        <w:rPr>
          <w:color w:val="000000" w:themeColor="text1"/>
          <w:sz w:val="22"/>
          <w:szCs w:val="22"/>
          <w:lang w:val="es-ES_tradnl"/>
        </w:rPr>
        <w:t>el rol que han</w:t>
      </w:r>
      <w:r w:rsidR="00CC5B7C" w:rsidRPr="003C17C7">
        <w:rPr>
          <w:color w:val="000000" w:themeColor="text1"/>
          <w:sz w:val="22"/>
          <w:szCs w:val="22"/>
          <w:lang w:val="es-ES_tradnl"/>
        </w:rPr>
        <w:t xml:space="preserve"> tenido las redes de protección social para </w:t>
      </w:r>
      <w:r w:rsidR="00476154" w:rsidRPr="003C17C7">
        <w:rPr>
          <w:color w:val="000000" w:themeColor="text1"/>
          <w:sz w:val="22"/>
          <w:szCs w:val="22"/>
          <w:lang w:val="es-ES_tradnl"/>
        </w:rPr>
        <w:t>mitigar los</w:t>
      </w:r>
      <w:r w:rsidR="00FF49E9" w:rsidRPr="003C17C7">
        <w:rPr>
          <w:color w:val="000000" w:themeColor="text1"/>
          <w:sz w:val="22"/>
          <w:szCs w:val="22"/>
          <w:lang w:val="es-ES_tradnl"/>
        </w:rPr>
        <w:t xml:space="preserve"> efectos de la</w:t>
      </w:r>
      <w:r w:rsidR="00920492" w:rsidRPr="003C17C7">
        <w:rPr>
          <w:color w:val="000000" w:themeColor="text1"/>
          <w:sz w:val="22"/>
          <w:szCs w:val="22"/>
          <w:lang w:val="es-ES_tradnl"/>
        </w:rPr>
        <w:t xml:space="preserve">s </w:t>
      </w:r>
      <w:r w:rsidR="00476154" w:rsidRPr="003C17C7">
        <w:rPr>
          <w:color w:val="000000" w:themeColor="text1"/>
          <w:sz w:val="22"/>
          <w:szCs w:val="22"/>
          <w:lang w:val="es-ES_tradnl"/>
        </w:rPr>
        <w:t>crisis,</w:t>
      </w:r>
      <w:r w:rsidR="002613E4" w:rsidRPr="003C17C7">
        <w:rPr>
          <w:color w:val="000000" w:themeColor="text1"/>
          <w:sz w:val="22"/>
          <w:szCs w:val="22"/>
          <w:lang w:val="es-ES_tradnl"/>
        </w:rPr>
        <w:t xml:space="preserve"> así</w:t>
      </w:r>
      <w:r w:rsidR="00FF49E9" w:rsidRPr="003C17C7">
        <w:rPr>
          <w:color w:val="000000" w:themeColor="text1"/>
          <w:sz w:val="22"/>
          <w:szCs w:val="22"/>
          <w:lang w:val="es-ES_tradnl"/>
        </w:rPr>
        <w:t xml:space="preserve"> como las posibles estrategias de acción </w:t>
      </w:r>
      <w:r w:rsidR="00920492" w:rsidRPr="003C17C7">
        <w:rPr>
          <w:color w:val="000000" w:themeColor="text1"/>
          <w:sz w:val="22"/>
          <w:szCs w:val="22"/>
          <w:lang w:val="es-ES_tradnl"/>
        </w:rPr>
        <w:lastRenderedPageBreak/>
        <w:t>concertadas para expandir su cobertura</w:t>
      </w:r>
      <w:r w:rsidR="00B739D0" w:rsidRPr="003C17C7">
        <w:rPr>
          <w:color w:val="000000" w:themeColor="text1"/>
          <w:sz w:val="22"/>
          <w:szCs w:val="22"/>
          <w:lang w:val="es-ES_tradnl"/>
        </w:rPr>
        <w:t xml:space="preserve"> y sostenibilidad</w:t>
      </w:r>
      <w:r w:rsidR="00201C73" w:rsidRPr="003C17C7">
        <w:rPr>
          <w:color w:val="000000" w:themeColor="text1"/>
          <w:sz w:val="22"/>
          <w:szCs w:val="22"/>
          <w:lang w:val="es-ES_tradnl"/>
        </w:rPr>
        <w:t xml:space="preserve"> desde un enfoque de derechos humanos </w:t>
      </w:r>
      <w:r w:rsidR="00CB7C5C" w:rsidRPr="003C17C7">
        <w:rPr>
          <w:color w:val="000000" w:themeColor="text1"/>
          <w:sz w:val="22"/>
          <w:szCs w:val="22"/>
          <w:lang w:val="es-ES_tradnl"/>
        </w:rPr>
        <w:t xml:space="preserve">e igualdad </w:t>
      </w:r>
      <w:r w:rsidR="00201C73" w:rsidRPr="003C17C7">
        <w:rPr>
          <w:color w:val="000000" w:themeColor="text1"/>
          <w:sz w:val="22"/>
          <w:szCs w:val="22"/>
          <w:lang w:val="es-ES_tradnl"/>
        </w:rPr>
        <w:t>de género.</w:t>
      </w:r>
    </w:p>
    <w:p w14:paraId="2A1CA556" w14:textId="77777777" w:rsidR="00402DD8" w:rsidRPr="003C17C7" w:rsidRDefault="00402DD8" w:rsidP="00310D3E">
      <w:pPr>
        <w:tabs>
          <w:tab w:val="left" w:pos="720"/>
          <w:tab w:val="left" w:pos="1440"/>
        </w:tabs>
        <w:jc w:val="both"/>
        <w:rPr>
          <w:color w:val="000000" w:themeColor="text1"/>
          <w:sz w:val="22"/>
          <w:szCs w:val="22"/>
          <w:lang w:val="es-ES_tradnl"/>
        </w:rPr>
      </w:pPr>
    </w:p>
    <w:p w14:paraId="35315081" w14:textId="623AF3CA" w:rsidR="00402DD8" w:rsidRPr="003C17C7" w:rsidRDefault="00402DD8" w:rsidP="00310D3E">
      <w:pPr>
        <w:spacing w:after="160"/>
        <w:ind w:firstLine="720"/>
        <w:contextualSpacing/>
        <w:jc w:val="both"/>
        <w:rPr>
          <w:color w:val="000000" w:themeColor="text1"/>
          <w:sz w:val="22"/>
          <w:szCs w:val="22"/>
          <w:lang w:val="es-ES_tradnl"/>
        </w:rPr>
      </w:pPr>
      <w:r w:rsidRPr="003C17C7">
        <w:rPr>
          <w:color w:val="000000" w:themeColor="text1"/>
          <w:sz w:val="22"/>
          <w:szCs w:val="22"/>
          <w:lang w:val="es-ES_tradnl"/>
        </w:rPr>
        <w:t>Los Estados Miembros compartirán</w:t>
      </w:r>
      <w:r w:rsidR="0034010F" w:rsidRPr="003C17C7">
        <w:rPr>
          <w:color w:val="000000" w:themeColor="text1"/>
          <w:sz w:val="22"/>
          <w:szCs w:val="22"/>
          <w:lang w:val="es-ES_tradnl"/>
        </w:rPr>
        <w:t xml:space="preserve"> </w:t>
      </w:r>
      <w:r w:rsidRPr="003C17C7">
        <w:rPr>
          <w:color w:val="000000" w:themeColor="text1"/>
          <w:sz w:val="22"/>
          <w:szCs w:val="22"/>
          <w:lang w:val="es-ES_tradnl"/>
        </w:rPr>
        <w:t>buenas prácticas</w:t>
      </w:r>
      <w:r w:rsidR="0034010F" w:rsidRPr="003C17C7">
        <w:rPr>
          <w:color w:val="000000" w:themeColor="text1"/>
          <w:sz w:val="22"/>
          <w:szCs w:val="22"/>
          <w:lang w:val="es-ES_tradnl"/>
        </w:rPr>
        <w:t>,</w:t>
      </w:r>
      <w:r w:rsidR="00C15481" w:rsidRPr="003C17C7">
        <w:rPr>
          <w:color w:val="000000" w:themeColor="text1"/>
          <w:sz w:val="22"/>
          <w:szCs w:val="22"/>
          <w:lang w:val="es-ES_tradnl"/>
        </w:rPr>
        <w:t xml:space="preserve"> innovaciones en política pública, así</w:t>
      </w:r>
      <w:r w:rsidR="0034010F" w:rsidRPr="003C17C7">
        <w:rPr>
          <w:color w:val="000000" w:themeColor="text1"/>
          <w:sz w:val="22"/>
          <w:szCs w:val="22"/>
          <w:lang w:val="es-ES_tradnl"/>
        </w:rPr>
        <w:t xml:space="preserve"> como</w:t>
      </w:r>
      <w:r w:rsidR="00C15481" w:rsidRPr="003C17C7">
        <w:rPr>
          <w:color w:val="000000" w:themeColor="text1"/>
          <w:sz w:val="22"/>
          <w:szCs w:val="22"/>
          <w:lang w:val="es-ES_tradnl"/>
        </w:rPr>
        <w:t xml:space="preserve"> iniciativas e instrumentos que resultaron útiles para enfrentar la crisis</w:t>
      </w:r>
      <w:r w:rsidR="000A0D59" w:rsidRPr="003C17C7">
        <w:rPr>
          <w:color w:val="000000" w:themeColor="text1"/>
          <w:sz w:val="22"/>
          <w:szCs w:val="22"/>
          <w:lang w:val="es-ES_tradnl"/>
        </w:rPr>
        <w:t xml:space="preserve"> </w:t>
      </w:r>
      <w:r w:rsidR="00C15481" w:rsidRPr="003C17C7">
        <w:rPr>
          <w:color w:val="000000" w:themeColor="text1"/>
          <w:sz w:val="22"/>
          <w:szCs w:val="22"/>
          <w:lang w:val="es-ES_tradnl"/>
        </w:rPr>
        <w:t xml:space="preserve">destacando lecciones aprendidas </w:t>
      </w:r>
      <w:r w:rsidR="0034010F" w:rsidRPr="003C17C7">
        <w:rPr>
          <w:color w:val="000000" w:themeColor="text1"/>
          <w:sz w:val="22"/>
          <w:szCs w:val="22"/>
          <w:lang w:val="es-ES_tradnl"/>
        </w:rPr>
        <w:t xml:space="preserve">durante el proceso; </w:t>
      </w:r>
      <w:r w:rsidRPr="003C17C7">
        <w:rPr>
          <w:color w:val="000000" w:themeColor="text1"/>
          <w:sz w:val="22"/>
          <w:szCs w:val="22"/>
          <w:lang w:val="es-ES_tradnl"/>
        </w:rPr>
        <w:t>identificarán las brechas y necesidades en estas áreas</w:t>
      </w:r>
      <w:r w:rsidR="00C619FD">
        <w:rPr>
          <w:color w:val="000000" w:themeColor="text1"/>
          <w:sz w:val="22"/>
          <w:szCs w:val="22"/>
          <w:lang w:val="es-ES_tradnl"/>
        </w:rPr>
        <w:t>;</w:t>
      </w:r>
      <w:r w:rsidRPr="003C17C7">
        <w:rPr>
          <w:color w:val="000000" w:themeColor="text1"/>
          <w:sz w:val="22"/>
          <w:szCs w:val="22"/>
          <w:lang w:val="es-ES_tradnl"/>
        </w:rPr>
        <w:t xml:space="preserve"> y</w:t>
      </w:r>
      <w:r w:rsidR="00C619FD">
        <w:rPr>
          <w:color w:val="000000" w:themeColor="text1"/>
          <w:sz w:val="22"/>
          <w:szCs w:val="22"/>
          <w:lang w:val="es-ES_tradnl"/>
        </w:rPr>
        <w:t>,</w:t>
      </w:r>
      <w:r w:rsidRPr="003C17C7">
        <w:rPr>
          <w:color w:val="000000" w:themeColor="text1"/>
          <w:sz w:val="22"/>
          <w:szCs w:val="22"/>
          <w:lang w:val="es-ES_tradnl"/>
        </w:rPr>
        <w:t xml:space="preserve"> compartirán </w:t>
      </w:r>
      <w:r w:rsidR="0034010F" w:rsidRPr="003C17C7">
        <w:rPr>
          <w:color w:val="000000" w:themeColor="text1"/>
          <w:sz w:val="22"/>
          <w:szCs w:val="22"/>
          <w:lang w:val="es-ES_tradnl"/>
        </w:rPr>
        <w:t>oportunidades</w:t>
      </w:r>
      <w:r w:rsidRPr="003C17C7">
        <w:rPr>
          <w:color w:val="000000" w:themeColor="text1"/>
          <w:sz w:val="22"/>
          <w:szCs w:val="22"/>
          <w:lang w:val="es-ES_tradnl"/>
        </w:rPr>
        <w:t xml:space="preserve"> de colaboración </w:t>
      </w:r>
      <w:r w:rsidR="002613E4" w:rsidRPr="003C17C7">
        <w:rPr>
          <w:color w:val="000000" w:themeColor="text1"/>
          <w:sz w:val="22"/>
          <w:szCs w:val="22"/>
          <w:lang w:val="es-ES_tradnl"/>
        </w:rPr>
        <w:t xml:space="preserve">solidaria </w:t>
      </w:r>
      <w:r w:rsidRPr="003C17C7">
        <w:rPr>
          <w:color w:val="000000" w:themeColor="text1"/>
          <w:sz w:val="22"/>
          <w:szCs w:val="22"/>
          <w:lang w:val="es-ES_tradnl"/>
        </w:rPr>
        <w:t xml:space="preserve">para </w:t>
      </w:r>
      <w:r w:rsidR="00AC641C" w:rsidRPr="003C17C7">
        <w:rPr>
          <w:color w:val="000000" w:themeColor="text1"/>
          <w:sz w:val="22"/>
          <w:szCs w:val="22"/>
          <w:lang w:val="es-ES_tradnl"/>
        </w:rPr>
        <w:t>impulsar el desarrollo</w:t>
      </w:r>
      <w:r w:rsidR="00804323" w:rsidRPr="003C17C7">
        <w:rPr>
          <w:color w:val="000000" w:themeColor="text1"/>
          <w:sz w:val="22"/>
          <w:szCs w:val="22"/>
          <w:lang w:val="es-ES_tradnl"/>
        </w:rPr>
        <w:t xml:space="preserve"> social a nivel</w:t>
      </w:r>
      <w:r w:rsidR="00AC641C" w:rsidRPr="003C17C7">
        <w:rPr>
          <w:color w:val="000000" w:themeColor="text1"/>
          <w:sz w:val="22"/>
          <w:szCs w:val="22"/>
          <w:lang w:val="es-ES_tradnl"/>
        </w:rPr>
        <w:t xml:space="preserve"> regional</w:t>
      </w:r>
      <w:r w:rsidRPr="003C17C7">
        <w:rPr>
          <w:color w:val="000000" w:themeColor="text1"/>
          <w:sz w:val="22"/>
          <w:szCs w:val="22"/>
          <w:lang w:val="es-ES_tradnl"/>
        </w:rPr>
        <w:t>.</w:t>
      </w:r>
    </w:p>
    <w:bookmarkEnd w:id="0"/>
    <w:p w14:paraId="7DB76831" w14:textId="77777777" w:rsidR="007F3CF5" w:rsidRPr="003C17C7" w:rsidRDefault="007F3CF5" w:rsidP="007F3CF5">
      <w:pPr>
        <w:tabs>
          <w:tab w:val="left" w:pos="720"/>
          <w:tab w:val="left" w:pos="1440"/>
        </w:tabs>
        <w:jc w:val="both"/>
        <w:rPr>
          <w:sz w:val="22"/>
          <w:szCs w:val="22"/>
          <w:lang w:val="es-ES_tradnl"/>
        </w:rPr>
      </w:pPr>
    </w:p>
    <w:p w14:paraId="42620451" w14:textId="6088ECB7" w:rsidR="00C53DB0" w:rsidRPr="003C17C7" w:rsidRDefault="00601668" w:rsidP="000A55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b/>
          <w:sz w:val="22"/>
          <w:szCs w:val="22"/>
          <w:lang w:val="es-ES_tradnl"/>
        </w:rPr>
      </w:pPr>
      <w:r w:rsidRPr="003C17C7">
        <w:rPr>
          <w:b/>
          <w:sz w:val="22"/>
          <w:szCs w:val="22"/>
          <w:lang w:val="es-ES_tradnl"/>
        </w:rPr>
        <w:t>3.</w:t>
      </w:r>
      <w:r w:rsidR="00BC3CED" w:rsidRPr="003C17C7">
        <w:rPr>
          <w:b/>
          <w:sz w:val="22"/>
          <w:szCs w:val="22"/>
          <w:lang w:val="es-ES_tradnl"/>
        </w:rPr>
        <w:tab/>
      </w:r>
      <w:r w:rsidRPr="003C17C7">
        <w:rPr>
          <w:b/>
          <w:sz w:val="22"/>
          <w:szCs w:val="22"/>
          <w:lang w:val="es-ES_tradnl"/>
        </w:rPr>
        <w:t xml:space="preserve">Relevancia para </w:t>
      </w:r>
      <w:r w:rsidRPr="003C17C7">
        <w:rPr>
          <w:b/>
          <w:bCs/>
          <w:sz w:val="22"/>
          <w:szCs w:val="22"/>
          <w:lang w:val="es-ES_tradnl"/>
        </w:rPr>
        <w:t xml:space="preserve">la Secretaría </w:t>
      </w:r>
      <w:r w:rsidR="000A55A9" w:rsidRPr="003C17C7">
        <w:rPr>
          <w:b/>
          <w:bCs/>
          <w:sz w:val="22"/>
          <w:szCs w:val="22"/>
          <w:lang w:val="es-ES_tradnl"/>
        </w:rPr>
        <w:t>General de la OEA y sus mandatos</w:t>
      </w:r>
    </w:p>
    <w:p w14:paraId="10D49AA7" w14:textId="293E6F69" w:rsidR="00212337" w:rsidRPr="003C17C7" w:rsidRDefault="00212337" w:rsidP="004F38E1">
      <w:pPr>
        <w:tabs>
          <w:tab w:val="left" w:pos="720"/>
          <w:tab w:val="left" w:pos="2955"/>
        </w:tabs>
        <w:jc w:val="both"/>
        <w:rPr>
          <w:sz w:val="22"/>
          <w:szCs w:val="22"/>
          <w:lang w:val="es-ES_tradnl"/>
        </w:rPr>
      </w:pPr>
    </w:p>
    <w:p w14:paraId="71F2E1CB" w14:textId="4CEBD41D" w:rsidR="00D22FE3" w:rsidRPr="003C17C7" w:rsidRDefault="00081FB4" w:rsidP="00081FB4">
      <w:pPr>
        <w:tabs>
          <w:tab w:val="left" w:pos="720"/>
          <w:tab w:val="left" w:pos="2955"/>
        </w:tabs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r w:rsidR="004B301B" w:rsidRPr="003C17C7">
        <w:rPr>
          <w:sz w:val="22"/>
          <w:szCs w:val="22"/>
          <w:lang w:val="es-ES_tradnl"/>
        </w:rPr>
        <w:t>La</w:t>
      </w:r>
      <w:r w:rsidR="00212337" w:rsidRPr="003C17C7">
        <w:rPr>
          <w:sz w:val="22"/>
          <w:szCs w:val="22"/>
          <w:lang w:val="es-ES_tradnl"/>
        </w:rPr>
        <w:t xml:space="preserve"> temática propuesta para la presente reunión coincide con los temas abordados por el Grupo de Trabajo 2</w:t>
      </w:r>
      <w:r w:rsidR="00A30FFC" w:rsidRPr="003C17C7">
        <w:rPr>
          <w:sz w:val="22"/>
          <w:szCs w:val="22"/>
          <w:lang w:val="es-ES_tradnl"/>
        </w:rPr>
        <w:t xml:space="preserve"> establecido en el marco del proceso ministerial </w:t>
      </w:r>
      <w:r w:rsidR="00C619FD">
        <w:rPr>
          <w:sz w:val="22"/>
          <w:szCs w:val="22"/>
          <w:lang w:val="es-ES_tradnl"/>
        </w:rPr>
        <w:t>del</w:t>
      </w:r>
      <w:r w:rsidR="00A30FFC" w:rsidRPr="003C17C7">
        <w:rPr>
          <w:sz w:val="22"/>
          <w:szCs w:val="22"/>
          <w:lang w:val="es-ES_tradnl"/>
        </w:rPr>
        <w:t xml:space="preserve"> desarrollo social </w:t>
      </w:r>
      <w:r w:rsidR="00C619FD">
        <w:rPr>
          <w:sz w:val="22"/>
          <w:szCs w:val="22"/>
          <w:lang w:val="es-ES_tradnl"/>
        </w:rPr>
        <w:t xml:space="preserve"> del CIDI</w:t>
      </w:r>
      <w:r w:rsidR="00D22FE3" w:rsidRPr="00C619FD">
        <w:rPr>
          <w:rStyle w:val="FootnoteReference"/>
          <w:bCs/>
          <w:sz w:val="22"/>
          <w:szCs w:val="22"/>
          <w:u w:val="single"/>
          <w:lang w:val="es-ES_tradnl"/>
        </w:rPr>
        <w:footnoteReference w:id="10"/>
      </w:r>
      <w:r w:rsidR="00C619FD" w:rsidRPr="00C619FD">
        <w:rPr>
          <w:sz w:val="22"/>
          <w:szCs w:val="22"/>
          <w:vertAlign w:val="superscript"/>
          <w:lang w:val="es-ES_tradnl"/>
        </w:rPr>
        <w:t>/</w:t>
      </w:r>
      <w:r w:rsidR="00D22FE3" w:rsidRPr="003C17C7">
        <w:rPr>
          <w:bCs/>
          <w:sz w:val="22"/>
          <w:szCs w:val="22"/>
          <w:lang w:val="es-ES_tradnl"/>
        </w:rPr>
        <w:t>: “</w:t>
      </w:r>
      <w:r w:rsidR="00D22FE3" w:rsidRPr="003C17C7">
        <w:rPr>
          <w:sz w:val="22"/>
          <w:szCs w:val="22"/>
          <w:lang w:val="es-ES_tradnl"/>
        </w:rPr>
        <w:t xml:space="preserve">Sistemas de protección social que conducen al desarrollo social, a través de la reducción de la pobreza y la desigualdad, y amplían la protección social con un enfoque integral”, quienes actualmente se encuentran coordinando un taller virtual de </w:t>
      </w:r>
      <w:r w:rsidR="007C42A2" w:rsidRPr="003C17C7">
        <w:rPr>
          <w:sz w:val="22"/>
          <w:szCs w:val="22"/>
          <w:lang w:val="es-ES_tradnl"/>
        </w:rPr>
        <w:t>capacitación e intercambio de experiencias en torno a “Políticas e Innovaciones en materia de protección social para mitigar los efectos de la pandemia por COVID-19”.</w:t>
      </w:r>
    </w:p>
    <w:p w14:paraId="0836C072" w14:textId="77777777" w:rsidR="004B301B" w:rsidRPr="003C17C7" w:rsidRDefault="004B301B" w:rsidP="004F38E1">
      <w:pPr>
        <w:tabs>
          <w:tab w:val="left" w:pos="720"/>
          <w:tab w:val="left" w:pos="1440"/>
        </w:tabs>
        <w:jc w:val="both"/>
        <w:rPr>
          <w:sz w:val="22"/>
          <w:szCs w:val="22"/>
          <w:lang w:val="es-ES_tradnl"/>
        </w:rPr>
      </w:pPr>
    </w:p>
    <w:p w14:paraId="5CB58B58" w14:textId="63AADB6A" w:rsidR="00723EE9" w:rsidRPr="003C17C7" w:rsidRDefault="00055019" w:rsidP="005D2F73">
      <w:pPr>
        <w:tabs>
          <w:tab w:val="left" w:pos="720"/>
          <w:tab w:val="left" w:pos="1440"/>
        </w:tabs>
        <w:jc w:val="both"/>
        <w:rPr>
          <w:bCs/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ab/>
      </w:r>
      <w:r w:rsidR="006E6990" w:rsidRPr="003C17C7">
        <w:rPr>
          <w:sz w:val="22"/>
          <w:szCs w:val="22"/>
          <w:lang w:val="es-ES_tradnl"/>
        </w:rPr>
        <w:t>Por otra parte, u</w:t>
      </w:r>
      <w:r w:rsidR="008B7715" w:rsidRPr="003C17C7">
        <w:rPr>
          <w:sz w:val="22"/>
          <w:szCs w:val="22"/>
          <w:lang w:val="es-ES_tradnl"/>
        </w:rPr>
        <w:t xml:space="preserve">na de las líneas estratégicas </w:t>
      </w:r>
      <w:r w:rsidR="00DB4FF9" w:rsidRPr="003C17C7">
        <w:rPr>
          <w:sz w:val="22"/>
          <w:szCs w:val="22"/>
          <w:lang w:val="es-ES_tradnl"/>
        </w:rPr>
        <w:t xml:space="preserve">para el Desarrollo Integral establecidas en el Plan Estratégico Integral </w:t>
      </w:r>
      <w:r w:rsidR="00FF4097" w:rsidRPr="003C17C7">
        <w:rPr>
          <w:sz w:val="22"/>
          <w:szCs w:val="22"/>
          <w:lang w:val="es-ES_tradnl"/>
        </w:rPr>
        <w:t xml:space="preserve">2016-2020 </w:t>
      </w:r>
      <w:r w:rsidR="00DB4FF9" w:rsidRPr="003C17C7">
        <w:rPr>
          <w:sz w:val="22"/>
          <w:szCs w:val="22"/>
          <w:lang w:val="es-ES_tradnl"/>
        </w:rPr>
        <w:t>de la OEA</w:t>
      </w:r>
      <w:r w:rsidR="00FF4097" w:rsidRPr="003C17C7">
        <w:rPr>
          <w:sz w:val="22"/>
          <w:szCs w:val="22"/>
          <w:lang w:val="es-ES_tradnl"/>
        </w:rPr>
        <w:t>, aprobado por los Estados Miembros el 31 de octubre de 2016, mediante la resolución de la Asamblea General</w:t>
      </w:r>
      <w:r w:rsidR="00DB4FF9" w:rsidRPr="003C17C7">
        <w:rPr>
          <w:sz w:val="22"/>
          <w:szCs w:val="22"/>
          <w:lang w:val="es-ES_tradnl"/>
        </w:rPr>
        <w:t xml:space="preserve"> </w:t>
      </w:r>
      <w:r w:rsidR="00DB4FF9" w:rsidRPr="003C17C7">
        <w:rPr>
          <w:bCs/>
          <w:color w:val="171717"/>
          <w:sz w:val="22"/>
          <w:szCs w:val="22"/>
          <w:lang w:val="es-ES_tradnl"/>
        </w:rPr>
        <w:t>AG/RES.1 (LI-E/16)</w:t>
      </w:r>
      <w:r w:rsidR="00DB4FF9" w:rsidRPr="003C17C7">
        <w:rPr>
          <w:b/>
          <w:color w:val="171717"/>
          <w:sz w:val="22"/>
          <w:szCs w:val="22"/>
          <w:lang w:val="es-ES_tradnl"/>
        </w:rPr>
        <w:t xml:space="preserve"> </w:t>
      </w:r>
      <w:r w:rsidR="00DB4FF9" w:rsidRPr="003C17C7">
        <w:rPr>
          <w:bCs/>
          <w:color w:val="171717"/>
          <w:sz w:val="22"/>
          <w:szCs w:val="22"/>
          <w:lang w:val="es-ES_tradnl"/>
        </w:rPr>
        <w:t xml:space="preserve">es </w:t>
      </w:r>
      <w:r w:rsidR="004F38E1" w:rsidRPr="003C17C7">
        <w:rPr>
          <w:sz w:val="22"/>
          <w:szCs w:val="22"/>
          <w:lang w:val="es-ES_tradnl"/>
        </w:rPr>
        <w:t>“</w:t>
      </w:r>
      <w:r w:rsidR="00723EE9" w:rsidRPr="003C17C7">
        <w:rPr>
          <w:sz w:val="22"/>
          <w:szCs w:val="22"/>
          <w:lang w:val="es-ES_tradnl"/>
        </w:rPr>
        <w:t xml:space="preserve">Promover </w:t>
      </w:r>
      <w:r w:rsidR="00DB4FF9" w:rsidRPr="003C17C7">
        <w:rPr>
          <w:sz w:val="22"/>
          <w:szCs w:val="22"/>
          <w:lang w:val="es-ES_tradnl"/>
        </w:rPr>
        <w:t>la inclusión social con equidad que contribuya al desarrollo sostenible en las Américas</w:t>
      </w:r>
      <w:r w:rsidR="004F38E1" w:rsidRPr="003C17C7">
        <w:rPr>
          <w:sz w:val="22"/>
          <w:szCs w:val="22"/>
          <w:lang w:val="es-ES_tradnl"/>
        </w:rPr>
        <w:t>”</w:t>
      </w:r>
      <w:r w:rsidR="00C67644" w:rsidRPr="003C17C7">
        <w:rPr>
          <w:sz w:val="22"/>
          <w:szCs w:val="22"/>
          <w:lang w:val="es-ES_tradnl"/>
        </w:rPr>
        <w:t xml:space="preserve">. En este sentido, a través de esta reunión se pretende </w:t>
      </w:r>
      <w:r w:rsidR="00BB5E0B" w:rsidRPr="003C17C7">
        <w:rPr>
          <w:sz w:val="22"/>
          <w:szCs w:val="22"/>
          <w:lang w:val="es-ES_tradnl"/>
        </w:rPr>
        <w:t xml:space="preserve">coadyuvar </w:t>
      </w:r>
      <w:r w:rsidR="00C67644" w:rsidRPr="003C17C7">
        <w:rPr>
          <w:sz w:val="22"/>
          <w:szCs w:val="22"/>
          <w:lang w:val="es-ES_tradnl"/>
        </w:rPr>
        <w:t xml:space="preserve">al cumplimiento </w:t>
      </w:r>
      <w:r w:rsidR="00723EE9" w:rsidRPr="003C17C7">
        <w:rPr>
          <w:color w:val="171717"/>
          <w:sz w:val="22"/>
          <w:szCs w:val="22"/>
          <w:lang w:val="es-ES_tradnl"/>
        </w:rPr>
        <w:t>de</w:t>
      </w:r>
      <w:r w:rsidR="00BB5E0B" w:rsidRPr="003C17C7">
        <w:rPr>
          <w:color w:val="171717"/>
          <w:sz w:val="22"/>
          <w:szCs w:val="22"/>
          <w:lang w:val="es-ES_tradnl"/>
        </w:rPr>
        <w:t xml:space="preserve"> uno de los objetivos estratégicos establecidos en el mencionado plan </w:t>
      </w:r>
      <w:r w:rsidR="00723EE9" w:rsidRPr="003C17C7">
        <w:rPr>
          <w:sz w:val="22"/>
          <w:szCs w:val="22"/>
          <w:lang w:val="es-ES_tradnl"/>
        </w:rPr>
        <w:t>(</w:t>
      </w:r>
      <w:r w:rsidR="00C67644" w:rsidRPr="003C17C7">
        <w:rPr>
          <w:sz w:val="22"/>
          <w:szCs w:val="22"/>
          <w:lang w:val="es-ES_tradnl"/>
        </w:rPr>
        <w:t>7.2</w:t>
      </w:r>
      <w:r w:rsidR="00723EE9" w:rsidRPr="003C17C7">
        <w:rPr>
          <w:sz w:val="22"/>
          <w:szCs w:val="22"/>
          <w:lang w:val="es-ES_tradnl"/>
        </w:rPr>
        <w:t xml:space="preserve">): </w:t>
      </w:r>
      <w:r w:rsidR="004F38E1" w:rsidRPr="003C17C7">
        <w:rPr>
          <w:sz w:val="22"/>
          <w:szCs w:val="22"/>
          <w:lang w:val="es-ES_tradnl"/>
        </w:rPr>
        <w:t>“</w:t>
      </w:r>
      <w:r w:rsidR="00C67644" w:rsidRPr="003C17C7">
        <w:rPr>
          <w:sz w:val="22"/>
          <w:szCs w:val="22"/>
          <w:lang w:val="es-ES_tradnl"/>
        </w:rPr>
        <w:t xml:space="preserve">Contribuir a fortalecer las capacidades </w:t>
      </w:r>
      <w:r w:rsidR="00C05F5D" w:rsidRPr="003C17C7">
        <w:rPr>
          <w:sz w:val="22"/>
          <w:szCs w:val="22"/>
          <w:lang w:val="es-ES_tradnl"/>
        </w:rPr>
        <w:t>de los Estados en materia de desarrollo inclusivo y con equidad</w:t>
      </w:r>
      <w:r w:rsidR="004F38E1" w:rsidRPr="003C17C7">
        <w:rPr>
          <w:bCs/>
          <w:sz w:val="22"/>
          <w:szCs w:val="22"/>
          <w:lang w:val="es-ES_tradnl"/>
        </w:rPr>
        <w:t>”</w:t>
      </w:r>
      <w:r w:rsidR="00723EE9" w:rsidRPr="003C17C7">
        <w:rPr>
          <w:bCs/>
          <w:sz w:val="22"/>
          <w:szCs w:val="22"/>
          <w:lang w:val="es-ES_tradnl"/>
        </w:rPr>
        <w:t>.</w:t>
      </w:r>
    </w:p>
    <w:p w14:paraId="3BAF93F9" w14:textId="77777777" w:rsidR="00723EE9" w:rsidRPr="003C17C7" w:rsidRDefault="00723EE9" w:rsidP="005D2F73">
      <w:pPr>
        <w:jc w:val="both"/>
        <w:rPr>
          <w:sz w:val="22"/>
          <w:szCs w:val="22"/>
          <w:lang w:val="es-ES_tradnl"/>
        </w:rPr>
      </w:pPr>
    </w:p>
    <w:p w14:paraId="6018AA6F" w14:textId="57B95714" w:rsidR="004F38E1" w:rsidRPr="003C17C7" w:rsidRDefault="00FF48BA" w:rsidP="005D2F73">
      <w:pPr>
        <w:ind w:firstLine="720"/>
        <w:jc w:val="both"/>
        <w:rPr>
          <w:color w:val="000000" w:themeColor="text1"/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>La resolució</w:t>
      </w:r>
      <w:r w:rsidR="004F38E1" w:rsidRPr="003C17C7">
        <w:rPr>
          <w:sz w:val="22"/>
          <w:szCs w:val="22"/>
          <w:lang w:val="es-ES_tradnl"/>
        </w:rPr>
        <w:t xml:space="preserve">n </w:t>
      </w:r>
      <w:r w:rsidR="004F38E1" w:rsidRPr="003C17C7">
        <w:rPr>
          <w:b/>
          <w:bCs/>
          <w:sz w:val="22"/>
          <w:szCs w:val="22"/>
          <w:lang w:val="es-ES_tradnl"/>
        </w:rPr>
        <w:t>“Impulsando Iniciativas Hemisféricas en materia de Desarrollo Integral: Promoción de la Resiliencia”</w:t>
      </w:r>
      <w:r w:rsidRPr="003C17C7">
        <w:rPr>
          <w:sz w:val="22"/>
          <w:szCs w:val="22"/>
          <w:lang w:val="es-ES_tradnl"/>
        </w:rPr>
        <w:t xml:space="preserve"> </w:t>
      </w:r>
      <w:r w:rsidR="00DE2EB1" w:rsidRPr="003C17C7">
        <w:rPr>
          <w:bCs/>
          <w:color w:val="171717"/>
          <w:sz w:val="22"/>
          <w:szCs w:val="22"/>
          <w:lang w:val="es-ES_tradnl"/>
        </w:rPr>
        <w:t>[</w:t>
      </w:r>
      <w:r w:rsidR="00DE2EB1" w:rsidRPr="003C17C7">
        <w:rPr>
          <w:bCs/>
          <w:sz w:val="22"/>
          <w:szCs w:val="22"/>
          <w:lang w:val="es-ES_tradnl"/>
        </w:rPr>
        <w:t>AG/RES. 2967 (LI-O/21)</w:t>
      </w:r>
      <w:r w:rsidR="00DE2EB1" w:rsidRPr="003C17C7">
        <w:rPr>
          <w:bCs/>
          <w:color w:val="171717"/>
          <w:sz w:val="22"/>
          <w:szCs w:val="22"/>
          <w:lang w:val="es-ES_tradnl"/>
        </w:rPr>
        <w:t>]</w:t>
      </w:r>
      <w:r w:rsidR="00DE2EB1" w:rsidRPr="003C17C7">
        <w:rPr>
          <w:bCs/>
          <w:sz w:val="22"/>
          <w:szCs w:val="22"/>
          <w:lang w:val="es-ES_tradnl"/>
        </w:rPr>
        <w:t xml:space="preserve"> </w:t>
      </w:r>
      <w:r w:rsidR="006B4518" w:rsidRPr="003C17C7">
        <w:rPr>
          <w:sz w:val="22"/>
          <w:szCs w:val="22"/>
          <w:lang w:val="es-ES_tradnl"/>
        </w:rPr>
        <w:t xml:space="preserve">aprobada </w:t>
      </w:r>
      <w:r w:rsidRPr="003C17C7">
        <w:rPr>
          <w:sz w:val="22"/>
          <w:szCs w:val="22"/>
          <w:lang w:val="es-ES_tradnl"/>
        </w:rPr>
        <w:t xml:space="preserve">por </w:t>
      </w:r>
      <w:r w:rsidR="005D4ECD" w:rsidRPr="003C17C7">
        <w:rPr>
          <w:sz w:val="22"/>
          <w:szCs w:val="22"/>
          <w:lang w:val="es-ES_tradnl"/>
        </w:rPr>
        <w:t>la</w:t>
      </w:r>
      <w:r w:rsidRPr="003C17C7">
        <w:rPr>
          <w:sz w:val="22"/>
          <w:szCs w:val="22"/>
          <w:lang w:val="es-ES_tradnl"/>
        </w:rPr>
        <w:t xml:space="preserve"> </w:t>
      </w:r>
      <w:r w:rsidR="006B4518" w:rsidRPr="003C17C7">
        <w:rPr>
          <w:sz w:val="22"/>
          <w:szCs w:val="22"/>
          <w:lang w:val="es-ES_tradnl"/>
        </w:rPr>
        <w:t xml:space="preserve"> Asamblea General</w:t>
      </w:r>
      <w:r w:rsidRPr="003C17C7">
        <w:rPr>
          <w:sz w:val="22"/>
          <w:szCs w:val="22"/>
          <w:lang w:val="es-ES_tradnl"/>
        </w:rPr>
        <w:t xml:space="preserve"> </w:t>
      </w:r>
      <w:r w:rsidR="006B4518" w:rsidRPr="003C17C7">
        <w:rPr>
          <w:sz w:val="22"/>
          <w:szCs w:val="22"/>
          <w:lang w:val="es-ES_tradnl"/>
        </w:rPr>
        <w:t xml:space="preserve">en </w:t>
      </w:r>
      <w:r w:rsidRPr="003C17C7">
        <w:rPr>
          <w:sz w:val="22"/>
          <w:szCs w:val="22"/>
          <w:lang w:val="es-ES_tradnl"/>
        </w:rPr>
        <w:t xml:space="preserve"> </w:t>
      </w:r>
      <w:r w:rsidR="005D4ECD" w:rsidRPr="003C17C7">
        <w:rPr>
          <w:sz w:val="22"/>
          <w:szCs w:val="22"/>
          <w:lang w:val="es-ES_tradnl"/>
        </w:rPr>
        <w:t xml:space="preserve">su quincuagésimo primer período ordinario de sesiones, celebrado </w:t>
      </w:r>
      <w:r w:rsidRPr="003C17C7">
        <w:rPr>
          <w:sz w:val="22"/>
          <w:szCs w:val="22"/>
          <w:lang w:val="es-ES_tradnl"/>
        </w:rPr>
        <w:t xml:space="preserve">del 10 al </w:t>
      </w:r>
      <w:r w:rsidR="006B4518" w:rsidRPr="003C17C7">
        <w:rPr>
          <w:sz w:val="22"/>
          <w:szCs w:val="22"/>
          <w:lang w:val="es-ES_tradnl"/>
        </w:rPr>
        <w:t>12 de noviembre de 2021,</w:t>
      </w:r>
      <w:r w:rsidRPr="003C17C7">
        <w:rPr>
          <w:sz w:val="22"/>
          <w:szCs w:val="22"/>
          <w:lang w:val="es-ES_tradnl"/>
        </w:rPr>
        <w:t xml:space="preserve"> </w:t>
      </w:r>
      <w:r w:rsidR="00B40DC8" w:rsidRPr="003C17C7">
        <w:rPr>
          <w:sz w:val="22"/>
          <w:szCs w:val="22"/>
          <w:lang w:val="es-ES_tradnl"/>
        </w:rPr>
        <w:t xml:space="preserve">insta a los </w:t>
      </w:r>
      <w:r w:rsidR="004F38E1" w:rsidRPr="003C17C7">
        <w:rPr>
          <w:sz w:val="22"/>
          <w:szCs w:val="22"/>
          <w:lang w:val="es-ES_tradnl"/>
        </w:rPr>
        <w:t>E</w:t>
      </w:r>
      <w:r w:rsidR="00B40DC8" w:rsidRPr="003C17C7">
        <w:rPr>
          <w:sz w:val="22"/>
          <w:szCs w:val="22"/>
          <w:lang w:val="es-ES_tradnl"/>
        </w:rPr>
        <w:t xml:space="preserve">stados </w:t>
      </w:r>
      <w:r w:rsidR="004F38E1" w:rsidRPr="003C17C7">
        <w:rPr>
          <w:sz w:val="22"/>
          <w:szCs w:val="22"/>
          <w:lang w:val="es-ES_tradnl"/>
        </w:rPr>
        <w:t>M</w:t>
      </w:r>
      <w:r w:rsidR="00B40DC8" w:rsidRPr="003C17C7">
        <w:rPr>
          <w:sz w:val="22"/>
          <w:szCs w:val="22"/>
          <w:lang w:val="es-ES_tradnl"/>
        </w:rPr>
        <w:t xml:space="preserve">iembros </w:t>
      </w:r>
      <w:r w:rsidR="00852DA4" w:rsidRPr="003C17C7">
        <w:rPr>
          <w:sz w:val="22"/>
          <w:szCs w:val="22"/>
          <w:lang w:val="es-ES_tradnl"/>
        </w:rPr>
        <w:t>a “</w:t>
      </w:r>
      <w:r w:rsidR="00D752E0">
        <w:rPr>
          <w:sz w:val="22"/>
          <w:szCs w:val="22"/>
          <w:lang w:val="es-ES_tradnl"/>
        </w:rPr>
        <w:t>…</w:t>
      </w:r>
      <w:r w:rsidR="00852DA4" w:rsidRPr="003C17C7">
        <w:rPr>
          <w:color w:val="000000" w:themeColor="text1"/>
          <w:sz w:val="22"/>
          <w:szCs w:val="22"/>
          <w:lang w:val="es-ES_tradnl"/>
        </w:rPr>
        <w:t>continuar fortaleciendo sus sistemas de protección social hacia la</w:t>
      </w:r>
      <w:r w:rsidR="00852DA4" w:rsidRPr="003C17C7">
        <w:rPr>
          <w:b/>
          <w:color w:val="000000" w:themeColor="text1"/>
          <w:sz w:val="22"/>
          <w:szCs w:val="22"/>
          <w:lang w:val="es-ES_tradnl"/>
        </w:rPr>
        <w:t xml:space="preserve"> </w:t>
      </w:r>
      <w:r w:rsidR="00852DA4" w:rsidRPr="003C17C7">
        <w:rPr>
          <w:color w:val="000000" w:themeColor="text1"/>
          <w:sz w:val="22"/>
          <w:szCs w:val="22"/>
          <w:lang w:val="es-ES_tradnl"/>
        </w:rPr>
        <w:t xml:space="preserve">cobertura universal en línea con los Objetivos de la Agenda de Desarrollo Sostenible 2030 y a tomar en consideración las </w:t>
      </w:r>
      <w:r w:rsidR="00852DA4" w:rsidRPr="003C17C7">
        <w:rPr>
          <w:sz w:val="22"/>
          <w:szCs w:val="22"/>
          <w:lang w:val="es-ES_tradnl"/>
        </w:rPr>
        <w:t>necesidades</w:t>
      </w:r>
      <w:r w:rsidR="00852DA4" w:rsidRPr="003C17C7">
        <w:rPr>
          <w:color w:val="000000" w:themeColor="text1"/>
          <w:sz w:val="22"/>
          <w:szCs w:val="22"/>
          <w:lang w:val="es-ES_tradnl"/>
        </w:rPr>
        <w:t xml:space="preserve"> de los hogares de bajos ingresos y las poblaciones vulnerables que han sido los más afectados a raíz de la pandemia de COVID-19. De igual forma, a dinamizar y actualizar sus bases de datos de protección social y sus estadísticas de medición multidimensional de la pobreza según corresponda, para lograr una inclusión social acorde a la nueva realidad”. </w:t>
      </w:r>
      <w:r w:rsidR="00D752E0">
        <w:rPr>
          <w:color w:val="000000" w:themeColor="text1"/>
          <w:sz w:val="22"/>
          <w:szCs w:val="22"/>
          <w:lang w:val="es-ES_tradnl"/>
        </w:rPr>
        <w:t xml:space="preserve"> </w:t>
      </w:r>
      <w:r w:rsidR="00852DA4" w:rsidRPr="003C17C7">
        <w:rPr>
          <w:color w:val="000000" w:themeColor="text1"/>
          <w:sz w:val="22"/>
          <w:szCs w:val="22"/>
          <w:lang w:val="es-ES_tradnl"/>
        </w:rPr>
        <w:t>Al mismo tiempo, insta a los Estados Miembros a que participen activamente en los Grupos de Trabajo y en la implementación de</w:t>
      </w:r>
      <w:r w:rsidR="00852DA4" w:rsidRPr="003C17C7">
        <w:rPr>
          <w:b/>
          <w:color w:val="000000" w:themeColor="text1"/>
          <w:sz w:val="22"/>
          <w:szCs w:val="22"/>
          <w:lang w:val="es-ES_tradnl"/>
        </w:rPr>
        <w:t xml:space="preserve"> </w:t>
      </w:r>
      <w:r w:rsidR="00852DA4" w:rsidRPr="003C17C7">
        <w:rPr>
          <w:color w:val="000000" w:themeColor="text1"/>
          <w:sz w:val="22"/>
          <w:szCs w:val="22"/>
          <w:lang w:val="es-ES_tradnl"/>
        </w:rPr>
        <w:t xml:space="preserve">las actividades organizadas por la Secretaría de Acceso a Derechos y Equidad para la implementación del </w:t>
      </w:r>
      <w:r w:rsidR="00DE2EB1" w:rsidRPr="003C17C7">
        <w:rPr>
          <w:color w:val="000000" w:themeColor="text1"/>
          <w:sz w:val="22"/>
          <w:szCs w:val="22"/>
          <w:lang w:val="es-ES_tradnl"/>
        </w:rPr>
        <w:t>“</w:t>
      </w:r>
      <w:r w:rsidR="00852DA4" w:rsidRPr="003C17C7">
        <w:rPr>
          <w:color w:val="000000" w:themeColor="text1"/>
          <w:sz w:val="22"/>
          <w:szCs w:val="22"/>
          <w:lang w:val="es-ES_tradnl"/>
        </w:rPr>
        <w:t>Plan de Acción de Guatemala 2019</w:t>
      </w:r>
      <w:r w:rsidR="00DE2EB1" w:rsidRPr="003C17C7">
        <w:rPr>
          <w:color w:val="000000" w:themeColor="text1"/>
          <w:sz w:val="22"/>
          <w:szCs w:val="22"/>
          <w:lang w:val="es-ES_tradnl"/>
        </w:rPr>
        <w:t xml:space="preserve">” </w:t>
      </w:r>
      <w:r w:rsidR="00852DA4" w:rsidRPr="003C17C7">
        <w:rPr>
          <w:color w:val="1F3864" w:themeColor="accent1" w:themeShade="80"/>
          <w:sz w:val="22"/>
          <w:szCs w:val="22"/>
          <w:lang w:val="es-ES_tradnl"/>
        </w:rPr>
        <w:t>(</w:t>
      </w:r>
      <w:r w:rsidR="007032D4">
        <w:fldChar w:fldCharType="begin"/>
      </w:r>
      <w:r w:rsidR="007032D4" w:rsidRPr="007032D4">
        <w:rPr>
          <w:lang w:val="es-US"/>
        </w:rPr>
        <w:instrText xml:space="preserve"> HYPERLINK "http://scm.oas.org/IDMS/Redirectpage.as</w:instrText>
      </w:r>
      <w:r w:rsidR="007032D4" w:rsidRPr="007032D4">
        <w:rPr>
          <w:lang w:val="es-US"/>
        </w:rPr>
        <w:instrText xml:space="preserve">px?class=XLVIII.4%20CIDI/REMDES/doc&amp;classNum=6&amp;lang=s" \h </w:instrText>
      </w:r>
      <w:r w:rsidR="007032D4">
        <w:fldChar w:fldCharType="separate"/>
      </w:r>
      <w:r w:rsidR="00852DA4" w:rsidRPr="003C17C7">
        <w:rPr>
          <w:color w:val="1F3864" w:themeColor="accent1" w:themeShade="80"/>
          <w:sz w:val="22"/>
          <w:szCs w:val="22"/>
          <w:u w:val="single"/>
          <w:lang w:val="es-ES_tradnl"/>
        </w:rPr>
        <w:t>CIDI/REMDES/doc.6/19 rev.3</w:t>
      </w:r>
      <w:r w:rsidR="007032D4">
        <w:rPr>
          <w:color w:val="1F3864" w:themeColor="accent1" w:themeShade="80"/>
          <w:sz w:val="22"/>
          <w:szCs w:val="22"/>
          <w:u w:val="single"/>
          <w:lang w:val="es-ES_tradnl"/>
        </w:rPr>
        <w:fldChar w:fldCharType="end"/>
      </w:r>
      <w:r w:rsidR="00852DA4" w:rsidRPr="003C17C7">
        <w:rPr>
          <w:color w:val="000000" w:themeColor="text1"/>
          <w:sz w:val="22"/>
          <w:szCs w:val="22"/>
          <w:lang w:val="es-ES_tradnl"/>
        </w:rPr>
        <w:t>).</w:t>
      </w:r>
    </w:p>
    <w:p w14:paraId="202FEF8F" w14:textId="2A7C7229" w:rsidR="00081FB4" w:rsidRDefault="00081FB4" w:rsidP="00DB4FF9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br w:type="page"/>
      </w:r>
    </w:p>
    <w:p w14:paraId="63ECB197" w14:textId="332AD813" w:rsidR="005D4ECD" w:rsidRPr="003C17C7" w:rsidRDefault="004F38E1" w:rsidP="00E81A17">
      <w:pPr>
        <w:pStyle w:val="ListParagraph0"/>
        <w:numPr>
          <w:ilvl w:val="0"/>
          <w:numId w:val="18"/>
        </w:numPr>
        <w:ind w:left="720" w:hanging="720"/>
        <w:rPr>
          <w:b/>
          <w:sz w:val="22"/>
          <w:szCs w:val="22"/>
          <w:lang w:val="es-ES_tradnl"/>
        </w:rPr>
      </w:pPr>
      <w:r w:rsidRPr="003C17C7">
        <w:rPr>
          <w:b/>
          <w:sz w:val="22"/>
          <w:szCs w:val="22"/>
          <w:lang w:val="es-ES_tradnl"/>
        </w:rPr>
        <w:lastRenderedPageBreak/>
        <w:t>E</w:t>
      </w:r>
      <w:r w:rsidR="00601668" w:rsidRPr="003C17C7">
        <w:rPr>
          <w:b/>
          <w:sz w:val="22"/>
          <w:szCs w:val="22"/>
          <w:lang w:val="es-ES_tradnl"/>
        </w:rPr>
        <w:t>structura de</w:t>
      </w:r>
      <w:r w:rsidRPr="003C17C7">
        <w:rPr>
          <w:b/>
          <w:sz w:val="22"/>
          <w:szCs w:val="22"/>
          <w:lang w:val="es-ES_tradnl"/>
        </w:rPr>
        <w:t xml:space="preserve"> </w:t>
      </w:r>
      <w:r w:rsidR="00601668" w:rsidRPr="003C17C7">
        <w:rPr>
          <w:b/>
          <w:sz w:val="22"/>
          <w:szCs w:val="22"/>
          <w:lang w:val="es-ES_tradnl"/>
        </w:rPr>
        <w:t>l</w:t>
      </w:r>
      <w:r w:rsidRPr="003C17C7">
        <w:rPr>
          <w:b/>
          <w:sz w:val="22"/>
          <w:szCs w:val="22"/>
          <w:lang w:val="es-ES_tradnl"/>
        </w:rPr>
        <w:t>a reunión</w:t>
      </w:r>
    </w:p>
    <w:p w14:paraId="04981E72" w14:textId="77777777" w:rsidR="00F416F7" w:rsidRPr="003C17C7" w:rsidRDefault="00F416F7" w:rsidP="00E81A17">
      <w:pPr>
        <w:jc w:val="both"/>
        <w:rPr>
          <w:sz w:val="22"/>
          <w:szCs w:val="22"/>
          <w:lang w:val="es-ES_tradnl"/>
        </w:rPr>
      </w:pPr>
    </w:p>
    <w:p w14:paraId="4057FA1F" w14:textId="4B6AC76B" w:rsidR="00FD3002" w:rsidRPr="003C17C7" w:rsidRDefault="00601200" w:rsidP="00FD3002">
      <w:pPr>
        <w:ind w:firstLine="720"/>
        <w:jc w:val="both"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>Para el desarrollo de la reunión s</w:t>
      </w:r>
      <w:r w:rsidR="00B11CDC" w:rsidRPr="003C17C7">
        <w:rPr>
          <w:sz w:val="22"/>
          <w:szCs w:val="22"/>
          <w:lang w:val="es-ES_tradnl"/>
        </w:rPr>
        <w:t xml:space="preserve">e </w:t>
      </w:r>
      <w:r w:rsidR="00B86EA8" w:rsidRPr="003C17C7">
        <w:rPr>
          <w:sz w:val="22"/>
          <w:szCs w:val="22"/>
          <w:lang w:val="es-ES_tradnl"/>
        </w:rPr>
        <w:t xml:space="preserve">convocarán </w:t>
      </w:r>
      <w:r w:rsidR="00081FB4">
        <w:rPr>
          <w:sz w:val="22"/>
          <w:szCs w:val="22"/>
          <w:lang w:val="es-ES_tradnl"/>
        </w:rPr>
        <w:t xml:space="preserve">a </w:t>
      </w:r>
      <w:r w:rsidR="00B86EA8" w:rsidRPr="003C17C7">
        <w:rPr>
          <w:sz w:val="22"/>
          <w:szCs w:val="22"/>
          <w:lang w:val="es-ES_tradnl"/>
        </w:rPr>
        <w:t>diversos</w:t>
      </w:r>
      <w:r w:rsidR="00B11CDC" w:rsidRPr="003C17C7">
        <w:rPr>
          <w:sz w:val="22"/>
          <w:szCs w:val="22"/>
          <w:lang w:val="es-ES_tradnl"/>
        </w:rPr>
        <w:t xml:space="preserve"> oradores para </w:t>
      </w:r>
      <w:r w:rsidR="007B0967" w:rsidRPr="003C17C7">
        <w:rPr>
          <w:sz w:val="22"/>
          <w:szCs w:val="22"/>
          <w:lang w:val="es-ES_tradnl"/>
        </w:rPr>
        <w:t>abordar</w:t>
      </w:r>
      <w:r w:rsidR="00E81A17" w:rsidRPr="003C17C7">
        <w:rPr>
          <w:sz w:val="22"/>
          <w:szCs w:val="22"/>
          <w:lang w:val="es-ES_tradnl"/>
        </w:rPr>
        <w:t xml:space="preserve"> </w:t>
      </w:r>
      <w:r w:rsidR="00B11CDC" w:rsidRPr="003C17C7">
        <w:rPr>
          <w:sz w:val="22"/>
          <w:szCs w:val="22"/>
          <w:lang w:val="es-ES_tradnl"/>
        </w:rPr>
        <w:t xml:space="preserve">los principales desafíos y oportunidades </w:t>
      </w:r>
      <w:r w:rsidR="00E81A17" w:rsidRPr="003C17C7">
        <w:rPr>
          <w:sz w:val="22"/>
          <w:szCs w:val="22"/>
          <w:lang w:val="es-ES_tradnl"/>
        </w:rPr>
        <w:t xml:space="preserve">que supone aprovechar y robustecer las redes </w:t>
      </w:r>
      <w:r w:rsidRPr="003C17C7">
        <w:rPr>
          <w:sz w:val="22"/>
          <w:szCs w:val="22"/>
          <w:lang w:val="es-ES_tradnl"/>
        </w:rPr>
        <w:t xml:space="preserve">de protección social </w:t>
      </w:r>
      <w:r w:rsidR="00B11CDC" w:rsidRPr="003C17C7">
        <w:rPr>
          <w:sz w:val="22"/>
          <w:szCs w:val="22"/>
          <w:lang w:val="es-ES_tradnl"/>
        </w:rPr>
        <w:t>en las Américas</w:t>
      </w:r>
      <w:r w:rsidR="00E81A17" w:rsidRPr="003C17C7">
        <w:rPr>
          <w:sz w:val="22"/>
          <w:szCs w:val="22"/>
          <w:lang w:val="es-ES_tradnl"/>
        </w:rPr>
        <w:t>, así como para intercambiar acerca de la formulación e implementación de respuestas más inclusivas y accesibles desde un enfoque de derechos humanos</w:t>
      </w:r>
      <w:r w:rsidR="00F040F8" w:rsidRPr="003C17C7">
        <w:rPr>
          <w:sz w:val="22"/>
          <w:szCs w:val="22"/>
          <w:lang w:val="es-ES_tradnl"/>
        </w:rPr>
        <w:t xml:space="preserve"> y de equidad de género</w:t>
      </w:r>
      <w:r w:rsidR="00E81A17" w:rsidRPr="003C17C7">
        <w:rPr>
          <w:sz w:val="22"/>
          <w:szCs w:val="22"/>
          <w:lang w:val="es-ES_tradnl"/>
        </w:rPr>
        <w:t xml:space="preserve">. </w:t>
      </w:r>
      <w:r w:rsidR="00B11CDC" w:rsidRPr="003C17C7">
        <w:rPr>
          <w:sz w:val="22"/>
          <w:szCs w:val="22"/>
          <w:lang w:val="es-ES_tradnl"/>
        </w:rPr>
        <w:t>Los Estados Miembros tendrán la oport</w:t>
      </w:r>
      <w:r w:rsidR="00F040F8" w:rsidRPr="003C17C7">
        <w:rPr>
          <w:sz w:val="22"/>
          <w:szCs w:val="22"/>
          <w:lang w:val="es-ES_tradnl"/>
        </w:rPr>
        <w:t>unidad de participar en</w:t>
      </w:r>
      <w:r w:rsidR="00B11CDC" w:rsidRPr="003C17C7">
        <w:rPr>
          <w:sz w:val="22"/>
          <w:szCs w:val="22"/>
          <w:lang w:val="es-ES_tradnl"/>
        </w:rPr>
        <w:t xml:space="preserve"> un diálogo interactivo guiado por la </w:t>
      </w:r>
      <w:proofErr w:type="gramStart"/>
      <w:r w:rsidR="00F416F7" w:rsidRPr="003C17C7">
        <w:rPr>
          <w:sz w:val="22"/>
          <w:szCs w:val="22"/>
          <w:lang w:val="es-ES_tradnl"/>
        </w:rPr>
        <w:t>Presiden</w:t>
      </w:r>
      <w:r w:rsidR="00081FB4">
        <w:rPr>
          <w:sz w:val="22"/>
          <w:szCs w:val="22"/>
          <w:lang w:val="es-ES_tradnl"/>
        </w:rPr>
        <w:t>ta</w:t>
      </w:r>
      <w:proofErr w:type="gramEnd"/>
      <w:r w:rsidR="00B11CDC" w:rsidRPr="003C17C7">
        <w:rPr>
          <w:sz w:val="22"/>
          <w:szCs w:val="22"/>
          <w:lang w:val="es-ES_tradnl"/>
        </w:rPr>
        <w:t xml:space="preserve"> del CIDI.</w:t>
      </w:r>
    </w:p>
    <w:p w14:paraId="12D57B6B" w14:textId="77777777" w:rsidR="00B86EA8" w:rsidRPr="003C17C7" w:rsidRDefault="00B86EA8" w:rsidP="00FD3002">
      <w:pPr>
        <w:ind w:firstLine="720"/>
        <w:jc w:val="both"/>
        <w:rPr>
          <w:sz w:val="22"/>
          <w:szCs w:val="22"/>
          <w:lang w:val="es-ES_tradnl"/>
        </w:rPr>
      </w:pPr>
    </w:p>
    <w:p w14:paraId="3A6EB256" w14:textId="61BCAE45" w:rsidR="000B5383" w:rsidRPr="003C17C7" w:rsidRDefault="00FB4770" w:rsidP="00081FB4">
      <w:pPr>
        <w:ind w:left="720"/>
        <w:jc w:val="both"/>
        <w:rPr>
          <w:sz w:val="22"/>
          <w:szCs w:val="22"/>
          <w:lang w:val="es-ES_tradnl"/>
        </w:rPr>
      </w:pPr>
      <w:r w:rsidRPr="003C17C7">
        <w:rPr>
          <w:b/>
          <w:bCs/>
          <w:sz w:val="22"/>
          <w:szCs w:val="22"/>
          <w:lang w:val="es-ES_tradnl"/>
        </w:rPr>
        <w:t>PRIMERA PARTE:</w:t>
      </w:r>
      <w:r w:rsidRPr="003C17C7">
        <w:rPr>
          <w:sz w:val="22"/>
          <w:szCs w:val="22"/>
          <w:lang w:val="es-ES_tradnl"/>
        </w:rPr>
        <w:t xml:space="preserve"> Intervenciones de las </w:t>
      </w:r>
      <w:r w:rsidR="00081FB4">
        <w:rPr>
          <w:sz w:val="22"/>
          <w:szCs w:val="22"/>
          <w:lang w:val="es-ES_tradnl"/>
        </w:rPr>
        <w:t>a</w:t>
      </w:r>
      <w:r w:rsidRPr="003C17C7">
        <w:rPr>
          <w:sz w:val="22"/>
          <w:szCs w:val="22"/>
          <w:lang w:val="es-ES_tradnl"/>
        </w:rPr>
        <w:t xml:space="preserve">ltas </w:t>
      </w:r>
      <w:r w:rsidR="00081FB4">
        <w:rPr>
          <w:sz w:val="22"/>
          <w:szCs w:val="22"/>
          <w:lang w:val="es-ES_tradnl"/>
        </w:rPr>
        <w:t>a</w:t>
      </w:r>
      <w:r w:rsidRPr="003C17C7">
        <w:rPr>
          <w:sz w:val="22"/>
          <w:szCs w:val="22"/>
          <w:lang w:val="es-ES_tradnl"/>
        </w:rPr>
        <w:t>utoridades en materia de desarrollo social con</w:t>
      </w:r>
      <w:r w:rsidR="00DD2368" w:rsidRPr="003C17C7">
        <w:rPr>
          <w:sz w:val="22"/>
          <w:szCs w:val="22"/>
          <w:lang w:val="es-ES_tradnl"/>
        </w:rPr>
        <w:t xml:space="preserve"> tiempo de 7 minutos máximo </w:t>
      </w:r>
      <w:r w:rsidR="0085184E" w:rsidRPr="003C17C7">
        <w:rPr>
          <w:sz w:val="22"/>
          <w:szCs w:val="22"/>
          <w:lang w:val="es-ES_tradnl"/>
        </w:rPr>
        <w:t>para su presentación.</w:t>
      </w:r>
      <w:r w:rsidRPr="003C17C7">
        <w:rPr>
          <w:sz w:val="22"/>
          <w:szCs w:val="22"/>
          <w:lang w:val="es-ES_tradnl"/>
        </w:rPr>
        <w:t xml:space="preserve"> </w:t>
      </w:r>
    </w:p>
    <w:p w14:paraId="7380CE19" w14:textId="77777777" w:rsidR="00FB4770" w:rsidRPr="003C17C7" w:rsidRDefault="00FB4770" w:rsidP="00FB4770">
      <w:pPr>
        <w:jc w:val="both"/>
        <w:rPr>
          <w:sz w:val="22"/>
          <w:szCs w:val="22"/>
          <w:lang w:val="es-ES_tradnl"/>
        </w:rPr>
      </w:pPr>
    </w:p>
    <w:p w14:paraId="646E1769" w14:textId="7D73F031" w:rsidR="00FB4770" w:rsidRPr="003C17C7" w:rsidRDefault="007248F2" w:rsidP="00081FB4">
      <w:pPr>
        <w:pStyle w:val="ListParagraph0"/>
        <w:numPr>
          <w:ilvl w:val="0"/>
          <w:numId w:val="3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contextualSpacing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>Panamá</w:t>
      </w:r>
      <w:r w:rsidR="00081FB4">
        <w:rPr>
          <w:sz w:val="22"/>
          <w:szCs w:val="22"/>
          <w:lang w:val="es-ES_tradnl"/>
        </w:rPr>
        <w:t xml:space="preserve"> -</w:t>
      </w:r>
      <w:r w:rsidRPr="003C17C7">
        <w:rPr>
          <w:sz w:val="22"/>
          <w:szCs w:val="22"/>
          <w:lang w:val="es-ES_tradnl"/>
        </w:rPr>
        <w:t xml:space="preserve"> </w:t>
      </w:r>
      <w:r w:rsidR="00FB4770" w:rsidRPr="003C17C7">
        <w:rPr>
          <w:sz w:val="22"/>
          <w:szCs w:val="22"/>
          <w:lang w:val="es-ES_tradnl"/>
        </w:rPr>
        <w:t>Minist</w:t>
      </w:r>
      <w:r w:rsidR="00225B28" w:rsidRPr="003C17C7">
        <w:rPr>
          <w:sz w:val="22"/>
          <w:szCs w:val="22"/>
          <w:lang w:val="es-ES_tradnl"/>
        </w:rPr>
        <w:t>erio</w:t>
      </w:r>
      <w:r w:rsidR="00FB4770" w:rsidRPr="003C17C7">
        <w:rPr>
          <w:sz w:val="22"/>
          <w:szCs w:val="22"/>
          <w:lang w:val="es-ES_tradnl"/>
        </w:rPr>
        <w:t xml:space="preserve"> de Desarrollo Social</w:t>
      </w:r>
      <w:r w:rsidR="00081FB4">
        <w:rPr>
          <w:sz w:val="22"/>
          <w:szCs w:val="22"/>
          <w:lang w:val="es-ES_tradnl"/>
        </w:rPr>
        <w:t xml:space="preserve"> -</w:t>
      </w:r>
      <w:r w:rsidR="00FB4770" w:rsidRPr="003C17C7">
        <w:rPr>
          <w:sz w:val="22"/>
          <w:szCs w:val="22"/>
          <w:lang w:val="es-ES_tradnl"/>
        </w:rPr>
        <w:t xml:space="preserve"> Presidencia Pro Tempore del Consejo de la Integración Social Centroamericana (CIS)</w:t>
      </w:r>
      <w:r w:rsidR="008A34DD" w:rsidRPr="003C17C7">
        <w:rPr>
          <w:sz w:val="22"/>
          <w:szCs w:val="22"/>
          <w:lang w:val="es-ES_tradnl"/>
        </w:rPr>
        <w:t>.</w:t>
      </w:r>
    </w:p>
    <w:p w14:paraId="31FEE242" w14:textId="63D27EB6" w:rsidR="00FB4770" w:rsidRPr="003C17C7" w:rsidRDefault="007248F2" w:rsidP="00081FB4">
      <w:pPr>
        <w:pStyle w:val="ListParagraph0"/>
        <w:numPr>
          <w:ilvl w:val="0"/>
          <w:numId w:val="3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contextualSpacing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>Barbados</w:t>
      </w:r>
      <w:r w:rsidR="00081FB4">
        <w:rPr>
          <w:sz w:val="22"/>
          <w:szCs w:val="22"/>
          <w:lang w:val="es-ES_tradnl"/>
        </w:rPr>
        <w:t xml:space="preserve"> </w:t>
      </w:r>
      <w:r w:rsidR="00B14A42" w:rsidRPr="003C17C7">
        <w:rPr>
          <w:sz w:val="22"/>
          <w:szCs w:val="22"/>
          <w:lang w:val="es-ES_tradnl"/>
        </w:rPr>
        <w:t>-</w:t>
      </w:r>
      <w:r w:rsidRPr="003C17C7">
        <w:rPr>
          <w:sz w:val="22"/>
          <w:szCs w:val="22"/>
          <w:lang w:val="es-ES_tradnl"/>
        </w:rPr>
        <w:t xml:space="preserve"> </w:t>
      </w:r>
      <w:r w:rsidR="00237FB0" w:rsidRPr="003C17C7">
        <w:rPr>
          <w:sz w:val="22"/>
          <w:szCs w:val="22"/>
          <w:lang w:val="es-ES_tradnl"/>
        </w:rPr>
        <w:t>Ministerio para el Empoderamiento de las Personas y</w:t>
      </w:r>
      <w:r w:rsidR="005C5181" w:rsidRPr="003C17C7">
        <w:rPr>
          <w:sz w:val="22"/>
          <w:szCs w:val="22"/>
          <w:lang w:val="es-ES_tradnl"/>
        </w:rPr>
        <w:t xml:space="preserve"> Adultos Mayores</w:t>
      </w:r>
      <w:r w:rsidR="008A34DD" w:rsidRPr="003C17C7">
        <w:rPr>
          <w:sz w:val="22"/>
          <w:szCs w:val="22"/>
          <w:lang w:val="es-ES_tradnl"/>
        </w:rPr>
        <w:t>.</w:t>
      </w:r>
    </w:p>
    <w:p w14:paraId="2D2D496A" w14:textId="3830A817" w:rsidR="000B5383" w:rsidRPr="003C17C7" w:rsidRDefault="004705BF" w:rsidP="00081FB4">
      <w:pPr>
        <w:pStyle w:val="ListParagraph0"/>
        <w:numPr>
          <w:ilvl w:val="0"/>
          <w:numId w:val="3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contextualSpacing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>Uruguay</w:t>
      </w:r>
      <w:r w:rsidR="00081FB4">
        <w:rPr>
          <w:sz w:val="22"/>
          <w:szCs w:val="22"/>
          <w:lang w:val="es-ES_tradnl"/>
        </w:rPr>
        <w:t xml:space="preserve"> </w:t>
      </w:r>
      <w:r w:rsidR="00B14A42" w:rsidRPr="003C17C7">
        <w:rPr>
          <w:sz w:val="22"/>
          <w:szCs w:val="22"/>
          <w:lang w:val="es-ES_tradnl"/>
        </w:rPr>
        <w:t>-</w:t>
      </w:r>
      <w:r w:rsidR="00081FB4">
        <w:rPr>
          <w:sz w:val="22"/>
          <w:szCs w:val="22"/>
          <w:lang w:val="es-ES_tradnl"/>
        </w:rPr>
        <w:t xml:space="preserve"> </w:t>
      </w:r>
      <w:r w:rsidR="002A3C38" w:rsidRPr="003C17C7">
        <w:rPr>
          <w:sz w:val="22"/>
          <w:szCs w:val="22"/>
          <w:lang w:val="es-ES_tradnl"/>
        </w:rPr>
        <w:t>Minist</w:t>
      </w:r>
      <w:r w:rsidR="0036681A" w:rsidRPr="003C17C7">
        <w:rPr>
          <w:sz w:val="22"/>
          <w:szCs w:val="22"/>
          <w:lang w:val="es-ES_tradnl"/>
        </w:rPr>
        <w:t>erio</w:t>
      </w:r>
      <w:r w:rsidR="002A3C38" w:rsidRPr="003C17C7">
        <w:rPr>
          <w:sz w:val="22"/>
          <w:szCs w:val="22"/>
          <w:lang w:val="es-ES_tradnl"/>
        </w:rPr>
        <w:t xml:space="preserve"> de Desarrollo Social</w:t>
      </w:r>
      <w:r w:rsidR="008A34DD" w:rsidRPr="003C17C7">
        <w:rPr>
          <w:sz w:val="22"/>
          <w:szCs w:val="22"/>
          <w:lang w:val="es-ES_tradnl"/>
        </w:rPr>
        <w:t>.</w:t>
      </w:r>
    </w:p>
    <w:p w14:paraId="2791A173" w14:textId="77777777" w:rsidR="00FB4770" w:rsidRPr="003C17C7" w:rsidRDefault="00FB4770" w:rsidP="00B11CDC">
      <w:pPr>
        <w:ind w:firstLine="720"/>
        <w:jc w:val="both"/>
        <w:rPr>
          <w:sz w:val="22"/>
          <w:szCs w:val="22"/>
          <w:lang w:val="es-ES_tradnl"/>
        </w:rPr>
      </w:pPr>
    </w:p>
    <w:p w14:paraId="1E2336DD" w14:textId="43AAB5F6" w:rsidR="00B11CDC" w:rsidRPr="003C17C7" w:rsidRDefault="000B5383" w:rsidP="00081FB4">
      <w:pPr>
        <w:ind w:firstLine="720"/>
        <w:jc w:val="both"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>P</w:t>
      </w:r>
      <w:r w:rsidR="00B11CDC" w:rsidRPr="003C17C7">
        <w:rPr>
          <w:sz w:val="22"/>
          <w:szCs w:val="22"/>
          <w:lang w:val="es-ES_tradnl"/>
        </w:rPr>
        <w:t xml:space="preserve">reguntas orientadoras para </w:t>
      </w:r>
      <w:r w:rsidRPr="003C17C7">
        <w:rPr>
          <w:sz w:val="22"/>
          <w:szCs w:val="22"/>
          <w:lang w:val="es-ES_tradnl"/>
        </w:rPr>
        <w:t>las</w:t>
      </w:r>
      <w:r w:rsidR="00B11CDC" w:rsidRPr="003C17C7">
        <w:rPr>
          <w:sz w:val="22"/>
          <w:szCs w:val="22"/>
          <w:lang w:val="es-ES_tradnl"/>
        </w:rPr>
        <w:t xml:space="preserve"> intervenciones </w:t>
      </w:r>
      <w:r w:rsidR="0019668A" w:rsidRPr="003C17C7">
        <w:rPr>
          <w:sz w:val="22"/>
          <w:szCs w:val="22"/>
          <w:lang w:val="es-ES_tradnl"/>
        </w:rPr>
        <w:t xml:space="preserve">de las </w:t>
      </w:r>
      <w:r w:rsidR="00081FB4">
        <w:rPr>
          <w:sz w:val="22"/>
          <w:szCs w:val="22"/>
          <w:lang w:val="es-ES_tradnl"/>
        </w:rPr>
        <w:t>a</w:t>
      </w:r>
      <w:r w:rsidR="0019668A" w:rsidRPr="003C17C7">
        <w:rPr>
          <w:sz w:val="22"/>
          <w:szCs w:val="22"/>
          <w:lang w:val="es-ES_tradnl"/>
        </w:rPr>
        <w:t xml:space="preserve">ltas </w:t>
      </w:r>
      <w:r w:rsidR="00081FB4">
        <w:rPr>
          <w:sz w:val="22"/>
          <w:szCs w:val="22"/>
          <w:lang w:val="es-ES_tradnl"/>
        </w:rPr>
        <w:t>a</w:t>
      </w:r>
      <w:r w:rsidR="0019668A" w:rsidRPr="003C17C7">
        <w:rPr>
          <w:sz w:val="22"/>
          <w:szCs w:val="22"/>
          <w:lang w:val="es-ES_tradnl"/>
        </w:rPr>
        <w:t>utoridades</w:t>
      </w:r>
      <w:r w:rsidR="00B11CDC" w:rsidRPr="003C17C7">
        <w:rPr>
          <w:sz w:val="22"/>
          <w:szCs w:val="22"/>
          <w:lang w:val="es-ES_tradnl"/>
        </w:rPr>
        <w:t>:</w:t>
      </w:r>
    </w:p>
    <w:p w14:paraId="47FC862A" w14:textId="77777777" w:rsidR="00B11CDC" w:rsidRPr="003C17C7" w:rsidRDefault="00B11CDC" w:rsidP="00B11CDC">
      <w:pPr>
        <w:ind w:firstLine="720"/>
        <w:jc w:val="both"/>
        <w:rPr>
          <w:sz w:val="22"/>
          <w:szCs w:val="22"/>
          <w:lang w:val="es-ES_tradnl"/>
        </w:rPr>
      </w:pPr>
    </w:p>
    <w:p w14:paraId="3DB3D6D8" w14:textId="3D66CF20" w:rsidR="00B11CDC" w:rsidRPr="003C17C7" w:rsidRDefault="00B11CDC" w:rsidP="00081FB4">
      <w:pPr>
        <w:pStyle w:val="ListParagraph0"/>
        <w:numPr>
          <w:ilvl w:val="0"/>
          <w:numId w:val="29"/>
        </w:numPr>
        <w:ind w:hanging="720"/>
        <w:jc w:val="both"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 xml:space="preserve">¿Cuáles son los principales desafíos </w:t>
      </w:r>
      <w:r w:rsidR="00BC149E" w:rsidRPr="003C17C7">
        <w:rPr>
          <w:sz w:val="22"/>
          <w:szCs w:val="22"/>
          <w:lang w:val="es-ES_tradnl"/>
        </w:rPr>
        <w:t xml:space="preserve">que enfrenta </w:t>
      </w:r>
      <w:r w:rsidRPr="003C17C7">
        <w:rPr>
          <w:sz w:val="22"/>
          <w:szCs w:val="22"/>
          <w:lang w:val="es-ES_tradnl"/>
        </w:rPr>
        <w:t xml:space="preserve">su país para cerrar las brechas de </w:t>
      </w:r>
      <w:r w:rsidR="00BC149E" w:rsidRPr="003C17C7">
        <w:rPr>
          <w:sz w:val="22"/>
          <w:szCs w:val="22"/>
          <w:lang w:val="es-ES_tradnl"/>
        </w:rPr>
        <w:t>protección social</w:t>
      </w:r>
      <w:r w:rsidRPr="003C17C7">
        <w:rPr>
          <w:sz w:val="22"/>
          <w:szCs w:val="22"/>
          <w:lang w:val="es-ES_tradnl"/>
        </w:rPr>
        <w:t>?</w:t>
      </w:r>
    </w:p>
    <w:p w14:paraId="11466F0A" w14:textId="4554CB29" w:rsidR="00B11CDC" w:rsidRPr="003C17C7" w:rsidRDefault="00B11CDC" w:rsidP="00081FB4">
      <w:pPr>
        <w:pStyle w:val="ListParagraph0"/>
        <w:numPr>
          <w:ilvl w:val="0"/>
          <w:numId w:val="29"/>
        </w:numPr>
        <w:ind w:hanging="720"/>
        <w:jc w:val="both"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 xml:space="preserve">¿Qué </w:t>
      </w:r>
      <w:r w:rsidR="00BC149E" w:rsidRPr="003C17C7">
        <w:rPr>
          <w:sz w:val="22"/>
          <w:szCs w:val="22"/>
          <w:lang w:val="es-ES_tradnl"/>
        </w:rPr>
        <w:t>oportunidades</w:t>
      </w:r>
      <w:r w:rsidRPr="003C17C7">
        <w:rPr>
          <w:sz w:val="22"/>
          <w:szCs w:val="22"/>
          <w:lang w:val="es-ES_tradnl"/>
        </w:rPr>
        <w:t xml:space="preserve"> de </w:t>
      </w:r>
      <w:r w:rsidR="00BC149E" w:rsidRPr="003C17C7">
        <w:rPr>
          <w:sz w:val="22"/>
          <w:szCs w:val="22"/>
          <w:lang w:val="es-ES_tradnl"/>
        </w:rPr>
        <w:t xml:space="preserve">colaboración o apoyo técnico </w:t>
      </w:r>
      <w:r w:rsidRPr="003C17C7">
        <w:rPr>
          <w:sz w:val="22"/>
          <w:szCs w:val="22"/>
          <w:lang w:val="es-ES_tradnl"/>
        </w:rPr>
        <w:t>p</w:t>
      </w:r>
      <w:r w:rsidR="00BC149E" w:rsidRPr="003C17C7">
        <w:rPr>
          <w:sz w:val="22"/>
          <w:szCs w:val="22"/>
          <w:lang w:val="es-ES_tradnl"/>
        </w:rPr>
        <w:t>odría</w:t>
      </w:r>
      <w:r w:rsidRPr="003C17C7">
        <w:rPr>
          <w:sz w:val="22"/>
          <w:szCs w:val="22"/>
          <w:lang w:val="es-ES_tradnl"/>
        </w:rPr>
        <w:t xml:space="preserve"> aportar su país para la cooperación regional en este ámbito?</w:t>
      </w:r>
    </w:p>
    <w:p w14:paraId="285FFA48" w14:textId="77777777" w:rsidR="00FB4770" w:rsidRPr="003C17C7" w:rsidRDefault="00FB4770" w:rsidP="00B11CDC">
      <w:pPr>
        <w:jc w:val="both"/>
        <w:rPr>
          <w:sz w:val="22"/>
          <w:szCs w:val="22"/>
          <w:highlight w:val="yellow"/>
          <w:lang w:val="es-ES_tradnl"/>
        </w:rPr>
      </w:pPr>
    </w:p>
    <w:p w14:paraId="56E69B8E" w14:textId="0C1D63A1" w:rsidR="00892C1A" w:rsidRPr="003C17C7" w:rsidRDefault="00FB4770" w:rsidP="003B58B4">
      <w:pPr>
        <w:ind w:left="720"/>
        <w:jc w:val="both"/>
        <w:rPr>
          <w:sz w:val="22"/>
          <w:szCs w:val="22"/>
          <w:lang w:val="es-ES_tradnl"/>
        </w:rPr>
      </w:pPr>
      <w:r w:rsidRPr="003C17C7">
        <w:rPr>
          <w:b/>
          <w:bCs/>
          <w:sz w:val="22"/>
          <w:szCs w:val="22"/>
          <w:lang w:val="es-ES_tradnl"/>
        </w:rPr>
        <w:t xml:space="preserve">SEGUNDA PARTE: </w:t>
      </w:r>
      <w:r w:rsidRPr="003C17C7">
        <w:rPr>
          <w:sz w:val="22"/>
          <w:szCs w:val="22"/>
          <w:lang w:val="es-ES_tradnl"/>
        </w:rPr>
        <w:t xml:space="preserve">Panel </w:t>
      </w:r>
      <w:r w:rsidR="00670A7C" w:rsidRPr="003C17C7">
        <w:rPr>
          <w:sz w:val="22"/>
          <w:szCs w:val="22"/>
          <w:lang w:val="es-ES_tradnl"/>
        </w:rPr>
        <w:t xml:space="preserve">Técnico </w:t>
      </w:r>
      <w:r w:rsidRPr="003C17C7">
        <w:rPr>
          <w:sz w:val="22"/>
          <w:szCs w:val="22"/>
          <w:lang w:val="es-ES_tradnl"/>
        </w:rPr>
        <w:t xml:space="preserve">en el cual los participantes tendrán </w:t>
      </w:r>
      <w:r w:rsidR="00892C1A" w:rsidRPr="003C17C7">
        <w:rPr>
          <w:sz w:val="22"/>
          <w:szCs w:val="22"/>
          <w:lang w:val="es-ES_tradnl"/>
        </w:rPr>
        <w:t>un máximo de 5</w:t>
      </w:r>
      <w:r w:rsidRPr="003C17C7">
        <w:rPr>
          <w:sz w:val="22"/>
          <w:szCs w:val="22"/>
          <w:lang w:val="es-ES_tradnl"/>
        </w:rPr>
        <w:t xml:space="preserve"> </w:t>
      </w:r>
      <w:r w:rsidR="003B58B4">
        <w:rPr>
          <w:sz w:val="22"/>
          <w:szCs w:val="22"/>
          <w:lang w:val="es-ES_tradnl"/>
        </w:rPr>
        <w:t>m</w:t>
      </w:r>
      <w:r w:rsidRPr="003C17C7">
        <w:rPr>
          <w:sz w:val="22"/>
          <w:szCs w:val="22"/>
          <w:lang w:val="es-ES_tradnl"/>
        </w:rPr>
        <w:t xml:space="preserve">inutos inicialmente </w:t>
      </w:r>
      <w:r w:rsidR="00892C1A" w:rsidRPr="003C17C7">
        <w:rPr>
          <w:sz w:val="22"/>
          <w:szCs w:val="22"/>
          <w:lang w:val="es-ES_tradnl"/>
        </w:rPr>
        <w:t>para presenta</w:t>
      </w:r>
      <w:r w:rsidR="00DD2368" w:rsidRPr="003C17C7">
        <w:rPr>
          <w:sz w:val="22"/>
          <w:szCs w:val="22"/>
          <w:lang w:val="es-ES_tradnl"/>
        </w:rPr>
        <w:t>r sus ideas fuerza</w:t>
      </w:r>
      <w:r w:rsidR="00892C1A" w:rsidRPr="003C17C7">
        <w:rPr>
          <w:sz w:val="22"/>
          <w:szCs w:val="22"/>
          <w:lang w:val="es-ES_tradnl"/>
        </w:rPr>
        <w:t xml:space="preserve"> </w:t>
      </w:r>
      <w:r w:rsidRPr="003C17C7">
        <w:rPr>
          <w:sz w:val="22"/>
          <w:szCs w:val="22"/>
          <w:lang w:val="es-ES_tradnl"/>
        </w:rPr>
        <w:t xml:space="preserve">y luego </w:t>
      </w:r>
      <w:r w:rsidR="00892C1A" w:rsidRPr="003C17C7">
        <w:rPr>
          <w:sz w:val="22"/>
          <w:szCs w:val="22"/>
          <w:lang w:val="es-ES_tradnl"/>
        </w:rPr>
        <w:t>2</w:t>
      </w:r>
      <w:r w:rsidRPr="003C17C7">
        <w:rPr>
          <w:sz w:val="22"/>
          <w:szCs w:val="22"/>
          <w:lang w:val="es-ES_tradnl"/>
        </w:rPr>
        <w:t xml:space="preserve"> minuto</w:t>
      </w:r>
      <w:r w:rsidR="00892C1A" w:rsidRPr="003C17C7">
        <w:rPr>
          <w:sz w:val="22"/>
          <w:szCs w:val="22"/>
          <w:lang w:val="es-ES_tradnl"/>
        </w:rPr>
        <w:t>s</w:t>
      </w:r>
      <w:r w:rsidRPr="003C17C7">
        <w:rPr>
          <w:sz w:val="22"/>
          <w:szCs w:val="22"/>
          <w:lang w:val="es-ES_tradnl"/>
        </w:rPr>
        <w:t xml:space="preserve"> para contestar preguntas de enfoque</w:t>
      </w:r>
      <w:r w:rsidR="00892C1A" w:rsidRPr="003C17C7">
        <w:rPr>
          <w:sz w:val="22"/>
          <w:szCs w:val="22"/>
          <w:lang w:val="es-ES_tradnl"/>
        </w:rPr>
        <w:t xml:space="preserve"> formuladas por la moderad</w:t>
      </w:r>
      <w:r w:rsidR="003B58B4">
        <w:rPr>
          <w:sz w:val="22"/>
          <w:szCs w:val="22"/>
          <w:lang w:val="es-ES_tradnl"/>
        </w:rPr>
        <w:t>or</w:t>
      </w:r>
      <w:r w:rsidR="00892C1A" w:rsidRPr="003C17C7">
        <w:rPr>
          <w:sz w:val="22"/>
          <w:szCs w:val="22"/>
          <w:lang w:val="es-ES_tradnl"/>
        </w:rPr>
        <w:t>a</w:t>
      </w:r>
      <w:r w:rsidRPr="003C17C7">
        <w:rPr>
          <w:sz w:val="22"/>
          <w:szCs w:val="22"/>
          <w:lang w:val="es-ES_tradnl"/>
        </w:rPr>
        <w:t xml:space="preserve">.  </w:t>
      </w:r>
    </w:p>
    <w:p w14:paraId="2812F555" w14:textId="77777777" w:rsidR="00892C1A" w:rsidRPr="003C17C7" w:rsidRDefault="00892C1A" w:rsidP="003B58B4">
      <w:pPr>
        <w:ind w:left="720"/>
        <w:jc w:val="both"/>
        <w:rPr>
          <w:sz w:val="22"/>
          <w:szCs w:val="22"/>
          <w:lang w:val="es-ES_tradnl"/>
        </w:rPr>
      </w:pPr>
    </w:p>
    <w:p w14:paraId="6D1CC58E" w14:textId="67EA718C" w:rsidR="00B11CDC" w:rsidRPr="003C17C7" w:rsidRDefault="00FB4770" w:rsidP="003B58B4">
      <w:pPr>
        <w:ind w:left="720"/>
        <w:jc w:val="both"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 xml:space="preserve">Una vez concluido el espacio de preguntas y respuestas a las personas oradoras invitadas, las delegaciones serán invitadas a compartir buenas prácticas, necesidades, desafíos latentes y oportunidades y/o demandas específicas de colaboración hemisférica </w:t>
      </w:r>
      <w:proofErr w:type="gramStart"/>
      <w:r w:rsidRPr="003C17C7">
        <w:rPr>
          <w:sz w:val="22"/>
          <w:szCs w:val="22"/>
          <w:lang w:val="es-ES_tradnl"/>
        </w:rPr>
        <w:t>en relación a</w:t>
      </w:r>
      <w:proofErr w:type="gramEnd"/>
      <w:r w:rsidRPr="003C17C7">
        <w:rPr>
          <w:sz w:val="22"/>
          <w:szCs w:val="22"/>
          <w:lang w:val="es-ES_tradnl"/>
        </w:rPr>
        <w:t xml:space="preserve"> la temática.</w:t>
      </w:r>
    </w:p>
    <w:p w14:paraId="6CEF3614" w14:textId="77777777" w:rsidR="00FB4770" w:rsidRPr="003C17C7" w:rsidRDefault="00FB4770" w:rsidP="003B58B4">
      <w:pPr>
        <w:ind w:left="720"/>
        <w:jc w:val="both"/>
        <w:rPr>
          <w:sz w:val="22"/>
          <w:szCs w:val="22"/>
          <w:lang w:val="es-ES_tradnl"/>
        </w:rPr>
      </w:pPr>
    </w:p>
    <w:p w14:paraId="02E1A72E" w14:textId="0E822DF3" w:rsidR="00FB4770" w:rsidRPr="003C17C7" w:rsidRDefault="00FB4770" w:rsidP="003B58B4">
      <w:pPr>
        <w:ind w:left="720"/>
        <w:jc w:val="both"/>
        <w:rPr>
          <w:sz w:val="22"/>
          <w:szCs w:val="22"/>
          <w:lang w:val="es-ES_tradnl"/>
        </w:rPr>
      </w:pPr>
      <w:r w:rsidRPr="003C17C7">
        <w:rPr>
          <w:b/>
          <w:bCs/>
          <w:sz w:val="22"/>
          <w:szCs w:val="22"/>
          <w:lang w:val="es-ES_tradnl"/>
        </w:rPr>
        <w:t>MODERADORA:</w:t>
      </w:r>
      <w:r w:rsidRPr="003C17C7">
        <w:rPr>
          <w:sz w:val="22"/>
          <w:szCs w:val="22"/>
          <w:lang w:val="es-ES_tradnl"/>
        </w:rPr>
        <w:t xml:space="preserve"> </w:t>
      </w:r>
      <w:r w:rsidR="003B58B4">
        <w:rPr>
          <w:sz w:val="22"/>
          <w:szCs w:val="22"/>
          <w:lang w:val="es-ES_tradnl"/>
        </w:rPr>
        <w:t xml:space="preserve">señora </w:t>
      </w:r>
      <w:r w:rsidRPr="003C17C7">
        <w:rPr>
          <w:sz w:val="22"/>
          <w:szCs w:val="22"/>
          <w:lang w:val="es-ES_tradnl"/>
        </w:rPr>
        <w:t xml:space="preserve">Maricarmen Plata, </w:t>
      </w:r>
      <w:proofErr w:type="gramStart"/>
      <w:r w:rsidRPr="003C17C7">
        <w:rPr>
          <w:sz w:val="22"/>
          <w:szCs w:val="22"/>
          <w:lang w:val="es-ES_tradnl"/>
        </w:rPr>
        <w:t>Secretaria</w:t>
      </w:r>
      <w:proofErr w:type="gramEnd"/>
      <w:r w:rsidRPr="003C17C7">
        <w:rPr>
          <w:sz w:val="22"/>
          <w:szCs w:val="22"/>
          <w:lang w:val="es-ES_tradnl"/>
        </w:rPr>
        <w:t xml:space="preserve"> de Acceso a Derechos y Equidad, </w:t>
      </w:r>
      <w:r w:rsidR="003B58B4">
        <w:rPr>
          <w:sz w:val="22"/>
          <w:szCs w:val="22"/>
          <w:lang w:val="es-ES_tradnl"/>
        </w:rPr>
        <w:t xml:space="preserve">de la </w:t>
      </w:r>
      <w:r w:rsidRPr="003C17C7">
        <w:rPr>
          <w:sz w:val="22"/>
          <w:szCs w:val="22"/>
          <w:lang w:val="es-ES_tradnl"/>
        </w:rPr>
        <w:t>OEA.</w:t>
      </w:r>
    </w:p>
    <w:p w14:paraId="2F4E4581" w14:textId="77777777" w:rsidR="00FB4770" w:rsidRPr="003C17C7" w:rsidRDefault="00FB4770" w:rsidP="003B58B4">
      <w:pPr>
        <w:ind w:left="720"/>
        <w:jc w:val="both"/>
        <w:rPr>
          <w:sz w:val="22"/>
          <w:szCs w:val="22"/>
          <w:lang w:val="es-ES_tradnl"/>
        </w:rPr>
      </w:pPr>
    </w:p>
    <w:p w14:paraId="6AC4071F" w14:textId="0B53F798" w:rsidR="00F040F8" w:rsidRPr="003C17C7" w:rsidRDefault="00B11CDC" w:rsidP="003B58B4">
      <w:pPr>
        <w:ind w:left="720"/>
        <w:jc w:val="both"/>
        <w:rPr>
          <w:rFonts w:eastAsia="Calibri"/>
          <w:b/>
          <w:bCs/>
          <w:sz w:val="22"/>
          <w:szCs w:val="22"/>
          <w:lang w:val="es-ES_tradnl"/>
        </w:rPr>
      </w:pPr>
      <w:r w:rsidRPr="003C17C7">
        <w:rPr>
          <w:b/>
          <w:bCs/>
          <w:sz w:val="22"/>
          <w:szCs w:val="22"/>
          <w:lang w:val="es-ES_tradnl"/>
        </w:rPr>
        <w:t>P</w:t>
      </w:r>
      <w:r w:rsidR="00F416F7" w:rsidRPr="003C17C7">
        <w:rPr>
          <w:b/>
          <w:bCs/>
          <w:sz w:val="22"/>
          <w:szCs w:val="22"/>
          <w:lang w:val="es-ES_tradnl"/>
        </w:rPr>
        <w:t>anelistas invitados</w:t>
      </w:r>
      <w:r w:rsidR="00FB4770" w:rsidRPr="003C17C7">
        <w:rPr>
          <w:b/>
          <w:bCs/>
          <w:sz w:val="22"/>
          <w:szCs w:val="22"/>
          <w:lang w:val="es-ES_tradnl"/>
        </w:rPr>
        <w:t>:</w:t>
      </w:r>
    </w:p>
    <w:p w14:paraId="5F0DD4D6" w14:textId="77777777" w:rsidR="00383385" w:rsidRPr="003C17C7" w:rsidRDefault="00383385" w:rsidP="00F040F8">
      <w:pPr>
        <w:jc w:val="both"/>
        <w:rPr>
          <w:rFonts w:eastAsia="Calibri"/>
          <w:sz w:val="22"/>
          <w:szCs w:val="22"/>
          <w:lang w:val="es-ES_tradnl"/>
        </w:rPr>
      </w:pPr>
    </w:p>
    <w:p w14:paraId="37ECF72F" w14:textId="1478623E" w:rsidR="006B318C" w:rsidRPr="003C17C7" w:rsidRDefault="006B318C" w:rsidP="003B58B4">
      <w:pPr>
        <w:pStyle w:val="ListParagraph0"/>
        <w:numPr>
          <w:ilvl w:val="0"/>
          <w:numId w:val="3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contextualSpacing/>
        <w:jc w:val="both"/>
        <w:rPr>
          <w:color w:val="202124"/>
          <w:sz w:val="22"/>
          <w:szCs w:val="22"/>
          <w:lang w:val="es-ES_tradnl"/>
        </w:rPr>
      </w:pPr>
      <w:r w:rsidRPr="003C17C7">
        <w:rPr>
          <w:color w:val="202124"/>
          <w:sz w:val="22"/>
          <w:szCs w:val="22"/>
          <w:lang w:val="es-ES_tradnl"/>
        </w:rPr>
        <w:t>México</w:t>
      </w:r>
      <w:r w:rsidR="003B58B4">
        <w:rPr>
          <w:color w:val="202124"/>
          <w:sz w:val="22"/>
          <w:szCs w:val="22"/>
          <w:lang w:val="es-ES_tradnl"/>
        </w:rPr>
        <w:t xml:space="preserve"> </w:t>
      </w:r>
      <w:r w:rsidR="0016447F" w:rsidRPr="003C17C7">
        <w:rPr>
          <w:color w:val="202124"/>
          <w:sz w:val="22"/>
          <w:szCs w:val="22"/>
          <w:lang w:val="es-ES_tradnl"/>
        </w:rPr>
        <w:t>-</w:t>
      </w:r>
      <w:r w:rsidR="00D179B6" w:rsidRPr="003C17C7">
        <w:rPr>
          <w:color w:val="202124"/>
          <w:sz w:val="22"/>
          <w:szCs w:val="22"/>
          <w:lang w:val="es-ES_tradnl"/>
        </w:rPr>
        <w:t xml:space="preserve"> </w:t>
      </w:r>
      <w:r w:rsidRPr="003C17C7">
        <w:rPr>
          <w:color w:val="202124"/>
          <w:sz w:val="22"/>
          <w:szCs w:val="22"/>
          <w:lang w:val="es-ES_tradnl"/>
        </w:rPr>
        <w:t>Secretaría de Bienestar</w:t>
      </w:r>
      <w:r w:rsidR="00D0030D" w:rsidRPr="003C17C7">
        <w:rPr>
          <w:color w:val="202124"/>
          <w:sz w:val="22"/>
          <w:szCs w:val="22"/>
          <w:lang w:val="es-ES_tradnl"/>
        </w:rPr>
        <w:t xml:space="preserve"> y </w:t>
      </w:r>
      <w:r w:rsidRPr="003C17C7">
        <w:rPr>
          <w:bCs/>
          <w:sz w:val="22"/>
          <w:szCs w:val="22"/>
          <w:lang w:val="es-ES_tradnl"/>
        </w:rPr>
        <w:t xml:space="preserve">Presidencia </w:t>
      </w:r>
      <w:r w:rsidR="003B58B4">
        <w:rPr>
          <w:bCs/>
          <w:sz w:val="22"/>
          <w:szCs w:val="22"/>
          <w:lang w:val="es-ES_tradnl"/>
        </w:rPr>
        <w:t xml:space="preserve">del </w:t>
      </w:r>
      <w:r w:rsidRPr="003C17C7">
        <w:rPr>
          <w:bCs/>
          <w:sz w:val="22"/>
          <w:szCs w:val="22"/>
          <w:lang w:val="es-ES_tradnl"/>
        </w:rPr>
        <w:t xml:space="preserve">Grupo de Trabajo 1 </w:t>
      </w:r>
      <w:r w:rsidRPr="003C17C7">
        <w:rPr>
          <w:color w:val="202124"/>
          <w:sz w:val="22"/>
          <w:szCs w:val="22"/>
          <w:lang w:val="es-ES_tradnl"/>
        </w:rPr>
        <w:t xml:space="preserve">para </w:t>
      </w:r>
      <w:r w:rsidR="003B58B4">
        <w:rPr>
          <w:color w:val="202124"/>
          <w:sz w:val="22"/>
          <w:szCs w:val="22"/>
          <w:lang w:val="es-ES_tradnl"/>
        </w:rPr>
        <w:t xml:space="preserve">la </w:t>
      </w:r>
      <w:r w:rsidRPr="003C17C7">
        <w:rPr>
          <w:color w:val="202124"/>
          <w:sz w:val="22"/>
          <w:szCs w:val="22"/>
          <w:lang w:val="es-ES_tradnl"/>
        </w:rPr>
        <w:t xml:space="preserve">implementación del Plan de </w:t>
      </w:r>
      <w:r w:rsidR="003B58B4">
        <w:rPr>
          <w:color w:val="202124"/>
          <w:sz w:val="22"/>
          <w:szCs w:val="22"/>
          <w:lang w:val="es-ES_tradnl"/>
        </w:rPr>
        <w:t xml:space="preserve">Acción de </w:t>
      </w:r>
      <w:r w:rsidRPr="003C17C7">
        <w:rPr>
          <w:color w:val="202124"/>
          <w:sz w:val="22"/>
          <w:szCs w:val="22"/>
          <w:lang w:val="es-ES_tradnl"/>
        </w:rPr>
        <w:t>Guatemala en la Comisión Interamericana de Desarrollo Social (CIDES)</w:t>
      </w:r>
      <w:r w:rsidRPr="003C17C7">
        <w:rPr>
          <w:bCs/>
          <w:sz w:val="22"/>
          <w:szCs w:val="22"/>
          <w:lang w:val="es-ES_tradnl"/>
        </w:rPr>
        <w:t>.</w:t>
      </w:r>
    </w:p>
    <w:p w14:paraId="6ADEAEE0" w14:textId="538990F5" w:rsidR="006B318C" w:rsidRPr="003C17C7" w:rsidRDefault="006B318C" w:rsidP="003B58B4">
      <w:pPr>
        <w:pStyle w:val="ListParagraph0"/>
        <w:numPr>
          <w:ilvl w:val="0"/>
          <w:numId w:val="33"/>
        </w:numPr>
        <w:tabs>
          <w:tab w:val="left" w:pos="1440"/>
        </w:tabs>
        <w:ind w:left="1440" w:hanging="720"/>
        <w:jc w:val="both"/>
        <w:rPr>
          <w:sz w:val="22"/>
          <w:szCs w:val="22"/>
          <w:lang w:val="es-ES_tradnl"/>
        </w:rPr>
      </w:pPr>
      <w:r w:rsidRPr="003C17C7">
        <w:rPr>
          <w:color w:val="202124"/>
          <w:sz w:val="22"/>
          <w:szCs w:val="22"/>
          <w:lang w:val="es-ES_tradnl"/>
        </w:rPr>
        <w:t>República Dominicana</w:t>
      </w:r>
      <w:r w:rsidR="003B58B4">
        <w:rPr>
          <w:color w:val="202124"/>
          <w:sz w:val="22"/>
          <w:szCs w:val="22"/>
          <w:lang w:val="es-ES_tradnl"/>
        </w:rPr>
        <w:t xml:space="preserve"> </w:t>
      </w:r>
      <w:r w:rsidR="0016447F" w:rsidRPr="003C17C7">
        <w:rPr>
          <w:color w:val="202124"/>
          <w:sz w:val="22"/>
          <w:szCs w:val="22"/>
          <w:lang w:val="es-ES_tradnl"/>
        </w:rPr>
        <w:t>-</w:t>
      </w:r>
      <w:r w:rsidR="0036681A" w:rsidRPr="003C17C7">
        <w:rPr>
          <w:color w:val="202124"/>
          <w:sz w:val="22"/>
          <w:szCs w:val="22"/>
          <w:lang w:val="es-ES_tradnl"/>
        </w:rPr>
        <w:t xml:space="preserve"> </w:t>
      </w:r>
      <w:r w:rsidRPr="003C17C7">
        <w:rPr>
          <w:bCs/>
          <w:sz w:val="22"/>
          <w:szCs w:val="22"/>
          <w:lang w:val="es-ES_tradnl"/>
        </w:rPr>
        <w:t xml:space="preserve">Gabinete de Coordinación de Política Social </w:t>
      </w:r>
      <w:r w:rsidR="003B58B4">
        <w:rPr>
          <w:bCs/>
          <w:sz w:val="22"/>
          <w:szCs w:val="22"/>
          <w:lang w:val="es-ES_tradnl"/>
        </w:rPr>
        <w:t>-</w:t>
      </w:r>
      <w:r w:rsidRPr="003C17C7">
        <w:rPr>
          <w:bCs/>
          <w:sz w:val="22"/>
          <w:szCs w:val="22"/>
          <w:lang w:val="es-ES_tradnl"/>
        </w:rPr>
        <w:t xml:space="preserve"> Presidencia </w:t>
      </w:r>
      <w:r w:rsidR="003B58B4">
        <w:rPr>
          <w:bCs/>
          <w:sz w:val="22"/>
          <w:szCs w:val="22"/>
          <w:lang w:val="es-ES_tradnl"/>
        </w:rPr>
        <w:t xml:space="preserve">del </w:t>
      </w:r>
      <w:r w:rsidRPr="003C17C7">
        <w:rPr>
          <w:bCs/>
          <w:sz w:val="22"/>
          <w:szCs w:val="22"/>
          <w:lang w:val="es-ES_tradnl"/>
        </w:rPr>
        <w:t xml:space="preserve">Grupo de Trabajo 2 </w:t>
      </w:r>
      <w:r w:rsidR="003B58B4">
        <w:rPr>
          <w:bCs/>
          <w:sz w:val="22"/>
          <w:szCs w:val="22"/>
          <w:lang w:val="es-ES_tradnl"/>
        </w:rPr>
        <w:t xml:space="preserve">de la </w:t>
      </w:r>
      <w:r w:rsidRPr="003C17C7">
        <w:rPr>
          <w:bCs/>
          <w:sz w:val="22"/>
          <w:szCs w:val="22"/>
          <w:lang w:val="es-ES_tradnl"/>
        </w:rPr>
        <w:t xml:space="preserve">CIDES y </w:t>
      </w:r>
      <w:r w:rsidR="003B58B4">
        <w:rPr>
          <w:bCs/>
          <w:sz w:val="22"/>
          <w:szCs w:val="22"/>
          <w:lang w:val="es-ES_tradnl"/>
        </w:rPr>
        <w:t>s</w:t>
      </w:r>
      <w:r w:rsidRPr="003C17C7">
        <w:rPr>
          <w:bCs/>
          <w:sz w:val="22"/>
          <w:szCs w:val="22"/>
          <w:lang w:val="es-ES_tradnl"/>
        </w:rPr>
        <w:t xml:space="preserve">ede de la </w:t>
      </w:r>
      <w:r w:rsidR="00BD00A0" w:rsidRPr="00BF5075">
        <w:rPr>
          <w:color w:val="000000" w:themeColor="text1"/>
          <w:szCs w:val="22"/>
          <w:lang w:val="es-MX"/>
        </w:rPr>
        <w:t xml:space="preserve">V Reunión de </w:t>
      </w:r>
      <w:proofErr w:type="gramStart"/>
      <w:r w:rsidR="00BD00A0" w:rsidRPr="00BF5075">
        <w:rPr>
          <w:color w:val="000000" w:themeColor="text1"/>
          <w:szCs w:val="22"/>
          <w:lang w:val="es-MX"/>
        </w:rPr>
        <w:t>Ministros</w:t>
      </w:r>
      <w:proofErr w:type="gramEnd"/>
      <w:r w:rsidR="00BD00A0" w:rsidRPr="00BF5075">
        <w:rPr>
          <w:color w:val="000000" w:themeColor="text1"/>
          <w:szCs w:val="22"/>
          <w:lang w:val="es-MX"/>
        </w:rPr>
        <w:t xml:space="preserve"> y Altas Autoridades de Desarrollo Social</w:t>
      </w:r>
      <w:r w:rsidR="00BD00A0">
        <w:rPr>
          <w:color w:val="000000" w:themeColor="text1"/>
          <w:szCs w:val="22"/>
          <w:lang w:val="es-MX"/>
        </w:rPr>
        <w:t xml:space="preserve"> </w:t>
      </w:r>
      <w:r w:rsidRPr="003C17C7">
        <w:rPr>
          <w:bCs/>
          <w:sz w:val="22"/>
          <w:szCs w:val="22"/>
          <w:lang w:val="es-ES_tradnl"/>
        </w:rPr>
        <w:t>(</w:t>
      </w:r>
      <w:r w:rsidR="00BD00A0">
        <w:rPr>
          <w:bCs/>
          <w:sz w:val="22"/>
          <w:szCs w:val="22"/>
          <w:lang w:val="es-ES_tradnl"/>
        </w:rPr>
        <w:t xml:space="preserve">V </w:t>
      </w:r>
      <w:r w:rsidRPr="003C17C7">
        <w:rPr>
          <w:bCs/>
          <w:sz w:val="22"/>
          <w:szCs w:val="22"/>
          <w:lang w:val="es-ES_tradnl"/>
        </w:rPr>
        <w:t xml:space="preserve">REMDES) </w:t>
      </w:r>
      <w:r w:rsidR="00BD00A0">
        <w:rPr>
          <w:bCs/>
          <w:sz w:val="22"/>
          <w:szCs w:val="22"/>
          <w:lang w:val="es-ES_tradnl"/>
        </w:rPr>
        <w:t xml:space="preserve">a celebrarse en </w:t>
      </w:r>
      <w:r w:rsidRPr="003C17C7">
        <w:rPr>
          <w:bCs/>
          <w:sz w:val="22"/>
          <w:szCs w:val="22"/>
          <w:lang w:val="es-ES_tradnl"/>
        </w:rPr>
        <w:t>2022.</w:t>
      </w:r>
    </w:p>
    <w:p w14:paraId="740F702B" w14:textId="7E08EC37" w:rsidR="006B318C" w:rsidRPr="003C17C7" w:rsidRDefault="00FB0CBD" w:rsidP="003B58B4">
      <w:pPr>
        <w:pStyle w:val="ListParagraph0"/>
        <w:numPr>
          <w:ilvl w:val="0"/>
          <w:numId w:val="34"/>
        </w:numPr>
        <w:tabs>
          <w:tab w:val="left" w:pos="1440"/>
        </w:tabs>
        <w:ind w:left="1440" w:hanging="720"/>
        <w:jc w:val="both"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 xml:space="preserve">Representante de la </w:t>
      </w:r>
      <w:r w:rsidR="007714C3" w:rsidRPr="003C17C7">
        <w:rPr>
          <w:sz w:val="22"/>
          <w:szCs w:val="22"/>
          <w:lang w:val="es-ES_tradnl"/>
        </w:rPr>
        <w:t>CEPAL.</w:t>
      </w:r>
      <w:r w:rsidR="006B318C" w:rsidRPr="003C17C7">
        <w:rPr>
          <w:sz w:val="22"/>
          <w:szCs w:val="22"/>
          <w:lang w:val="es-ES_tradnl"/>
        </w:rPr>
        <w:t xml:space="preserve"> </w:t>
      </w:r>
    </w:p>
    <w:p w14:paraId="2C4808EC" w14:textId="6CFA9A7C" w:rsidR="00BD00A0" w:rsidRDefault="00BD00A0" w:rsidP="00FB4770">
      <w:pPr>
        <w:ind w:left="360"/>
        <w:jc w:val="both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br w:type="page"/>
      </w:r>
    </w:p>
    <w:p w14:paraId="48443AEF" w14:textId="750E8B71" w:rsidR="0019668A" w:rsidRPr="003C17C7" w:rsidRDefault="0019668A" w:rsidP="00BD00A0">
      <w:pPr>
        <w:ind w:firstLine="720"/>
        <w:jc w:val="both"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lastRenderedPageBreak/>
        <w:t>Preguntas orientadoras para las intervenciones:</w:t>
      </w:r>
    </w:p>
    <w:p w14:paraId="7C95B983" w14:textId="77777777" w:rsidR="0019668A" w:rsidRPr="003C17C7" w:rsidRDefault="0019668A" w:rsidP="0019668A">
      <w:pPr>
        <w:ind w:firstLine="720"/>
        <w:jc w:val="both"/>
        <w:rPr>
          <w:sz w:val="22"/>
          <w:szCs w:val="22"/>
          <w:lang w:val="es-ES_tradnl"/>
        </w:rPr>
      </w:pPr>
    </w:p>
    <w:p w14:paraId="36EA14F7" w14:textId="15159190" w:rsidR="00635145" w:rsidRPr="003C17C7" w:rsidRDefault="0007134D" w:rsidP="00BD00A0">
      <w:pPr>
        <w:pStyle w:val="ListParagraph0"/>
        <w:numPr>
          <w:ilvl w:val="0"/>
          <w:numId w:val="45"/>
        </w:numPr>
        <w:ind w:hanging="720"/>
        <w:jc w:val="both"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>¿</w:t>
      </w:r>
      <w:r w:rsidR="00635145" w:rsidRPr="003C17C7">
        <w:rPr>
          <w:sz w:val="22"/>
          <w:szCs w:val="22"/>
          <w:lang w:val="es-US"/>
        </w:rPr>
        <w:t xml:space="preserve">Cuáles son los retos más importantes y áreas prioritarias de acción en la etapa postpandemia? </w:t>
      </w:r>
    </w:p>
    <w:p w14:paraId="2E179268" w14:textId="5632D27D" w:rsidR="0019668A" w:rsidRPr="003C17C7" w:rsidRDefault="004D5E4E" w:rsidP="00BD00A0">
      <w:pPr>
        <w:pStyle w:val="ListParagraph0"/>
        <w:numPr>
          <w:ilvl w:val="0"/>
          <w:numId w:val="45"/>
        </w:numPr>
        <w:ind w:hanging="720"/>
        <w:jc w:val="both"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>CEPAL:</w:t>
      </w:r>
      <w:r w:rsidR="00635145" w:rsidRPr="003C17C7">
        <w:rPr>
          <w:sz w:val="22"/>
          <w:szCs w:val="22"/>
          <w:lang w:val="es-US"/>
        </w:rPr>
        <w:t xml:space="preserve"> </w:t>
      </w:r>
      <w:r w:rsidR="00DE36D5" w:rsidRPr="003C17C7">
        <w:rPr>
          <w:sz w:val="22"/>
          <w:szCs w:val="22"/>
          <w:lang w:val="es-US"/>
        </w:rPr>
        <w:t>Desde el punto de vista regional</w:t>
      </w:r>
      <w:r w:rsidR="00635145" w:rsidRPr="003C17C7">
        <w:rPr>
          <w:sz w:val="22"/>
          <w:szCs w:val="22"/>
          <w:lang w:val="es-US"/>
        </w:rPr>
        <w:t>,</w:t>
      </w:r>
      <w:r w:rsidR="00DE36D5" w:rsidRPr="003C17C7">
        <w:rPr>
          <w:sz w:val="22"/>
          <w:szCs w:val="22"/>
          <w:lang w:val="es-US"/>
        </w:rPr>
        <w:t xml:space="preserve"> </w:t>
      </w:r>
      <w:r w:rsidR="00862858" w:rsidRPr="003C17C7">
        <w:rPr>
          <w:sz w:val="22"/>
          <w:szCs w:val="22"/>
          <w:lang w:val="es-US"/>
        </w:rPr>
        <w:t>¿</w:t>
      </w:r>
      <w:r w:rsidR="00263DED" w:rsidRPr="003C17C7">
        <w:rPr>
          <w:sz w:val="22"/>
          <w:szCs w:val="22"/>
          <w:lang w:val="es-US"/>
        </w:rPr>
        <w:t>qué</w:t>
      </w:r>
      <w:r w:rsidR="00DE36D5" w:rsidRPr="003C17C7">
        <w:rPr>
          <w:sz w:val="22"/>
          <w:szCs w:val="22"/>
          <w:lang w:val="es-US"/>
        </w:rPr>
        <w:t xml:space="preserve"> </w:t>
      </w:r>
      <w:r w:rsidR="00405557" w:rsidRPr="003C17C7">
        <w:rPr>
          <w:sz w:val="22"/>
          <w:szCs w:val="22"/>
          <w:lang w:val="es-US"/>
        </w:rPr>
        <w:t>rol han tenido las redes de protección social</w:t>
      </w:r>
      <w:r w:rsidR="00405557" w:rsidRPr="003C17C7" w:rsidDel="00B904A4">
        <w:rPr>
          <w:sz w:val="22"/>
          <w:szCs w:val="22"/>
          <w:lang w:val="es-US"/>
        </w:rPr>
        <w:t xml:space="preserve"> </w:t>
      </w:r>
      <w:r w:rsidR="00405557" w:rsidRPr="003C17C7">
        <w:rPr>
          <w:sz w:val="22"/>
          <w:szCs w:val="22"/>
          <w:lang w:val="es-US"/>
        </w:rPr>
        <w:t>para mitigar los efectos de la</w:t>
      </w:r>
      <w:r w:rsidR="00E22A0F" w:rsidRPr="003C17C7">
        <w:rPr>
          <w:sz w:val="22"/>
          <w:szCs w:val="22"/>
          <w:lang w:val="es-US"/>
        </w:rPr>
        <w:t xml:space="preserve"> crisis generada por l</w:t>
      </w:r>
      <w:r w:rsidR="00BD00A0">
        <w:rPr>
          <w:sz w:val="22"/>
          <w:szCs w:val="22"/>
          <w:lang w:val="es-US"/>
        </w:rPr>
        <w:t>a</w:t>
      </w:r>
      <w:r w:rsidR="00E22A0F" w:rsidRPr="003C17C7">
        <w:rPr>
          <w:sz w:val="22"/>
          <w:szCs w:val="22"/>
          <w:lang w:val="es-US"/>
        </w:rPr>
        <w:t xml:space="preserve"> COVID-19</w:t>
      </w:r>
      <w:r w:rsidR="00862858" w:rsidRPr="003C17C7">
        <w:rPr>
          <w:sz w:val="22"/>
          <w:szCs w:val="22"/>
          <w:lang w:val="es-US"/>
        </w:rPr>
        <w:t xml:space="preserve"> </w:t>
      </w:r>
    </w:p>
    <w:p w14:paraId="595865FD" w14:textId="4D4AA7A5" w:rsidR="0019668A" w:rsidRPr="003C17C7" w:rsidRDefault="004D5E4E" w:rsidP="00BD00A0">
      <w:pPr>
        <w:pStyle w:val="ListParagraph0"/>
        <w:numPr>
          <w:ilvl w:val="0"/>
          <w:numId w:val="45"/>
        </w:numPr>
        <w:ind w:hanging="720"/>
        <w:jc w:val="both"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 xml:space="preserve">México y República Dominicana: </w:t>
      </w:r>
      <w:r w:rsidR="0019668A" w:rsidRPr="003C17C7">
        <w:rPr>
          <w:sz w:val="22"/>
          <w:szCs w:val="22"/>
          <w:lang w:val="es-ES_tradnl"/>
        </w:rPr>
        <w:t>¿Cómo considera que podría contribuir la OEA para fortalecer la protección social en las Américas?</w:t>
      </w:r>
    </w:p>
    <w:p w14:paraId="6C8C0178" w14:textId="1E0ECE80" w:rsidR="00E1293F" w:rsidRPr="003C17C7" w:rsidRDefault="00E1293F" w:rsidP="006B318C">
      <w:pPr>
        <w:pStyle w:val="ListParagraph0"/>
        <w:jc w:val="both"/>
        <w:rPr>
          <w:sz w:val="22"/>
          <w:szCs w:val="22"/>
          <w:lang w:val="es-ES_tradnl"/>
        </w:rPr>
      </w:pPr>
    </w:p>
    <w:p w14:paraId="412B4FC4" w14:textId="1A5BE51A" w:rsidR="00723EE9" w:rsidRPr="003C17C7" w:rsidRDefault="00723EE9" w:rsidP="004F38E1">
      <w:pPr>
        <w:numPr>
          <w:ilvl w:val="0"/>
          <w:numId w:val="18"/>
        </w:numPr>
        <w:ind w:left="0" w:firstLine="0"/>
        <w:rPr>
          <w:rFonts w:eastAsia="Calibri"/>
          <w:b/>
          <w:sz w:val="22"/>
          <w:szCs w:val="22"/>
          <w:lang w:val="es-ES_tradnl"/>
        </w:rPr>
      </w:pPr>
      <w:r w:rsidRPr="003C17C7">
        <w:rPr>
          <w:b/>
          <w:sz w:val="22"/>
          <w:szCs w:val="22"/>
          <w:lang w:val="es-ES_tradnl"/>
        </w:rPr>
        <w:t>Resultado</w:t>
      </w:r>
      <w:r w:rsidR="00C83518" w:rsidRPr="003C17C7">
        <w:rPr>
          <w:b/>
          <w:sz w:val="22"/>
          <w:szCs w:val="22"/>
          <w:lang w:val="es-ES_tradnl"/>
        </w:rPr>
        <w:t>s</w:t>
      </w:r>
      <w:r w:rsidR="005D4ECD" w:rsidRPr="003C17C7">
        <w:rPr>
          <w:b/>
          <w:sz w:val="22"/>
          <w:szCs w:val="22"/>
          <w:lang w:val="es-ES_tradnl"/>
        </w:rPr>
        <w:t xml:space="preserve"> de</w:t>
      </w:r>
      <w:r w:rsidRPr="003C17C7">
        <w:rPr>
          <w:b/>
          <w:sz w:val="22"/>
          <w:szCs w:val="22"/>
          <w:lang w:val="es-ES_tradnl"/>
        </w:rPr>
        <w:t xml:space="preserve"> la</w:t>
      </w:r>
      <w:r w:rsidR="004F38E1" w:rsidRPr="003C17C7">
        <w:rPr>
          <w:b/>
          <w:sz w:val="22"/>
          <w:szCs w:val="22"/>
          <w:lang w:val="es-ES_tradnl"/>
        </w:rPr>
        <w:t xml:space="preserve"> reunión</w:t>
      </w:r>
    </w:p>
    <w:p w14:paraId="359FE12E" w14:textId="77777777" w:rsidR="00723EE9" w:rsidRPr="003C17C7" w:rsidRDefault="00723EE9" w:rsidP="004F38E1">
      <w:pPr>
        <w:jc w:val="both"/>
        <w:rPr>
          <w:rFonts w:eastAsia="Calibri"/>
          <w:b/>
          <w:sz w:val="22"/>
          <w:szCs w:val="22"/>
          <w:lang w:val="es-ES_tradnl"/>
        </w:rPr>
      </w:pPr>
    </w:p>
    <w:p w14:paraId="518E666B" w14:textId="580EE806" w:rsidR="00723EE9" w:rsidRPr="003C17C7" w:rsidRDefault="00723EE9" w:rsidP="004F38E1">
      <w:pPr>
        <w:ind w:firstLine="720"/>
        <w:jc w:val="both"/>
        <w:rPr>
          <w:rFonts w:eastAsia="Calibri"/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 xml:space="preserve">Se espera que </w:t>
      </w:r>
      <w:r w:rsidR="00253995" w:rsidRPr="003C17C7">
        <w:rPr>
          <w:sz w:val="22"/>
          <w:szCs w:val="22"/>
          <w:lang w:val="es-ES_tradnl"/>
        </w:rPr>
        <w:t>la sesión</w:t>
      </w:r>
      <w:r w:rsidRPr="003C17C7">
        <w:rPr>
          <w:sz w:val="22"/>
          <w:szCs w:val="22"/>
          <w:lang w:val="es-ES_tradnl"/>
        </w:rPr>
        <w:t xml:space="preserve"> contribuya a:</w:t>
      </w:r>
    </w:p>
    <w:p w14:paraId="6350D220" w14:textId="77777777" w:rsidR="00BF3B28" w:rsidRPr="003C17C7" w:rsidRDefault="00BF3B28" w:rsidP="004F38E1">
      <w:pPr>
        <w:ind w:firstLine="720"/>
        <w:jc w:val="both"/>
        <w:rPr>
          <w:rFonts w:eastAsia="Calibri"/>
          <w:sz w:val="22"/>
          <w:szCs w:val="22"/>
          <w:lang w:val="es-ES_tradnl"/>
        </w:rPr>
      </w:pPr>
    </w:p>
    <w:p w14:paraId="058D026B" w14:textId="1E57FC32" w:rsidR="00723EE9" w:rsidRPr="003C17C7" w:rsidRDefault="00723EE9" w:rsidP="004F38E1">
      <w:pPr>
        <w:numPr>
          <w:ilvl w:val="0"/>
          <w:numId w:val="11"/>
        </w:numPr>
        <w:tabs>
          <w:tab w:val="left" w:pos="1440"/>
        </w:tabs>
        <w:ind w:left="1440" w:hanging="720"/>
        <w:jc w:val="both"/>
        <w:rPr>
          <w:rFonts w:eastAsia="Calibri"/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 xml:space="preserve">Proporcionar información sobre </w:t>
      </w:r>
      <w:r w:rsidR="00194B58" w:rsidRPr="003C17C7">
        <w:rPr>
          <w:sz w:val="22"/>
          <w:szCs w:val="22"/>
          <w:lang w:val="es-ES_tradnl"/>
        </w:rPr>
        <w:t>las principales tendencias,</w:t>
      </w:r>
      <w:r w:rsidRPr="003C17C7">
        <w:rPr>
          <w:sz w:val="22"/>
          <w:szCs w:val="22"/>
          <w:lang w:val="es-ES_tradnl"/>
        </w:rPr>
        <w:t xml:space="preserve"> </w:t>
      </w:r>
      <w:r w:rsidR="00194B58" w:rsidRPr="003C17C7">
        <w:rPr>
          <w:sz w:val="22"/>
          <w:szCs w:val="22"/>
          <w:lang w:val="es-ES_tradnl"/>
        </w:rPr>
        <w:t xml:space="preserve">desafíos y oportunidades </w:t>
      </w:r>
      <w:r w:rsidR="009C6DA5" w:rsidRPr="003C17C7">
        <w:rPr>
          <w:sz w:val="22"/>
          <w:szCs w:val="22"/>
          <w:lang w:val="es-ES_tradnl"/>
        </w:rPr>
        <w:t xml:space="preserve">específicas para que los Estados Miembros de la OEA </w:t>
      </w:r>
      <w:r w:rsidR="006148C2" w:rsidRPr="003C17C7">
        <w:rPr>
          <w:sz w:val="22"/>
          <w:szCs w:val="22"/>
          <w:lang w:val="es-ES_tradnl"/>
        </w:rPr>
        <w:t>amplíen</w:t>
      </w:r>
      <w:r w:rsidR="009C6DA5" w:rsidRPr="003C17C7">
        <w:rPr>
          <w:sz w:val="22"/>
          <w:szCs w:val="22"/>
          <w:lang w:val="es-ES_tradnl"/>
        </w:rPr>
        <w:t xml:space="preserve"> </w:t>
      </w:r>
      <w:r w:rsidR="006148C2" w:rsidRPr="003C17C7">
        <w:rPr>
          <w:sz w:val="22"/>
          <w:szCs w:val="22"/>
          <w:lang w:val="es-ES_tradnl"/>
        </w:rPr>
        <w:t xml:space="preserve">y mejoren </w:t>
      </w:r>
      <w:r w:rsidR="009C6DA5" w:rsidRPr="003C17C7">
        <w:rPr>
          <w:sz w:val="22"/>
          <w:szCs w:val="22"/>
          <w:lang w:val="es-ES_tradnl"/>
        </w:rPr>
        <w:t xml:space="preserve">sus esfuerzos </w:t>
      </w:r>
      <w:r w:rsidR="006148C2" w:rsidRPr="003C17C7">
        <w:rPr>
          <w:sz w:val="22"/>
          <w:szCs w:val="22"/>
          <w:lang w:val="es-ES_tradnl"/>
        </w:rPr>
        <w:t xml:space="preserve">tendientes a una protección social universal capaz de ofrecer prontas y oportunas respuestas ante las crisis y </w:t>
      </w:r>
      <w:r w:rsidR="00812E45" w:rsidRPr="003C17C7">
        <w:rPr>
          <w:sz w:val="22"/>
          <w:szCs w:val="22"/>
          <w:lang w:val="es-ES_tradnl"/>
        </w:rPr>
        <w:t>desastres</w:t>
      </w:r>
      <w:r w:rsidR="006148C2" w:rsidRPr="003C17C7">
        <w:rPr>
          <w:sz w:val="22"/>
          <w:szCs w:val="22"/>
          <w:lang w:val="es-ES_tradnl"/>
        </w:rPr>
        <w:t xml:space="preserve">. </w:t>
      </w:r>
    </w:p>
    <w:p w14:paraId="54710CD3" w14:textId="498743C6" w:rsidR="009C6DA5" w:rsidRPr="003C17C7" w:rsidRDefault="009C6DA5" w:rsidP="00D52F3D">
      <w:pPr>
        <w:numPr>
          <w:ilvl w:val="0"/>
          <w:numId w:val="11"/>
        </w:numPr>
        <w:tabs>
          <w:tab w:val="left" w:pos="1440"/>
        </w:tabs>
        <w:ind w:left="1440" w:hanging="720"/>
        <w:jc w:val="both"/>
        <w:rPr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 xml:space="preserve">Identificar prioridades </w:t>
      </w:r>
      <w:r w:rsidR="00EC35C0" w:rsidRPr="003C17C7">
        <w:rPr>
          <w:sz w:val="22"/>
          <w:szCs w:val="22"/>
          <w:lang w:val="es-ES_tradnl"/>
        </w:rPr>
        <w:t xml:space="preserve">de acción </w:t>
      </w:r>
      <w:r w:rsidRPr="003C17C7">
        <w:rPr>
          <w:sz w:val="22"/>
          <w:szCs w:val="22"/>
          <w:lang w:val="es-ES_tradnl"/>
        </w:rPr>
        <w:t xml:space="preserve">y </w:t>
      </w:r>
      <w:r w:rsidR="00870FD9" w:rsidRPr="003C17C7">
        <w:rPr>
          <w:sz w:val="22"/>
          <w:szCs w:val="22"/>
          <w:lang w:val="es-ES_tradnl"/>
        </w:rPr>
        <w:t xml:space="preserve">posibilidades </w:t>
      </w:r>
      <w:r w:rsidR="006148C2" w:rsidRPr="003C17C7">
        <w:rPr>
          <w:sz w:val="22"/>
          <w:szCs w:val="22"/>
          <w:lang w:val="es-ES_tradnl"/>
        </w:rPr>
        <w:t>de cooperación</w:t>
      </w:r>
      <w:r w:rsidR="00D52F3D" w:rsidRPr="003C17C7">
        <w:rPr>
          <w:sz w:val="22"/>
          <w:szCs w:val="22"/>
          <w:lang w:val="es-ES_tradnl"/>
        </w:rPr>
        <w:t xml:space="preserve"> </w:t>
      </w:r>
      <w:r w:rsidR="006148C2" w:rsidRPr="003C17C7">
        <w:rPr>
          <w:sz w:val="22"/>
          <w:szCs w:val="22"/>
          <w:lang w:val="es-ES_tradnl"/>
        </w:rPr>
        <w:t>solidaria para</w:t>
      </w:r>
      <w:r w:rsidR="00D52F3D" w:rsidRPr="003C17C7">
        <w:rPr>
          <w:sz w:val="22"/>
          <w:szCs w:val="22"/>
          <w:lang w:val="es-ES_tradnl"/>
        </w:rPr>
        <w:t xml:space="preserve"> el</w:t>
      </w:r>
      <w:r w:rsidR="006148C2" w:rsidRPr="003C17C7">
        <w:rPr>
          <w:sz w:val="22"/>
          <w:szCs w:val="22"/>
          <w:lang w:val="es-ES_tradnl"/>
        </w:rPr>
        <w:t xml:space="preserve"> </w:t>
      </w:r>
      <w:r w:rsidR="00D52F3D" w:rsidRPr="003C17C7">
        <w:rPr>
          <w:sz w:val="22"/>
          <w:szCs w:val="22"/>
          <w:lang w:val="es-ES_tradnl"/>
        </w:rPr>
        <w:t>fortalecimiento de las redes de protección</w:t>
      </w:r>
      <w:r w:rsidR="00870FD9" w:rsidRPr="003C17C7">
        <w:rPr>
          <w:sz w:val="22"/>
          <w:szCs w:val="22"/>
          <w:lang w:val="es-ES_tradnl"/>
        </w:rPr>
        <w:t xml:space="preserve"> </w:t>
      </w:r>
      <w:r w:rsidR="00D52F3D" w:rsidRPr="003C17C7">
        <w:rPr>
          <w:sz w:val="22"/>
          <w:szCs w:val="22"/>
          <w:lang w:val="es-ES_tradnl"/>
        </w:rPr>
        <w:t xml:space="preserve">con el fin de </w:t>
      </w:r>
      <w:r w:rsidR="006148C2" w:rsidRPr="003C17C7">
        <w:rPr>
          <w:sz w:val="22"/>
          <w:szCs w:val="22"/>
          <w:lang w:val="es-ES_tradnl"/>
        </w:rPr>
        <w:t>impulsar el desarrollo</w:t>
      </w:r>
      <w:r w:rsidR="00870FD9" w:rsidRPr="003C17C7">
        <w:rPr>
          <w:sz w:val="22"/>
          <w:szCs w:val="22"/>
          <w:lang w:val="es-ES_tradnl"/>
        </w:rPr>
        <w:t xml:space="preserve"> y la inclusión social </w:t>
      </w:r>
      <w:r w:rsidR="006148C2" w:rsidRPr="003C17C7">
        <w:rPr>
          <w:sz w:val="22"/>
          <w:szCs w:val="22"/>
          <w:lang w:val="es-ES_tradnl"/>
        </w:rPr>
        <w:t>a nivel regional</w:t>
      </w:r>
      <w:r w:rsidR="00D52F3D" w:rsidRPr="003C17C7">
        <w:rPr>
          <w:sz w:val="22"/>
          <w:szCs w:val="22"/>
          <w:lang w:val="es-ES_tradnl"/>
        </w:rPr>
        <w:t>.</w:t>
      </w:r>
    </w:p>
    <w:p w14:paraId="3E661F33" w14:textId="2DC08FD5" w:rsidR="00FA771B" w:rsidRPr="003C17C7" w:rsidRDefault="003B0B19" w:rsidP="00FA771B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  <w:lang w:val="es-ES_tradnl"/>
        </w:rPr>
      </w:pPr>
      <w:r w:rsidRPr="003C17C7">
        <w:rPr>
          <w:sz w:val="22"/>
          <w:szCs w:val="22"/>
          <w:lang w:val="es-ES_tradnl"/>
        </w:rPr>
        <w:t xml:space="preserve">Alentar a los Estados Miembros a </w:t>
      </w:r>
      <w:r w:rsidR="00712521" w:rsidRPr="003C17C7">
        <w:rPr>
          <w:sz w:val="22"/>
          <w:szCs w:val="22"/>
          <w:lang w:val="es-ES_tradnl"/>
        </w:rPr>
        <w:t>compartir</w:t>
      </w:r>
      <w:r w:rsidRPr="003C17C7">
        <w:rPr>
          <w:sz w:val="22"/>
          <w:szCs w:val="22"/>
          <w:lang w:val="es-ES_tradnl"/>
        </w:rPr>
        <w:t xml:space="preserve"> buenas prácticas</w:t>
      </w:r>
      <w:r w:rsidR="00712521" w:rsidRPr="003C17C7">
        <w:rPr>
          <w:sz w:val="22"/>
          <w:szCs w:val="22"/>
          <w:lang w:val="es-ES_tradnl"/>
        </w:rPr>
        <w:t xml:space="preserve">, políticas y programas con resultados positivos </w:t>
      </w:r>
      <w:r w:rsidR="0069262F" w:rsidRPr="003C17C7">
        <w:rPr>
          <w:sz w:val="22"/>
          <w:szCs w:val="22"/>
          <w:lang w:val="es-ES_tradnl"/>
        </w:rPr>
        <w:t>que aborden</w:t>
      </w:r>
      <w:r w:rsidR="006148C2" w:rsidRPr="003C17C7">
        <w:rPr>
          <w:sz w:val="22"/>
          <w:szCs w:val="22"/>
          <w:lang w:val="es-ES_tradnl"/>
        </w:rPr>
        <w:t xml:space="preserve"> las brechas de acceso, alcance y sostenibilidad </w:t>
      </w:r>
      <w:r w:rsidR="0069262F" w:rsidRPr="003C17C7">
        <w:rPr>
          <w:sz w:val="22"/>
          <w:szCs w:val="22"/>
          <w:lang w:val="es-ES_tradnl"/>
        </w:rPr>
        <w:t xml:space="preserve">de los sistemas de protección social </w:t>
      </w:r>
      <w:r w:rsidR="006148C2" w:rsidRPr="003C17C7">
        <w:rPr>
          <w:sz w:val="22"/>
          <w:szCs w:val="22"/>
          <w:lang w:val="es-ES_tradnl"/>
        </w:rPr>
        <w:t>en las Américas</w:t>
      </w:r>
      <w:r w:rsidR="005A599A" w:rsidRPr="003C17C7">
        <w:rPr>
          <w:sz w:val="22"/>
          <w:szCs w:val="22"/>
          <w:lang w:val="es-ES_tradnl"/>
        </w:rPr>
        <w:t xml:space="preserve">, </w:t>
      </w:r>
      <w:r w:rsidR="005C617D" w:rsidRPr="003C17C7">
        <w:rPr>
          <w:sz w:val="22"/>
          <w:szCs w:val="22"/>
          <w:lang w:val="es-ES_tradnl"/>
        </w:rPr>
        <w:t xml:space="preserve">atendiendo especialmente </w:t>
      </w:r>
      <w:r w:rsidR="005A599A" w:rsidRPr="003C17C7">
        <w:rPr>
          <w:sz w:val="22"/>
          <w:szCs w:val="22"/>
          <w:lang w:val="es-ES_tradnl"/>
        </w:rPr>
        <w:t>a l</w:t>
      </w:r>
      <w:r w:rsidR="005C617D" w:rsidRPr="003C17C7">
        <w:rPr>
          <w:sz w:val="22"/>
          <w:szCs w:val="22"/>
          <w:lang w:val="es-ES_tradnl"/>
        </w:rPr>
        <w:t>as personas</w:t>
      </w:r>
      <w:r w:rsidR="005A599A" w:rsidRPr="003C17C7">
        <w:rPr>
          <w:sz w:val="22"/>
          <w:szCs w:val="22"/>
          <w:lang w:val="es-ES_tradnl"/>
        </w:rPr>
        <w:t xml:space="preserve"> más vulnerables. </w:t>
      </w:r>
    </w:p>
    <w:p w14:paraId="4F5AB25F" w14:textId="6A6236F5" w:rsidR="00FA771B" w:rsidRPr="003C17C7" w:rsidRDefault="009A0557" w:rsidP="00FA771B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  <w:lang w:val="es-ES_tradnl"/>
        </w:rPr>
      </w:pPr>
      <w:r w:rsidRPr="003C17C7">
        <w:rPr>
          <w:rFonts w:eastAsia="Calibri"/>
          <w:sz w:val="22"/>
          <w:szCs w:val="22"/>
          <w:lang w:val="es-ES_tradnl"/>
        </w:rPr>
        <w:t>S</w:t>
      </w:r>
      <w:r w:rsidR="00FA771B" w:rsidRPr="003C17C7">
        <w:rPr>
          <w:rFonts w:eastAsia="Calibri"/>
          <w:sz w:val="22"/>
          <w:szCs w:val="22"/>
          <w:lang w:val="es-ES_tradnl"/>
        </w:rPr>
        <w:t xml:space="preserve">ensibilizar a los Estados Miembros </w:t>
      </w:r>
      <w:r w:rsidRPr="003C17C7">
        <w:rPr>
          <w:rFonts w:eastAsia="Calibri"/>
          <w:sz w:val="22"/>
          <w:szCs w:val="22"/>
          <w:lang w:val="es-ES_tradnl"/>
        </w:rPr>
        <w:t xml:space="preserve">acerca del impacto diferencial de las situaciones de crisis -sanitarias y socioeconómicas- sobre las mujeres y promover los derechos humanos a través de la igualdad de género en las medidas de protección adoptadas por los gobiernos. </w:t>
      </w:r>
    </w:p>
    <w:p w14:paraId="6CC8D0F4" w14:textId="4EDF99D0" w:rsidR="00CF5033" w:rsidRPr="003C17C7" w:rsidRDefault="00CF5033" w:rsidP="00561183">
      <w:pPr>
        <w:ind w:left="720"/>
        <w:jc w:val="both"/>
        <w:rPr>
          <w:rFonts w:eastAsia="Calibri"/>
          <w:sz w:val="22"/>
          <w:szCs w:val="22"/>
          <w:lang w:val="es-ES_tradnl"/>
        </w:rPr>
      </w:pPr>
    </w:p>
    <w:p w14:paraId="538362D3" w14:textId="5D3289B4" w:rsidR="009F5A8B" w:rsidRPr="003C17C7" w:rsidRDefault="009F5A8B" w:rsidP="009F5A8B">
      <w:pPr>
        <w:ind w:left="720"/>
        <w:jc w:val="both"/>
        <w:rPr>
          <w:rFonts w:eastAsia="Calibri"/>
          <w:sz w:val="22"/>
          <w:szCs w:val="22"/>
          <w:lang w:val="es-ES_tradnl"/>
        </w:rPr>
      </w:pPr>
    </w:p>
    <w:p w14:paraId="008680D9" w14:textId="77777777" w:rsidR="00FA771B" w:rsidRPr="003C17C7" w:rsidRDefault="00FA771B" w:rsidP="009A0557">
      <w:pPr>
        <w:ind w:left="1440"/>
        <w:jc w:val="both"/>
        <w:rPr>
          <w:rFonts w:eastAsia="Calibri"/>
          <w:sz w:val="22"/>
          <w:szCs w:val="22"/>
          <w:lang w:val="es-ES_tradnl"/>
        </w:rPr>
      </w:pPr>
    </w:p>
    <w:p w14:paraId="21954D1D" w14:textId="57FEAB41" w:rsidR="000B6478" w:rsidRPr="003C17C7" w:rsidRDefault="007032D4" w:rsidP="00C83518">
      <w:pPr>
        <w:tabs>
          <w:tab w:val="left" w:pos="1440"/>
        </w:tabs>
        <w:jc w:val="both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FCBA6C" wp14:editId="3C439D0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E045C5" w14:textId="1080E3D0" w:rsidR="007032D4" w:rsidRPr="007032D4" w:rsidRDefault="007032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CIDRP03454S01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CBA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2E045C5" w14:textId="1080E3D0" w:rsidR="007032D4" w:rsidRPr="007032D4" w:rsidRDefault="007032D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CIDRP03454S01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B6478" w:rsidRPr="003C17C7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AAF2" w14:textId="77777777" w:rsidR="00E00527" w:rsidRDefault="00E00527">
      <w:r>
        <w:rPr>
          <w:lang w:val="es"/>
        </w:rPr>
        <w:separator/>
      </w:r>
    </w:p>
  </w:endnote>
  <w:endnote w:type="continuationSeparator" w:id="0">
    <w:p w14:paraId="4D337C55" w14:textId="77777777" w:rsidR="00E00527" w:rsidRDefault="00E0052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689E" w14:textId="77777777" w:rsidR="00E00527" w:rsidRDefault="00E00527">
      <w:r>
        <w:rPr>
          <w:lang w:val="es"/>
        </w:rPr>
        <w:separator/>
      </w:r>
    </w:p>
  </w:footnote>
  <w:footnote w:type="continuationSeparator" w:id="0">
    <w:p w14:paraId="6249C1B8" w14:textId="77777777" w:rsidR="00E00527" w:rsidRDefault="00E00527">
      <w:r>
        <w:rPr>
          <w:lang w:val="es"/>
        </w:rPr>
        <w:continuationSeparator/>
      </w:r>
    </w:p>
  </w:footnote>
  <w:footnote w:id="1">
    <w:p w14:paraId="2CAF401B" w14:textId="667CAE3B" w:rsidR="0049625D" w:rsidRPr="00517A3F" w:rsidRDefault="0049625D" w:rsidP="00517A3F">
      <w:pPr>
        <w:ind w:left="720" w:hanging="360"/>
        <w:rPr>
          <w:lang w:val="es-UY"/>
        </w:rPr>
      </w:pPr>
      <w:r w:rsidRPr="00517A3F">
        <w:rPr>
          <w:rStyle w:val="FootnoteReference"/>
          <w:vertAlign w:val="baseline"/>
        </w:rPr>
        <w:footnoteRef/>
      </w:r>
      <w:r w:rsidR="00517A3F">
        <w:rPr>
          <w:lang w:val="es-UY"/>
        </w:rPr>
        <w:t>.</w:t>
      </w:r>
      <w:r w:rsidR="00517A3F">
        <w:rPr>
          <w:lang w:val="es-UY"/>
        </w:rPr>
        <w:tab/>
      </w:r>
      <w:r w:rsidRPr="00517A3F">
        <w:rPr>
          <w:lang w:val="es-US"/>
        </w:rPr>
        <w:t xml:space="preserve">CEPAL (2020), nota de prensa, Disponible en: </w:t>
      </w:r>
      <w:hyperlink r:id="rId1">
        <w:r w:rsidRPr="00517A3F">
          <w:rPr>
            <w:rStyle w:val="Hyperlink"/>
            <w:lang w:val="es-UY"/>
          </w:rPr>
          <w:t>https://www.cepal.org/es/temas/proteccion-social</w:t>
        </w:r>
      </w:hyperlink>
      <w:r w:rsidRPr="00517A3F">
        <w:rPr>
          <w:lang w:val="es-US"/>
        </w:rPr>
        <w:t>.</w:t>
      </w:r>
    </w:p>
  </w:footnote>
  <w:footnote w:id="2">
    <w:p w14:paraId="3DE4C31A" w14:textId="76E9A481" w:rsidR="009F378B" w:rsidRPr="00C15EF3" w:rsidRDefault="000C6F5C" w:rsidP="00517A3F">
      <w:pPr>
        <w:ind w:left="720" w:hanging="360"/>
        <w:jc w:val="both"/>
        <w:rPr>
          <w:lang w:val="es-US"/>
        </w:rPr>
      </w:pPr>
      <w:r w:rsidRPr="00517A3F">
        <w:rPr>
          <w:rStyle w:val="FootnoteReference"/>
          <w:vertAlign w:val="baseline"/>
        </w:rPr>
        <w:footnoteRef/>
      </w:r>
      <w:r w:rsidR="00517A3F">
        <w:rPr>
          <w:lang w:val="es-UY"/>
        </w:rPr>
        <w:t>.</w:t>
      </w:r>
      <w:r w:rsidR="00517A3F">
        <w:rPr>
          <w:lang w:val="es-UY"/>
        </w:rPr>
        <w:tab/>
      </w:r>
      <w:r w:rsidRPr="00C15EF3">
        <w:rPr>
          <w:lang w:val="es-US"/>
        </w:rPr>
        <w:t>CEPAL</w:t>
      </w:r>
      <w:r w:rsidR="00C15EF3" w:rsidRPr="00C15EF3">
        <w:rPr>
          <w:lang w:val="es-US"/>
        </w:rPr>
        <w:t xml:space="preserve"> (</w:t>
      </w:r>
      <w:r w:rsidRPr="00C15EF3">
        <w:rPr>
          <w:lang w:val="es-US"/>
        </w:rPr>
        <w:t>2020</w:t>
      </w:r>
      <w:r w:rsidR="00C15EF3" w:rsidRPr="00C15EF3">
        <w:rPr>
          <w:lang w:val="es-US"/>
        </w:rPr>
        <w:t>)</w:t>
      </w:r>
      <w:r w:rsidRPr="00C15EF3">
        <w:rPr>
          <w:lang w:val="es-US"/>
        </w:rPr>
        <w:t xml:space="preserve"> </w:t>
      </w:r>
      <w:hyperlink r:id="rId2">
        <w:r w:rsidRPr="00C15EF3">
          <w:rPr>
            <w:rStyle w:val="Hyperlink"/>
            <w:lang w:val="es-UY"/>
          </w:rPr>
          <w:t>Informe Especial COVID-19 No. 3</w:t>
        </w:r>
        <w:r w:rsidRPr="00C15EF3">
          <w:rPr>
            <w:lang w:val="es-UY"/>
          </w:rPr>
          <w:t xml:space="preserve"> </w:t>
        </w:r>
      </w:hyperlink>
      <w:r w:rsidR="00C15EF3" w:rsidRPr="00C15EF3">
        <w:rPr>
          <w:lang w:val="es-UY"/>
        </w:rPr>
        <w:t>“</w:t>
      </w:r>
      <w:r w:rsidRPr="00C15EF3">
        <w:rPr>
          <w:lang w:val="es-UY"/>
        </w:rPr>
        <w:t>El desafío social en tiempos del COVID-19.</w:t>
      </w:r>
      <w:r w:rsidR="00C15EF3" w:rsidRPr="00C15EF3">
        <w:rPr>
          <w:lang w:val="es-UY"/>
        </w:rPr>
        <w:t>”</w:t>
      </w:r>
      <w:r w:rsidR="001631D1">
        <w:rPr>
          <w:lang w:val="es-UY"/>
        </w:rPr>
        <w:t xml:space="preserve"> </w:t>
      </w:r>
      <w:hyperlink r:id="rId3" w:history="1">
        <w:r w:rsidR="00476154" w:rsidRPr="004C2C0F">
          <w:rPr>
            <w:rStyle w:val="Hyperlink"/>
            <w:lang w:val="es-UY"/>
          </w:rPr>
          <w:t>https://repositorio.cepal.org/bitstream/handle/11362/45527/5/S2000325_es.pdf</w:t>
        </w:r>
      </w:hyperlink>
      <w:r w:rsidRPr="00C15EF3">
        <w:rPr>
          <w:lang w:val="es-UY"/>
        </w:rPr>
        <w:t xml:space="preserve"> </w:t>
      </w:r>
    </w:p>
    <w:p w14:paraId="00636AFB" w14:textId="319B15E7" w:rsidR="009F378B" w:rsidRPr="006F6D5F" w:rsidRDefault="009F378B" w:rsidP="00517A3F">
      <w:pPr>
        <w:ind w:left="720"/>
        <w:jc w:val="both"/>
        <w:rPr>
          <w:lang w:val="es-UY"/>
        </w:rPr>
      </w:pPr>
      <w:r w:rsidRPr="00C15EF3">
        <w:rPr>
          <w:lang w:val="es-US"/>
        </w:rPr>
        <w:t xml:space="preserve">Los sistemas de protección social ocupan un lugar destacado en los </w:t>
      </w:r>
      <w:hyperlink r:id="rId4">
        <w:r w:rsidRPr="00C15EF3">
          <w:rPr>
            <w:rStyle w:val="Hyperlink"/>
            <w:lang w:val="es-UY"/>
          </w:rPr>
          <w:t>Objetivos de Desarrollo Sostenible (ODS) de las Naciones Unidas</w:t>
        </w:r>
      </w:hyperlink>
      <w:r w:rsidRPr="00C15EF3">
        <w:rPr>
          <w:lang w:val="es-US"/>
        </w:rPr>
        <w:t>. (i) En el</w:t>
      </w:r>
      <w:r w:rsidRPr="4503B659">
        <w:rPr>
          <w:lang w:val="es-US"/>
        </w:rPr>
        <w:t xml:space="preserve"> objetivo 1.3 se insta a poner en práctica “a nivel nacional sistemas y</w:t>
      </w:r>
      <w:r>
        <w:rPr>
          <w:lang w:val="es-US"/>
        </w:rPr>
        <w:t xml:space="preserve"> </w:t>
      </w:r>
      <w:r w:rsidRPr="4503B659">
        <w:rPr>
          <w:lang w:val="es-US"/>
        </w:rPr>
        <w:t>medidas apropiadas de protección social para todos, incluidos niveles mínimos, y, para 2030, lograr amplia cobertura de los pobres y los vulnerables</w:t>
      </w:r>
      <w:r w:rsidRPr="4503B659">
        <w:rPr>
          <w:i/>
          <w:iCs/>
          <w:lang w:val="es-US"/>
        </w:rPr>
        <w:t>.</w:t>
      </w:r>
    </w:p>
    <w:p w14:paraId="37647F77" w14:textId="010BD044" w:rsidR="000C6F5C" w:rsidRPr="006F6D5F" w:rsidRDefault="000C6F5C" w:rsidP="00A53F92">
      <w:pPr>
        <w:spacing w:line="288" w:lineRule="auto"/>
        <w:jc w:val="both"/>
        <w:rPr>
          <w:lang w:val="es-UY"/>
        </w:rPr>
      </w:pPr>
    </w:p>
  </w:footnote>
  <w:footnote w:id="3">
    <w:p w14:paraId="41ECAE16" w14:textId="2174B139" w:rsidR="006F6D5F" w:rsidRPr="004D46FE" w:rsidRDefault="006F6D5F" w:rsidP="004D46FE">
      <w:pPr>
        <w:ind w:left="720" w:hanging="360"/>
        <w:jc w:val="both"/>
        <w:rPr>
          <w:lang w:val="es-UY"/>
        </w:rPr>
      </w:pPr>
      <w:r w:rsidRPr="004D46FE">
        <w:rPr>
          <w:rStyle w:val="FootnoteReference"/>
          <w:vertAlign w:val="baseline"/>
        </w:rPr>
        <w:footnoteRef/>
      </w:r>
      <w:r w:rsidR="004D46FE">
        <w:rPr>
          <w:lang w:val="es-UY"/>
        </w:rPr>
        <w:t>.</w:t>
      </w:r>
      <w:r w:rsidR="004D46FE">
        <w:rPr>
          <w:lang w:val="es-UY"/>
        </w:rPr>
        <w:tab/>
      </w:r>
      <w:r w:rsidRPr="004D46FE">
        <w:rPr>
          <w:lang w:val="es-UY"/>
        </w:rPr>
        <w:t>Organización Internacional del Trabajo</w:t>
      </w:r>
      <w:r w:rsidR="00C15EF3" w:rsidRPr="004D46FE">
        <w:rPr>
          <w:lang w:val="es-UY"/>
        </w:rPr>
        <w:t xml:space="preserve"> (2020)</w:t>
      </w:r>
      <w:r w:rsidRPr="004D46FE">
        <w:rPr>
          <w:lang w:val="es-US"/>
        </w:rPr>
        <w:t xml:space="preserve"> “</w:t>
      </w:r>
      <w:r w:rsidRPr="004D46FE">
        <w:rPr>
          <w:lang w:val="es-UY"/>
        </w:rPr>
        <w:t xml:space="preserve">Hay que subsanar los déficits de protección social en los países en desarrollo para atajar crisis futuras”. Disponible en: </w:t>
      </w:r>
      <w:hyperlink r:id="rId5">
        <w:r w:rsidRPr="004D46FE">
          <w:rPr>
            <w:rStyle w:val="Hyperlink"/>
            <w:lang w:val="es-UY"/>
          </w:rPr>
          <w:t>http://www.ilo.org/global/about-the-ilo/newsroom/news/WCMS_744713/lang--es/index.htm</w:t>
        </w:r>
      </w:hyperlink>
      <w:r w:rsidRPr="004D46FE">
        <w:rPr>
          <w:lang w:val="es-UY"/>
        </w:rPr>
        <w:t xml:space="preserve"> </w:t>
      </w:r>
    </w:p>
  </w:footnote>
  <w:footnote w:id="4">
    <w:p w14:paraId="291771EE" w14:textId="1325DE59" w:rsidR="006F6D5F" w:rsidRPr="004D46FE" w:rsidRDefault="006F6D5F" w:rsidP="004D46FE">
      <w:pPr>
        <w:ind w:left="720" w:hanging="360"/>
        <w:jc w:val="both"/>
        <w:rPr>
          <w:lang w:val="es-UY"/>
        </w:rPr>
      </w:pPr>
      <w:r w:rsidRPr="004D46FE">
        <w:rPr>
          <w:rStyle w:val="FootnoteReference"/>
          <w:vertAlign w:val="baseline"/>
        </w:rPr>
        <w:footnoteRef/>
      </w:r>
      <w:r w:rsidR="004D46FE">
        <w:rPr>
          <w:lang w:val="es-UY"/>
        </w:rPr>
        <w:t>.</w:t>
      </w:r>
      <w:r w:rsidR="004D46FE">
        <w:rPr>
          <w:lang w:val="es-UY"/>
        </w:rPr>
        <w:tab/>
      </w:r>
      <w:r w:rsidRPr="004D46FE">
        <w:rPr>
          <w:lang w:val="es-US"/>
        </w:rPr>
        <w:t>CEPAL</w:t>
      </w:r>
      <w:r w:rsidR="00C15EF3" w:rsidRPr="004D46FE">
        <w:rPr>
          <w:lang w:val="es-US"/>
        </w:rPr>
        <w:t xml:space="preserve"> (2020)</w:t>
      </w:r>
      <w:r w:rsidRPr="004D46FE">
        <w:rPr>
          <w:lang w:val="es-US"/>
        </w:rPr>
        <w:t xml:space="preserve"> </w:t>
      </w:r>
      <w:r w:rsidR="00C15EF3" w:rsidRPr="004D46FE">
        <w:rPr>
          <w:lang w:val="es-US"/>
        </w:rPr>
        <w:t>“</w:t>
      </w:r>
      <w:r w:rsidRPr="004D46FE">
        <w:rPr>
          <w:lang w:val="es-UY"/>
        </w:rPr>
        <w:t>El desafío social en tiempos del COVID-19</w:t>
      </w:r>
      <w:r w:rsidR="00C15EF3" w:rsidRPr="004D46FE">
        <w:rPr>
          <w:lang w:val="es-UY"/>
        </w:rPr>
        <w:t>”</w:t>
      </w:r>
      <w:r w:rsidRPr="004D46FE">
        <w:rPr>
          <w:lang w:val="es-UY"/>
        </w:rPr>
        <w:t xml:space="preserve">. Disponible en: </w:t>
      </w:r>
      <w:hyperlink r:id="rId6">
        <w:r w:rsidRPr="004D46FE">
          <w:rPr>
            <w:rStyle w:val="Hyperlink"/>
            <w:lang w:val="es-UY"/>
          </w:rPr>
          <w:t>https://www.cepal.org/es/publicaciones/45527-desafio-social-tiempos-covid-19</w:t>
        </w:r>
      </w:hyperlink>
      <w:r w:rsidRPr="004D46FE">
        <w:rPr>
          <w:lang w:val="es-UY"/>
        </w:rPr>
        <w:t xml:space="preserve"> </w:t>
      </w:r>
    </w:p>
  </w:footnote>
  <w:footnote w:id="5">
    <w:p w14:paraId="59BDFB69" w14:textId="77777777" w:rsidR="004D46FE" w:rsidRDefault="00AD72C9" w:rsidP="004D46FE">
      <w:pPr>
        <w:pStyle w:val="FootnoteText"/>
        <w:ind w:left="720" w:hanging="360"/>
        <w:jc w:val="both"/>
        <w:rPr>
          <w:color w:val="000000" w:themeColor="text1"/>
          <w:lang w:val="es-US"/>
        </w:rPr>
      </w:pPr>
      <w:r w:rsidRPr="004D46FE">
        <w:rPr>
          <w:rStyle w:val="FootnoteReference"/>
          <w:vertAlign w:val="baseline"/>
        </w:rPr>
        <w:footnoteRef/>
      </w:r>
      <w:r w:rsidR="004D46FE">
        <w:rPr>
          <w:lang w:val="es-UY"/>
        </w:rPr>
        <w:t>.</w:t>
      </w:r>
      <w:r w:rsidR="004D46FE">
        <w:rPr>
          <w:lang w:val="es-UY"/>
        </w:rPr>
        <w:tab/>
      </w:r>
      <w:r w:rsidRPr="004D46FE">
        <w:rPr>
          <w:lang w:val="es-UY"/>
        </w:rPr>
        <w:t xml:space="preserve">CEPAL (2021) </w:t>
      </w:r>
      <w:r w:rsidRPr="004D46FE">
        <w:rPr>
          <w:color w:val="202124"/>
          <w:lang w:val="es-ES"/>
        </w:rPr>
        <w:t>“</w:t>
      </w:r>
      <w:r w:rsidRPr="004D46FE">
        <w:rPr>
          <w:color w:val="000000" w:themeColor="text1"/>
          <w:lang w:val="es-US"/>
        </w:rPr>
        <w:t xml:space="preserve">Herramientas de </w:t>
      </w:r>
      <w:r w:rsidR="001211B0" w:rsidRPr="004D46FE">
        <w:rPr>
          <w:color w:val="000000" w:themeColor="text1"/>
          <w:lang w:val="es-US"/>
        </w:rPr>
        <w:t>protección</w:t>
      </w:r>
      <w:r w:rsidRPr="004D46FE">
        <w:rPr>
          <w:color w:val="000000" w:themeColor="text1"/>
          <w:lang w:val="es-US"/>
        </w:rPr>
        <w:t xml:space="preserve"> social para enfrentar los efectos de la pandemia de COVID-19 en la experiencia de </w:t>
      </w:r>
      <w:r w:rsidR="001211B0" w:rsidRPr="004D46FE">
        <w:rPr>
          <w:color w:val="000000" w:themeColor="text1"/>
          <w:lang w:val="es-US"/>
        </w:rPr>
        <w:t>América</w:t>
      </w:r>
      <w:r w:rsidRPr="004D46FE">
        <w:rPr>
          <w:color w:val="000000" w:themeColor="text1"/>
          <w:lang w:val="es-US"/>
        </w:rPr>
        <w:t xml:space="preserve"> Latina”</w:t>
      </w:r>
    </w:p>
    <w:p w14:paraId="0EAE9CF3" w14:textId="6862C62E" w:rsidR="00AD72C9" w:rsidRPr="004D46FE" w:rsidRDefault="007A597F" w:rsidP="004D46FE">
      <w:pPr>
        <w:pStyle w:val="FootnoteText"/>
        <w:ind w:left="720"/>
        <w:jc w:val="both"/>
        <w:rPr>
          <w:lang w:val="es-UY"/>
        </w:rPr>
      </w:pPr>
      <w:hyperlink r:id="rId7" w:history="1">
        <w:r w:rsidR="00AD72C9" w:rsidRPr="004D46FE">
          <w:rPr>
            <w:rStyle w:val="Hyperlink"/>
            <w:lang w:val="es-US"/>
          </w:rPr>
          <w:t>https://www.google.com/url?sa=t&amp;rct=j&amp;q=&amp;esrc=s&amp;source=web&amp;cd=&amp;cad=rja&amp;uact=8&amp;ved=2ahUKEwjUyJDTr631AhVgrJUCHQPHAZEQFnoECAkQAQ&amp;url=https%3A%2F%2Frepositorio.cepal.org%2Fbitstream%2Fhandle%2F11362%2F47412%2F1%2FS2100613_es.pdf&amp;usg=AOvVaw1ymCsbi3pF-jdKuVgDRZt7</w:t>
        </w:r>
      </w:hyperlink>
    </w:p>
  </w:footnote>
  <w:footnote w:id="6">
    <w:p w14:paraId="2B879DD1" w14:textId="2D69B6A8" w:rsidR="007D1BF7" w:rsidRPr="004D46FE" w:rsidRDefault="007D1BF7" w:rsidP="004D46FE">
      <w:pPr>
        <w:pStyle w:val="FootnoteText"/>
        <w:ind w:left="720" w:hanging="360"/>
        <w:jc w:val="both"/>
        <w:rPr>
          <w:lang w:val="es-UY"/>
        </w:rPr>
      </w:pPr>
      <w:r w:rsidRPr="004D46FE">
        <w:rPr>
          <w:rStyle w:val="FootnoteReference"/>
          <w:vertAlign w:val="baseline"/>
        </w:rPr>
        <w:footnoteRef/>
      </w:r>
      <w:r w:rsidR="004D46FE">
        <w:rPr>
          <w:lang w:val="es-UY"/>
        </w:rPr>
        <w:t>.</w:t>
      </w:r>
      <w:r w:rsidR="004D46FE">
        <w:rPr>
          <w:lang w:val="es-UY"/>
        </w:rPr>
        <w:tab/>
      </w:r>
      <w:r w:rsidRPr="004D46FE">
        <w:rPr>
          <w:lang w:val="es-UY"/>
        </w:rPr>
        <w:t xml:space="preserve">Serie de publicaciones “COVID-19 en la vida de las mujeres” CIM-OEA (2020-2021) </w:t>
      </w:r>
      <w:hyperlink r:id="rId8" w:history="1">
        <w:r w:rsidRPr="004D46FE">
          <w:rPr>
            <w:rStyle w:val="Hyperlink"/>
            <w:lang w:val="es-UY"/>
          </w:rPr>
          <w:t>https://www.oas.org/es/cim/COVID-19.asp</w:t>
        </w:r>
      </w:hyperlink>
    </w:p>
    <w:p w14:paraId="0CBE221C" w14:textId="77777777" w:rsidR="007D1BF7" w:rsidRPr="00CA7537" w:rsidRDefault="007D1BF7" w:rsidP="004D46FE">
      <w:pPr>
        <w:pStyle w:val="FootnoteText"/>
        <w:jc w:val="both"/>
        <w:rPr>
          <w:lang w:val="es-UY"/>
        </w:rPr>
      </w:pPr>
    </w:p>
  </w:footnote>
  <w:footnote w:id="7">
    <w:p w14:paraId="11C557F5" w14:textId="2A1A0CAF" w:rsidR="004A4116" w:rsidRPr="000F3A74" w:rsidRDefault="004A4116" w:rsidP="000F3A74">
      <w:pPr>
        <w:pStyle w:val="FootnoteText"/>
        <w:ind w:left="720" w:hanging="360"/>
        <w:jc w:val="both"/>
        <w:rPr>
          <w:lang w:val="es-UY"/>
        </w:rPr>
      </w:pPr>
      <w:r w:rsidRPr="000F3A74">
        <w:rPr>
          <w:rStyle w:val="FootnoteReference"/>
          <w:vertAlign w:val="baseline"/>
        </w:rPr>
        <w:footnoteRef/>
      </w:r>
      <w:r w:rsidR="000F3A74">
        <w:rPr>
          <w:lang w:val="es-UY"/>
        </w:rPr>
        <w:t>.</w:t>
      </w:r>
      <w:r w:rsidR="000F3A74">
        <w:rPr>
          <w:lang w:val="es-UY"/>
        </w:rPr>
        <w:tab/>
      </w:r>
      <w:r w:rsidRPr="000F3A74">
        <w:rPr>
          <w:lang w:val="es-UY"/>
        </w:rPr>
        <w:t>UNICEF (</w:t>
      </w:r>
      <w:r w:rsidR="00472B48" w:rsidRPr="000F3A74">
        <w:rPr>
          <w:lang w:val="es-UY"/>
        </w:rPr>
        <w:t xml:space="preserve">2020) “La protección social con perspectiva de género durante la COVID-19: Nota técnica” </w:t>
      </w:r>
      <w:r w:rsidRPr="000F3A74">
        <w:rPr>
          <w:lang w:val="es-UY"/>
        </w:rPr>
        <w:t>https://www.unicef.org/media/68641/file/Gender-responsive-social-protection-during-covid-19-SP.pdf</w:t>
      </w:r>
    </w:p>
  </w:footnote>
  <w:footnote w:id="8">
    <w:p w14:paraId="6EFA75EC" w14:textId="4A1D3FCA" w:rsidR="00D173F8" w:rsidRPr="000F3A74" w:rsidRDefault="00D173F8" w:rsidP="000F3A74">
      <w:pPr>
        <w:pStyle w:val="NormalWeb"/>
        <w:spacing w:before="0" w:beforeAutospacing="0" w:after="0" w:afterAutospacing="0"/>
        <w:ind w:left="720" w:hanging="360"/>
        <w:contextualSpacing/>
        <w:jc w:val="both"/>
        <w:rPr>
          <w:color w:val="000000" w:themeColor="text1"/>
          <w:sz w:val="20"/>
          <w:szCs w:val="20"/>
          <w:lang w:val="es-UY"/>
        </w:rPr>
      </w:pPr>
      <w:r w:rsidRPr="000F3A74">
        <w:rPr>
          <w:rStyle w:val="FootnoteReference"/>
          <w:color w:val="000000" w:themeColor="text1"/>
          <w:sz w:val="20"/>
          <w:szCs w:val="20"/>
          <w:vertAlign w:val="baseline"/>
        </w:rPr>
        <w:footnoteRef/>
      </w:r>
      <w:r w:rsidR="000F3A74">
        <w:rPr>
          <w:color w:val="000000" w:themeColor="text1"/>
          <w:sz w:val="20"/>
          <w:szCs w:val="20"/>
          <w:lang w:val="es-UY"/>
        </w:rPr>
        <w:t>.</w:t>
      </w:r>
      <w:r w:rsidR="000F3A74">
        <w:rPr>
          <w:color w:val="000000" w:themeColor="text1"/>
          <w:sz w:val="20"/>
          <w:szCs w:val="20"/>
          <w:lang w:val="es-UY"/>
        </w:rPr>
        <w:tab/>
      </w:r>
      <w:r w:rsidRPr="000F3A74">
        <w:rPr>
          <w:color w:val="000000" w:themeColor="text1"/>
          <w:sz w:val="20"/>
          <w:szCs w:val="20"/>
          <w:lang w:val="es-UY"/>
        </w:rPr>
        <w:t>SARE-OEA (2020) “Guía práctica de respuestas inclusivas y con enfoque de derechos ante el COVID-19 en las Américas” en donde Alejandra lidera el 1er capítulo: “Mujeres, igualdad de género y COVID-19”</w:t>
      </w:r>
    </w:p>
    <w:p w14:paraId="77259A1B" w14:textId="68F5F12A" w:rsidR="00D173F8" w:rsidRPr="000F3A74" w:rsidRDefault="007A597F" w:rsidP="000F3A74">
      <w:pPr>
        <w:pStyle w:val="CommentText"/>
        <w:spacing w:after="0"/>
        <w:ind w:left="720"/>
        <w:contextualSpacing/>
        <w:jc w:val="both"/>
        <w:rPr>
          <w:rFonts w:ascii="Times New Roman" w:hAnsi="Times New Roman"/>
          <w:color w:val="000000" w:themeColor="text1"/>
          <w:lang w:val="es-UY"/>
        </w:rPr>
      </w:pPr>
      <w:hyperlink r:id="rId9" w:history="1">
        <w:r w:rsidR="000F3A74" w:rsidRPr="00CC6B5D">
          <w:rPr>
            <w:rStyle w:val="Hyperlink"/>
            <w:lang w:val="es-UY"/>
          </w:rPr>
          <w:t>https://www.oas.org/es/sadye/publicaciones/GUIA_SPA.pdf</w:t>
        </w:r>
      </w:hyperlink>
    </w:p>
  </w:footnote>
  <w:footnote w:id="9">
    <w:p w14:paraId="6372115D" w14:textId="77777777" w:rsidR="000F3A74" w:rsidRDefault="00D173F8" w:rsidP="000F3A74">
      <w:pPr>
        <w:pStyle w:val="FootnoteText"/>
        <w:ind w:left="720" w:hanging="360"/>
        <w:jc w:val="both"/>
        <w:rPr>
          <w:lang w:val="es-UY"/>
        </w:rPr>
      </w:pPr>
      <w:r w:rsidRPr="000F3A74">
        <w:rPr>
          <w:rStyle w:val="FootnoteReference"/>
          <w:vertAlign w:val="baseline"/>
        </w:rPr>
        <w:footnoteRef/>
      </w:r>
      <w:r w:rsidR="000F3A74">
        <w:rPr>
          <w:lang w:val="es-UY"/>
        </w:rPr>
        <w:t>.</w:t>
      </w:r>
      <w:r w:rsidR="000F3A74">
        <w:rPr>
          <w:lang w:val="es-UY"/>
        </w:rPr>
        <w:tab/>
      </w:r>
      <w:r w:rsidRPr="000F3A74">
        <w:rPr>
          <w:color w:val="000000" w:themeColor="text1"/>
          <w:lang w:val="es-UY"/>
        </w:rPr>
        <w:t xml:space="preserve">Nora </w:t>
      </w:r>
      <w:proofErr w:type="spellStart"/>
      <w:r w:rsidRPr="000F3A74">
        <w:rPr>
          <w:color w:val="000000" w:themeColor="text1"/>
          <w:lang w:val="es-UY"/>
        </w:rPr>
        <w:t>Lustig</w:t>
      </w:r>
      <w:proofErr w:type="spellEnd"/>
      <w:r w:rsidRPr="000F3A74">
        <w:rPr>
          <w:color w:val="000000" w:themeColor="text1"/>
          <w:lang w:val="es-UY"/>
        </w:rPr>
        <w:t xml:space="preserve"> y Mariano Tommasi, CEPAL (2020) “El Covid-19 y la </w:t>
      </w:r>
      <w:r w:rsidR="001211B0" w:rsidRPr="000F3A74">
        <w:rPr>
          <w:color w:val="000000" w:themeColor="text1"/>
          <w:lang w:val="es-UY"/>
        </w:rPr>
        <w:t>protección</w:t>
      </w:r>
      <w:r w:rsidR="000F3A74">
        <w:rPr>
          <w:color w:val="000000" w:themeColor="text1"/>
          <w:lang w:val="es-UY"/>
        </w:rPr>
        <w:t xml:space="preserve"> </w:t>
      </w:r>
      <w:r w:rsidRPr="000F3A74">
        <w:rPr>
          <w:color w:val="000000" w:themeColor="text1"/>
          <w:lang w:val="es-UY"/>
        </w:rPr>
        <w:t>social de los grupos pobres y vulnerables en América Latina: un marco conceptual”</w:t>
      </w:r>
      <w:r w:rsidRPr="000F3A74">
        <w:rPr>
          <w:lang w:val="es-UY"/>
        </w:rPr>
        <w:t xml:space="preserve"> </w:t>
      </w:r>
    </w:p>
    <w:p w14:paraId="7A0911F7" w14:textId="23FDC53E" w:rsidR="00D173F8" w:rsidRDefault="007A597F" w:rsidP="000F3A74">
      <w:pPr>
        <w:pStyle w:val="FootnoteText"/>
        <w:ind w:left="720"/>
        <w:jc w:val="both"/>
        <w:rPr>
          <w:color w:val="000000" w:themeColor="text1"/>
          <w:lang w:val="es-UY"/>
        </w:rPr>
      </w:pPr>
      <w:hyperlink r:id="rId10" w:history="1">
        <w:r w:rsidR="000F3A74" w:rsidRPr="00CC6B5D">
          <w:rPr>
            <w:rStyle w:val="Hyperlink"/>
            <w:lang w:val="es-UY"/>
          </w:rPr>
          <w:t>https://www.cepal.org/es/publicaciones/46836-covid-19-la-proteccion-social-grupos-pobres-vulnerables-america-latina-un-marco</w:t>
        </w:r>
      </w:hyperlink>
    </w:p>
    <w:p w14:paraId="5E764616" w14:textId="77777777" w:rsidR="000F3A74" w:rsidRPr="00D173F8" w:rsidRDefault="000F3A74" w:rsidP="000F3A74">
      <w:pPr>
        <w:pStyle w:val="FootnoteText"/>
        <w:ind w:left="720" w:hanging="360"/>
        <w:jc w:val="both"/>
        <w:rPr>
          <w:lang w:val="es-UY"/>
        </w:rPr>
      </w:pPr>
    </w:p>
  </w:footnote>
  <w:footnote w:id="10">
    <w:p w14:paraId="0DCD2608" w14:textId="0A4690B2" w:rsidR="00D22FE3" w:rsidRPr="00D93A61" w:rsidRDefault="00D22FE3" w:rsidP="00081FB4">
      <w:pPr>
        <w:pStyle w:val="FootnoteText"/>
        <w:ind w:left="720" w:hanging="360"/>
        <w:jc w:val="both"/>
      </w:pPr>
      <w:r w:rsidRPr="00081FB4">
        <w:rPr>
          <w:rStyle w:val="FootnoteReference"/>
          <w:vertAlign w:val="baseline"/>
        </w:rPr>
        <w:footnoteRef/>
      </w:r>
      <w:r w:rsidR="00081FB4">
        <w:rPr>
          <w:lang w:val="es-UY"/>
        </w:rPr>
        <w:t>.</w:t>
      </w:r>
      <w:r w:rsidR="00081FB4">
        <w:rPr>
          <w:lang w:val="es-UY"/>
        </w:rPr>
        <w:tab/>
      </w:r>
      <w:r>
        <w:rPr>
          <w:lang w:val="es-ES_tradnl"/>
        </w:rPr>
        <w:t xml:space="preserve">Creado en 2019 para la implementación del “Plan de Acción de Guatemala” emanado de la IV Reunión de </w:t>
      </w:r>
      <w:proofErr w:type="gramStart"/>
      <w:r>
        <w:rPr>
          <w:lang w:val="es-ES_tradnl"/>
        </w:rPr>
        <w:t>Ministros</w:t>
      </w:r>
      <w:proofErr w:type="gramEnd"/>
      <w:r>
        <w:rPr>
          <w:lang w:val="es-ES_tradnl"/>
        </w:rPr>
        <w:t xml:space="preserve"> y Altas Autoridades de Desarrollo Social (REMDES), marzo 2019, Ciudad de Guatemala, Guatemala. </w:t>
      </w:r>
      <w:hyperlink r:id="rId11" w:history="1">
        <w:r w:rsidRPr="00D93A61">
          <w:rPr>
            <w:rStyle w:val="Hyperlink"/>
          </w:rPr>
          <w:t>https://scm.oas.org/IDMS/Redirectpage.aspx?class=XLVIII.4%20CIDI/REMDES/doc&amp;classNum=6&amp;lang=s</w:t>
        </w:r>
      </w:hyperlink>
    </w:p>
    <w:p w14:paraId="1238A8FF" w14:textId="77777777" w:rsidR="00D22FE3" w:rsidRPr="00D93A61" w:rsidRDefault="00D22FE3" w:rsidP="00081FB4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4724EEB7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4F38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2CA4038B" w14:textId="77777777" w:rsidR="00921E9E" w:rsidRPr="004F38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US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M2VPet4AAAAJAQAADwAAAGRycy9kb3du&#10;cmV2LnhtbEyP3U6DQBCF7018h8008ca0C0r5k6FRE423rX2ABaZAyu4Sdlvo2zte6eVkvpzznWK3&#10;6EFcaXK9NQjhJgBBprZNb1qE4/fHOgXhvDKNGqwhhBs52JX3d4XKGzubPV0PvhUcYlyuEDrvx1xK&#10;V3ekldvYkQz/TnbSyvM5tbKZ1MzhepBPQRBLrXrDDZ0a6b2j+ny4aITT1/y4zebq0x+TfRS/qT6p&#10;7A3xYbW8voDwtPg/GH71WR1KdqrsxTRODAhxFjGJsE4y3sRAGkYhiAph+5yCLAv5f0H5Aw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DNlT3reAAAACQEAAA8AAAAAAAAAAAAAAAAATgQA&#10;AGRycy9kb3ducmV2LnhtbFBLBQYAAAAABAAEAPMAAABZBQAAAAA=&#10;" stroked="f">
              <v:textbox>
                <w:txbxContent>
                  <w:p w14:paraId="44131F49" w14:textId="77777777" w:rsidR="00921E9E" w:rsidRPr="004F38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"/>
                      </w:rPr>
                      <w:t xml:space="preserve">ORGANIZACIÓN DE LOS ESTADOS AMERICANOS </w:t>
                    </w:r>
                  </w:p>
                  <w:p w14:paraId="2CA4038B" w14:textId="77777777" w:rsidR="00921E9E" w:rsidRPr="004F38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US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 xml:space="preserve">Consejo Interamericano para el Desarrollo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8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4"/>
  </w:num>
  <w:num w:numId="4">
    <w:abstractNumId w:val="38"/>
  </w:num>
  <w:num w:numId="5">
    <w:abstractNumId w:val="1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"/>
  </w:num>
  <w:num w:numId="10">
    <w:abstractNumId w:val="19"/>
  </w:num>
  <w:num w:numId="11">
    <w:abstractNumId w:val="24"/>
  </w:num>
  <w:num w:numId="12">
    <w:abstractNumId w:val="40"/>
  </w:num>
  <w:num w:numId="13">
    <w:abstractNumId w:val="18"/>
  </w:num>
  <w:num w:numId="14">
    <w:abstractNumId w:val="32"/>
  </w:num>
  <w:num w:numId="15">
    <w:abstractNumId w:val="17"/>
  </w:num>
  <w:num w:numId="16">
    <w:abstractNumId w:val="3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0"/>
  </w:num>
  <w:num w:numId="20">
    <w:abstractNumId w:val="3"/>
  </w:num>
  <w:num w:numId="21">
    <w:abstractNumId w:val="21"/>
  </w:num>
  <w:num w:numId="22">
    <w:abstractNumId w:val="5"/>
  </w:num>
  <w:num w:numId="23">
    <w:abstractNumId w:val="0"/>
  </w:num>
  <w:num w:numId="24">
    <w:abstractNumId w:val="37"/>
  </w:num>
  <w:num w:numId="25">
    <w:abstractNumId w:val="39"/>
  </w:num>
  <w:num w:numId="26">
    <w:abstractNumId w:val="29"/>
  </w:num>
  <w:num w:numId="27">
    <w:abstractNumId w:val="9"/>
  </w:num>
  <w:num w:numId="28">
    <w:abstractNumId w:val="36"/>
  </w:num>
  <w:num w:numId="29">
    <w:abstractNumId w:val="35"/>
  </w:num>
  <w:num w:numId="30">
    <w:abstractNumId w:val="13"/>
  </w:num>
  <w:num w:numId="31">
    <w:abstractNumId w:val="14"/>
  </w:num>
  <w:num w:numId="32">
    <w:abstractNumId w:val="31"/>
  </w:num>
  <w:num w:numId="33">
    <w:abstractNumId w:val="8"/>
  </w:num>
  <w:num w:numId="34">
    <w:abstractNumId w:val="22"/>
  </w:num>
  <w:num w:numId="35">
    <w:abstractNumId w:val="20"/>
  </w:num>
  <w:num w:numId="36">
    <w:abstractNumId w:val="11"/>
  </w:num>
  <w:num w:numId="37">
    <w:abstractNumId w:val="25"/>
  </w:num>
  <w:num w:numId="38">
    <w:abstractNumId w:val="7"/>
  </w:num>
  <w:num w:numId="39">
    <w:abstractNumId w:val="26"/>
  </w:num>
  <w:num w:numId="40">
    <w:abstractNumId w:val="6"/>
  </w:num>
  <w:num w:numId="41">
    <w:abstractNumId w:val="28"/>
  </w:num>
  <w:num w:numId="42">
    <w:abstractNumId w:val="15"/>
  </w:num>
  <w:num w:numId="43">
    <w:abstractNumId w:val="27"/>
  </w:num>
  <w:num w:numId="44">
    <w:abstractNumId w:val="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4C7"/>
    <w:rsid w:val="00011272"/>
    <w:rsid w:val="000129E8"/>
    <w:rsid w:val="0001300D"/>
    <w:rsid w:val="00013932"/>
    <w:rsid w:val="000205EC"/>
    <w:rsid w:val="0002644D"/>
    <w:rsid w:val="00032777"/>
    <w:rsid w:val="0003440C"/>
    <w:rsid w:val="000366B7"/>
    <w:rsid w:val="000427B5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36AA"/>
    <w:rsid w:val="00073CCC"/>
    <w:rsid w:val="00074325"/>
    <w:rsid w:val="000744A2"/>
    <w:rsid w:val="00074E66"/>
    <w:rsid w:val="00081FB4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59E2"/>
    <w:rsid w:val="0012611C"/>
    <w:rsid w:val="001301D2"/>
    <w:rsid w:val="0013037E"/>
    <w:rsid w:val="00133A15"/>
    <w:rsid w:val="00134690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1B89"/>
    <w:rsid w:val="00172D57"/>
    <w:rsid w:val="0017356B"/>
    <w:rsid w:val="0017389A"/>
    <w:rsid w:val="00180746"/>
    <w:rsid w:val="0018286A"/>
    <w:rsid w:val="00183C2C"/>
    <w:rsid w:val="001842C2"/>
    <w:rsid w:val="00187D59"/>
    <w:rsid w:val="00192A1A"/>
    <w:rsid w:val="00194645"/>
    <w:rsid w:val="00194B58"/>
    <w:rsid w:val="0019668A"/>
    <w:rsid w:val="001B0828"/>
    <w:rsid w:val="001B0AB0"/>
    <w:rsid w:val="001B193D"/>
    <w:rsid w:val="001B4D32"/>
    <w:rsid w:val="001C6DC5"/>
    <w:rsid w:val="001D0221"/>
    <w:rsid w:val="001D02E9"/>
    <w:rsid w:val="001D738C"/>
    <w:rsid w:val="001E0458"/>
    <w:rsid w:val="001E3150"/>
    <w:rsid w:val="001E3C78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72C8"/>
    <w:rsid w:val="00277682"/>
    <w:rsid w:val="00281CAA"/>
    <w:rsid w:val="002822E7"/>
    <w:rsid w:val="0028278B"/>
    <w:rsid w:val="00282ED9"/>
    <w:rsid w:val="00283827"/>
    <w:rsid w:val="00285FE8"/>
    <w:rsid w:val="0028696A"/>
    <w:rsid w:val="00286D8C"/>
    <w:rsid w:val="00291E8B"/>
    <w:rsid w:val="00292E95"/>
    <w:rsid w:val="002A03E9"/>
    <w:rsid w:val="002A1985"/>
    <w:rsid w:val="002A1CB2"/>
    <w:rsid w:val="002A1D17"/>
    <w:rsid w:val="002A3C38"/>
    <w:rsid w:val="002A3CB5"/>
    <w:rsid w:val="002A63EC"/>
    <w:rsid w:val="002B0898"/>
    <w:rsid w:val="002B2DE0"/>
    <w:rsid w:val="002B44E1"/>
    <w:rsid w:val="002C12AA"/>
    <w:rsid w:val="002C6B0D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5E93"/>
    <w:rsid w:val="00310D3E"/>
    <w:rsid w:val="0031130C"/>
    <w:rsid w:val="003116AC"/>
    <w:rsid w:val="00311EA4"/>
    <w:rsid w:val="0031291C"/>
    <w:rsid w:val="003143F1"/>
    <w:rsid w:val="003254F3"/>
    <w:rsid w:val="0032713A"/>
    <w:rsid w:val="003302CF"/>
    <w:rsid w:val="00335ABE"/>
    <w:rsid w:val="003366D5"/>
    <w:rsid w:val="0034010F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681A"/>
    <w:rsid w:val="0037599C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A5B70"/>
    <w:rsid w:val="003A6437"/>
    <w:rsid w:val="003B0B19"/>
    <w:rsid w:val="003B40C4"/>
    <w:rsid w:val="003B58B4"/>
    <w:rsid w:val="003C17C7"/>
    <w:rsid w:val="003C213C"/>
    <w:rsid w:val="003C332F"/>
    <w:rsid w:val="003C448A"/>
    <w:rsid w:val="003D0721"/>
    <w:rsid w:val="003D13AD"/>
    <w:rsid w:val="003D2362"/>
    <w:rsid w:val="003D4305"/>
    <w:rsid w:val="003D6278"/>
    <w:rsid w:val="003D7152"/>
    <w:rsid w:val="003E687F"/>
    <w:rsid w:val="003F023D"/>
    <w:rsid w:val="003F4FA0"/>
    <w:rsid w:val="003F6FF7"/>
    <w:rsid w:val="00402DD8"/>
    <w:rsid w:val="00405557"/>
    <w:rsid w:val="004064B3"/>
    <w:rsid w:val="004113BA"/>
    <w:rsid w:val="00413FE5"/>
    <w:rsid w:val="00414A9D"/>
    <w:rsid w:val="00421AA1"/>
    <w:rsid w:val="00423375"/>
    <w:rsid w:val="004279F5"/>
    <w:rsid w:val="004324F2"/>
    <w:rsid w:val="00433E13"/>
    <w:rsid w:val="004357CD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7F6D"/>
    <w:rsid w:val="005336D0"/>
    <w:rsid w:val="0053678B"/>
    <w:rsid w:val="00540938"/>
    <w:rsid w:val="005421E0"/>
    <w:rsid w:val="005462E3"/>
    <w:rsid w:val="0055186F"/>
    <w:rsid w:val="005533CC"/>
    <w:rsid w:val="00556CA2"/>
    <w:rsid w:val="00561183"/>
    <w:rsid w:val="0056295B"/>
    <w:rsid w:val="00564C90"/>
    <w:rsid w:val="00564FA3"/>
    <w:rsid w:val="005679D8"/>
    <w:rsid w:val="00575576"/>
    <w:rsid w:val="00577517"/>
    <w:rsid w:val="0058420A"/>
    <w:rsid w:val="00591CC8"/>
    <w:rsid w:val="00594069"/>
    <w:rsid w:val="00597477"/>
    <w:rsid w:val="005A5372"/>
    <w:rsid w:val="005A53C5"/>
    <w:rsid w:val="005A599A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1964"/>
    <w:rsid w:val="005F29C1"/>
    <w:rsid w:val="005F78BB"/>
    <w:rsid w:val="005F7B63"/>
    <w:rsid w:val="00601200"/>
    <w:rsid w:val="00601668"/>
    <w:rsid w:val="00602399"/>
    <w:rsid w:val="00602980"/>
    <w:rsid w:val="006123C5"/>
    <w:rsid w:val="00612E0C"/>
    <w:rsid w:val="006148C2"/>
    <w:rsid w:val="006174D9"/>
    <w:rsid w:val="00622F41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EA5"/>
    <w:rsid w:val="006839FF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6D5F"/>
    <w:rsid w:val="007026A5"/>
    <w:rsid w:val="007032D4"/>
    <w:rsid w:val="007051B5"/>
    <w:rsid w:val="00712521"/>
    <w:rsid w:val="00713D82"/>
    <w:rsid w:val="007147F0"/>
    <w:rsid w:val="0071494C"/>
    <w:rsid w:val="00716596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6198A"/>
    <w:rsid w:val="007638EF"/>
    <w:rsid w:val="007648E4"/>
    <w:rsid w:val="007703A2"/>
    <w:rsid w:val="007714C3"/>
    <w:rsid w:val="00772F05"/>
    <w:rsid w:val="00777049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931"/>
    <w:rsid w:val="007E4BB3"/>
    <w:rsid w:val="007E57B0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4323"/>
    <w:rsid w:val="00804DA9"/>
    <w:rsid w:val="00812E45"/>
    <w:rsid w:val="00815A1F"/>
    <w:rsid w:val="00820F66"/>
    <w:rsid w:val="00821E7C"/>
    <w:rsid w:val="0082268A"/>
    <w:rsid w:val="008260C9"/>
    <w:rsid w:val="00827358"/>
    <w:rsid w:val="008365F4"/>
    <w:rsid w:val="00836740"/>
    <w:rsid w:val="00836CCC"/>
    <w:rsid w:val="0084046A"/>
    <w:rsid w:val="0085184E"/>
    <w:rsid w:val="00852DA4"/>
    <w:rsid w:val="00856DC9"/>
    <w:rsid w:val="00860083"/>
    <w:rsid w:val="00860DE1"/>
    <w:rsid w:val="00862858"/>
    <w:rsid w:val="008632F7"/>
    <w:rsid w:val="0086513E"/>
    <w:rsid w:val="00865686"/>
    <w:rsid w:val="00865B5C"/>
    <w:rsid w:val="00870FD9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B4134"/>
    <w:rsid w:val="008B5AF8"/>
    <w:rsid w:val="008B5E4C"/>
    <w:rsid w:val="008B7715"/>
    <w:rsid w:val="008C254E"/>
    <w:rsid w:val="008D2C52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1B38"/>
    <w:rsid w:val="00942059"/>
    <w:rsid w:val="00942174"/>
    <w:rsid w:val="00943F3F"/>
    <w:rsid w:val="00945D81"/>
    <w:rsid w:val="009571C8"/>
    <w:rsid w:val="00960E3D"/>
    <w:rsid w:val="0096142F"/>
    <w:rsid w:val="00962EF0"/>
    <w:rsid w:val="00965A6D"/>
    <w:rsid w:val="009708DF"/>
    <w:rsid w:val="0097131C"/>
    <w:rsid w:val="00984450"/>
    <w:rsid w:val="00984C5A"/>
    <w:rsid w:val="00986E8C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DA5"/>
    <w:rsid w:val="009C6F26"/>
    <w:rsid w:val="009C75F5"/>
    <w:rsid w:val="009C7AAB"/>
    <w:rsid w:val="009D425A"/>
    <w:rsid w:val="009E01E7"/>
    <w:rsid w:val="009E628C"/>
    <w:rsid w:val="009F0791"/>
    <w:rsid w:val="009F0C3E"/>
    <w:rsid w:val="009F36D6"/>
    <w:rsid w:val="009F378B"/>
    <w:rsid w:val="009F392F"/>
    <w:rsid w:val="009F5A8B"/>
    <w:rsid w:val="00A06676"/>
    <w:rsid w:val="00A06AF5"/>
    <w:rsid w:val="00A06FE9"/>
    <w:rsid w:val="00A0711F"/>
    <w:rsid w:val="00A115F5"/>
    <w:rsid w:val="00A12EA0"/>
    <w:rsid w:val="00A13E2C"/>
    <w:rsid w:val="00A14C3C"/>
    <w:rsid w:val="00A178FB"/>
    <w:rsid w:val="00A21F96"/>
    <w:rsid w:val="00A232CD"/>
    <w:rsid w:val="00A256AB"/>
    <w:rsid w:val="00A30FFC"/>
    <w:rsid w:val="00A31AAD"/>
    <w:rsid w:val="00A323C5"/>
    <w:rsid w:val="00A34777"/>
    <w:rsid w:val="00A34E6E"/>
    <w:rsid w:val="00A36552"/>
    <w:rsid w:val="00A40903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40AC"/>
    <w:rsid w:val="00A851C2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4DE4"/>
    <w:rsid w:val="00AB7175"/>
    <w:rsid w:val="00AB7642"/>
    <w:rsid w:val="00AB7A69"/>
    <w:rsid w:val="00AC29B0"/>
    <w:rsid w:val="00AC3A0C"/>
    <w:rsid w:val="00AC3D69"/>
    <w:rsid w:val="00AC4232"/>
    <w:rsid w:val="00AC641C"/>
    <w:rsid w:val="00AC7FA2"/>
    <w:rsid w:val="00AD3A51"/>
    <w:rsid w:val="00AD4B7D"/>
    <w:rsid w:val="00AD6394"/>
    <w:rsid w:val="00AD72C9"/>
    <w:rsid w:val="00AE0E88"/>
    <w:rsid w:val="00AE13AF"/>
    <w:rsid w:val="00AF06BC"/>
    <w:rsid w:val="00AF0C03"/>
    <w:rsid w:val="00B10D70"/>
    <w:rsid w:val="00B11CDC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71785"/>
    <w:rsid w:val="00B739D0"/>
    <w:rsid w:val="00B80622"/>
    <w:rsid w:val="00B8071C"/>
    <w:rsid w:val="00B8324F"/>
    <w:rsid w:val="00B847B7"/>
    <w:rsid w:val="00B86EA8"/>
    <w:rsid w:val="00B87211"/>
    <w:rsid w:val="00B90CD0"/>
    <w:rsid w:val="00B930C9"/>
    <w:rsid w:val="00B94C7D"/>
    <w:rsid w:val="00B96148"/>
    <w:rsid w:val="00B97D8D"/>
    <w:rsid w:val="00BA0EED"/>
    <w:rsid w:val="00BA2194"/>
    <w:rsid w:val="00BA3604"/>
    <w:rsid w:val="00BA3A85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4B3F"/>
    <w:rsid w:val="00BD6CF4"/>
    <w:rsid w:val="00BE0DFE"/>
    <w:rsid w:val="00BE3015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A3E"/>
    <w:rsid w:val="00C15481"/>
    <w:rsid w:val="00C15EF3"/>
    <w:rsid w:val="00C2226C"/>
    <w:rsid w:val="00C223D4"/>
    <w:rsid w:val="00C30643"/>
    <w:rsid w:val="00C3079C"/>
    <w:rsid w:val="00C35FD0"/>
    <w:rsid w:val="00C41591"/>
    <w:rsid w:val="00C45F98"/>
    <w:rsid w:val="00C4655D"/>
    <w:rsid w:val="00C46BCF"/>
    <w:rsid w:val="00C47A8B"/>
    <w:rsid w:val="00C51DDA"/>
    <w:rsid w:val="00C52216"/>
    <w:rsid w:val="00C53DB0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73F8"/>
    <w:rsid w:val="00D179B6"/>
    <w:rsid w:val="00D22FE3"/>
    <w:rsid w:val="00D307BF"/>
    <w:rsid w:val="00D3132C"/>
    <w:rsid w:val="00D31989"/>
    <w:rsid w:val="00D324C0"/>
    <w:rsid w:val="00D32A6A"/>
    <w:rsid w:val="00D41A87"/>
    <w:rsid w:val="00D52F3D"/>
    <w:rsid w:val="00D57730"/>
    <w:rsid w:val="00D57E47"/>
    <w:rsid w:val="00D602AD"/>
    <w:rsid w:val="00D610E3"/>
    <w:rsid w:val="00D643E9"/>
    <w:rsid w:val="00D64EA6"/>
    <w:rsid w:val="00D6769E"/>
    <w:rsid w:val="00D676CC"/>
    <w:rsid w:val="00D71ED9"/>
    <w:rsid w:val="00D752E0"/>
    <w:rsid w:val="00D80335"/>
    <w:rsid w:val="00D8755F"/>
    <w:rsid w:val="00D93A61"/>
    <w:rsid w:val="00D956FD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93F"/>
    <w:rsid w:val="00E12BDF"/>
    <w:rsid w:val="00E16177"/>
    <w:rsid w:val="00E209E8"/>
    <w:rsid w:val="00E22A0F"/>
    <w:rsid w:val="00E23168"/>
    <w:rsid w:val="00E24342"/>
    <w:rsid w:val="00E3284A"/>
    <w:rsid w:val="00E351A1"/>
    <w:rsid w:val="00E40079"/>
    <w:rsid w:val="00E40D0E"/>
    <w:rsid w:val="00E423A7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81A17"/>
    <w:rsid w:val="00E83BE7"/>
    <w:rsid w:val="00E90F30"/>
    <w:rsid w:val="00E946CB"/>
    <w:rsid w:val="00EA008C"/>
    <w:rsid w:val="00EA01A8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71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40F8"/>
    <w:rsid w:val="00F0479A"/>
    <w:rsid w:val="00F068C1"/>
    <w:rsid w:val="00F06E39"/>
    <w:rsid w:val="00F103CE"/>
    <w:rsid w:val="00F12D31"/>
    <w:rsid w:val="00F213D6"/>
    <w:rsid w:val="00F256C7"/>
    <w:rsid w:val="00F31B9A"/>
    <w:rsid w:val="00F35272"/>
    <w:rsid w:val="00F35671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2046"/>
    <w:rsid w:val="00F82C91"/>
    <w:rsid w:val="00F87541"/>
    <w:rsid w:val="00F91F7C"/>
    <w:rsid w:val="00FA607C"/>
    <w:rsid w:val="00FA61C9"/>
    <w:rsid w:val="00FA6A04"/>
    <w:rsid w:val="00FA771B"/>
    <w:rsid w:val="00FA7D08"/>
    <w:rsid w:val="00FB0853"/>
    <w:rsid w:val="00FB0CBD"/>
    <w:rsid w:val="00FB33AD"/>
    <w:rsid w:val="00FB4770"/>
    <w:rsid w:val="00FB53DB"/>
    <w:rsid w:val="00FB6445"/>
    <w:rsid w:val="00FC0500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F2762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link w:val="ListParagraphChar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basedOn w:val="DefaultParagraphFont"/>
    <w:link w:val="ListParagraph0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.org/es/cim/COVID-19.asp" TargetMode="External"/><Relationship Id="rId3" Type="http://schemas.openxmlformats.org/officeDocument/2006/relationships/hyperlink" Target="https://repositorio.cepal.org/bitstream/handle/11362/45527/5/S2000325_es.pdf" TargetMode="External"/><Relationship Id="rId7" Type="http://schemas.openxmlformats.org/officeDocument/2006/relationships/hyperlink" Target="https://www.google.com/url?sa=t&amp;rct=j&amp;q=&amp;esrc=s&amp;source=web&amp;cd=&amp;cad=rja&amp;uact=8&amp;ved=2ahUKEwjUyJDTr631AhVgrJUCHQPHAZEQFnoECAkQAQ&amp;url=https%3A%2F%2Frepositorio.cepal.org%2Fbitstream%2Fhandle%2F11362%2F47412%2F1%2FS2100613_es.pdf&amp;usg=AOvVaw1ymCsbi3pF-jdKuVgDRZt7" TargetMode="External"/><Relationship Id="rId2" Type="http://schemas.openxmlformats.org/officeDocument/2006/relationships/hyperlink" Target="https://repositorio.cepal.org/bitstream/handle/11362/45527/5/S2000325_es.pdf" TargetMode="External"/><Relationship Id="rId1" Type="http://schemas.openxmlformats.org/officeDocument/2006/relationships/hyperlink" Target="https://www.cepal.org/es/temas/proteccion-social" TargetMode="External"/><Relationship Id="rId6" Type="http://schemas.openxmlformats.org/officeDocument/2006/relationships/hyperlink" Target="https://www.cepal.org/es/publicaciones/45527-desafio-social-tiempos-covid-19" TargetMode="External"/><Relationship Id="rId11" Type="http://schemas.openxmlformats.org/officeDocument/2006/relationships/hyperlink" Target="https://scm.oas.org/IDMS/Redirectpage.aspx?class=XLVIII.4%20CIDI/REMDES/doc&amp;classNum=6&amp;lang=s" TargetMode="External"/><Relationship Id="rId5" Type="http://schemas.openxmlformats.org/officeDocument/2006/relationships/hyperlink" Target="http://www.ilo.org/global/about-the-ilo/newsroom/news/WCMS_744713/lang--es/index.htm" TargetMode="External"/><Relationship Id="rId10" Type="http://schemas.openxmlformats.org/officeDocument/2006/relationships/hyperlink" Target="https://www.cepal.org/es/publicaciones/46836-covid-19-la-proteccion-social-grupos-pobres-vulnerables-america-latina-un-marco" TargetMode="External"/><Relationship Id="rId4" Type="http://schemas.openxmlformats.org/officeDocument/2006/relationships/hyperlink" Target="https://sustainabledevelopment.un.org/" TargetMode="External"/><Relationship Id="rId9" Type="http://schemas.openxmlformats.org/officeDocument/2006/relationships/hyperlink" Target="https://www.oas.org/es/sadye/publicaciones/GUIA_SPA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2132</Words>
  <Characters>12159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2021-06-15T17:56:00Z</cp:lastPrinted>
  <dcterms:created xsi:type="dcterms:W3CDTF">2022-02-07T19:29:00Z</dcterms:created>
  <dcterms:modified xsi:type="dcterms:W3CDTF">2022-02-07T19:29:00Z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