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4789492" w:rsidR="00722693" w:rsidRPr="002457AA" w:rsidRDefault="00FA607C" w:rsidP="002457AA">
      <w:pPr>
        <w:tabs>
          <w:tab w:val="left" w:pos="7200"/>
        </w:tabs>
        <w:ind w:right="-1080"/>
        <w:rPr>
          <w:sz w:val="22"/>
          <w:szCs w:val="22"/>
          <w:lang w:val="pt-BR"/>
        </w:rPr>
      </w:pPr>
      <w:r w:rsidRPr="002457AA">
        <w:rPr>
          <w:sz w:val="22"/>
          <w:szCs w:val="22"/>
        </w:rPr>
        <w:tab/>
      </w:r>
      <w:r w:rsidRPr="002457AA">
        <w:rPr>
          <w:sz w:val="22"/>
          <w:szCs w:val="22"/>
          <w:lang w:val="pt-BR"/>
        </w:rPr>
        <w:t>OEA/Ser.W</w:t>
      </w:r>
    </w:p>
    <w:p w14:paraId="47887D17" w14:textId="16B2704D" w:rsidR="00722693" w:rsidRPr="002457AA" w:rsidRDefault="00FA607C" w:rsidP="002457AA">
      <w:pPr>
        <w:tabs>
          <w:tab w:val="left" w:pos="7200"/>
        </w:tabs>
        <w:ind w:right="-1080"/>
        <w:rPr>
          <w:sz w:val="22"/>
          <w:szCs w:val="22"/>
          <w:lang w:val="pt-BR"/>
        </w:rPr>
      </w:pPr>
      <w:r w:rsidRPr="002457AA">
        <w:rPr>
          <w:sz w:val="22"/>
          <w:szCs w:val="22"/>
          <w:lang w:val="pt-BR"/>
        </w:rPr>
        <w:tab/>
        <w:t>CIDI/INF.</w:t>
      </w:r>
      <w:r w:rsidR="00F513C3">
        <w:rPr>
          <w:sz w:val="22"/>
          <w:szCs w:val="22"/>
          <w:lang w:val="pt-BR"/>
        </w:rPr>
        <w:t xml:space="preserve"> 497</w:t>
      </w:r>
      <w:r w:rsidRPr="002457AA">
        <w:rPr>
          <w:sz w:val="22"/>
          <w:szCs w:val="22"/>
          <w:lang w:val="pt-BR"/>
        </w:rPr>
        <w:t>/22</w:t>
      </w:r>
      <w:r w:rsidR="00DE5F72">
        <w:rPr>
          <w:sz w:val="22"/>
          <w:szCs w:val="22"/>
          <w:lang w:val="pt-BR"/>
        </w:rPr>
        <w:t xml:space="preserve"> rev. </w:t>
      </w:r>
      <w:r w:rsidR="005C5DAA">
        <w:rPr>
          <w:sz w:val="22"/>
          <w:szCs w:val="22"/>
          <w:lang w:val="pt-BR"/>
        </w:rPr>
        <w:t>2</w:t>
      </w:r>
    </w:p>
    <w:p w14:paraId="5A33C6A7" w14:textId="5377E857" w:rsidR="00921E9E" w:rsidRPr="002457AA" w:rsidRDefault="00FA607C" w:rsidP="002457AA">
      <w:pPr>
        <w:tabs>
          <w:tab w:val="left" w:pos="7200"/>
        </w:tabs>
        <w:ind w:right="-1080"/>
        <w:rPr>
          <w:sz w:val="22"/>
          <w:szCs w:val="22"/>
        </w:rPr>
      </w:pPr>
      <w:r w:rsidRPr="002457AA">
        <w:rPr>
          <w:sz w:val="22"/>
          <w:szCs w:val="22"/>
          <w:lang w:val="pt-BR"/>
        </w:rPr>
        <w:tab/>
      </w:r>
      <w:r w:rsidR="005C5DAA" w:rsidRPr="00E977D6">
        <w:rPr>
          <w:sz w:val="22"/>
          <w:szCs w:val="22"/>
        </w:rPr>
        <w:t>25</w:t>
      </w:r>
      <w:r w:rsidR="00AB1EB5" w:rsidRPr="002A5D95">
        <w:rPr>
          <w:sz w:val="22"/>
          <w:szCs w:val="22"/>
        </w:rPr>
        <w:t xml:space="preserve"> </w:t>
      </w:r>
      <w:r w:rsidRPr="002457AA">
        <w:rPr>
          <w:sz w:val="22"/>
          <w:szCs w:val="22"/>
        </w:rPr>
        <w:t>avril 2022</w:t>
      </w:r>
    </w:p>
    <w:p w14:paraId="0F58D2B5" w14:textId="24BEBB87" w:rsidR="00921E9E" w:rsidRPr="002457AA" w:rsidRDefault="00FA607C" w:rsidP="002457AA">
      <w:pPr>
        <w:pBdr>
          <w:bottom w:val="single" w:sz="12" w:space="1" w:color="auto"/>
        </w:pBdr>
        <w:tabs>
          <w:tab w:val="left" w:pos="7200"/>
        </w:tabs>
        <w:ind w:right="-389"/>
        <w:rPr>
          <w:sz w:val="22"/>
          <w:szCs w:val="22"/>
        </w:rPr>
      </w:pPr>
      <w:r w:rsidRPr="002457AA">
        <w:rPr>
          <w:sz w:val="22"/>
          <w:szCs w:val="22"/>
        </w:rPr>
        <w:tab/>
        <w:t>Original: espagnol</w:t>
      </w:r>
    </w:p>
    <w:p w14:paraId="5D981BA8" w14:textId="77777777" w:rsidR="00921E9E" w:rsidRPr="002457AA" w:rsidRDefault="00921E9E" w:rsidP="002457AA">
      <w:pPr>
        <w:pBdr>
          <w:bottom w:val="single" w:sz="12" w:space="1" w:color="auto"/>
        </w:pBdr>
        <w:ind w:right="-389"/>
        <w:rPr>
          <w:sz w:val="22"/>
          <w:szCs w:val="22"/>
          <w:lang w:val="fr-FR"/>
        </w:rPr>
      </w:pPr>
    </w:p>
    <w:p w14:paraId="407B376A" w14:textId="77777777" w:rsidR="00246862" w:rsidRPr="002457AA" w:rsidRDefault="00246862" w:rsidP="002457AA">
      <w:pPr>
        <w:jc w:val="center"/>
        <w:rPr>
          <w:sz w:val="22"/>
          <w:szCs w:val="22"/>
          <w:lang w:val="fr-FR"/>
        </w:rPr>
      </w:pPr>
    </w:p>
    <w:p w14:paraId="4B4BCD98" w14:textId="77777777" w:rsidR="00AF1D15" w:rsidRPr="002457AA" w:rsidRDefault="00AF1D15" w:rsidP="002457AA">
      <w:pPr>
        <w:jc w:val="center"/>
        <w:rPr>
          <w:sz w:val="22"/>
          <w:szCs w:val="22"/>
          <w:lang w:val="fr-FR"/>
        </w:rPr>
      </w:pPr>
    </w:p>
    <w:p w14:paraId="7397F04E" w14:textId="6D3FFFF8" w:rsidR="00AF1D15" w:rsidRPr="002457AA" w:rsidRDefault="00AF1D15" w:rsidP="002457AA">
      <w:pPr>
        <w:jc w:val="center"/>
        <w:rPr>
          <w:rFonts w:eastAsia="Calibri"/>
          <w:sz w:val="22"/>
          <w:szCs w:val="22"/>
        </w:rPr>
      </w:pPr>
      <w:r w:rsidRPr="002457AA">
        <w:rPr>
          <w:sz w:val="22"/>
          <w:szCs w:val="22"/>
        </w:rPr>
        <w:t>DOCUMENT DE RÉFLEXION</w:t>
      </w:r>
    </w:p>
    <w:p w14:paraId="26EAC3D8" w14:textId="77777777" w:rsidR="00AF1D15" w:rsidRPr="002457AA" w:rsidRDefault="00AF1D15" w:rsidP="002457AA">
      <w:pPr>
        <w:rPr>
          <w:rFonts w:eastAsia="Calibri"/>
          <w:sz w:val="22"/>
          <w:szCs w:val="22"/>
          <w:lang w:val="fr-FR"/>
        </w:rPr>
      </w:pPr>
    </w:p>
    <w:p w14:paraId="1767F157" w14:textId="77777777" w:rsidR="00AF1D15" w:rsidRPr="002457AA" w:rsidRDefault="00AF1D15" w:rsidP="002457AA">
      <w:pPr>
        <w:jc w:val="center"/>
        <w:rPr>
          <w:rFonts w:eastAsia="Calibri"/>
          <w:caps/>
          <w:sz w:val="22"/>
          <w:szCs w:val="22"/>
        </w:rPr>
      </w:pPr>
      <w:r w:rsidRPr="002457AA">
        <w:rPr>
          <w:caps/>
          <w:sz w:val="22"/>
          <w:szCs w:val="22"/>
        </w:rPr>
        <w:t xml:space="preserve">Réunion ordinaire du </w:t>
      </w:r>
    </w:p>
    <w:p w14:paraId="09A24F1B" w14:textId="77777777" w:rsidR="00AF1D15" w:rsidRPr="002457AA" w:rsidRDefault="00AF1D15" w:rsidP="002457AA">
      <w:pPr>
        <w:jc w:val="center"/>
        <w:rPr>
          <w:rFonts w:eastAsia="Calibri"/>
          <w:caps/>
          <w:sz w:val="22"/>
          <w:szCs w:val="22"/>
        </w:rPr>
      </w:pPr>
      <w:r w:rsidRPr="002457AA">
        <w:rPr>
          <w:caps/>
          <w:sz w:val="22"/>
          <w:szCs w:val="22"/>
        </w:rPr>
        <w:t xml:space="preserve">Conseil interaméricain pour le développement intégré (CIDI) </w:t>
      </w:r>
    </w:p>
    <w:p w14:paraId="32C170A3" w14:textId="77777777" w:rsidR="00AF1D15" w:rsidRPr="002457AA" w:rsidRDefault="00AF1D15" w:rsidP="002457AA">
      <w:pPr>
        <w:jc w:val="center"/>
        <w:rPr>
          <w:rFonts w:eastAsia="Calibri"/>
          <w:caps/>
          <w:sz w:val="22"/>
          <w:szCs w:val="22"/>
        </w:rPr>
      </w:pPr>
      <w:r w:rsidRPr="002457AA">
        <w:rPr>
          <w:caps/>
          <w:sz w:val="22"/>
          <w:szCs w:val="22"/>
        </w:rPr>
        <w:t>26 avril 2022</w:t>
      </w:r>
    </w:p>
    <w:p w14:paraId="420AEF09" w14:textId="77777777" w:rsidR="00AF1D15" w:rsidRPr="002457AA" w:rsidRDefault="00AF1D15" w:rsidP="002457AA">
      <w:pPr>
        <w:rPr>
          <w:rFonts w:eastAsia="Calibri"/>
          <w:caps/>
          <w:sz w:val="22"/>
          <w:szCs w:val="22"/>
          <w:highlight w:val="yellow"/>
          <w:lang w:val="fr-FR"/>
        </w:rPr>
      </w:pPr>
    </w:p>
    <w:p w14:paraId="38811399" w14:textId="77777777" w:rsidR="00AF1D15" w:rsidRPr="002457AA" w:rsidRDefault="00AF1D15" w:rsidP="002457AA">
      <w:pPr>
        <w:rPr>
          <w:rFonts w:eastAsia="Calibri"/>
          <w:sz w:val="22"/>
          <w:szCs w:val="22"/>
          <w:highlight w:val="yellow"/>
          <w:lang w:val="fr-FR"/>
        </w:rPr>
      </w:pPr>
    </w:p>
    <w:p w14:paraId="4AD99A91" w14:textId="77777777" w:rsidR="00AF1D15" w:rsidRPr="002457AA" w:rsidRDefault="00AF1D15" w:rsidP="002457AA">
      <w:pPr>
        <w:ind w:left="1080" w:hanging="1080"/>
        <w:jc w:val="both"/>
        <w:rPr>
          <w:b/>
          <w:sz w:val="22"/>
          <w:szCs w:val="22"/>
        </w:rPr>
      </w:pPr>
      <w:r w:rsidRPr="002457AA">
        <w:rPr>
          <w:sz w:val="22"/>
          <w:szCs w:val="22"/>
        </w:rPr>
        <w:t>THÈME :</w:t>
      </w:r>
      <w:r w:rsidRPr="002457AA">
        <w:rPr>
          <w:sz w:val="22"/>
          <w:szCs w:val="22"/>
        </w:rPr>
        <w:tab/>
      </w:r>
      <w:r w:rsidRPr="002457AA">
        <w:rPr>
          <w:b/>
          <w:sz w:val="22"/>
          <w:szCs w:val="22"/>
        </w:rPr>
        <w:t>VERS LA CONSTRUCTION D'UN NOUVEAU PACTE ÉDUCATIF CONTINENTAL DANS DES CONTEXTES DE CHANGEMENT : LA REPRISE ET LA RESTAURATION DE L’ÉDUCATION POST-PANDÉMIE</w:t>
      </w:r>
    </w:p>
    <w:p w14:paraId="190B792E" w14:textId="77777777" w:rsidR="00AF1D15" w:rsidRPr="002457AA" w:rsidRDefault="00AF1D15" w:rsidP="002457AA">
      <w:pPr>
        <w:rPr>
          <w:caps/>
          <w:sz w:val="22"/>
          <w:szCs w:val="22"/>
          <w:highlight w:val="yellow"/>
          <w:lang w:val="fr-FR"/>
        </w:rPr>
      </w:pPr>
    </w:p>
    <w:p w14:paraId="45B6FDFA" w14:textId="77777777" w:rsidR="00AF1D15" w:rsidRPr="002457AA" w:rsidRDefault="00AF1D15" w:rsidP="002457AA">
      <w:pPr>
        <w:jc w:val="both"/>
        <w:rPr>
          <w:caps/>
          <w:sz w:val="22"/>
          <w:szCs w:val="22"/>
          <w:highlight w:val="yellow"/>
          <w:lang w:val="fr-FR"/>
        </w:rPr>
      </w:pPr>
    </w:p>
    <w:p w14:paraId="183A3817" w14:textId="56A49BCA" w:rsidR="00AF1D15" w:rsidRPr="002457AA" w:rsidRDefault="00AF1D15" w:rsidP="002457AA">
      <w:pPr>
        <w:numPr>
          <w:ilvl w:val="0"/>
          <w:numId w:val="17"/>
        </w:numPr>
        <w:ind w:left="0" w:firstLine="0"/>
        <w:rPr>
          <w:b/>
          <w:sz w:val="22"/>
          <w:szCs w:val="22"/>
        </w:rPr>
      </w:pPr>
      <w:r w:rsidRPr="002457AA">
        <w:rPr>
          <w:b/>
          <w:sz w:val="22"/>
          <w:szCs w:val="22"/>
        </w:rPr>
        <w:t>Antécédents et justification</w:t>
      </w:r>
    </w:p>
    <w:p w14:paraId="0C867CC9" w14:textId="77777777" w:rsidR="00AF1D15" w:rsidRPr="002457AA" w:rsidRDefault="00AF1D15" w:rsidP="002457AA">
      <w:pPr>
        <w:rPr>
          <w:caps/>
          <w:sz w:val="22"/>
          <w:szCs w:val="22"/>
          <w:highlight w:val="yellow"/>
          <w:lang w:val="es-MX"/>
        </w:rPr>
      </w:pPr>
    </w:p>
    <w:p w14:paraId="1E6DE7DD" w14:textId="77777777" w:rsidR="00AF1D15" w:rsidRPr="002457AA" w:rsidRDefault="00AF1D15" w:rsidP="002457AA">
      <w:pPr>
        <w:ind w:firstLine="720"/>
        <w:jc w:val="both"/>
        <w:rPr>
          <w:rFonts w:eastAsia="MS Mincho"/>
          <w:sz w:val="22"/>
          <w:szCs w:val="22"/>
        </w:rPr>
      </w:pPr>
      <w:r w:rsidRPr="002457AA">
        <w:rPr>
          <w:sz w:val="22"/>
          <w:szCs w:val="22"/>
        </w:rPr>
        <w:t>Dans un contexte de crise sanitaire mondiale qui a entraîné la fermeture massive d'établissements d’enseignement, les autorités éducatives ont déclaré que l'éducation est un droit et, en tant que tel, un engagement inévitable de l'État. Dans ce sens, les ministères de l'éducation ont concentré leur travail sur la création d'un cadre d'action visant à garantir la continuité de l'enseignement aux différents niveaux du système éducatif, en promouvant la prise en charge des personnes les plus touchées par ces circonstances. En conséquence, les dirigeants et les décideurs des États membres de l'Organisation des États Américains (OEA), par le biais de divers espaces de dialogue, ont estimé que, plutôt que de chercher à revenir au statu quo, le moment était peut-être venu d'imaginer un avenir nouveau et meilleur pour les systèmes éducatifs à travers le monde. Des systèmes qui servent mieux les étudiants et la société. Des systèmes qui sont résistants et répondent à des changements rapides. Des systèmes qui exploitent les nouvelles connaissances sur l'efficacité de l'apprentissage et les nouvelles technologies d'apprentissage numérique pour offrir à tous l'accès à une éducation abordable et de qualité qui leur donne les compétences nécessaires pour prospérer dans l'économie de demain et pour devenir des citoyens informés et engagés.</w:t>
      </w:r>
    </w:p>
    <w:p w14:paraId="7964CFA4" w14:textId="77777777" w:rsidR="00AF1D15" w:rsidRPr="002457AA" w:rsidRDefault="00AF1D15" w:rsidP="002457AA">
      <w:pPr>
        <w:rPr>
          <w:rFonts w:eastAsia="MS Mincho"/>
          <w:sz w:val="22"/>
          <w:szCs w:val="22"/>
          <w:lang w:val="fr-FR"/>
        </w:rPr>
      </w:pPr>
    </w:p>
    <w:p w14:paraId="2B7EB5EC" w14:textId="77777777" w:rsidR="00AF1D15" w:rsidRPr="002457AA" w:rsidRDefault="00AF1D15" w:rsidP="002457AA">
      <w:pPr>
        <w:pStyle w:val="paragraph"/>
        <w:spacing w:before="0" w:beforeAutospacing="0" w:after="0" w:afterAutospacing="0"/>
        <w:ind w:firstLine="709"/>
        <w:jc w:val="both"/>
        <w:textAlignment w:val="baseline"/>
        <w:rPr>
          <w:sz w:val="22"/>
          <w:szCs w:val="22"/>
        </w:rPr>
      </w:pPr>
      <w:r w:rsidRPr="002457AA">
        <w:rPr>
          <w:sz w:val="22"/>
          <w:szCs w:val="22"/>
        </w:rPr>
        <w:t>Des possibilités prometteuses ont déjà été entrevues grâce à des solutions innovantes fondées sur l'apprentissage numérique, et il a été suggéré que nous pourrions même être bien placés pour prendre des mesures en vue d'une réinvention réfléchie de la manière dont nous apprenons tout au long de notre vie afin de parvenir à une éducation de qualité et équitable dans le monde entier. Ainsi, l'une des priorités de la région a été de développer des systèmes résilients pour l'éducation afin de gérer des perturbations de nature différente, comme celle causée par la pandémie de COVID-19, ou de futures perturbations. En 2021, les secrétariats de l'Internationale de l'Éducation (IE) et de l'Organisation de coopération et de développement économiques (OCDE)</w:t>
      </w:r>
      <w:r w:rsidRPr="002457AA">
        <w:rPr>
          <w:rStyle w:val="FootnoteReference"/>
          <w:sz w:val="22"/>
          <w:szCs w:val="22"/>
          <w:u w:val="single"/>
        </w:rPr>
        <w:footnoteReference w:id="1"/>
      </w:r>
      <w:r w:rsidRPr="002457AA">
        <w:rPr>
          <w:sz w:val="22"/>
          <w:szCs w:val="22"/>
          <w:vertAlign w:val="superscript"/>
        </w:rPr>
        <w:t xml:space="preserve">/ </w:t>
      </w:r>
      <w:r w:rsidRPr="002457AA">
        <w:rPr>
          <w:sz w:val="22"/>
          <w:szCs w:val="22"/>
        </w:rPr>
        <w:t xml:space="preserve">ont proposé un ensemble de principes pour une reprise efficace et équitable de l'éducation qui tirent les leçons de la pandémie, encouragent la collaboration entre les autorités éducatives et compilent les expériences des pays susceptibles de </w:t>
      </w:r>
      <w:r w:rsidRPr="002457AA">
        <w:rPr>
          <w:sz w:val="22"/>
          <w:szCs w:val="22"/>
        </w:rPr>
        <w:lastRenderedPageBreak/>
        <w:t>contribuer à la reprise de l'éducation pour atteindre de ce fait des niveaux plus élevés de qualité et d'équité. Les principes proposés sont les suivants : fournir un soutien ciblé pour répondre aux besoins d'apprentissage et aux besoins sociaux et émotionnels des apprenants ; concevoir, en collaboration avec le personnel enseignant et les parties prenantes, une infrastructure d'apprentissage numérique solide ; donner aux enseignants les moyens d'exercer leur professionnalisme et de bénéficier d'opportunités de développement professionnel ; favoriser une culture d'innovation collaborative ; et tirer des enseignements des données nationales et internationales.</w:t>
      </w:r>
    </w:p>
    <w:p w14:paraId="3715F594" w14:textId="77777777" w:rsidR="00AF1D15" w:rsidRPr="002457AA" w:rsidRDefault="00AF1D15" w:rsidP="002457AA">
      <w:pPr>
        <w:jc w:val="both"/>
        <w:rPr>
          <w:rFonts w:eastAsia="MS Mincho"/>
          <w:sz w:val="22"/>
          <w:szCs w:val="22"/>
          <w:highlight w:val="yellow"/>
          <w:lang w:val="fr-FR"/>
        </w:rPr>
      </w:pPr>
    </w:p>
    <w:p w14:paraId="607AF63F" w14:textId="77777777" w:rsidR="00AF1D15" w:rsidRPr="002457AA" w:rsidRDefault="00AF1D15" w:rsidP="002457AA">
      <w:pPr>
        <w:pStyle w:val="ListParagraph0"/>
        <w:numPr>
          <w:ilvl w:val="0"/>
          <w:numId w:val="17"/>
        </w:numPr>
        <w:ind w:left="720" w:hanging="720"/>
        <w:jc w:val="both"/>
        <w:rPr>
          <w:b/>
          <w:sz w:val="22"/>
          <w:szCs w:val="22"/>
        </w:rPr>
      </w:pPr>
      <w:r w:rsidRPr="002457AA">
        <w:rPr>
          <w:b/>
          <w:sz w:val="22"/>
          <w:szCs w:val="22"/>
        </w:rPr>
        <w:t>Objectif de la réunion</w:t>
      </w:r>
    </w:p>
    <w:p w14:paraId="6845B3AA" w14:textId="77777777" w:rsidR="00AF1D15" w:rsidRPr="002457AA" w:rsidRDefault="00AF1D15" w:rsidP="002457AA">
      <w:pPr>
        <w:jc w:val="both"/>
        <w:rPr>
          <w:bCs/>
          <w:iCs/>
          <w:sz w:val="22"/>
          <w:szCs w:val="22"/>
          <w:lang w:val="es-MX"/>
        </w:rPr>
      </w:pPr>
    </w:p>
    <w:p w14:paraId="550A665C" w14:textId="36796404" w:rsidR="00AF1D15" w:rsidRPr="002457AA" w:rsidRDefault="00AF1D15" w:rsidP="002457AA">
      <w:pPr>
        <w:pStyle w:val="ListParagraph0"/>
        <w:numPr>
          <w:ilvl w:val="0"/>
          <w:numId w:val="46"/>
        </w:numPr>
        <w:ind w:hanging="720"/>
        <w:jc w:val="both"/>
        <w:rPr>
          <w:bCs/>
          <w:iCs/>
          <w:sz w:val="22"/>
          <w:szCs w:val="22"/>
        </w:rPr>
      </w:pPr>
      <w:r w:rsidRPr="002457AA">
        <w:rPr>
          <w:sz w:val="22"/>
          <w:szCs w:val="22"/>
        </w:rPr>
        <w:t>Partager les défis et les opportunités qui affectent la région en termes de continuité éducative, avec un accent particulier sur les populations en situation de vulnérabilité et sur la base des actions et décisions prises par leurs gouvernements pour faire face à la pandémie de COVID-19</w:t>
      </w:r>
      <w:r w:rsidR="00806D7A" w:rsidRPr="002457AA">
        <w:rPr>
          <w:sz w:val="22"/>
          <w:szCs w:val="22"/>
        </w:rPr>
        <w:t> ;</w:t>
      </w:r>
    </w:p>
    <w:p w14:paraId="0B05BCF4" w14:textId="77777777" w:rsidR="00AF1D15" w:rsidRPr="002457AA" w:rsidRDefault="00AF1D15" w:rsidP="002457AA">
      <w:pPr>
        <w:pStyle w:val="ListParagraph0"/>
        <w:numPr>
          <w:ilvl w:val="0"/>
          <w:numId w:val="46"/>
        </w:numPr>
        <w:ind w:hanging="720"/>
        <w:jc w:val="both"/>
        <w:rPr>
          <w:bCs/>
          <w:iCs/>
          <w:sz w:val="22"/>
          <w:szCs w:val="22"/>
        </w:rPr>
      </w:pPr>
      <w:r w:rsidRPr="002457AA">
        <w:rPr>
          <w:sz w:val="22"/>
          <w:szCs w:val="22"/>
        </w:rPr>
        <w:t>Partager les meilleures pratiques, les programmes concrets et les offres de collaboration sur 3 thèmes : la reprise du secteur de l'éducation post-pandémie, le retour en toute sécurité aux cours en face à face et le programme de l'éducation numérique.</w:t>
      </w:r>
    </w:p>
    <w:p w14:paraId="762E94D5" w14:textId="77777777" w:rsidR="00AF1D15" w:rsidRPr="002457AA" w:rsidRDefault="00AF1D15" w:rsidP="002457AA">
      <w:pPr>
        <w:jc w:val="both"/>
        <w:rPr>
          <w:bCs/>
          <w:sz w:val="22"/>
          <w:szCs w:val="22"/>
          <w:lang w:val="fr-FR"/>
        </w:rPr>
      </w:pPr>
    </w:p>
    <w:p w14:paraId="7410B86B" w14:textId="77777777" w:rsidR="00AF1D15" w:rsidRPr="002457AA" w:rsidRDefault="00AF1D15" w:rsidP="002457AA">
      <w:pPr>
        <w:pStyle w:val="ListParagraph0"/>
        <w:numPr>
          <w:ilvl w:val="0"/>
          <w:numId w:val="17"/>
        </w:numPr>
        <w:ind w:left="720" w:hanging="720"/>
        <w:jc w:val="both"/>
        <w:rPr>
          <w:b/>
          <w:sz w:val="22"/>
          <w:szCs w:val="22"/>
        </w:rPr>
      </w:pPr>
      <w:r w:rsidRPr="002457AA">
        <w:rPr>
          <w:b/>
          <w:sz w:val="22"/>
          <w:szCs w:val="22"/>
        </w:rPr>
        <w:t>Pertinence pour le CIDI et le travail du Secrétariat exécutif au développement intégré (SEDI)</w:t>
      </w:r>
    </w:p>
    <w:p w14:paraId="407FE99E" w14:textId="77777777" w:rsidR="00AF1D15" w:rsidRPr="002457AA" w:rsidRDefault="00AF1D15" w:rsidP="002457AA">
      <w:pPr>
        <w:jc w:val="both"/>
        <w:rPr>
          <w:sz w:val="22"/>
          <w:szCs w:val="22"/>
          <w:lang w:val="fr-FR"/>
        </w:rPr>
      </w:pPr>
    </w:p>
    <w:p w14:paraId="063218E9" w14:textId="77777777" w:rsidR="00AF1D15" w:rsidRPr="002457AA" w:rsidRDefault="00AF1D15" w:rsidP="002457AA">
      <w:pPr>
        <w:ind w:firstLine="720"/>
        <w:jc w:val="both"/>
        <w:rPr>
          <w:rFonts w:eastAsia="MS Mincho"/>
          <w:sz w:val="22"/>
          <w:szCs w:val="22"/>
        </w:rPr>
      </w:pPr>
      <w:r w:rsidRPr="002457AA">
        <w:rPr>
          <w:sz w:val="22"/>
          <w:szCs w:val="22"/>
        </w:rPr>
        <w:t xml:space="preserve">Dans sa résolution </w:t>
      </w:r>
      <w:hyperlink r:id="rId11" w:history="1">
        <w:r w:rsidRPr="002457AA">
          <w:rPr>
            <w:sz w:val="22"/>
            <w:szCs w:val="22"/>
          </w:rPr>
          <w:t>AG/RES. 2955 (L-O/20)</w:t>
        </w:r>
      </w:hyperlink>
      <w:r w:rsidRPr="002457AA">
        <w:rPr>
          <w:sz w:val="22"/>
          <w:szCs w:val="22"/>
        </w:rPr>
        <w:t xml:space="preserve">, « Encourager les initiatives continentales en matière de développement intégré : Promotion de la résilience », l'Assemblée générale a reconnu que la pandémie a renforcé la nécessité pour les États membres de l'OEA de formuler et de mettre en œuvre de toute urgence des politiques, des stratégies et des programmes visant à réduire leur vulnérabilité et à renforcer leur résilience aux chocs extérieurs. </w:t>
      </w:r>
    </w:p>
    <w:p w14:paraId="4AF25333" w14:textId="77777777" w:rsidR="00AF1D15" w:rsidRPr="002457AA" w:rsidRDefault="00AF1D15" w:rsidP="002457AA">
      <w:pPr>
        <w:jc w:val="both"/>
        <w:rPr>
          <w:rFonts w:eastAsia="MS Mincho"/>
          <w:sz w:val="22"/>
          <w:szCs w:val="22"/>
          <w:lang w:val="fr-FR"/>
        </w:rPr>
      </w:pPr>
    </w:p>
    <w:p w14:paraId="4D6E99FA" w14:textId="77777777" w:rsidR="00AF1D15" w:rsidRPr="002457AA" w:rsidRDefault="00AF1D15" w:rsidP="002457AA">
      <w:pPr>
        <w:ind w:firstLine="720"/>
        <w:jc w:val="both"/>
        <w:rPr>
          <w:rFonts w:eastAsia="MS Mincho"/>
          <w:sz w:val="22"/>
          <w:szCs w:val="22"/>
        </w:rPr>
      </w:pPr>
      <w:r w:rsidRPr="002457AA">
        <w:rPr>
          <w:sz w:val="22"/>
          <w:szCs w:val="22"/>
        </w:rPr>
        <w:t>En 2021, au moyen de la résolution AG/RES. 2967 (LI-O/21), « Encourager les initiatives continentales en matière de développement intégré : Promotion de la résilience », le SEDI a été chargé de renforcer ses mécanismes de coopération au développement visant à améliorer la capacité technique et institutionnelle des États membres aux niveaux communautaire, national et régional, ainsi qu'à établir des partenariats et des alliances multisectoriels durables afin d'aider les États membres, en mettant particulièrement l'accent sur l'aide à la reprise après la COVID-19.</w:t>
      </w:r>
    </w:p>
    <w:p w14:paraId="2715EC7B" w14:textId="77777777" w:rsidR="00AF1D15" w:rsidRPr="002457AA" w:rsidRDefault="00AF1D15" w:rsidP="002457AA">
      <w:pPr>
        <w:jc w:val="both"/>
        <w:rPr>
          <w:rFonts w:eastAsia="Calibri"/>
          <w:sz w:val="22"/>
          <w:szCs w:val="22"/>
          <w:highlight w:val="yellow"/>
          <w:lang w:val="fr-FR"/>
        </w:rPr>
      </w:pPr>
    </w:p>
    <w:p w14:paraId="0F1DEA4D" w14:textId="77777777" w:rsidR="00AF1D15" w:rsidRPr="002457AA" w:rsidRDefault="00AF1D15" w:rsidP="002457AA">
      <w:pPr>
        <w:pStyle w:val="ListParagraph0"/>
        <w:numPr>
          <w:ilvl w:val="0"/>
          <w:numId w:val="17"/>
        </w:numPr>
        <w:ind w:left="720" w:hanging="720"/>
        <w:jc w:val="both"/>
        <w:rPr>
          <w:b/>
          <w:sz w:val="22"/>
          <w:szCs w:val="22"/>
        </w:rPr>
      </w:pPr>
      <w:r w:rsidRPr="002457AA">
        <w:rPr>
          <w:b/>
          <w:sz w:val="22"/>
          <w:szCs w:val="22"/>
        </w:rPr>
        <w:t xml:space="preserve">Structure de la réunion </w:t>
      </w:r>
    </w:p>
    <w:p w14:paraId="09B2479F" w14:textId="77777777" w:rsidR="00AF1D15" w:rsidRPr="002457AA" w:rsidRDefault="00AF1D15" w:rsidP="002457AA">
      <w:pPr>
        <w:jc w:val="both"/>
        <w:rPr>
          <w:sz w:val="22"/>
          <w:szCs w:val="22"/>
          <w:lang w:val="es-ES_tradnl"/>
        </w:rPr>
      </w:pPr>
    </w:p>
    <w:p w14:paraId="1772425B" w14:textId="77777777" w:rsidR="00AF1D15" w:rsidRPr="002457AA" w:rsidRDefault="00AF1D15" w:rsidP="002457AA">
      <w:pPr>
        <w:ind w:firstLine="720"/>
        <w:jc w:val="both"/>
        <w:rPr>
          <w:sz w:val="22"/>
          <w:szCs w:val="22"/>
        </w:rPr>
      </w:pPr>
      <w:r w:rsidRPr="002457AA">
        <w:rPr>
          <w:sz w:val="22"/>
          <w:szCs w:val="22"/>
        </w:rPr>
        <w:t>La réunion rassemblera une série d'intervenants qui aborderont les principaux défis et opportunités que présente la construction de pactes pour l'éducation en termes de lutte contre la fragmentation, la rupture et l'exclusion, ainsi que l'échange d'expériences sur la formulation et la mise en œuvre de réponses plus inclusives et accessibles qui sont flexibles, efficaces et contextualisées. Les États membres auront l'occasion de participer à un dialogue interactif guidé par la Présidente du CIDI.</w:t>
      </w:r>
    </w:p>
    <w:p w14:paraId="15685B41" w14:textId="77777777" w:rsidR="00AF1D15" w:rsidRPr="002457AA" w:rsidRDefault="00AF1D15" w:rsidP="002457AA">
      <w:pPr>
        <w:jc w:val="both"/>
        <w:rPr>
          <w:sz w:val="22"/>
          <w:szCs w:val="22"/>
          <w:lang w:val="fr-FR"/>
        </w:rPr>
      </w:pPr>
    </w:p>
    <w:p w14:paraId="5F8176F2" w14:textId="0877BA97" w:rsidR="00AF1D15" w:rsidRPr="002457AA" w:rsidRDefault="00AF1D15" w:rsidP="002457AA">
      <w:pPr>
        <w:ind w:left="720"/>
        <w:jc w:val="both"/>
        <w:rPr>
          <w:sz w:val="22"/>
          <w:szCs w:val="22"/>
        </w:rPr>
      </w:pPr>
      <w:r w:rsidRPr="002457AA">
        <w:rPr>
          <w:b/>
          <w:sz w:val="22"/>
          <w:szCs w:val="22"/>
        </w:rPr>
        <w:t>PREMIÈRE PARTIE</w:t>
      </w:r>
      <w:r w:rsidR="00806D7A" w:rsidRPr="002457AA">
        <w:rPr>
          <w:sz w:val="22"/>
          <w:szCs w:val="22"/>
        </w:rPr>
        <w:t xml:space="preserve"> : </w:t>
      </w:r>
      <w:r w:rsidRPr="002457AA">
        <w:rPr>
          <w:sz w:val="22"/>
          <w:szCs w:val="22"/>
        </w:rPr>
        <w:t xml:space="preserve">Interventions des autorités </w:t>
      </w:r>
      <w:r w:rsidR="00DE5F72">
        <w:rPr>
          <w:sz w:val="22"/>
          <w:szCs w:val="22"/>
        </w:rPr>
        <w:t xml:space="preserve">en matière d’éducation </w:t>
      </w:r>
      <w:r w:rsidRPr="002457AA">
        <w:rPr>
          <w:sz w:val="22"/>
          <w:szCs w:val="22"/>
        </w:rPr>
        <w:t xml:space="preserve">- 5 minutes maximum par exposé. </w:t>
      </w:r>
    </w:p>
    <w:p w14:paraId="04BD13CF" w14:textId="77777777" w:rsidR="00AF1D15" w:rsidRPr="002457AA" w:rsidRDefault="00AF1D15" w:rsidP="002457AA">
      <w:pPr>
        <w:jc w:val="both"/>
        <w:rPr>
          <w:sz w:val="22"/>
          <w:szCs w:val="22"/>
          <w:lang w:val="fr-FR"/>
        </w:rPr>
      </w:pPr>
    </w:p>
    <w:p w14:paraId="4A373CC4" w14:textId="77777777" w:rsidR="00DE5F72" w:rsidRDefault="00DE5F72" w:rsidP="002457AA">
      <w:pPr>
        <w:pStyle w:val="ListParagraph0"/>
        <w:numPr>
          <w:ilvl w:val="0"/>
          <w:numId w:val="33"/>
        </w:numPr>
        <w:ind w:left="1440" w:hanging="720"/>
        <w:contextualSpacing/>
        <w:rPr>
          <w:sz w:val="22"/>
          <w:szCs w:val="22"/>
        </w:rPr>
      </w:pPr>
      <w:r>
        <w:rPr>
          <w:sz w:val="22"/>
          <w:szCs w:val="22"/>
        </w:rPr>
        <w:t xml:space="preserve">Claudia Ruiz </w:t>
      </w:r>
      <w:proofErr w:type="spellStart"/>
      <w:r>
        <w:rPr>
          <w:sz w:val="22"/>
          <w:szCs w:val="22"/>
        </w:rPr>
        <w:t>Casasola</w:t>
      </w:r>
      <w:proofErr w:type="spellEnd"/>
      <w:r>
        <w:rPr>
          <w:sz w:val="22"/>
          <w:szCs w:val="22"/>
        </w:rPr>
        <w:t xml:space="preserve">, Ministre </w:t>
      </w:r>
      <w:r w:rsidR="00AF1D15" w:rsidRPr="002457AA">
        <w:rPr>
          <w:sz w:val="22"/>
          <w:szCs w:val="22"/>
        </w:rPr>
        <w:t xml:space="preserve">de l'éducation </w:t>
      </w:r>
      <w:r>
        <w:rPr>
          <w:sz w:val="22"/>
          <w:szCs w:val="22"/>
        </w:rPr>
        <w:t>du Guatemala</w:t>
      </w:r>
    </w:p>
    <w:p w14:paraId="078FD4B3" w14:textId="77777777" w:rsidR="00DE5F72" w:rsidRDefault="00DE5F72" w:rsidP="002457AA">
      <w:pPr>
        <w:pStyle w:val="ListParagraph0"/>
        <w:numPr>
          <w:ilvl w:val="0"/>
          <w:numId w:val="33"/>
        </w:numPr>
        <w:ind w:left="1440" w:hanging="720"/>
        <w:contextualSpacing/>
        <w:rPr>
          <w:sz w:val="22"/>
          <w:szCs w:val="22"/>
        </w:rPr>
      </w:pPr>
      <w:r>
        <w:rPr>
          <w:sz w:val="22"/>
          <w:szCs w:val="22"/>
        </w:rPr>
        <w:t>Curtis King, Ministre de l’éducation de Saint-Vincent-et-les-Grenadines</w:t>
      </w:r>
    </w:p>
    <w:p w14:paraId="6F9D8784" w14:textId="77777777" w:rsidR="00AF1D15" w:rsidRPr="002457AA" w:rsidRDefault="00AF1D15" w:rsidP="002457AA">
      <w:pPr>
        <w:ind w:firstLine="720"/>
        <w:jc w:val="both"/>
        <w:rPr>
          <w:sz w:val="22"/>
          <w:szCs w:val="22"/>
        </w:rPr>
      </w:pPr>
      <w:r w:rsidRPr="002457AA">
        <w:rPr>
          <w:sz w:val="22"/>
          <w:szCs w:val="22"/>
        </w:rPr>
        <w:lastRenderedPageBreak/>
        <w:t>Questions d’orientation pour les interventions des hautes autorités :</w:t>
      </w:r>
    </w:p>
    <w:p w14:paraId="0964C991" w14:textId="77777777" w:rsidR="00AF1D15" w:rsidRPr="002457AA" w:rsidRDefault="00AF1D15" w:rsidP="002457AA">
      <w:pPr>
        <w:jc w:val="both"/>
        <w:rPr>
          <w:sz w:val="22"/>
          <w:szCs w:val="22"/>
          <w:lang w:val="fr-FR"/>
        </w:rPr>
      </w:pPr>
    </w:p>
    <w:p w14:paraId="7A9587D4" w14:textId="138FD04F" w:rsidR="00AF1D15" w:rsidRPr="002457AA" w:rsidRDefault="00AF1D15" w:rsidP="002457AA">
      <w:pPr>
        <w:pStyle w:val="ListParagraph0"/>
        <w:numPr>
          <w:ilvl w:val="0"/>
          <w:numId w:val="29"/>
        </w:numPr>
        <w:ind w:hanging="720"/>
        <w:jc w:val="both"/>
        <w:rPr>
          <w:sz w:val="22"/>
          <w:szCs w:val="22"/>
        </w:rPr>
      </w:pPr>
      <w:r w:rsidRPr="002457AA">
        <w:rPr>
          <w:sz w:val="22"/>
          <w:szCs w:val="22"/>
        </w:rPr>
        <w:t>Quels sont les éléments inclus dans les pactes éducatifs qui garantissent la continuité des politiques éducatives et quel rôle jouent les différents acteurs sociaux à cet égard</w:t>
      </w:r>
      <w:r w:rsidR="00806D7A" w:rsidRPr="002457AA">
        <w:rPr>
          <w:sz w:val="22"/>
          <w:szCs w:val="22"/>
        </w:rPr>
        <w:t> </w:t>
      </w:r>
      <w:r w:rsidRPr="002457AA">
        <w:rPr>
          <w:sz w:val="22"/>
          <w:szCs w:val="22"/>
        </w:rPr>
        <w:t>? Quelles sont les expériences et les leçons apprises dans votre pays ?</w:t>
      </w:r>
    </w:p>
    <w:p w14:paraId="5588CD25" w14:textId="77777777" w:rsidR="00AF1D15" w:rsidRPr="002457AA" w:rsidRDefault="00AF1D15" w:rsidP="002457AA">
      <w:pPr>
        <w:pStyle w:val="ListParagraph0"/>
        <w:numPr>
          <w:ilvl w:val="0"/>
          <w:numId w:val="29"/>
        </w:numPr>
        <w:ind w:hanging="720"/>
        <w:jc w:val="both"/>
        <w:rPr>
          <w:sz w:val="22"/>
          <w:szCs w:val="22"/>
        </w:rPr>
      </w:pPr>
      <w:r w:rsidRPr="002457AA">
        <w:rPr>
          <w:sz w:val="22"/>
          <w:szCs w:val="22"/>
        </w:rPr>
        <w:t>Quels sont les éléments différenciateurs dans la mise en œuvre de ces pactes dans des contextes de changement, notamment pour faire face aux tendances à la fragmentation, à la rupture et à l'exclusion ?</w:t>
      </w:r>
    </w:p>
    <w:p w14:paraId="7C32EB77" w14:textId="77777777" w:rsidR="00AF1D15" w:rsidRPr="002457AA" w:rsidRDefault="00AF1D15" w:rsidP="002457AA">
      <w:pPr>
        <w:jc w:val="both"/>
        <w:rPr>
          <w:sz w:val="22"/>
          <w:szCs w:val="22"/>
          <w:lang w:val="fr-FR"/>
        </w:rPr>
      </w:pPr>
    </w:p>
    <w:p w14:paraId="48802B11" w14:textId="369F7824" w:rsidR="00AF1D15" w:rsidRPr="002457AA" w:rsidRDefault="00AF1D15" w:rsidP="002457AA">
      <w:pPr>
        <w:ind w:left="720"/>
        <w:jc w:val="both"/>
        <w:rPr>
          <w:sz w:val="22"/>
          <w:szCs w:val="22"/>
        </w:rPr>
      </w:pPr>
      <w:r w:rsidRPr="002457AA">
        <w:rPr>
          <w:b/>
          <w:sz w:val="22"/>
          <w:szCs w:val="22"/>
        </w:rPr>
        <w:t>DEUXIÈME PARTIE</w:t>
      </w:r>
      <w:r w:rsidR="00806D7A" w:rsidRPr="002457AA">
        <w:rPr>
          <w:b/>
          <w:sz w:val="22"/>
          <w:szCs w:val="22"/>
        </w:rPr>
        <w:t xml:space="preserve"> : </w:t>
      </w:r>
      <w:r w:rsidRPr="002457AA">
        <w:rPr>
          <w:sz w:val="22"/>
          <w:szCs w:val="22"/>
        </w:rPr>
        <w:t>Panel technique dans lequel les participants disposeront d'un maximum de 5 minutes pour présenter leurs idées fortes, puis de 2 minutes pour répondre aux questions ciblées posées par l’animatrice.</w:t>
      </w:r>
    </w:p>
    <w:p w14:paraId="5AA8B66F" w14:textId="77777777" w:rsidR="00AF1D15" w:rsidRPr="002457AA" w:rsidRDefault="00AF1D15" w:rsidP="002457AA">
      <w:pPr>
        <w:jc w:val="both"/>
        <w:rPr>
          <w:sz w:val="22"/>
          <w:szCs w:val="22"/>
          <w:lang w:val="fr-FR"/>
        </w:rPr>
      </w:pPr>
    </w:p>
    <w:p w14:paraId="156BA45B" w14:textId="00A7BE33" w:rsidR="00AF1D15" w:rsidRPr="002457AA" w:rsidRDefault="00AF1D15" w:rsidP="002457AA">
      <w:pPr>
        <w:ind w:left="720"/>
        <w:jc w:val="both"/>
        <w:rPr>
          <w:sz w:val="22"/>
          <w:szCs w:val="22"/>
        </w:rPr>
      </w:pPr>
      <w:r w:rsidRPr="002457AA">
        <w:rPr>
          <w:b/>
          <w:bCs/>
          <w:sz w:val="22"/>
          <w:szCs w:val="22"/>
        </w:rPr>
        <w:t>ANIMATRICE :</w:t>
      </w:r>
      <w:r w:rsidRPr="002457AA">
        <w:rPr>
          <w:sz w:val="22"/>
          <w:szCs w:val="22"/>
        </w:rPr>
        <w:t xml:space="preserve"> M</w:t>
      </w:r>
      <w:r w:rsidRPr="002457AA">
        <w:rPr>
          <w:sz w:val="22"/>
          <w:szCs w:val="22"/>
          <w:vertAlign w:val="superscript"/>
        </w:rPr>
        <w:t>me</w:t>
      </w:r>
      <w:r w:rsidRPr="002457AA">
        <w:rPr>
          <w:sz w:val="22"/>
          <w:szCs w:val="22"/>
        </w:rPr>
        <w:t xml:space="preserve"> Kim Osborne, Secrétaire exécutive au développement intégré </w:t>
      </w:r>
    </w:p>
    <w:p w14:paraId="5D8CFD57" w14:textId="77777777" w:rsidR="00AF1D15" w:rsidRPr="002457AA" w:rsidRDefault="00AF1D15" w:rsidP="002457AA">
      <w:pPr>
        <w:jc w:val="both"/>
        <w:rPr>
          <w:sz w:val="22"/>
          <w:szCs w:val="22"/>
          <w:lang w:val="fr-FR"/>
        </w:rPr>
      </w:pPr>
    </w:p>
    <w:p w14:paraId="04DFDAFC" w14:textId="07E314F1" w:rsidR="00AF1D15" w:rsidRPr="002457AA" w:rsidRDefault="00DE5F72" w:rsidP="002457AA">
      <w:pPr>
        <w:ind w:left="720"/>
        <w:jc w:val="both"/>
        <w:rPr>
          <w:rFonts w:eastAsia="Calibri"/>
          <w:b/>
          <w:bCs/>
          <w:sz w:val="22"/>
          <w:szCs w:val="22"/>
        </w:rPr>
      </w:pPr>
      <w:r w:rsidRPr="002457AA">
        <w:rPr>
          <w:b/>
          <w:sz w:val="22"/>
          <w:szCs w:val="22"/>
        </w:rPr>
        <w:t>PANÉLISTES</w:t>
      </w:r>
    </w:p>
    <w:p w14:paraId="1AE0AA00" w14:textId="77777777" w:rsidR="00AF1D15" w:rsidRPr="002457AA" w:rsidRDefault="00AF1D15" w:rsidP="002457AA">
      <w:pPr>
        <w:jc w:val="both"/>
        <w:rPr>
          <w:rFonts w:eastAsia="Calibri"/>
          <w:sz w:val="22"/>
          <w:szCs w:val="22"/>
          <w:lang w:val="pt-BR"/>
        </w:rPr>
      </w:pPr>
    </w:p>
    <w:p w14:paraId="37E67B2C" w14:textId="5466FF7B" w:rsidR="00AF1D15" w:rsidRPr="002457AA" w:rsidRDefault="00DE5F72" w:rsidP="002457AA">
      <w:pPr>
        <w:pStyle w:val="ListParagraph0"/>
        <w:numPr>
          <w:ilvl w:val="0"/>
          <w:numId w:val="33"/>
        </w:numPr>
        <w:ind w:left="1440" w:hanging="720"/>
        <w:contextualSpacing/>
        <w:jc w:val="both"/>
        <w:rPr>
          <w:b/>
          <w:bCs/>
          <w:sz w:val="22"/>
          <w:szCs w:val="22"/>
        </w:rPr>
      </w:pPr>
      <w:r>
        <w:rPr>
          <w:color w:val="202124"/>
          <w:sz w:val="22"/>
          <w:szCs w:val="22"/>
        </w:rPr>
        <w:t xml:space="preserve">Andrea García, Secrétaire à la coopération éducative et aux mesures prioritaires, </w:t>
      </w:r>
      <w:r w:rsidR="00AF1D15" w:rsidRPr="002457AA">
        <w:rPr>
          <w:color w:val="202124"/>
          <w:sz w:val="22"/>
          <w:szCs w:val="22"/>
        </w:rPr>
        <w:t xml:space="preserve">Ministère de l'éducation </w:t>
      </w:r>
      <w:r>
        <w:rPr>
          <w:color w:val="202124"/>
          <w:sz w:val="22"/>
          <w:szCs w:val="22"/>
        </w:rPr>
        <w:t>de l’Argentine</w:t>
      </w:r>
    </w:p>
    <w:p w14:paraId="3221420F" w14:textId="77777777" w:rsidR="00DE5F72" w:rsidRPr="00DE5F72" w:rsidRDefault="00DE5F72" w:rsidP="002457AA">
      <w:pPr>
        <w:pStyle w:val="ListParagraph0"/>
        <w:numPr>
          <w:ilvl w:val="0"/>
          <w:numId w:val="33"/>
        </w:numPr>
        <w:ind w:left="1440" w:hanging="720"/>
        <w:contextualSpacing/>
        <w:jc w:val="both"/>
        <w:rPr>
          <w:b/>
          <w:bCs/>
          <w:sz w:val="22"/>
          <w:szCs w:val="22"/>
        </w:rPr>
      </w:pPr>
      <w:proofErr w:type="spellStart"/>
      <w:r>
        <w:rPr>
          <w:color w:val="202124"/>
          <w:sz w:val="22"/>
          <w:szCs w:val="22"/>
        </w:rPr>
        <w:t>Cinthya</w:t>
      </w:r>
      <w:proofErr w:type="spellEnd"/>
      <w:r>
        <w:rPr>
          <w:color w:val="202124"/>
          <w:sz w:val="22"/>
          <w:szCs w:val="22"/>
        </w:rPr>
        <w:t xml:space="preserve"> Game, Vice-ministre </w:t>
      </w:r>
      <w:r w:rsidR="00AF1D15" w:rsidRPr="002457AA">
        <w:rPr>
          <w:color w:val="202124"/>
          <w:sz w:val="22"/>
          <w:szCs w:val="22"/>
        </w:rPr>
        <w:t>de l'éducation</w:t>
      </w:r>
      <w:r>
        <w:rPr>
          <w:color w:val="202124"/>
          <w:sz w:val="22"/>
          <w:szCs w:val="22"/>
        </w:rPr>
        <w:t>, Ministère de l’éducation de l’Équateur</w:t>
      </w:r>
    </w:p>
    <w:p w14:paraId="2C8F1E3C" w14:textId="3A192AC5" w:rsidR="00DE5F72" w:rsidRPr="005C5DAA" w:rsidRDefault="00DE5F72" w:rsidP="002457AA">
      <w:pPr>
        <w:pStyle w:val="ListParagraph0"/>
        <w:numPr>
          <w:ilvl w:val="0"/>
          <w:numId w:val="33"/>
        </w:numPr>
        <w:ind w:left="1440" w:hanging="720"/>
        <w:contextualSpacing/>
        <w:jc w:val="both"/>
        <w:rPr>
          <w:b/>
          <w:bCs/>
          <w:sz w:val="22"/>
          <w:szCs w:val="22"/>
        </w:rPr>
      </w:pPr>
      <w:r>
        <w:rPr>
          <w:color w:val="202124"/>
          <w:sz w:val="22"/>
          <w:szCs w:val="22"/>
        </w:rPr>
        <w:t xml:space="preserve">Fiona Philip-Mayer, Directrice de l’éducation, </w:t>
      </w:r>
      <w:proofErr w:type="gramStart"/>
      <w:r>
        <w:rPr>
          <w:color w:val="202124"/>
          <w:sz w:val="22"/>
          <w:szCs w:val="22"/>
        </w:rPr>
        <w:t>Ministère de l’éducation</w:t>
      </w:r>
      <w:proofErr w:type="gramEnd"/>
      <w:r>
        <w:rPr>
          <w:color w:val="202124"/>
          <w:sz w:val="22"/>
          <w:szCs w:val="22"/>
        </w:rPr>
        <w:t xml:space="preserve"> de Sainte-Lucie</w:t>
      </w:r>
    </w:p>
    <w:p w14:paraId="5479ECD8" w14:textId="77777777" w:rsidR="005C5DAA" w:rsidRPr="005C5DAA" w:rsidRDefault="005C5DAA" w:rsidP="005C5DAA">
      <w:pPr>
        <w:pStyle w:val="ListParagraph0"/>
        <w:numPr>
          <w:ilvl w:val="0"/>
          <w:numId w:val="33"/>
        </w:numPr>
        <w:ind w:left="1440" w:hanging="720"/>
        <w:contextualSpacing/>
        <w:jc w:val="both"/>
        <w:rPr>
          <w:b/>
          <w:bCs/>
          <w:sz w:val="22"/>
          <w:szCs w:val="22"/>
        </w:rPr>
      </w:pPr>
      <w:r w:rsidRPr="005C5DAA">
        <w:rPr>
          <w:sz w:val="22"/>
          <w:szCs w:val="22"/>
        </w:rPr>
        <w:t>M</w:t>
      </w:r>
      <w:r w:rsidRPr="005C5DAA">
        <w:rPr>
          <w:sz w:val="22"/>
          <w:szCs w:val="22"/>
          <w:vertAlign w:val="superscript"/>
        </w:rPr>
        <w:t>me</w:t>
      </w:r>
      <w:r w:rsidRPr="005C5DAA">
        <w:rPr>
          <w:sz w:val="22"/>
          <w:szCs w:val="22"/>
        </w:rPr>
        <w:t xml:space="preserve"> Silvia </w:t>
      </w:r>
      <w:proofErr w:type="spellStart"/>
      <w:r w:rsidRPr="005C5DAA">
        <w:rPr>
          <w:sz w:val="22"/>
          <w:szCs w:val="22"/>
        </w:rPr>
        <w:t>Martínez</w:t>
      </w:r>
      <w:proofErr w:type="spellEnd"/>
      <w:r w:rsidRPr="005C5DAA">
        <w:rPr>
          <w:sz w:val="22"/>
          <w:szCs w:val="22"/>
        </w:rPr>
        <w:t xml:space="preserve">, Chef du Bureau général de la coopération et des affaires internationales, </w:t>
      </w:r>
      <w:proofErr w:type="gramStart"/>
      <w:r w:rsidRPr="005C5DAA">
        <w:rPr>
          <w:sz w:val="22"/>
          <w:szCs w:val="22"/>
        </w:rPr>
        <w:t>Ministère de l’éducation</w:t>
      </w:r>
      <w:proofErr w:type="gramEnd"/>
      <w:r w:rsidRPr="005C5DAA">
        <w:rPr>
          <w:sz w:val="22"/>
          <w:szCs w:val="22"/>
        </w:rPr>
        <w:t xml:space="preserve"> du Pérou</w:t>
      </w:r>
    </w:p>
    <w:p w14:paraId="50BE3D58" w14:textId="77777777" w:rsidR="00AF1D15" w:rsidRPr="00255237" w:rsidRDefault="00AF1D15" w:rsidP="002457AA">
      <w:pPr>
        <w:jc w:val="both"/>
        <w:rPr>
          <w:rFonts w:eastAsia="Calibri"/>
          <w:sz w:val="22"/>
          <w:szCs w:val="22"/>
        </w:rPr>
      </w:pPr>
    </w:p>
    <w:p w14:paraId="2D442BEA" w14:textId="533F3846" w:rsidR="00AF1D15" w:rsidRPr="002457AA" w:rsidRDefault="00AF1D15" w:rsidP="002457AA">
      <w:pPr>
        <w:ind w:firstLine="720"/>
        <w:jc w:val="both"/>
        <w:rPr>
          <w:sz w:val="22"/>
          <w:szCs w:val="22"/>
        </w:rPr>
      </w:pPr>
      <w:r w:rsidRPr="002457AA">
        <w:rPr>
          <w:sz w:val="22"/>
          <w:szCs w:val="22"/>
        </w:rPr>
        <w:t>Questions d’orientation pour les interventions</w:t>
      </w:r>
      <w:r w:rsidR="00DE5F72">
        <w:rPr>
          <w:sz w:val="22"/>
          <w:szCs w:val="22"/>
        </w:rPr>
        <w:t xml:space="preserve"> des hautes autorités</w:t>
      </w:r>
    </w:p>
    <w:p w14:paraId="2B558CC5" w14:textId="77777777" w:rsidR="00AF1D15" w:rsidRPr="00AB1EB5" w:rsidRDefault="00AF1D15" w:rsidP="002457AA">
      <w:pPr>
        <w:jc w:val="both"/>
        <w:rPr>
          <w:rFonts w:eastAsia="Calibri"/>
          <w:sz w:val="22"/>
          <w:szCs w:val="22"/>
        </w:rPr>
      </w:pPr>
    </w:p>
    <w:p w14:paraId="0C063677" w14:textId="2F96D1D3" w:rsidR="00AF1D15" w:rsidRPr="002457AA" w:rsidRDefault="00AF1D15" w:rsidP="002457AA">
      <w:pPr>
        <w:pStyle w:val="ListParagraph0"/>
        <w:numPr>
          <w:ilvl w:val="0"/>
          <w:numId w:val="45"/>
        </w:numPr>
        <w:ind w:hanging="720"/>
        <w:jc w:val="both"/>
        <w:rPr>
          <w:sz w:val="22"/>
          <w:szCs w:val="22"/>
        </w:rPr>
      </w:pPr>
      <w:r w:rsidRPr="002457AA">
        <w:rPr>
          <w:sz w:val="22"/>
          <w:szCs w:val="22"/>
        </w:rPr>
        <w:t xml:space="preserve">Dans le contexte des pactes nationaux pour l'éducation existants et des expériences précédentes au niveau continental et/ou mondial, quels sont, selon vous, les principaux défis et opportunités ? </w:t>
      </w:r>
    </w:p>
    <w:p w14:paraId="65641EFD" w14:textId="5677CF1C" w:rsidR="00AF1D15" w:rsidRPr="002457AA" w:rsidRDefault="00AF1D15" w:rsidP="002457AA">
      <w:pPr>
        <w:pStyle w:val="ListParagraph0"/>
        <w:numPr>
          <w:ilvl w:val="0"/>
          <w:numId w:val="45"/>
        </w:numPr>
        <w:ind w:hanging="720"/>
        <w:jc w:val="both"/>
        <w:rPr>
          <w:sz w:val="22"/>
          <w:szCs w:val="22"/>
        </w:rPr>
      </w:pPr>
      <w:r w:rsidRPr="002457AA">
        <w:rPr>
          <w:sz w:val="22"/>
          <w:szCs w:val="22"/>
        </w:rPr>
        <w:t xml:space="preserve">Quel rôle joue la facilitation du dialogue dans les politiques </w:t>
      </w:r>
      <w:r w:rsidR="00671405" w:rsidRPr="002457AA">
        <w:rPr>
          <w:sz w:val="22"/>
          <w:szCs w:val="22"/>
        </w:rPr>
        <w:t xml:space="preserve">publiques </w:t>
      </w:r>
      <w:r w:rsidRPr="002457AA">
        <w:rPr>
          <w:sz w:val="22"/>
          <w:szCs w:val="22"/>
        </w:rPr>
        <w:t>et la recherche de consensus dans la viabilité d'un tel cadre, en particulier dans des contextes de changement?</w:t>
      </w:r>
    </w:p>
    <w:p w14:paraId="4D05ACBF" w14:textId="77777777" w:rsidR="00AF1D15" w:rsidRPr="002457AA" w:rsidRDefault="00AF1D15" w:rsidP="002457AA">
      <w:pPr>
        <w:jc w:val="both"/>
        <w:rPr>
          <w:sz w:val="22"/>
          <w:szCs w:val="22"/>
          <w:lang w:val="fr-FR"/>
        </w:rPr>
      </w:pPr>
    </w:p>
    <w:p w14:paraId="6DC0F73F" w14:textId="3B5EC66C" w:rsidR="00AF1D15" w:rsidRPr="002457AA" w:rsidRDefault="00AF1D15" w:rsidP="002457AA">
      <w:pPr>
        <w:ind w:firstLine="720"/>
        <w:jc w:val="both"/>
        <w:rPr>
          <w:sz w:val="22"/>
          <w:szCs w:val="22"/>
        </w:rPr>
      </w:pPr>
      <w:r w:rsidRPr="002457AA">
        <w:rPr>
          <w:sz w:val="22"/>
          <w:szCs w:val="22"/>
        </w:rPr>
        <w:t>Après la session de questions et réponses avec les panélistes, la Présidente invitera les délégations à partager les meilleures pratiques, les besoins, les défis et les opportunités et/ou les demandes spécifiques de collaboration continentale en la matière.</w:t>
      </w:r>
    </w:p>
    <w:p w14:paraId="1EDA2041" w14:textId="77777777" w:rsidR="00AF1D15" w:rsidRPr="002457AA" w:rsidRDefault="00AF1D15" w:rsidP="002457AA">
      <w:pPr>
        <w:rPr>
          <w:sz w:val="22"/>
          <w:szCs w:val="22"/>
          <w:lang w:val="fr-FR"/>
        </w:rPr>
      </w:pPr>
    </w:p>
    <w:p w14:paraId="3303F9E7" w14:textId="77777777" w:rsidR="00AF1D15" w:rsidRPr="002457AA" w:rsidRDefault="00AF1D15" w:rsidP="002457AA">
      <w:pPr>
        <w:pStyle w:val="ListParagraph0"/>
        <w:numPr>
          <w:ilvl w:val="0"/>
          <w:numId w:val="17"/>
        </w:numPr>
        <w:ind w:left="720" w:hanging="720"/>
        <w:jc w:val="both"/>
        <w:rPr>
          <w:b/>
          <w:sz w:val="22"/>
          <w:szCs w:val="22"/>
        </w:rPr>
      </w:pPr>
      <w:r w:rsidRPr="002457AA">
        <w:rPr>
          <w:b/>
          <w:sz w:val="22"/>
          <w:szCs w:val="22"/>
        </w:rPr>
        <w:t>Résultat de la réunion</w:t>
      </w:r>
    </w:p>
    <w:p w14:paraId="3A96F261" w14:textId="77777777" w:rsidR="00AF1D15" w:rsidRPr="002457AA" w:rsidRDefault="00AF1D15" w:rsidP="002457AA">
      <w:pPr>
        <w:jc w:val="both"/>
        <w:rPr>
          <w:rFonts w:eastAsia="Calibri"/>
          <w:sz w:val="22"/>
          <w:szCs w:val="22"/>
          <w:lang w:val="es-MX"/>
        </w:rPr>
      </w:pPr>
    </w:p>
    <w:p w14:paraId="08CEFE2C" w14:textId="71ABEC47" w:rsidR="00BD00A0" w:rsidRPr="002457AA" w:rsidRDefault="00AF1D15" w:rsidP="002457AA">
      <w:pPr>
        <w:ind w:firstLine="720"/>
        <w:jc w:val="both"/>
        <w:rPr>
          <w:rFonts w:eastAsia="MS Mincho"/>
          <w:sz w:val="22"/>
          <w:szCs w:val="22"/>
        </w:rPr>
      </w:pPr>
      <w:r w:rsidRPr="002457AA">
        <w:rPr>
          <w:sz w:val="22"/>
          <w:szCs w:val="22"/>
        </w:rPr>
        <w:t xml:space="preserve">Synergies et opportunités identifiées pour la collaboration et la coopération entre les États membres, ainsi qu'avec les institutions régionales pour la mise en œuvre d'initiatives liées à la reprise du secteur de l'éducation post-pandémie, au retour en toute sécurité aux cours en face à face, et au programme de l'éducation numérique, conformément aux résolutions AG/RES. 2955 (L-O/20) et AG/RES. 2967 (LI-O/21), « Encourager les initiatives continentales en matière de développement </w:t>
      </w:r>
      <w:proofErr w:type="gramStart"/>
      <w:r w:rsidRPr="002457AA">
        <w:rPr>
          <w:sz w:val="22"/>
          <w:szCs w:val="22"/>
        </w:rPr>
        <w:t>intégré</w:t>
      </w:r>
      <w:proofErr w:type="gramEnd"/>
      <w:r w:rsidRPr="002457AA">
        <w:rPr>
          <w:sz w:val="22"/>
          <w:szCs w:val="22"/>
        </w:rPr>
        <w:t> : promotion de la résilience », dans le cadre des discussions sur le projet de Plan d'action de Buenos Aires 2022-2025 qui sera examiné lors de la Onzième Réunion interaméricaine des ministres de l'éducation.</w:t>
      </w:r>
      <w:r w:rsidR="00E977D6">
        <w:rPr>
          <w:rFonts w:eastAsia="MS Mincho"/>
          <w:noProof/>
          <w:sz w:val="22"/>
          <w:szCs w:val="22"/>
        </w:rPr>
        <mc:AlternateContent>
          <mc:Choice Requires="wps">
            <w:drawing>
              <wp:anchor distT="0" distB="0" distL="114300" distR="114300" simplePos="0" relativeHeight="251659264" behindDoc="0" locked="1" layoutInCell="1" allowOverlap="1" wp14:anchorId="6B945E45" wp14:editId="6796E4D9">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4495749" w14:textId="1CA3C963" w:rsidR="00E977D6" w:rsidRPr="00E977D6" w:rsidRDefault="00E977D6">
                            <w:pPr>
                              <w:rPr>
                                <w:sz w:val="18"/>
                              </w:rPr>
                            </w:pPr>
                            <w:r>
                              <w:rPr>
                                <w:sz w:val="18"/>
                              </w:rPr>
                              <w:fldChar w:fldCharType="begin"/>
                            </w:r>
                            <w:r>
                              <w:rPr>
                                <w:sz w:val="18"/>
                              </w:rPr>
                              <w:instrText xml:space="preserve"> FILENAME  \* MERGEFORMAT </w:instrText>
                            </w:r>
                            <w:r>
                              <w:rPr>
                                <w:sz w:val="18"/>
                              </w:rPr>
                              <w:fldChar w:fldCharType="separate"/>
                            </w:r>
                            <w:r>
                              <w:rPr>
                                <w:noProof/>
                                <w:sz w:val="18"/>
                              </w:rPr>
                              <w:t>CIDRP03513F01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945E45"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4495749" w14:textId="1CA3C963" w:rsidR="00E977D6" w:rsidRPr="00E977D6" w:rsidRDefault="00E977D6">
                      <w:pPr>
                        <w:rPr>
                          <w:sz w:val="18"/>
                        </w:rPr>
                      </w:pPr>
                      <w:r>
                        <w:rPr>
                          <w:sz w:val="18"/>
                        </w:rPr>
                        <w:fldChar w:fldCharType="begin"/>
                      </w:r>
                      <w:r>
                        <w:rPr>
                          <w:sz w:val="18"/>
                        </w:rPr>
                        <w:instrText xml:space="preserve"> FILENAME  \* MERGEFORMAT </w:instrText>
                      </w:r>
                      <w:r>
                        <w:rPr>
                          <w:sz w:val="18"/>
                        </w:rPr>
                        <w:fldChar w:fldCharType="separate"/>
                      </w:r>
                      <w:r>
                        <w:rPr>
                          <w:noProof/>
                          <w:sz w:val="18"/>
                        </w:rPr>
                        <w:t>CIDRP03513F01</w:t>
                      </w:r>
                      <w:r>
                        <w:rPr>
                          <w:sz w:val="18"/>
                        </w:rPr>
                        <w:fldChar w:fldCharType="end"/>
                      </w:r>
                    </w:p>
                  </w:txbxContent>
                </v:textbox>
                <w10:wrap anchory="page"/>
                <w10:anchorlock/>
              </v:shape>
            </w:pict>
          </mc:Fallback>
        </mc:AlternateContent>
      </w:r>
    </w:p>
    <w:sectPr w:rsidR="00BD00A0" w:rsidRPr="002457AA" w:rsidSect="002457AA">
      <w:headerReference w:type="default" r:id="rId12"/>
      <w:headerReference w:type="first" r:id="rId13"/>
      <w:type w:val="continuous"/>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FCFE" w14:textId="77777777" w:rsidR="00DD6B3C" w:rsidRDefault="00DD6B3C">
      <w:r>
        <w:rPr>
          <w:lang w:val="es"/>
        </w:rPr>
        <w:separator/>
      </w:r>
    </w:p>
  </w:endnote>
  <w:endnote w:type="continuationSeparator" w:id="0">
    <w:p w14:paraId="6BD49947" w14:textId="77777777" w:rsidR="00DD6B3C" w:rsidRDefault="00DD6B3C">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EF43" w14:textId="77777777" w:rsidR="00DD6B3C" w:rsidRDefault="00DD6B3C">
      <w:r>
        <w:rPr>
          <w:lang w:val="es"/>
        </w:rPr>
        <w:separator/>
      </w:r>
    </w:p>
  </w:footnote>
  <w:footnote w:type="continuationSeparator" w:id="0">
    <w:p w14:paraId="5AEC5BCD" w14:textId="77777777" w:rsidR="00DD6B3C" w:rsidRDefault="00DD6B3C">
      <w:r>
        <w:rPr>
          <w:lang w:val="es"/>
        </w:rPr>
        <w:continuationSeparator/>
      </w:r>
    </w:p>
  </w:footnote>
  <w:footnote w:id="1">
    <w:p w14:paraId="007EB100" w14:textId="77777777" w:rsidR="00AF1D15" w:rsidRPr="00AF1D15" w:rsidRDefault="00AF1D15" w:rsidP="004174B4">
      <w:pPr>
        <w:pStyle w:val="FootnoteText"/>
        <w:tabs>
          <w:tab w:val="left" w:pos="720"/>
        </w:tabs>
        <w:ind w:left="720" w:hanging="360"/>
        <w:jc w:val="both"/>
      </w:pPr>
      <w:r>
        <w:rPr>
          <w:rStyle w:val="FootnoteReference"/>
          <w:vertAlign w:val="baseline"/>
        </w:rPr>
        <w:footnoteRef/>
      </w:r>
      <w:r>
        <w:t>.</w:t>
      </w:r>
      <w:r>
        <w:tab/>
        <w:t xml:space="preserve"> </w:t>
      </w:r>
      <w:hyperlink r:id="rId1" w:history="1">
        <w:r>
          <w:rPr>
            <w:rStyle w:val="Hyperlink"/>
          </w:rPr>
          <w:t>OCDE-Internationale de l'Éducation (2021), Principes pour une reprise efficace et équitable de l’éducation, Internationale de l'éducation, Bruxelles.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A924FE">
      <w:rPr>
        <w:sz w:val="22"/>
      </w:rPr>
      <w:t>- 6 -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39D4E55E">
              <wp:simplePos x="0" y="0"/>
              <wp:positionH relativeFrom="column">
                <wp:posOffset>444500</wp:posOffset>
              </wp:positionH>
              <wp:positionV relativeFrom="paragraph">
                <wp:posOffset>-394336</wp:posOffset>
              </wp:positionV>
              <wp:extent cx="4728845" cy="73850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rPr>
                          </w:pPr>
                          <w:r>
                            <w:rPr>
                              <w:b/>
                              <w:sz w:val="28"/>
                            </w:rPr>
                            <w:t xml:space="preserve">ORGANISATION DES ÉTATS AMÉRICAINS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rPr>
                          </w:pPr>
                          <w:r>
                            <w:rPr>
                              <w:b/>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5pt;margin-top:-31.05pt;width:372.35pt;height:5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" stroked="f">
              <v:textbo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rPr>
                    </w:pPr>
                    <w:r>
                      <w:rPr>
                        <w:b/>
                        <w:sz w:val="28"/>
                      </w:rPr>
                      <w:t xml:space="preserve">ORGANISATION DES ÉTATS AMÉRICAINS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rPr>
                    </w:pPr>
                    <w:r>
                      <w:rPr>
                        <w:b/>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b/>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01CB4"/>
    <w:multiLevelType w:val="hybridMultilevel"/>
    <w:tmpl w:val="B544856C"/>
    <w:lvl w:ilvl="0" w:tplc="FD20578C">
      <w:start w:val="1"/>
      <w:numFmt w:val="decimal"/>
      <w:lvlText w:val="%1)"/>
      <w:lvlJc w:val="left"/>
      <w:pPr>
        <w:ind w:left="1440" w:hanging="360"/>
      </w:pPr>
      <w:rPr>
        <w:rFonts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6"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0"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2218194">
    <w:abstractNumId w:val="35"/>
  </w:num>
  <w:num w:numId="2" w16cid:durableId="888496051">
    <w:abstractNumId w:val="10"/>
  </w:num>
  <w:num w:numId="3" w16cid:durableId="1175917170">
    <w:abstractNumId w:val="4"/>
  </w:num>
  <w:num w:numId="4" w16cid:durableId="1978678094">
    <w:abstractNumId w:val="39"/>
  </w:num>
  <w:num w:numId="5" w16cid:durableId="1276982116">
    <w:abstractNumId w:val="12"/>
  </w:num>
  <w:num w:numId="6" w16cid:durableId="1801024829">
    <w:abstractNumId w:val="10"/>
  </w:num>
  <w:num w:numId="7" w16cid:durableId="20326787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2931370">
    <w:abstractNumId w:val="35"/>
  </w:num>
  <w:num w:numId="9" w16cid:durableId="416051042">
    <w:abstractNumId w:val="2"/>
  </w:num>
  <w:num w:numId="10" w16cid:durableId="2089034310">
    <w:abstractNumId w:val="19"/>
  </w:num>
  <w:num w:numId="11" w16cid:durableId="882789984">
    <w:abstractNumId w:val="25"/>
  </w:num>
  <w:num w:numId="12" w16cid:durableId="2040426611">
    <w:abstractNumId w:val="41"/>
  </w:num>
  <w:num w:numId="13" w16cid:durableId="306934469">
    <w:abstractNumId w:val="18"/>
  </w:num>
  <w:num w:numId="14" w16cid:durableId="744111573">
    <w:abstractNumId w:val="33"/>
  </w:num>
  <w:num w:numId="15" w16cid:durableId="197205461">
    <w:abstractNumId w:val="17"/>
  </w:num>
  <w:num w:numId="16" w16cid:durableId="1652175628">
    <w:abstractNumId w:val="34"/>
  </w:num>
  <w:num w:numId="17" w16cid:durableId="15954745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8748217">
    <w:abstractNumId w:val="23"/>
  </w:num>
  <w:num w:numId="19" w16cid:durableId="1747266501">
    <w:abstractNumId w:val="31"/>
  </w:num>
  <w:num w:numId="20" w16cid:durableId="684865974">
    <w:abstractNumId w:val="3"/>
  </w:num>
  <w:num w:numId="21" w16cid:durableId="1627201989">
    <w:abstractNumId w:val="21"/>
  </w:num>
  <w:num w:numId="22" w16cid:durableId="1845121325">
    <w:abstractNumId w:val="5"/>
  </w:num>
  <w:num w:numId="23" w16cid:durableId="1542278634">
    <w:abstractNumId w:val="0"/>
  </w:num>
  <w:num w:numId="24" w16cid:durableId="1843625776">
    <w:abstractNumId w:val="38"/>
  </w:num>
  <w:num w:numId="25" w16cid:durableId="738479705">
    <w:abstractNumId w:val="40"/>
  </w:num>
  <w:num w:numId="26" w16cid:durableId="1447191525">
    <w:abstractNumId w:val="30"/>
  </w:num>
  <w:num w:numId="27" w16cid:durableId="534735817">
    <w:abstractNumId w:val="9"/>
  </w:num>
  <w:num w:numId="28" w16cid:durableId="1501853603">
    <w:abstractNumId w:val="37"/>
  </w:num>
  <w:num w:numId="29" w16cid:durableId="315913013">
    <w:abstractNumId w:val="36"/>
  </w:num>
  <w:num w:numId="30" w16cid:durableId="67576665">
    <w:abstractNumId w:val="13"/>
  </w:num>
  <w:num w:numId="31" w16cid:durableId="1039017507">
    <w:abstractNumId w:val="14"/>
  </w:num>
  <w:num w:numId="32" w16cid:durableId="43064561">
    <w:abstractNumId w:val="32"/>
  </w:num>
  <w:num w:numId="33" w16cid:durableId="1213342735">
    <w:abstractNumId w:val="8"/>
  </w:num>
  <w:num w:numId="34" w16cid:durableId="906956976">
    <w:abstractNumId w:val="22"/>
  </w:num>
  <w:num w:numId="35" w16cid:durableId="1893693624">
    <w:abstractNumId w:val="20"/>
  </w:num>
  <w:num w:numId="36" w16cid:durableId="692420323">
    <w:abstractNumId w:val="11"/>
  </w:num>
  <w:num w:numId="37" w16cid:durableId="374892175">
    <w:abstractNumId w:val="26"/>
  </w:num>
  <w:num w:numId="38" w16cid:durableId="26415233">
    <w:abstractNumId w:val="7"/>
  </w:num>
  <w:num w:numId="39" w16cid:durableId="1535540471">
    <w:abstractNumId w:val="27"/>
  </w:num>
  <w:num w:numId="40" w16cid:durableId="1074857332">
    <w:abstractNumId w:val="6"/>
  </w:num>
  <w:num w:numId="41" w16cid:durableId="318077372">
    <w:abstractNumId w:val="29"/>
  </w:num>
  <w:num w:numId="42" w16cid:durableId="485367165">
    <w:abstractNumId w:val="15"/>
  </w:num>
  <w:num w:numId="43" w16cid:durableId="1297682918">
    <w:abstractNumId w:val="28"/>
  </w:num>
  <w:num w:numId="44" w16cid:durableId="789788366">
    <w:abstractNumId w:val="1"/>
  </w:num>
  <w:num w:numId="45" w16cid:durableId="1362509591">
    <w:abstractNumId w:val="16"/>
  </w:num>
  <w:num w:numId="46" w16cid:durableId="15887355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4C7"/>
    <w:rsid w:val="00011272"/>
    <w:rsid w:val="000129E8"/>
    <w:rsid w:val="0001300D"/>
    <w:rsid w:val="00013932"/>
    <w:rsid w:val="000205EC"/>
    <w:rsid w:val="0002644D"/>
    <w:rsid w:val="00032777"/>
    <w:rsid w:val="0003440C"/>
    <w:rsid w:val="000366B7"/>
    <w:rsid w:val="000427B5"/>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69F9"/>
    <w:rsid w:val="00097899"/>
    <w:rsid w:val="000A0D59"/>
    <w:rsid w:val="000A55A9"/>
    <w:rsid w:val="000A72E3"/>
    <w:rsid w:val="000A7902"/>
    <w:rsid w:val="000B1FCF"/>
    <w:rsid w:val="000B285B"/>
    <w:rsid w:val="000B3763"/>
    <w:rsid w:val="000B43F5"/>
    <w:rsid w:val="000B5383"/>
    <w:rsid w:val="000B5734"/>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59E2"/>
    <w:rsid w:val="0012611C"/>
    <w:rsid w:val="001301D2"/>
    <w:rsid w:val="0013037E"/>
    <w:rsid w:val="00133A15"/>
    <w:rsid w:val="00134690"/>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1B89"/>
    <w:rsid w:val="00172D57"/>
    <w:rsid w:val="0017356B"/>
    <w:rsid w:val="0017389A"/>
    <w:rsid w:val="00180746"/>
    <w:rsid w:val="0018286A"/>
    <w:rsid w:val="00183C2C"/>
    <w:rsid w:val="001842C2"/>
    <w:rsid w:val="00187D59"/>
    <w:rsid w:val="00192A1A"/>
    <w:rsid w:val="00194645"/>
    <w:rsid w:val="00194B58"/>
    <w:rsid w:val="0019668A"/>
    <w:rsid w:val="001B0828"/>
    <w:rsid w:val="001B0AB0"/>
    <w:rsid w:val="001B193D"/>
    <w:rsid w:val="001B4D32"/>
    <w:rsid w:val="001C6DC5"/>
    <w:rsid w:val="001D0221"/>
    <w:rsid w:val="001D02E9"/>
    <w:rsid w:val="001D738C"/>
    <w:rsid w:val="001E0458"/>
    <w:rsid w:val="001E3150"/>
    <w:rsid w:val="001E3C78"/>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AFE"/>
    <w:rsid w:val="00224C3F"/>
    <w:rsid w:val="00225597"/>
    <w:rsid w:val="00225B28"/>
    <w:rsid w:val="00233927"/>
    <w:rsid w:val="00234996"/>
    <w:rsid w:val="00235CB9"/>
    <w:rsid w:val="00236173"/>
    <w:rsid w:val="00237FB0"/>
    <w:rsid w:val="002457AA"/>
    <w:rsid w:val="00246862"/>
    <w:rsid w:val="00250E6D"/>
    <w:rsid w:val="00253995"/>
    <w:rsid w:val="00255237"/>
    <w:rsid w:val="00256DD6"/>
    <w:rsid w:val="002613E4"/>
    <w:rsid w:val="00263DED"/>
    <w:rsid w:val="00264202"/>
    <w:rsid w:val="0026449A"/>
    <w:rsid w:val="00267E1B"/>
    <w:rsid w:val="0027412E"/>
    <w:rsid w:val="00276766"/>
    <w:rsid w:val="002772C8"/>
    <w:rsid w:val="00277682"/>
    <w:rsid w:val="00281CAA"/>
    <w:rsid w:val="002822E7"/>
    <w:rsid w:val="0028278B"/>
    <w:rsid w:val="00282ED9"/>
    <w:rsid w:val="00283827"/>
    <w:rsid w:val="00285FE8"/>
    <w:rsid w:val="0028696A"/>
    <w:rsid w:val="00286D8C"/>
    <w:rsid w:val="00291E8B"/>
    <w:rsid w:val="00292E95"/>
    <w:rsid w:val="002A03E9"/>
    <w:rsid w:val="002A1985"/>
    <w:rsid w:val="002A1CB2"/>
    <w:rsid w:val="002A1D17"/>
    <w:rsid w:val="002A3C38"/>
    <w:rsid w:val="002A3CB5"/>
    <w:rsid w:val="002A5D95"/>
    <w:rsid w:val="002A63EC"/>
    <w:rsid w:val="002B0898"/>
    <w:rsid w:val="002B2DE0"/>
    <w:rsid w:val="002B44E1"/>
    <w:rsid w:val="002C12AA"/>
    <w:rsid w:val="002C6B0D"/>
    <w:rsid w:val="002D15D5"/>
    <w:rsid w:val="002D412D"/>
    <w:rsid w:val="002E1F2D"/>
    <w:rsid w:val="002E2CC7"/>
    <w:rsid w:val="002E3DDA"/>
    <w:rsid w:val="002E4678"/>
    <w:rsid w:val="002E609F"/>
    <w:rsid w:val="002E7512"/>
    <w:rsid w:val="002F0A27"/>
    <w:rsid w:val="002F0AF9"/>
    <w:rsid w:val="002F25F2"/>
    <w:rsid w:val="002F5352"/>
    <w:rsid w:val="00305E93"/>
    <w:rsid w:val="00310D3E"/>
    <w:rsid w:val="0031130C"/>
    <w:rsid w:val="003116AC"/>
    <w:rsid w:val="00311EA4"/>
    <w:rsid w:val="0031291C"/>
    <w:rsid w:val="003143F1"/>
    <w:rsid w:val="003254F3"/>
    <w:rsid w:val="0032713A"/>
    <w:rsid w:val="003302CF"/>
    <w:rsid w:val="00335ABE"/>
    <w:rsid w:val="003366D5"/>
    <w:rsid w:val="0034010F"/>
    <w:rsid w:val="00345C27"/>
    <w:rsid w:val="00345DCF"/>
    <w:rsid w:val="00350910"/>
    <w:rsid w:val="00351BC4"/>
    <w:rsid w:val="003529F3"/>
    <w:rsid w:val="00352BB7"/>
    <w:rsid w:val="00353D48"/>
    <w:rsid w:val="00353D7A"/>
    <w:rsid w:val="00356FCD"/>
    <w:rsid w:val="00357684"/>
    <w:rsid w:val="003614A1"/>
    <w:rsid w:val="003619DF"/>
    <w:rsid w:val="00361ACA"/>
    <w:rsid w:val="00362D68"/>
    <w:rsid w:val="00363233"/>
    <w:rsid w:val="0036681A"/>
    <w:rsid w:val="0037599C"/>
    <w:rsid w:val="003775B4"/>
    <w:rsid w:val="003805E5"/>
    <w:rsid w:val="00383385"/>
    <w:rsid w:val="003836D2"/>
    <w:rsid w:val="00385985"/>
    <w:rsid w:val="00390A70"/>
    <w:rsid w:val="00390D0F"/>
    <w:rsid w:val="003923A6"/>
    <w:rsid w:val="003945DC"/>
    <w:rsid w:val="003A5B70"/>
    <w:rsid w:val="003A6437"/>
    <w:rsid w:val="003B0B19"/>
    <w:rsid w:val="003B40C4"/>
    <w:rsid w:val="003B58B4"/>
    <w:rsid w:val="003C17C7"/>
    <w:rsid w:val="003C213C"/>
    <w:rsid w:val="003C332F"/>
    <w:rsid w:val="003C448A"/>
    <w:rsid w:val="003D0721"/>
    <w:rsid w:val="003D13AD"/>
    <w:rsid w:val="003D2362"/>
    <w:rsid w:val="003D4305"/>
    <w:rsid w:val="003D6278"/>
    <w:rsid w:val="003D7152"/>
    <w:rsid w:val="003E687F"/>
    <w:rsid w:val="003F023D"/>
    <w:rsid w:val="003F4FA0"/>
    <w:rsid w:val="003F6FF7"/>
    <w:rsid w:val="00402DD8"/>
    <w:rsid w:val="00405557"/>
    <w:rsid w:val="004064B3"/>
    <w:rsid w:val="004113BA"/>
    <w:rsid w:val="00413FE5"/>
    <w:rsid w:val="00414A9D"/>
    <w:rsid w:val="004174B4"/>
    <w:rsid w:val="00421AA1"/>
    <w:rsid w:val="00423375"/>
    <w:rsid w:val="004279F5"/>
    <w:rsid w:val="004324F2"/>
    <w:rsid w:val="00433E13"/>
    <w:rsid w:val="004357CD"/>
    <w:rsid w:val="00436B8D"/>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3B12"/>
    <w:rsid w:val="004943F6"/>
    <w:rsid w:val="00495215"/>
    <w:rsid w:val="0049625D"/>
    <w:rsid w:val="00496643"/>
    <w:rsid w:val="00496977"/>
    <w:rsid w:val="00496BBC"/>
    <w:rsid w:val="00497068"/>
    <w:rsid w:val="004A1D26"/>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7F6D"/>
    <w:rsid w:val="005336D0"/>
    <w:rsid w:val="0053678B"/>
    <w:rsid w:val="00540938"/>
    <w:rsid w:val="005421E0"/>
    <w:rsid w:val="005462E3"/>
    <w:rsid w:val="0055186F"/>
    <w:rsid w:val="005533CC"/>
    <w:rsid w:val="00556CA2"/>
    <w:rsid w:val="00561183"/>
    <w:rsid w:val="0056295B"/>
    <w:rsid w:val="00564C90"/>
    <w:rsid w:val="00564FA3"/>
    <w:rsid w:val="005679D8"/>
    <w:rsid w:val="00575576"/>
    <w:rsid w:val="00577517"/>
    <w:rsid w:val="0058420A"/>
    <w:rsid w:val="00591CC8"/>
    <w:rsid w:val="00594069"/>
    <w:rsid w:val="00597477"/>
    <w:rsid w:val="005A5372"/>
    <w:rsid w:val="005A53C5"/>
    <w:rsid w:val="005A599A"/>
    <w:rsid w:val="005B2287"/>
    <w:rsid w:val="005B2929"/>
    <w:rsid w:val="005B5F61"/>
    <w:rsid w:val="005B7D03"/>
    <w:rsid w:val="005C20AF"/>
    <w:rsid w:val="005C3C0B"/>
    <w:rsid w:val="005C5181"/>
    <w:rsid w:val="005C5DAA"/>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78BB"/>
    <w:rsid w:val="005F7B63"/>
    <w:rsid w:val="00601200"/>
    <w:rsid w:val="00601668"/>
    <w:rsid w:val="00602399"/>
    <w:rsid w:val="00602980"/>
    <w:rsid w:val="006123C5"/>
    <w:rsid w:val="00612E0C"/>
    <w:rsid w:val="006148C2"/>
    <w:rsid w:val="006174D9"/>
    <w:rsid w:val="00622F41"/>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3FF7"/>
    <w:rsid w:val="00666B25"/>
    <w:rsid w:val="00670A7C"/>
    <w:rsid w:val="00670E8A"/>
    <w:rsid w:val="006711F3"/>
    <w:rsid w:val="00671405"/>
    <w:rsid w:val="006734B2"/>
    <w:rsid w:val="00675F54"/>
    <w:rsid w:val="006803D0"/>
    <w:rsid w:val="00680EA5"/>
    <w:rsid w:val="006839FF"/>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6F0E"/>
    <w:rsid w:val="006C7485"/>
    <w:rsid w:val="006D11BB"/>
    <w:rsid w:val="006D1E13"/>
    <w:rsid w:val="006D5A66"/>
    <w:rsid w:val="006D7239"/>
    <w:rsid w:val="006E25B8"/>
    <w:rsid w:val="006E4B41"/>
    <w:rsid w:val="006E6990"/>
    <w:rsid w:val="006F0712"/>
    <w:rsid w:val="006F1262"/>
    <w:rsid w:val="006F4488"/>
    <w:rsid w:val="006F6D5F"/>
    <w:rsid w:val="007026A5"/>
    <w:rsid w:val="00703162"/>
    <w:rsid w:val="007032D4"/>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307C"/>
    <w:rsid w:val="007A597F"/>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20E4"/>
    <w:rsid w:val="007E4931"/>
    <w:rsid w:val="007E4BB3"/>
    <w:rsid w:val="007E57B0"/>
    <w:rsid w:val="007E6D06"/>
    <w:rsid w:val="007F13AB"/>
    <w:rsid w:val="007F22EF"/>
    <w:rsid w:val="007F2774"/>
    <w:rsid w:val="007F3CF5"/>
    <w:rsid w:val="007F764A"/>
    <w:rsid w:val="00801C23"/>
    <w:rsid w:val="008023AC"/>
    <w:rsid w:val="008026FE"/>
    <w:rsid w:val="00804323"/>
    <w:rsid w:val="00804DA9"/>
    <w:rsid w:val="00806D7A"/>
    <w:rsid w:val="00812E45"/>
    <w:rsid w:val="00815A1F"/>
    <w:rsid w:val="0081611E"/>
    <w:rsid w:val="00820F66"/>
    <w:rsid w:val="00821E7C"/>
    <w:rsid w:val="0082268A"/>
    <w:rsid w:val="008260C9"/>
    <w:rsid w:val="00827358"/>
    <w:rsid w:val="008365F4"/>
    <w:rsid w:val="00836740"/>
    <w:rsid w:val="00836CCC"/>
    <w:rsid w:val="0084046A"/>
    <w:rsid w:val="0085184E"/>
    <w:rsid w:val="00852DA4"/>
    <w:rsid w:val="00856DC9"/>
    <w:rsid w:val="00860083"/>
    <w:rsid w:val="00860DE1"/>
    <w:rsid w:val="00862858"/>
    <w:rsid w:val="008632F7"/>
    <w:rsid w:val="0086513E"/>
    <w:rsid w:val="00865686"/>
    <w:rsid w:val="00865B5C"/>
    <w:rsid w:val="00870FD9"/>
    <w:rsid w:val="00877F3E"/>
    <w:rsid w:val="008814B8"/>
    <w:rsid w:val="008819DA"/>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D2C52"/>
    <w:rsid w:val="008D487B"/>
    <w:rsid w:val="008D57AD"/>
    <w:rsid w:val="008D6555"/>
    <w:rsid w:val="008E3561"/>
    <w:rsid w:val="008E4A93"/>
    <w:rsid w:val="008F2B9A"/>
    <w:rsid w:val="008F747C"/>
    <w:rsid w:val="0090209F"/>
    <w:rsid w:val="00902338"/>
    <w:rsid w:val="00902E94"/>
    <w:rsid w:val="00903889"/>
    <w:rsid w:val="00903C16"/>
    <w:rsid w:val="009054CB"/>
    <w:rsid w:val="00907232"/>
    <w:rsid w:val="00910645"/>
    <w:rsid w:val="00920492"/>
    <w:rsid w:val="00920867"/>
    <w:rsid w:val="00920F2A"/>
    <w:rsid w:val="00921B83"/>
    <w:rsid w:val="00921E9E"/>
    <w:rsid w:val="00922D98"/>
    <w:rsid w:val="00924BA1"/>
    <w:rsid w:val="009304AE"/>
    <w:rsid w:val="00934387"/>
    <w:rsid w:val="00934888"/>
    <w:rsid w:val="0093527F"/>
    <w:rsid w:val="00941B38"/>
    <w:rsid w:val="00942059"/>
    <w:rsid w:val="00942174"/>
    <w:rsid w:val="00943F3F"/>
    <w:rsid w:val="00945D81"/>
    <w:rsid w:val="009571C8"/>
    <w:rsid w:val="00960E3D"/>
    <w:rsid w:val="0096142F"/>
    <w:rsid w:val="00962EF0"/>
    <w:rsid w:val="00965A6D"/>
    <w:rsid w:val="009708DF"/>
    <w:rsid w:val="0097131C"/>
    <w:rsid w:val="00984450"/>
    <w:rsid w:val="00984C5A"/>
    <w:rsid w:val="00986E8C"/>
    <w:rsid w:val="009979A7"/>
    <w:rsid w:val="009A0557"/>
    <w:rsid w:val="009A194A"/>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E9"/>
    <w:rsid w:val="00A0711F"/>
    <w:rsid w:val="00A115F5"/>
    <w:rsid w:val="00A12EA0"/>
    <w:rsid w:val="00A13E2C"/>
    <w:rsid w:val="00A14C3C"/>
    <w:rsid w:val="00A178FB"/>
    <w:rsid w:val="00A21F96"/>
    <w:rsid w:val="00A232CD"/>
    <w:rsid w:val="00A256AB"/>
    <w:rsid w:val="00A30FFC"/>
    <w:rsid w:val="00A31AAD"/>
    <w:rsid w:val="00A323C5"/>
    <w:rsid w:val="00A34777"/>
    <w:rsid w:val="00A34E6E"/>
    <w:rsid w:val="00A36552"/>
    <w:rsid w:val="00A40903"/>
    <w:rsid w:val="00A5263A"/>
    <w:rsid w:val="00A52CAE"/>
    <w:rsid w:val="00A53F92"/>
    <w:rsid w:val="00A61635"/>
    <w:rsid w:val="00A61DEB"/>
    <w:rsid w:val="00A65508"/>
    <w:rsid w:val="00A67CD8"/>
    <w:rsid w:val="00A72B6B"/>
    <w:rsid w:val="00A734B5"/>
    <w:rsid w:val="00A74B2B"/>
    <w:rsid w:val="00A81E45"/>
    <w:rsid w:val="00A840AC"/>
    <w:rsid w:val="00A851C2"/>
    <w:rsid w:val="00A86D6C"/>
    <w:rsid w:val="00A870BA"/>
    <w:rsid w:val="00A9203C"/>
    <w:rsid w:val="00A924FE"/>
    <w:rsid w:val="00A946F7"/>
    <w:rsid w:val="00A95113"/>
    <w:rsid w:val="00A95E01"/>
    <w:rsid w:val="00A96D30"/>
    <w:rsid w:val="00A97B79"/>
    <w:rsid w:val="00AA2AE0"/>
    <w:rsid w:val="00AA7CBB"/>
    <w:rsid w:val="00AB0A11"/>
    <w:rsid w:val="00AB18ED"/>
    <w:rsid w:val="00AB1EB5"/>
    <w:rsid w:val="00AB4DE4"/>
    <w:rsid w:val="00AB7175"/>
    <w:rsid w:val="00AB7642"/>
    <w:rsid w:val="00AB7A69"/>
    <w:rsid w:val="00AC29B0"/>
    <w:rsid w:val="00AC3A0C"/>
    <w:rsid w:val="00AC3D69"/>
    <w:rsid w:val="00AC4232"/>
    <w:rsid w:val="00AC641C"/>
    <w:rsid w:val="00AC7FA2"/>
    <w:rsid w:val="00AD3A51"/>
    <w:rsid w:val="00AD4B7D"/>
    <w:rsid w:val="00AD6394"/>
    <w:rsid w:val="00AD72C9"/>
    <w:rsid w:val="00AE0E88"/>
    <w:rsid w:val="00AE13AF"/>
    <w:rsid w:val="00AF06BC"/>
    <w:rsid w:val="00AF0C03"/>
    <w:rsid w:val="00AF1D15"/>
    <w:rsid w:val="00AF2DD7"/>
    <w:rsid w:val="00B10D70"/>
    <w:rsid w:val="00B11CDC"/>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3242"/>
    <w:rsid w:val="00B5382C"/>
    <w:rsid w:val="00B5781C"/>
    <w:rsid w:val="00B624CF"/>
    <w:rsid w:val="00B63B4B"/>
    <w:rsid w:val="00B6694A"/>
    <w:rsid w:val="00B71785"/>
    <w:rsid w:val="00B739D0"/>
    <w:rsid w:val="00B80622"/>
    <w:rsid w:val="00B8071C"/>
    <w:rsid w:val="00B8324F"/>
    <w:rsid w:val="00B847B7"/>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4B3F"/>
    <w:rsid w:val="00BD6CF4"/>
    <w:rsid w:val="00BE0DFE"/>
    <w:rsid w:val="00BE3015"/>
    <w:rsid w:val="00BF1293"/>
    <w:rsid w:val="00BF3B28"/>
    <w:rsid w:val="00BF5B49"/>
    <w:rsid w:val="00C02DB7"/>
    <w:rsid w:val="00C02DEE"/>
    <w:rsid w:val="00C05556"/>
    <w:rsid w:val="00C05F5D"/>
    <w:rsid w:val="00C11323"/>
    <w:rsid w:val="00C1307A"/>
    <w:rsid w:val="00C14A3E"/>
    <w:rsid w:val="00C15481"/>
    <w:rsid w:val="00C15EF3"/>
    <w:rsid w:val="00C2226C"/>
    <w:rsid w:val="00C223D4"/>
    <w:rsid w:val="00C30643"/>
    <w:rsid w:val="00C3079C"/>
    <w:rsid w:val="00C35FD0"/>
    <w:rsid w:val="00C41591"/>
    <w:rsid w:val="00C45F98"/>
    <w:rsid w:val="00C4655D"/>
    <w:rsid w:val="00C46BCF"/>
    <w:rsid w:val="00C47A8B"/>
    <w:rsid w:val="00C51DDA"/>
    <w:rsid w:val="00C52216"/>
    <w:rsid w:val="00C53DB0"/>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5914"/>
    <w:rsid w:val="00C962B2"/>
    <w:rsid w:val="00CA12D4"/>
    <w:rsid w:val="00CA2349"/>
    <w:rsid w:val="00CA266B"/>
    <w:rsid w:val="00CA3141"/>
    <w:rsid w:val="00CA7537"/>
    <w:rsid w:val="00CB0A35"/>
    <w:rsid w:val="00CB2F2F"/>
    <w:rsid w:val="00CB7C5C"/>
    <w:rsid w:val="00CC0341"/>
    <w:rsid w:val="00CC49AE"/>
    <w:rsid w:val="00CC550E"/>
    <w:rsid w:val="00CC5B7C"/>
    <w:rsid w:val="00CC7FAC"/>
    <w:rsid w:val="00CD3A0E"/>
    <w:rsid w:val="00CD3B89"/>
    <w:rsid w:val="00CD472D"/>
    <w:rsid w:val="00CD49CB"/>
    <w:rsid w:val="00CE26A3"/>
    <w:rsid w:val="00CE4110"/>
    <w:rsid w:val="00CE52EB"/>
    <w:rsid w:val="00CF4554"/>
    <w:rsid w:val="00CF4D95"/>
    <w:rsid w:val="00CF5033"/>
    <w:rsid w:val="00CF629A"/>
    <w:rsid w:val="00CF6933"/>
    <w:rsid w:val="00CF6FDB"/>
    <w:rsid w:val="00D0030D"/>
    <w:rsid w:val="00D07BD9"/>
    <w:rsid w:val="00D108CD"/>
    <w:rsid w:val="00D12A50"/>
    <w:rsid w:val="00D173F8"/>
    <w:rsid w:val="00D179B6"/>
    <w:rsid w:val="00D22FE3"/>
    <w:rsid w:val="00D307BF"/>
    <w:rsid w:val="00D3132C"/>
    <w:rsid w:val="00D31989"/>
    <w:rsid w:val="00D324C0"/>
    <w:rsid w:val="00D32A6A"/>
    <w:rsid w:val="00D41A87"/>
    <w:rsid w:val="00D52F3D"/>
    <w:rsid w:val="00D57730"/>
    <w:rsid w:val="00D57E47"/>
    <w:rsid w:val="00D602AD"/>
    <w:rsid w:val="00D610E3"/>
    <w:rsid w:val="00D643E9"/>
    <w:rsid w:val="00D64EA6"/>
    <w:rsid w:val="00D6769E"/>
    <w:rsid w:val="00D676CC"/>
    <w:rsid w:val="00D71ED9"/>
    <w:rsid w:val="00D752E0"/>
    <w:rsid w:val="00D80335"/>
    <w:rsid w:val="00D8755F"/>
    <w:rsid w:val="00D93A61"/>
    <w:rsid w:val="00D956FD"/>
    <w:rsid w:val="00DA390C"/>
    <w:rsid w:val="00DA67FE"/>
    <w:rsid w:val="00DB1315"/>
    <w:rsid w:val="00DB360D"/>
    <w:rsid w:val="00DB36EA"/>
    <w:rsid w:val="00DB3B6E"/>
    <w:rsid w:val="00DB4FF9"/>
    <w:rsid w:val="00DB57F5"/>
    <w:rsid w:val="00DB5D3D"/>
    <w:rsid w:val="00DC19D4"/>
    <w:rsid w:val="00DC24A9"/>
    <w:rsid w:val="00DC4BF4"/>
    <w:rsid w:val="00DC520A"/>
    <w:rsid w:val="00DD0139"/>
    <w:rsid w:val="00DD0DD6"/>
    <w:rsid w:val="00DD14D2"/>
    <w:rsid w:val="00DD2368"/>
    <w:rsid w:val="00DD2D47"/>
    <w:rsid w:val="00DD505E"/>
    <w:rsid w:val="00DD6B3C"/>
    <w:rsid w:val="00DE0405"/>
    <w:rsid w:val="00DE2DA4"/>
    <w:rsid w:val="00DE2EB1"/>
    <w:rsid w:val="00DE36D5"/>
    <w:rsid w:val="00DE39A3"/>
    <w:rsid w:val="00DE5F72"/>
    <w:rsid w:val="00DF12CD"/>
    <w:rsid w:val="00DF60D0"/>
    <w:rsid w:val="00E00527"/>
    <w:rsid w:val="00E0149A"/>
    <w:rsid w:val="00E0378E"/>
    <w:rsid w:val="00E0439B"/>
    <w:rsid w:val="00E0528B"/>
    <w:rsid w:val="00E05817"/>
    <w:rsid w:val="00E06590"/>
    <w:rsid w:val="00E072BE"/>
    <w:rsid w:val="00E115B5"/>
    <w:rsid w:val="00E1293F"/>
    <w:rsid w:val="00E12BDF"/>
    <w:rsid w:val="00E16177"/>
    <w:rsid w:val="00E209E8"/>
    <w:rsid w:val="00E22A0F"/>
    <w:rsid w:val="00E23168"/>
    <w:rsid w:val="00E24342"/>
    <w:rsid w:val="00E3284A"/>
    <w:rsid w:val="00E351A1"/>
    <w:rsid w:val="00E40079"/>
    <w:rsid w:val="00E40D0E"/>
    <w:rsid w:val="00E423A7"/>
    <w:rsid w:val="00E50C47"/>
    <w:rsid w:val="00E51CC2"/>
    <w:rsid w:val="00E55047"/>
    <w:rsid w:val="00E55B8A"/>
    <w:rsid w:val="00E61585"/>
    <w:rsid w:val="00E62556"/>
    <w:rsid w:val="00E65762"/>
    <w:rsid w:val="00E65892"/>
    <w:rsid w:val="00E75DF0"/>
    <w:rsid w:val="00E768B6"/>
    <w:rsid w:val="00E81A17"/>
    <w:rsid w:val="00E83BE7"/>
    <w:rsid w:val="00E90F30"/>
    <w:rsid w:val="00E946CB"/>
    <w:rsid w:val="00E977D6"/>
    <w:rsid w:val="00EA008C"/>
    <w:rsid w:val="00EA01A8"/>
    <w:rsid w:val="00EA7DE7"/>
    <w:rsid w:val="00EB09BC"/>
    <w:rsid w:val="00EB69E3"/>
    <w:rsid w:val="00EB7237"/>
    <w:rsid w:val="00EB7C4A"/>
    <w:rsid w:val="00EC00D8"/>
    <w:rsid w:val="00EC35C0"/>
    <w:rsid w:val="00EC4BFD"/>
    <w:rsid w:val="00EC5E91"/>
    <w:rsid w:val="00EC7711"/>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2D31"/>
    <w:rsid w:val="00F213D6"/>
    <w:rsid w:val="00F256C7"/>
    <w:rsid w:val="00F31B9A"/>
    <w:rsid w:val="00F35272"/>
    <w:rsid w:val="00F35671"/>
    <w:rsid w:val="00F41616"/>
    <w:rsid w:val="00F416F7"/>
    <w:rsid w:val="00F41F0F"/>
    <w:rsid w:val="00F4735E"/>
    <w:rsid w:val="00F513C3"/>
    <w:rsid w:val="00F5197F"/>
    <w:rsid w:val="00F524DB"/>
    <w:rsid w:val="00F530B2"/>
    <w:rsid w:val="00F53223"/>
    <w:rsid w:val="00F5469A"/>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34B6"/>
    <w:rsid w:val="00FA607C"/>
    <w:rsid w:val="00FA61C9"/>
    <w:rsid w:val="00FA6A04"/>
    <w:rsid w:val="00FA771B"/>
    <w:rsid w:val="00FA7D08"/>
    <w:rsid w:val="00FB0853"/>
    <w:rsid w:val="00FB0CBD"/>
    <w:rsid w:val="00FB33AD"/>
    <w:rsid w:val="00FB4770"/>
    <w:rsid w:val="00FB53DB"/>
    <w:rsid w:val="00FB6445"/>
    <w:rsid w:val="00FC0500"/>
    <w:rsid w:val="00FC16EC"/>
    <w:rsid w:val="00FC73C7"/>
    <w:rsid w:val="00FD02D9"/>
    <w:rsid w:val="00FD3002"/>
    <w:rsid w:val="00FD4F65"/>
    <w:rsid w:val="00FD5B50"/>
    <w:rsid w:val="00FE1847"/>
    <w:rsid w:val="00FE24CB"/>
    <w:rsid w:val="00FE356F"/>
    <w:rsid w:val="00FE404F"/>
    <w:rsid w:val="00FE7AA0"/>
    <w:rsid w:val="00FF2762"/>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aliases w:val="Fundamentacion,Bulleted List,SubPárrafo de lista"/>
    <w:basedOn w:val="Normal"/>
    <w:link w:val="ListParagraphChar"/>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eastAsia="es-MX"/>
    </w:rPr>
  </w:style>
  <w:style w:type="character" w:customStyle="1" w:styleId="ListParagraphChar">
    <w:name w:val="List Paragraph Char"/>
    <w:aliases w:val="Fundamentacion Char,Bulleted List Char,SubPárrafo de lista Char"/>
    <w:basedOn w:val="DefaultParagraphFont"/>
    <w:link w:val="ListParagraph0"/>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eastAsia="es-MX"/>
    </w:rPr>
  </w:style>
  <w:style w:type="paragraph" w:customStyle="1" w:styleId="odd">
    <w:name w:val="odd"/>
    <w:basedOn w:val="Normal"/>
    <w:rsid w:val="00FA771B"/>
    <w:pPr>
      <w:spacing w:before="100" w:beforeAutospacing="1" w:after="100" w:afterAutospacing="1"/>
    </w:pPr>
    <w:rPr>
      <w:sz w:val="24"/>
      <w:szCs w:val="24"/>
      <w:lang w:eastAsia="es-MX"/>
    </w:rPr>
  </w:style>
  <w:style w:type="paragraph" w:customStyle="1" w:styleId="even">
    <w:name w:val="even"/>
    <w:basedOn w:val="Normal"/>
    <w:rsid w:val="00FA771B"/>
    <w:pPr>
      <w:spacing w:before="100" w:beforeAutospacing="1" w:after="100" w:afterAutospacing="1"/>
    </w:pPr>
    <w:rPr>
      <w:sz w:val="24"/>
      <w:szCs w:val="24"/>
      <w:lang w:eastAsia="es-MX"/>
    </w:rPr>
  </w:style>
  <w:style w:type="paragraph" w:customStyle="1" w:styleId="last">
    <w:name w:val="last"/>
    <w:basedOn w:val="Normal"/>
    <w:rsid w:val="00FA771B"/>
    <w:pPr>
      <w:spacing w:before="100" w:beforeAutospacing="1" w:after="100" w:afterAutospacing="1"/>
    </w:pPr>
    <w:rPr>
      <w:sz w:val="24"/>
      <w:szCs w:val="24"/>
      <w:lang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 w:type="paragraph" w:customStyle="1" w:styleId="paragraph">
    <w:name w:val="paragraph"/>
    <w:basedOn w:val="Normal"/>
    <w:rsid w:val="00AF1D15"/>
    <w:pPr>
      <w:spacing w:before="100" w:beforeAutospacing="1" w:after="100" w:afterAutospacing="1"/>
    </w:pPr>
    <w:rPr>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AG/doc.&amp;classNum=5717&amp;lang=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iie.io/3u3RWR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7349</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2022-04-28T02:58:00Z</dcterms:created>
  <dcterms:modified xsi:type="dcterms:W3CDTF">2022-04-28T02:59:00Z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