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A37" w14:textId="77777777" w:rsidR="00452265" w:rsidRPr="00B25F91" w:rsidRDefault="00452265" w:rsidP="0045226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ab/>
        <w:t>OEA/Ser.W</w:t>
      </w:r>
    </w:p>
    <w:p w14:paraId="7865EC08" w14:textId="132543BE" w:rsidR="00452265" w:rsidRPr="00B25F91" w:rsidRDefault="00452265" w:rsidP="0045226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ab/>
        <w:t>CIDI/INF. 497/22</w:t>
      </w:r>
      <w:r w:rsidR="00B25F91">
        <w:rPr>
          <w:sz w:val="22"/>
          <w:lang w:val="pt-BR"/>
        </w:rPr>
        <w:t xml:space="preserve"> rev.</w:t>
      </w:r>
      <w:r w:rsidR="00E443DF">
        <w:rPr>
          <w:sz w:val="22"/>
          <w:lang w:val="pt-BR"/>
        </w:rPr>
        <w:t>2</w:t>
      </w:r>
    </w:p>
    <w:p w14:paraId="791CD6C1" w14:textId="5EA47A85" w:rsidR="00452265" w:rsidRPr="00B25F91" w:rsidRDefault="00502E2D" w:rsidP="0045226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lang w:val="pt-BR"/>
        </w:rPr>
        <w:tab/>
      </w:r>
      <w:r w:rsidR="00E443DF">
        <w:rPr>
          <w:sz w:val="22"/>
          <w:lang w:val="pt-BR"/>
        </w:rPr>
        <w:t>25</w:t>
      </w:r>
      <w:r w:rsidR="00452265" w:rsidRPr="00B25F91">
        <w:rPr>
          <w:sz w:val="22"/>
          <w:lang w:val="pt-BR"/>
        </w:rPr>
        <w:t xml:space="preserve"> abril 2022</w:t>
      </w:r>
    </w:p>
    <w:p w14:paraId="6267A106" w14:textId="77777777" w:rsidR="00452265" w:rsidRPr="00B25F91" w:rsidRDefault="00452265" w:rsidP="0045226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ab/>
        <w:t>Original: espanhol</w:t>
      </w:r>
    </w:p>
    <w:p w14:paraId="3C994736" w14:textId="77777777" w:rsidR="00452265" w:rsidRPr="00B25F91" w:rsidRDefault="00452265" w:rsidP="0045226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5F4DA8E6" w14:textId="77777777" w:rsidR="00452265" w:rsidRPr="00B25F91" w:rsidRDefault="00452265" w:rsidP="00452265">
      <w:pPr>
        <w:rPr>
          <w:sz w:val="22"/>
          <w:szCs w:val="22"/>
          <w:lang w:val="pt-BR"/>
        </w:rPr>
      </w:pPr>
    </w:p>
    <w:p w14:paraId="415567EE" w14:textId="77777777" w:rsidR="00452265" w:rsidRPr="00B25F91" w:rsidRDefault="00452265" w:rsidP="00452265">
      <w:pPr>
        <w:rPr>
          <w:sz w:val="22"/>
          <w:szCs w:val="22"/>
          <w:lang w:val="pt-BR"/>
        </w:rPr>
      </w:pPr>
    </w:p>
    <w:p w14:paraId="0480F047" w14:textId="77777777" w:rsidR="00452265" w:rsidRPr="00B25F91" w:rsidRDefault="00452265" w:rsidP="00452265">
      <w:pPr>
        <w:jc w:val="center"/>
        <w:rPr>
          <w:rFonts w:eastAsia="Calibri"/>
          <w:sz w:val="22"/>
          <w:szCs w:val="22"/>
          <w:lang w:val="pt-BR"/>
        </w:rPr>
      </w:pPr>
      <w:r w:rsidRPr="00B25F91">
        <w:rPr>
          <w:sz w:val="22"/>
          <w:lang w:val="pt-BR"/>
        </w:rPr>
        <w:t>NOTA CONCEITUAL</w:t>
      </w:r>
    </w:p>
    <w:p w14:paraId="618E8CF6" w14:textId="77777777" w:rsidR="00452265" w:rsidRPr="00B25F91" w:rsidRDefault="00452265" w:rsidP="00452265">
      <w:pPr>
        <w:rPr>
          <w:rFonts w:eastAsia="Calibri"/>
          <w:sz w:val="22"/>
          <w:szCs w:val="22"/>
          <w:lang w:val="pt-BR"/>
        </w:rPr>
      </w:pPr>
    </w:p>
    <w:p w14:paraId="34C2A9E9" w14:textId="77777777" w:rsidR="00452265" w:rsidRPr="00B25F91" w:rsidRDefault="00452265" w:rsidP="00452265">
      <w:pPr>
        <w:jc w:val="center"/>
        <w:rPr>
          <w:rFonts w:eastAsia="Calibri"/>
          <w:caps/>
          <w:sz w:val="22"/>
          <w:szCs w:val="22"/>
          <w:lang w:val="pt-BR"/>
        </w:rPr>
      </w:pPr>
      <w:r w:rsidRPr="00B25F91">
        <w:rPr>
          <w:caps/>
          <w:sz w:val="22"/>
          <w:lang w:val="pt-BR"/>
        </w:rPr>
        <w:t xml:space="preserve">Reunião ordinária do </w:t>
      </w:r>
    </w:p>
    <w:p w14:paraId="2AFD22BE" w14:textId="77777777" w:rsidR="00452265" w:rsidRPr="00B25F91" w:rsidRDefault="00452265" w:rsidP="00452265">
      <w:pPr>
        <w:jc w:val="center"/>
        <w:rPr>
          <w:rFonts w:eastAsia="Calibri"/>
          <w:caps/>
          <w:sz w:val="22"/>
          <w:szCs w:val="22"/>
          <w:lang w:val="pt-BR"/>
        </w:rPr>
      </w:pPr>
      <w:r w:rsidRPr="00B25F91">
        <w:rPr>
          <w:caps/>
          <w:sz w:val="22"/>
          <w:lang w:val="pt-BR"/>
        </w:rPr>
        <w:t xml:space="preserve">Conselho Interamericano de Desenvolvimento Integral (CIDI) </w:t>
      </w:r>
    </w:p>
    <w:p w14:paraId="4C2A975C" w14:textId="77777777" w:rsidR="00452265" w:rsidRPr="00B25F91" w:rsidRDefault="00452265" w:rsidP="00452265">
      <w:pPr>
        <w:jc w:val="center"/>
        <w:rPr>
          <w:rFonts w:eastAsia="Calibri"/>
          <w:caps/>
          <w:sz w:val="22"/>
          <w:szCs w:val="22"/>
          <w:lang w:val="pt-BR"/>
        </w:rPr>
      </w:pPr>
      <w:r w:rsidRPr="00B25F91">
        <w:rPr>
          <w:caps/>
          <w:sz w:val="22"/>
          <w:lang w:val="pt-BR"/>
        </w:rPr>
        <w:t>26 DE ABRIL DE 2022</w:t>
      </w:r>
    </w:p>
    <w:p w14:paraId="18FD7114" w14:textId="77777777" w:rsidR="00452265" w:rsidRPr="00B25F91" w:rsidRDefault="00452265" w:rsidP="00452265">
      <w:pPr>
        <w:rPr>
          <w:rFonts w:eastAsia="Calibri"/>
          <w:caps/>
          <w:sz w:val="22"/>
          <w:szCs w:val="22"/>
          <w:highlight w:val="yellow"/>
          <w:lang w:val="pt-BR"/>
        </w:rPr>
      </w:pPr>
    </w:p>
    <w:p w14:paraId="4DE7B8C6" w14:textId="77777777" w:rsidR="00452265" w:rsidRPr="00B25F91" w:rsidRDefault="00452265" w:rsidP="00452265">
      <w:pPr>
        <w:rPr>
          <w:rFonts w:eastAsia="Calibri"/>
          <w:sz w:val="22"/>
          <w:szCs w:val="22"/>
          <w:highlight w:val="yellow"/>
          <w:lang w:val="pt-BR"/>
        </w:rPr>
      </w:pPr>
    </w:p>
    <w:p w14:paraId="4DA859B9" w14:textId="77777777" w:rsidR="00452265" w:rsidRPr="00B25F91" w:rsidRDefault="00452265" w:rsidP="00452265">
      <w:pPr>
        <w:tabs>
          <w:tab w:val="left" w:pos="900"/>
        </w:tabs>
        <w:jc w:val="center"/>
        <w:rPr>
          <w:b/>
          <w:sz w:val="22"/>
          <w:szCs w:val="22"/>
          <w:lang w:val="pt-BR"/>
        </w:rPr>
      </w:pPr>
      <w:r w:rsidRPr="00B25F91">
        <w:rPr>
          <w:sz w:val="22"/>
          <w:lang w:val="pt-BR"/>
        </w:rPr>
        <w:t>TEMA:</w:t>
      </w:r>
      <w:r w:rsidRPr="00B25F91">
        <w:rPr>
          <w:sz w:val="22"/>
          <w:lang w:val="pt-BR"/>
        </w:rPr>
        <w:tab/>
      </w:r>
      <w:r w:rsidRPr="00B25F91">
        <w:rPr>
          <w:b/>
          <w:sz w:val="22"/>
          <w:lang w:val="pt-BR"/>
        </w:rPr>
        <w:t>RUMO À CONSTRUÇÃO DE UM NOVO PACTO HEMISFÉRICO PELA EDUCAÇÃO EM CONTEXTOS DE MUDANÇA: RECUPERAÇÃO E REPARAÇÃO DA EDUCAÇÃO PÓS-PANDEMIA</w:t>
      </w:r>
    </w:p>
    <w:p w14:paraId="4E86E739" w14:textId="77777777" w:rsidR="00452265" w:rsidRPr="00B25F91" w:rsidRDefault="00452265" w:rsidP="00452265">
      <w:pPr>
        <w:tabs>
          <w:tab w:val="left" w:pos="900"/>
        </w:tabs>
        <w:rPr>
          <w:caps/>
          <w:sz w:val="22"/>
          <w:szCs w:val="22"/>
          <w:highlight w:val="yellow"/>
          <w:lang w:val="pt-BR"/>
        </w:rPr>
      </w:pPr>
    </w:p>
    <w:p w14:paraId="28614775" w14:textId="77777777" w:rsidR="00452265" w:rsidRPr="00B25F91" w:rsidRDefault="00452265" w:rsidP="00452265">
      <w:pPr>
        <w:tabs>
          <w:tab w:val="left" w:pos="900"/>
        </w:tabs>
        <w:rPr>
          <w:caps/>
          <w:sz w:val="22"/>
          <w:szCs w:val="22"/>
          <w:highlight w:val="yellow"/>
          <w:lang w:val="pt-BR"/>
        </w:rPr>
      </w:pPr>
    </w:p>
    <w:p w14:paraId="36FF0D80" w14:textId="77777777" w:rsidR="00452265" w:rsidRPr="00B25F91" w:rsidRDefault="00452265" w:rsidP="00452265">
      <w:pPr>
        <w:numPr>
          <w:ilvl w:val="0"/>
          <w:numId w:val="17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 xml:space="preserve">Antecedentes e Justificativa </w:t>
      </w:r>
    </w:p>
    <w:p w14:paraId="71B5B19A" w14:textId="77777777" w:rsidR="00452265" w:rsidRPr="00B25F91" w:rsidRDefault="00452265" w:rsidP="00452265">
      <w:pPr>
        <w:rPr>
          <w:caps/>
          <w:sz w:val="22"/>
          <w:szCs w:val="22"/>
          <w:highlight w:val="yellow"/>
          <w:lang w:val="pt-BR"/>
        </w:rPr>
      </w:pPr>
    </w:p>
    <w:p w14:paraId="626B536F" w14:textId="77777777" w:rsidR="00452265" w:rsidRPr="00B25F91" w:rsidRDefault="00452265" w:rsidP="00452265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 w:rsidRPr="00B25F91">
        <w:rPr>
          <w:sz w:val="22"/>
          <w:lang w:val="pt-BR"/>
        </w:rPr>
        <w:t>Em meio a um panorama de crise sanitária mundial que levou ao fechamento maciço de centros educacionais, as autoridades envolvidas declararam que a educação é um direito e, como tal, um compromisso ineludível do Estado. Nesse sentido, os Ministérios da Educação concentraram seu trabalho na geração de um quadro de ação que permita garantir a continuidade da educação nos diferentes níveis do sistema educacional, promovendo a atenção àqueles mais afetados por tais circunstâncias. Portanto, líderes e formuladores de políticas públicas nos Estados membros da Organização dos Estados Americanos (OEA), mediante vários espaços de diálogo, consideraram que, ao invés de buscar um retorno à normalidade, este talvez seja o momento de imaginar um novo e melhor futuro para os sistemas educacionais em todo o mundo. Sistemas que atendam melhor os estudantes e as sociedades. Sistemas que sejam resilientes e respondam a mudanças rápidas. Sistemas que aproveitem os novos conhecimentos sobre o aprendizado efetivo e as novas tecnologias para o aprendizado digital, a fim de proporcionar a todas as pessoas a possibilidade de ter uma educação acessível e de alta qualidade, que as equipem com as habilidades necessárias para prosperar na economia do futuro e se tornarem cidadãos bem-informados e engajados.</w:t>
      </w:r>
    </w:p>
    <w:p w14:paraId="4A6CB825" w14:textId="77777777" w:rsidR="00452265" w:rsidRPr="00B25F91" w:rsidRDefault="00452265" w:rsidP="00452265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  <w:lang w:val="pt-BR"/>
        </w:rPr>
      </w:pPr>
    </w:p>
    <w:p w14:paraId="47E12FB8" w14:textId="77777777" w:rsidR="00452265" w:rsidRPr="00B25F91" w:rsidRDefault="00452265" w:rsidP="004522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>Já se vislumbraram possibilidades promissoras por meio de soluções inovadoras impulsionadas pela aprendizagem digital, tendo-se sugerido que poderíamos até estar bem posicionados para avançar rumo a uma reinvenção reflexiva de como aprendemos ao longo de nossas vidas para alcançar uma educação de qualidade e equitativa em todo o mundo. Assim, uma das prioridades da região tem sido o desenvolvimento de sistemas resilientes para a educação que permitam administrar interrupções de diferentes naturezas, como a causada pela pandemia de covid-19 ou futuras interrupções. Em 2021, as Secretarias da Internacional da Educação (IE) e da Organização para Cooperação e Desenvolvimento Econômico (OCDE)</w:t>
      </w:r>
      <w:r w:rsidRPr="00B25F91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Pr="00B25F91">
        <w:rPr>
          <w:sz w:val="22"/>
          <w:vertAlign w:val="superscript"/>
          <w:lang w:val="pt-BR"/>
        </w:rPr>
        <w:t xml:space="preserve">/ </w:t>
      </w:r>
      <w:r w:rsidRPr="00B25F91">
        <w:rPr>
          <w:sz w:val="22"/>
          <w:lang w:val="pt-BR"/>
        </w:rPr>
        <w:t xml:space="preserve">propuseram um conjunto de princípios para uma recuperação efetiva e equitativa da educação nos quais aplicam lições aprendidas com a pandemia, fomentam a colaboração entre as autoridades educacionais e compilam experiências dos países que podem contribuir para a recuperação </w:t>
      </w:r>
      <w:r w:rsidRPr="00B25F91">
        <w:rPr>
          <w:sz w:val="22"/>
          <w:lang w:val="pt-BR"/>
        </w:rPr>
        <w:lastRenderedPageBreak/>
        <w:t>da educação a fim de alcançar níveis mais altos de qualidade e equidade. Dentre os princípios propostos destacam-se os seguintes: dar apoio específico para atender às necessidades de aprendizagem, sociais e emocionais dos alunos; elaborar junto com o corpo docente e as partes interessadas uma infraestrutura de aprendizagem digital sólida; capacitar os professores para que exerçam sua profissão e aproveitem oportunidades de desenvolvimento profissional; fomentar uma cultura de inovação colaborativa; e aprender a partir dos dados nacionais e internacionais.</w:t>
      </w:r>
    </w:p>
    <w:p w14:paraId="24F07C3D" w14:textId="77777777" w:rsidR="00452265" w:rsidRPr="00B25F91" w:rsidRDefault="00452265" w:rsidP="00452265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  <w:highlight w:val="yellow"/>
          <w:lang w:val="pt-BR"/>
        </w:rPr>
      </w:pPr>
    </w:p>
    <w:p w14:paraId="38DAF432" w14:textId="77777777" w:rsidR="00452265" w:rsidRPr="00B25F91" w:rsidRDefault="00452265" w:rsidP="00452265">
      <w:pPr>
        <w:pStyle w:val="ListParagraph0"/>
        <w:numPr>
          <w:ilvl w:val="0"/>
          <w:numId w:val="17"/>
        </w:numPr>
        <w:ind w:left="720" w:hanging="720"/>
        <w:jc w:val="both"/>
        <w:rPr>
          <w:b/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>Objetivo da reunião</w:t>
      </w:r>
    </w:p>
    <w:p w14:paraId="42D6F94E" w14:textId="77777777" w:rsidR="00452265" w:rsidRPr="00B25F91" w:rsidRDefault="00452265" w:rsidP="00452265">
      <w:pPr>
        <w:jc w:val="both"/>
        <w:rPr>
          <w:bCs/>
          <w:iCs/>
          <w:sz w:val="22"/>
          <w:szCs w:val="22"/>
          <w:lang w:val="pt-BR"/>
        </w:rPr>
      </w:pPr>
    </w:p>
    <w:p w14:paraId="4C2708B1" w14:textId="77777777" w:rsidR="00452265" w:rsidRPr="00B25F91" w:rsidRDefault="00452265" w:rsidP="00452265">
      <w:pPr>
        <w:pStyle w:val="ListParagraph0"/>
        <w:numPr>
          <w:ilvl w:val="0"/>
          <w:numId w:val="46"/>
        </w:numPr>
        <w:ind w:hanging="720"/>
        <w:jc w:val="both"/>
        <w:rPr>
          <w:bCs/>
          <w:iCs/>
          <w:sz w:val="22"/>
          <w:szCs w:val="22"/>
          <w:lang w:val="pt-BR"/>
        </w:rPr>
      </w:pPr>
      <w:r w:rsidRPr="00B25F91">
        <w:rPr>
          <w:sz w:val="22"/>
          <w:lang w:val="pt-BR"/>
        </w:rPr>
        <w:t>Compartilhar os desafios e oportunidades que afetam a região em termos de continuidade educacional, com foco especial nas populações em condição de vulnerabilidade e com base nas ações e decisões tomadas por seus governos para enfrentar a pandemia de covid-19.</w:t>
      </w:r>
    </w:p>
    <w:p w14:paraId="10854299" w14:textId="77777777" w:rsidR="00452265" w:rsidRPr="00B25F91" w:rsidRDefault="00452265" w:rsidP="00452265">
      <w:pPr>
        <w:pStyle w:val="ListParagraph0"/>
        <w:numPr>
          <w:ilvl w:val="0"/>
          <w:numId w:val="46"/>
        </w:numPr>
        <w:ind w:hanging="720"/>
        <w:jc w:val="both"/>
        <w:rPr>
          <w:bCs/>
          <w:iCs/>
          <w:sz w:val="22"/>
          <w:szCs w:val="22"/>
          <w:lang w:val="pt-BR"/>
        </w:rPr>
      </w:pPr>
      <w:r w:rsidRPr="00B25F91">
        <w:rPr>
          <w:sz w:val="22"/>
          <w:lang w:val="pt-BR"/>
        </w:rPr>
        <w:t>Compartilhar boas práticas e programas concretos, bem como ofertas de colaboração em três temas: a reativação do setor educacional pós-pandemia, o retorno seguro às aulas presenciais, e a agenda da educação digital.</w:t>
      </w:r>
    </w:p>
    <w:p w14:paraId="6358A851" w14:textId="77777777" w:rsidR="00452265" w:rsidRPr="00B25F91" w:rsidRDefault="00452265" w:rsidP="00452265">
      <w:pPr>
        <w:jc w:val="both"/>
        <w:rPr>
          <w:b/>
          <w:sz w:val="22"/>
          <w:szCs w:val="22"/>
          <w:lang w:val="pt-BR"/>
        </w:rPr>
      </w:pPr>
    </w:p>
    <w:p w14:paraId="5B3E293B" w14:textId="77777777" w:rsidR="00452265" w:rsidRPr="00B25F91" w:rsidRDefault="00452265" w:rsidP="00452265">
      <w:pPr>
        <w:pStyle w:val="ListParagraph0"/>
        <w:numPr>
          <w:ilvl w:val="0"/>
          <w:numId w:val="17"/>
        </w:numPr>
        <w:ind w:left="720" w:hanging="720"/>
        <w:jc w:val="both"/>
        <w:rPr>
          <w:b/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>Relevância para o CIDI e o trabalho da Secretaria Executiva de Desenvolvimento Integral (SEDI)</w:t>
      </w:r>
    </w:p>
    <w:p w14:paraId="7AC0954C" w14:textId="77777777" w:rsidR="00452265" w:rsidRPr="00B25F91" w:rsidRDefault="00452265" w:rsidP="00452265">
      <w:pPr>
        <w:jc w:val="both"/>
        <w:rPr>
          <w:sz w:val="22"/>
          <w:szCs w:val="22"/>
          <w:lang w:val="pt-BR"/>
        </w:rPr>
      </w:pPr>
    </w:p>
    <w:p w14:paraId="492C6EC8" w14:textId="77777777" w:rsidR="00452265" w:rsidRPr="00B25F91" w:rsidRDefault="00452265" w:rsidP="00452265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 w:rsidRPr="00B25F91">
        <w:rPr>
          <w:sz w:val="22"/>
          <w:lang w:val="pt-BR"/>
        </w:rPr>
        <w:t xml:space="preserve">Na resolução </w:t>
      </w:r>
      <w:hyperlink r:id="rId11" w:history="1">
        <w:r w:rsidRPr="00B25F91">
          <w:rPr>
            <w:sz w:val="22"/>
            <w:lang w:val="pt-BR"/>
          </w:rPr>
          <w:t>AG/RES. 2955 (L-O/20)</w:t>
        </w:r>
      </w:hyperlink>
      <w:r w:rsidRPr="00B25F91">
        <w:rPr>
          <w:lang w:val="pt-BR"/>
        </w:rPr>
        <w:t>,</w:t>
      </w:r>
      <w:r w:rsidRPr="00B25F91">
        <w:rPr>
          <w:sz w:val="22"/>
          <w:lang w:val="pt-BR"/>
        </w:rPr>
        <w:t xml:space="preserve"> “Promovendo iniciativas hemisféricas em matéria de desenvolvimento integral: Promoção da resiliência”, a Assembleia Geral reconheceu que a pandemia reforçou a necessidade de os Estados membros da OEA formularem e implementarem urgentemente políticas, estratégias e programas destinados a reduzir sua vulnerabilidade e fomentar sua resiliência diante de perturbações externas. </w:t>
      </w:r>
    </w:p>
    <w:p w14:paraId="48A2D755" w14:textId="77777777" w:rsidR="00452265" w:rsidRPr="00B25F91" w:rsidRDefault="00452265" w:rsidP="00452265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  <w:lang w:val="pt-BR"/>
        </w:rPr>
      </w:pPr>
    </w:p>
    <w:p w14:paraId="2A2BA834" w14:textId="77777777" w:rsidR="00452265" w:rsidRPr="00B25F91" w:rsidRDefault="00452265" w:rsidP="00452265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 w:rsidRPr="00B25F91">
        <w:rPr>
          <w:sz w:val="22"/>
          <w:lang w:val="pt-BR"/>
        </w:rPr>
        <w:t>Para 2021, mediante a resolução AG/RES. 2967 (LI-O/21), “Promovendo iniciativas hemisféricas em matéria de desenvolvimento integral: promoção da resiliência”, a SEDI foi instruída a fortalecer seus mecanismos de cooperação para o desenvolvimento direcionados a melhorar a capacidade técnica e institucional dos Estados membros em nível comunitário, nacional e regional, bem como a construir parcerias e alianças multissetoriais sustentáveis, a fim de ajudar os Estados membros com um enfoque especial na assistência para sua recuperação pós-covid-19.</w:t>
      </w:r>
    </w:p>
    <w:p w14:paraId="67E0A1F0" w14:textId="77777777" w:rsidR="00452265" w:rsidRPr="00B25F91" w:rsidRDefault="00452265" w:rsidP="00452265">
      <w:pPr>
        <w:tabs>
          <w:tab w:val="left" w:pos="720"/>
          <w:tab w:val="left" w:pos="1530"/>
          <w:tab w:val="left" w:pos="7380"/>
        </w:tabs>
        <w:jc w:val="both"/>
        <w:rPr>
          <w:rFonts w:eastAsia="Calibri"/>
          <w:sz w:val="22"/>
          <w:szCs w:val="22"/>
          <w:highlight w:val="yellow"/>
          <w:lang w:val="pt-BR"/>
        </w:rPr>
      </w:pPr>
    </w:p>
    <w:p w14:paraId="2FB1663B" w14:textId="77777777" w:rsidR="00452265" w:rsidRPr="00B25F91" w:rsidRDefault="00452265" w:rsidP="00452265">
      <w:pPr>
        <w:pStyle w:val="ListParagraph0"/>
        <w:numPr>
          <w:ilvl w:val="0"/>
          <w:numId w:val="17"/>
        </w:numPr>
        <w:ind w:left="720" w:hanging="720"/>
        <w:jc w:val="both"/>
        <w:rPr>
          <w:b/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 xml:space="preserve">Estrutura da reunião </w:t>
      </w:r>
    </w:p>
    <w:p w14:paraId="43ABAA71" w14:textId="77777777" w:rsidR="00452265" w:rsidRPr="00B25F91" w:rsidRDefault="00452265" w:rsidP="00452265">
      <w:pPr>
        <w:jc w:val="both"/>
        <w:rPr>
          <w:sz w:val="22"/>
          <w:szCs w:val="22"/>
          <w:lang w:val="pt-BR"/>
        </w:rPr>
      </w:pPr>
    </w:p>
    <w:p w14:paraId="2BB6960E" w14:textId="77777777" w:rsidR="00452265" w:rsidRPr="00B25F91" w:rsidRDefault="00452265" w:rsidP="00452265">
      <w:pPr>
        <w:ind w:firstLine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>Para a reunião serão convocados diversos oradores, que abordarão os principais desafios e oportunidades apresentados pela construção de pactos educacionais em termos de superação da fragmentação, da ruptura e da exclusão, bem como trocarão experiências sobre a formulação e implementação de respostas mais inclusivas e acessíveis que sejam flexíveis, eficazes e contextualizadas. Os Estados membros terão a oportunidade de participar de um diálogo interativo orientado pela Presidente do CIDI.</w:t>
      </w:r>
    </w:p>
    <w:p w14:paraId="16A76B3C" w14:textId="77777777" w:rsidR="00452265" w:rsidRPr="00B25F91" w:rsidRDefault="00452265" w:rsidP="00452265">
      <w:pPr>
        <w:ind w:firstLine="720"/>
        <w:jc w:val="both"/>
        <w:rPr>
          <w:sz w:val="22"/>
          <w:szCs w:val="22"/>
          <w:lang w:val="pt-BR"/>
        </w:rPr>
      </w:pPr>
    </w:p>
    <w:p w14:paraId="2FC98F99" w14:textId="1FEC90B3" w:rsidR="00452265" w:rsidRPr="00B25F91" w:rsidRDefault="00452265" w:rsidP="00452265">
      <w:pPr>
        <w:ind w:left="720"/>
        <w:jc w:val="both"/>
        <w:rPr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>PRIMEIRA PARTE:</w:t>
      </w:r>
      <w:r w:rsidRPr="00B25F91">
        <w:rPr>
          <w:sz w:val="22"/>
          <w:lang w:val="pt-BR"/>
        </w:rPr>
        <w:t xml:space="preserve"> Intervenções d</w:t>
      </w:r>
      <w:r w:rsidR="00B25F91">
        <w:rPr>
          <w:sz w:val="22"/>
          <w:lang w:val="pt-BR"/>
        </w:rPr>
        <w:t>e</w:t>
      </w:r>
      <w:r w:rsidRPr="00B25F91">
        <w:rPr>
          <w:sz w:val="22"/>
          <w:lang w:val="pt-BR"/>
        </w:rPr>
        <w:t xml:space="preserve"> autoridades </w:t>
      </w:r>
      <w:r w:rsidR="00B25F91">
        <w:rPr>
          <w:sz w:val="22"/>
          <w:lang w:val="pt-BR"/>
        </w:rPr>
        <w:t>de educação</w:t>
      </w:r>
      <w:r w:rsidRPr="00B25F91">
        <w:rPr>
          <w:sz w:val="22"/>
          <w:lang w:val="pt-BR"/>
        </w:rPr>
        <w:t xml:space="preserve"> – cinco minutos, no máximo, para </w:t>
      </w:r>
      <w:r w:rsidR="00B25F91">
        <w:rPr>
          <w:sz w:val="22"/>
          <w:lang w:val="pt-BR"/>
        </w:rPr>
        <w:t>cada</w:t>
      </w:r>
      <w:r w:rsidRPr="00B25F91">
        <w:rPr>
          <w:sz w:val="22"/>
          <w:lang w:val="pt-BR"/>
        </w:rPr>
        <w:t xml:space="preserve"> apresentação. </w:t>
      </w:r>
    </w:p>
    <w:p w14:paraId="6296C044" w14:textId="77777777" w:rsidR="00452265" w:rsidRPr="00B25F91" w:rsidRDefault="00452265" w:rsidP="00452265">
      <w:pPr>
        <w:jc w:val="both"/>
        <w:rPr>
          <w:sz w:val="22"/>
          <w:szCs w:val="22"/>
          <w:lang w:val="pt-BR"/>
        </w:rPr>
      </w:pPr>
    </w:p>
    <w:p w14:paraId="4C5AC8D2" w14:textId="510BC305" w:rsidR="00452265" w:rsidRPr="00B25F91" w:rsidRDefault="00B25F91" w:rsidP="00452265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rPr>
          <w:sz w:val="22"/>
          <w:szCs w:val="22"/>
          <w:lang w:val="pt-BR"/>
        </w:rPr>
      </w:pPr>
      <w:r>
        <w:rPr>
          <w:sz w:val="22"/>
          <w:lang w:val="pt-BR"/>
        </w:rPr>
        <w:t>Claudia Ruiz Casasola, Ministra da Educação da Guatemala</w:t>
      </w:r>
    </w:p>
    <w:p w14:paraId="51D6EB24" w14:textId="7B05E9F3" w:rsidR="00452265" w:rsidRPr="00B25F91" w:rsidRDefault="00B25F91" w:rsidP="00452265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rPr>
          <w:sz w:val="22"/>
          <w:szCs w:val="22"/>
          <w:lang w:val="pt-BR"/>
        </w:rPr>
      </w:pPr>
      <w:r>
        <w:rPr>
          <w:sz w:val="22"/>
          <w:lang w:val="pt-BR"/>
        </w:rPr>
        <w:t>Curtis King, Ministro da Educação de São Vicente e Granadinas</w:t>
      </w:r>
    </w:p>
    <w:p w14:paraId="3D07AF87" w14:textId="77777777" w:rsidR="00452265" w:rsidRPr="00B25F91" w:rsidRDefault="00452265" w:rsidP="00452265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2"/>
          <w:szCs w:val="22"/>
          <w:lang w:val="pt-BR"/>
        </w:rPr>
      </w:pPr>
    </w:p>
    <w:p w14:paraId="045E3DB2" w14:textId="77777777" w:rsidR="00452265" w:rsidRPr="00B25F91" w:rsidRDefault="00452265" w:rsidP="00452265">
      <w:pPr>
        <w:ind w:firstLine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lastRenderedPageBreak/>
        <w:t>Perguntas orientadoras para as intervenções das altas autoridades:</w:t>
      </w:r>
    </w:p>
    <w:p w14:paraId="2E7188D7" w14:textId="77777777" w:rsidR="00452265" w:rsidRPr="00B25F91" w:rsidRDefault="00452265" w:rsidP="00FE5D0A">
      <w:pPr>
        <w:jc w:val="both"/>
        <w:rPr>
          <w:sz w:val="22"/>
          <w:szCs w:val="22"/>
          <w:lang w:val="pt-BR"/>
        </w:rPr>
      </w:pPr>
    </w:p>
    <w:p w14:paraId="549B7C44" w14:textId="77777777" w:rsidR="00452265" w:rsidRPr="00B25F91" w:rsidRDefault="00452265" w:rsidP="00452265">
      <w:pPr>
        <w:pStyle w:val="ListParagraph0"/>
        <w:numPr>
          <w:ilvl w:val="0"/>
          <w:numId w:val="29"/>
        </w:numPr>
        <w:ind w:hanging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>quais elementos incluídos nos pactos educacionais garantem a continuidade das políticas educacionais e qual o papel que os diferentes atores sociais desempenham nisso? Quais são as experiências e lições aprendidas de seu país?</w:t>
      </w:r>
    </w:p>
    <w:p w14:paraId="6BFB2693" w14:textId="77777777" w:rsidR="00452265" w:rsidRPr="00B25F91" w:rsidRDefault="00452265" w:rsidP="00452265">
      <w:pPr>
        <w:pStyle w:val="ListParagraph0"/>
        <w:numPr>
          <w:ilvl w:val="0"/>
          <w:numId w:val="29"/>
        </w:numPr>
        <w:ind w:hanging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>quais são os elementos diferenciadores na implementação desses pactos em contextos de mudança, especialmente para enfrentar as tendências de fragmentação, ruptura e exclusão?</w:t>
      </w:r>
    </w:p>
    <w:p w14:paraId="1D03C87F" w14:textId="77777777" w:rsidR="00452265" w:rsidRPr="00B25F91" w:rsidRDefault="00452265" w:rsidP="00452265">
      <w:pPr>
        <w:jc w:val="both"/>
        <w:rPr>
          <w:sz w:val="22"/>
          <w:szCs w:val="22"/>
          <w:lang w:val="pt-BR"/>
        </w:rPr>
      </w:pPr>
    </w:p>
    <w:p w14:paraId="352F639D" w14:textId="37298D3C" w:rsidR="00452265" w:rsidRPr="00B25F91" w:rsidRDefault="00452265" w:rsidP="00452265">
      <w:pPr>
        <w:ind w:left="720"/>
        <w:jc w:val="both"/>
        <w:rPr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 xml:space="preserve">SEGUNDA PARTE: </w:t>
      </w:r>
      <w:r w:rsidRPr="00B25F91">
        <w:rPr>
          <w:sz w:val="22"/>
          <w:lang w:val="pt-BR"/>
        </w:rPr>
        <w:t>Painel técnico no qual os participantes terão um máximo de cinco minutos inicialmente para apresentar suas ideias e depois dois minutos para responder às perguntas de foco feitas pela moderadora.</w:t>
      </w:r>
    </w:p>
    <w:p w14:paraId="760D4FB4" w14:textId="77777777" w:rsidR="00452265" w:rsidRPr="00B25F91" w:rsidRDefault="00452265" w:rsidP="00452265">
      <w:pPr>
        <w:jc w:val="both"/>
        <w:rPr>
          <w:sz w:val="22"/>
          <w:szCs w:val="22"/>
          <w:lang w:val="pt-BR"/>
        </w:rPr>
      </w:pPr>
    </w:p>
    <w:p w14:paraId="77B7AC24" w14:textId="77777777" w:rsidR="00452265" w:rsidRPr="00B25F91" w:rsidRDefault="00452265" w:rsidP="00452265">
      <w:pPr>
        <w:ind w:left="720"/>
        <w:jc w:val="both"/>
        <w:rPr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>MODERADORA:</w:t>
      </w:r>
      <w:r w:rsidRPr="00B25F91">
        <w:rPr>
          <w:sz w:val="22"/>
          <w:lang w:val="pt-BR"/>
        </w:rPr>
        <w:t xml:space="preserve">  Kim Osborne, Secretária Executiva de Desenvolvimento Integral. </w:t>
      </w:r>
    </w:p>
    <w:p w14:paraId="5C53D5BD" w14:textId="77777777" w:rsidR="00452265" w:rsidRPr="00B25F91" w:rsidRDefault="00452265" w:rsidP="00452265">
      <w:pPr>
        <w:jc w:val="both"/>
        <w:rPr>
          <w:sz w:val="22"/>
          <w:szCs w:val="22"/>
          <w:lang w:val="pt-BR"/>
        </w:rPr>
      </w:pPr>
    </w:p>
    <w:p w14:paraId="173BACD2" w14:textId="3D4243C2" w:rsidR="00452265" w:rsidRPr="00B25F91" w:rsidRDefault="008E4303" w:rsidP="00452265">
      <w:pPr>
        <w:ind w:left="720"/>
        <w:jc w:val="both"/>
        <w:rPr>
          <w:rFonts w:eastAsia="Calibri"/>
          <w:b/>
          <w:bCs/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>PAINELISTAS</w:t>
      </w:r>
      <w:r w:rsidR="00452265" w:rsidRPr="00B25F91">
        <w:rPr>
          <w:b/>
          <w:sz w:val="22"/>
          <w:lang w:val="pt-BR"/>
        </w:rPr>
        <w:t>:</w:t>
      </w:r>
    </w:p>
    <w:p w14:paraId="6761C31D" w14:textId="77777777" w:rsidR="00452265" w:rsidRPr="00B25F91" w:rsidRDefault="00452265" w:rsidP="00452265">
      <w:pPr>
        <w:jc w:val="both"/>
        <w:rPr>
          <w:rFonts w:eastAsia="Calibri"/>
          <w:sz w:val="22"/>
          <w:szCs w:val="22"/>
          <w:lang w:val="pt-BR"/>
        </w:rPr>
      </w:pPr>
    </w:p>
    <w:p w14:paraId="2C870CAC" w14:textId="23A9E93A" w:rsidR="00452265" w:rsidRPr="00B25F91" w:rsidRDefault="008E4303" w:rsidP="00452265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jc w:val="both"/>
        <w:rPr>
          <w:b/>
          <w:bCs/>
          <w:sz w:val="22"/>
          <w:szCs w:val="22"/>
          <w:lang w:val="pt-BR"/>
        </w:rPr>
      </w:pPr>
      <w:r>
        <w:rPr>
          <w:color w:val="202124"/>
          <w:sz w:val="22"/>
          <w:lang w:val="pt-BR"/>
        </w:rPr>
        <w:t>Andrea García, Secretária de Cooperação Educativa e Ações Prioritária</w:t>
      </w:r>
      <w:r w:rsidR="00662BEB">
        <w:rPr>
          <w:color w:val="202124"/>
          <w:sz w:val="22"/>
          <w:lang w:val="pt-BR"/>
        </w:rPr>
        <w:t>s</w:t>
      </w:r>
      <w:r>
        <w:rPr>
          <w:color w:val="202124"/>
          <w:sz w:val="22"/>
          <w:lang w:val="pt-BR"/>
        </w:rPr>
        <w:t>, Ministério da Educação da Argentina</w:t>
      </w:r>
    </w:p>
    <w:p w14:paraId="716AB3EE" w14:textId="01AFD572" w:rsidR="008E4303" w:rsidRPr="008E4303" w:rsidRDefault="008E4303" w:rsidP="00452265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jc w:val="both"/>
        <w:rPr>
          <w:b/>
          <w:bCs/>
          <w:sz w:val="22"/>
          <w:szCs w:val="22"/>
          <w:lang w:val="pt-BR"/>
        </w:rPr>
      </w:pPr>
      <w:r>
        <w:rPr>
          <w:color w:val="202124"/>
          <w:sz w:val="22"/>
          <w:lang w:val="pt-BR"/>
        </w:rPr>
        <w:t>Cinthya Game, Vice-Ministra de Educação, Ministério da Educação do Equador</w:t>
      </w:r>
    </w:p>
    <w:p w14:paraId="2B77637D" w14:textId="000FAE91" w:rsidR="008E4303" w:rsidRPr="00E443DF" w:rsidRDefault="008E4303" w:rsidP="00452265">
      <w:pPr>
        <w:pStyle w:val="ListParagraph0"/>
        <w:numPr>
          <w:ilvl w:val="0"/>
          <w:numId w:val="3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jc w:val="both"/>
        <w:rPr>
          <w:b/>
          <w:bCs/>
          <w:sz w:val="22"/>
          <w:szCs w:val="22"/>
          <w:lang w:val="pt-BR"/>
        </w:rPr>
      </w:pPr>
      <w:r>
        <w:rPr>
          <w:color w:val="202124"/>
          <w:sz w:val="22"/>
          <w:lang w:val="pt-BR"/>
        </w:rPr>
        <w:t>Fiona Philip-Mayer, Diretora de Educação, Ministério da Educação de Santa Lúcia</w:t>
      </w:r>
    </w:p>
    <w:p w14:paraId="1A69410C" w14:textId="77777777" w:rsidR="00E443DF" w:rsidRPr="00E443DF" w:rsidRDefault="00E443DF" w:rsidP="00E443DF">
      <w:pPr>
        <w:pStyle w:val="ListParagraph0"/>
        <w:numPr>
          <w:ilvl w:val="0"/>
          <w:numId w:val="33"/>
        </w:numPr>
        <w:tabs>
          <w:tab w:val="left" w:pos="1440"/>
          <w:tab w:val="left" w:pos="18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630"/>
        <w:contextualSpacing/>
        <w:jc w:val="both"/>
        <w:rPr>
          <w:sz w:val="22"/>
          <w:szCs w:val="22"/>
          <w:lang w:val="pt-BR"/>
        </w:rPr>
      </w:pPr>
      <w:r w:rsidRPr="00E443DF">
        <w:rPr>
          <w:sz w:val="22"/>
          <w:szCs w:val="22"/>
          <w:lang w:val="pt-BR"/>
        </w:rPr>
        <w:t xml:space="preserve">Silvia Martínez, </w:t>
      </w:r>
      <w:r w:rsidRPr="003E0B2B">
        <w:rPr>
          <w:sz w:val="22"/>
          <w:szCs w:val="22"/>
          <w:lang w:val="pt"/>
        </w:rPr>
        <w:t>Chefe do Escritório Geral de Cooperação e Assuntos Internacionais do Ministério da Educação do Peru</w:t>
      </w:r>
    </w:p>
    <w:p w14:paraId="4EFD9A4F" w14:textId="77777777" w:rsidR="00452265" w:rsidRPr="00B25F91" w:rsidRDefault="00452265" w:rsidP="00452265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2"/>
          <w:szCs w:val="22"/>
          <w:lang w:val="pt-BR"/>
        </w:rPr>
      </w:pPr>
    </w:p>
    <w:p w14:paraId="7215A2D6" w14:textId="4D6D72AE" w:rsidR="00452265" w:rsidRPr="00B25F91" w:rsidRDefault="00452265" w:rsidP="00452265">
      <w:pPr>
        <w:ind w:firstLine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>Perguntas orientadoras para as intervenções</w:t>
      </w:r>
      <w:r w:rsidR="008E4303">
        <w:rPr>
          <w:sz w:val="22"/>
          <w:lang w:val="pt-BR"/>
        </w:rPr>
        <w:t xml:space="preserve"> das altas autoridades</w:t>
      </w:r>
      <w:r w:rsidRPr="00B25F91">
        <w:rPr>
          <w:sz w:val="22"/>
          <w:lang w:val="pt-BR"/>
        </w:rPr>
        <w:t>:</w:t>
      </w:r>
    </w:p>
    <w:p w14:paraId="4314D94A" w14:textId="77777777" w:rsidR="00452265" w:rsidRPr="00B25F91" w:rsidRDefault="00452265" w:rsidP="00452265">
      <w:pPr>
        <w:jc w:val="both"/>
        <w:rPr>
          <w:sz w:val="22"/>
          <w:szCs w:val="22"/>
          <w:lang w:val="pt-BR"/>
        </w:rPr>
      </w:pPr>
    </w:p>
    <w:p w14:paraId="11E0B4F1" w14:textId="77777777" w:rsidR="00452265" w:rsidRPr="00B25F91" w:rsidRDefault="00452265" w:rsidP="00452265">
      <w:pPr>
        <w:pStyle w:val="ListParagraph0"/>
        <w:numPr>
          <w:ilvl w:val="0"/>
          <w:numId w:val="45"/>
        </w:numPr>
        <w:ind w:hanging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 xml:space="preserve">No contexto dos pactos educacionais existentes em nível nacional e das experiências anteriores em nível hemisférico e/ou mundial, quais, em sua opinião, seriam os principais desafios e oportunidades? </w:t>
      </w:r>
    </w:p>
    <w:p w14:paraId="748A38D8" w14:textId="77777777" w:rsidR="00452265" w:rsidRPr="00B25F91" w:rsidRDefault="00452265" w:rsidP="00452265">
      <w:pPr>
        <w:pStyle w:val="ListParagraph0"/>
        <w:numPr>
          <w:ilvl w:val="0"/>
          <w:numId w:val="45"/>
        </w:numPr>
        <w:ind w:hanging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>Que papel desempenha a facilitação do diálogo em políticas públicas e na formação de consenso na sustentabilidade de uma estrutura desse tipo, especialmente em contextos de mudança?</w:t>
      </w:r>
    </w:p>
    <w:p w14:paraId="75B3B89E" w14:textId="77777777" w:rsidR="00452265" w:rsidRPr="00B25F91" w:rsidRDefault="00452265" w:rsidP="00452265">
      <w:pPr>
        <w:jc w:val="both"/>
        <w:rPr>
          <w:sz w:val="22"/>
          <w:szCs w:val="22"/>
          <w:lang w:val="pt-BR"/>
        </w:rPr>
      </w:pPr>
    </w:p>
    <w:p w14:paraId="0ABE72DF" w14:textId="5671B224" w:rsidR="00452265" w:rsidRPr="00B25F91" w:rsidRDefault="00452265" w:rsidP="00452265">
      <w:pPr>
        <w:ind w:firstLine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>Após a sessão de perguntas e respostas com os palestrantes, a Presidente convidará as delegações a compartilharem boas práticas, necessidades, desafios e oportunidades e/ou demandas específicas de colaboração hemisférica sobre o tema.</w:t>
      </w:r>
    </w:p>
    <w:p w14:paraId="47499706" w14:textId="77777777" w:rsidR="00452265" w:rsidRPr="00B25F91" w:rsidRDefault="00452265" w:rsidP="00452265">
      <w:pPr>
        <w:rPr>
          <w:lang w:val="pt-BR"/>
        </w:rPr>
      </w:pPr>
    </w:p>
    <w:p w14:paraId="6D339BFE" w14:textId="77777777" w:rsidR="00452265" w:rsidRPr="00B25F91" w:rsidRDefault="00452265" w:rsidP="00452265">
      <w:pPr>
        <w:pStyle w:val="ListParagraph0"/>
        <w:numPr>
          <w:ilvl w:val="0"/>
          <w:numId w:val="17"/>
        </w:numPr>
        <w:ind w:left="720" w:hanging="720"/>
        <w:jc w:val="both"/>
        <w:rPr>
          <w:b/>
          <w:sz w:val="22"/>
          <w:szCs w:val="22"/>
          <w:lang w:val="pt-BR"/>
        </w:rPr>
      </w:pPr>
      <w:r w:rsidRPr="00B25F91">
        <w:rPr>
          <w:b/>
          <w:sz w:val="22"/>
          <w:lang w:val="pt-BR"/>
        </w:rPr>
        <w:t>Resultado da reunião</w:t>
      </w:r>
    </w:p>
    <w:p w14:paraId="6FF43ECE" w14:textId="77777777" w:rsidR="00452265" w:rsidRPr="00B25F91" w:rsidRDefault="00452265" w:rsidP="00452265">
      <w:pPr>
        <w:jc w:val="both"/>
        <w:rPr>
          <w:rFonts w:eastAsia="Calibri"/>
          <w:sz w:val="22"/>
          <w:szCs w:val="22"/>
          <w:lang w:val="pt-BR"/>
        </w:rPr>
      </w:pPr>
    </w:p>
    <w:p w14:paraId="08CEFE2C" w14:textId="0108B8CF" w:rsidR="00BD00A0" w:rsidRPr="00662BEB" w:rsidRDefault="00452265" w:rsidP="00662BE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sz w:val="22"/>
          <w:szCs w:val="22"/>
          <w:lang w:val="pt-BR"/>
        </w:rPr>
      </w:pPr>
      <w:r w:rsidRPr="00B25F91">
        <w:rPr>
          <w:sz w:val="22"/>
          <w:lang w:val="pt-BR"/>
        </w:rPr>
        <w:t>Sinergias e oportunidades identificadas para a colaboração e cooperação entre os Estados membros, bem como com as instituições regionais para a implementação de iniciativas relacionadas à reativação do setor educacional pós-pandemia, o retorno seguro às aulas presenciais e a agenda de educação digital, em conformidade com as resoluções AG/RES. 2955 (L-O/20) e AG/RES. 2967 (LI-O/21) da Assembleia Geral da OEA, “Promovendo iniciativas hemisféricas em matéria de desenvolvimento integral: Promoção da resiliência”, no âmbito das discussões sobre o projeto de Plano de Ação de Buenos Aires 2022-2025 a ser considerado na Décima Primeira Reunião Interamericana de Ministros da Educação.</w:t>
      </w:r>
      <w:r w:rsidR="005E53BD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A68D87" wp14:editId="6FE954E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57FAB6" w14:textId="1AF9076A" w:rsidR="005E53BD" w:rsidRPr="005E53BD" w:rsidRDefault="005E53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CIDRP03513P01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8D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857FAB6" w14:textId="1AF9076A" w:rsidR="005E53BD" w:rsidRPr="005E53BD" w:rsidRDefault="005E53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CIDRP03513P01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00A0" w:rsidRPr="00662BEB" w:rsidSect="00AF1D15"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38F8" w14:textId="77777777" w:rsidR="00D42023" w:rsidRDefault="00D42023">
      <w:r>
        <w:rPr>
          <w:lang w:val="es"/>
        </w:rPr>
        <w:separator/>
      </w:r>
    </w:p>
  </w:endnote>
  <w:endnote w:type="continuationSeparator" w:id="0">
    <w:p w14:paraId="10AD9997" w14:textId="77777777" w:rsidR="00D42023" w:rsidRDefault="00D4202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5CE3" w14:textId="77777777" w:rsidR="00D42023" w:rsidRDefault="00D42023">
      <w:r>
        <w:rPr>
          <w:lang w:val="es"/>
        </w:rPr>
        <w:separator/>
      </w:r>
    </w:p>
  </w:footnote>
  <w:footnote w:type="continuationSeparator" w:id="0">
    <w:p w14:paraId="289AD0C2" w14:textId="77777777" w:rsidR="00D42023" w:rsidRDefault="00D42023">
      <w:r>
        <w:rPr>
          <w:lang w:val="es"/>
        </w:rPr>
        <w:continuationSeparator/>
      </w:r>
    </w:p>
  </w:footnote>
  <w:footnote w:id="1">
    <w:p w14:paraId="136AE50F" w14:textId="77777777" w:rsidR="00452265" w:rsidRPr="002563AA" w:rsidRDefault="00452265" w:rsidP="00452265">
      <w:pPr>
        <w:pStyle w:val="FootnoteText"/>
        <w:tabs>
          <w:tab w:val="left" w:pos="720"/>
        </w:tabs>
        <w:ind w:left="720" w:hanging="360"/>
        <w:rPr>
          <w:lang w:val="es-419"/>
        </w:rPr>
      </w:pPr>
      <w:r w:rsidRPr="002563AA">
        <w:rPr>
          <w:rStyle w:val="FootnoteReference"/>
          <w:vertAlign w:val="baseline"/>
          <w:lang w:val="es-419"/>
        </w:rPr>
        <w:footnoteRef/>
      </w:r>
      <w:r w:rsidRPr="002563AA">
        <w:rPr>
          <w:lang w:val="es-419"/>
        </w:rPr>
        <w:t>.</w:t>
      </w:r>
      <w:r w:rsidRPr="002563AA">
        <w:rPr>
          <w:lang w:val="es-419"/>
        </w:rPr>
        <w:tab/>
        <w:t xml:space="preserve"> </w:t>
      </w:r>
      <w:hyperlink r:id="rId1" w:history="1">
        <w:r w:rsidRPr="002563AA">
          <w:rPr>
            <w:rStyle w:val="Hyperlink"/>
            <w:lang w:val="es-419"/>
          </w:rPr>
          <w:t>OCDE-Internacional de la Educación (2021), Principios para una recuperación educativa eficaz y equitativa, Internacional de la Educación, Bruselas.</w:t>
        </w:r>
      </w:hyperlink>
      <w:r w:rsidRPr="002563AA">
        <w:rPr>
          <w:lang w:val="es-419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39D4E55E">
              <wp:simplePos x="0" y="0"/>
              <wp:positionH relativeFrom="column">
                <wp:posOffset>444500</wp:posOffset>
              </wp:positionH>
              <wp:positionV relativeFrom="paragraph">
                <wp:posOffset>-394336</wp:posOffset>
              </wp:positionV>
              <wp:extent cx="4728845" cy="7385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03AF99BD" w:rsidR="00921E9E" w:rsidRPr="00FE5D0A" w:rsidRDefault="00B25F91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FE5D0A">
                            <w:rPr>
                              <w:b/>
                              <w:sz w:val="28"/>
                              <w:lang w:val="pt-BR"/>
                            </w:rPr>
                            <w:t>ORGANIZAÇÃO DOS</w:t>
                          </w:r>
                          <w:r w:rsidR="00FA607C" w:rsidRPr="00FE5D0A">
                            <w:rPr>
                              <w:b/>
                              <w:sz w:val="28"/>
                              <w:lang w:val="pt-BR"/>
                            </w:rPr>
                            <w:t xml:space="preserve"> ESTADOS AMERICANOS </w:t>
                          </w:r>
                        </w:p>
                        <w:p w14:paraId="2CA4038B" w14:textId="55864ECA" w:rsidR="00921E9E" w:rsidRPr="00662BE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662BEB">
                            <w:rPr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B25F91" w:rsidRPr="00662BEB">
                            <w:rPr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662BEB">
                            <w:rPr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B25F91" w:rsidRPr="00662BEB">
                            <w:rPr>
                              <w:b/>
                              <w:szCs w:val="22"/>
                              <w:lang w:val="pt-BR"/>
                            </w:rPr>
                            <w:t>de Desenvolvimento</w:t>
                          </w:r>
                          <w:r w:rsidRPr="00662BEB">
                            <w:rPr>
                              <w:b/>
                              <w:szCs w:val="22"/>
                              <w:lang w:val="pt-BR"/>
                            </w:rPr>
                            <w:t xml:space="preserve">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31.05pt;width:372.35pt;height:5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S89AEAAMoDAAAOAAAAZHJzL2Uyb0RvYy54bWysU9uO0zAQfUfiHyy/07SlpSVqulq6KkJa&#10;LtIuH+A4TmLheMzYbVK+nrHT7Rb2DZEHy+Oxz8w5c7K5GTrDjgq9Blvw2WTKmbISKm2bgn9/3L9Z&#10;c+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" stroked="f">
              <v:textbox>
                <w:txbxContent>
                  <w:p w14:paraId="44131F49" w14:textId="03AF99BD" w:rsidR="00921E9E" w:rsidRPr="00FE5D0A" w:rsidRDefault="00B25F91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FE5D0A">
                      <w:rPr>
                        <w:b/>
                        <w:sz w:val="28"/>
                        <w:lang w:val="pt-BR"/>
                      </w:rPr>
                      <w:t>ORGANIZAÇÃO DOS</w:t>
                    </w:r>
                    <w:r w:rsidR="00FA607C" w:rsidRPr="00FE5D0A">
                      <w:rPr>
                        <w:b/>
                        <w:sz w:val="28"/>
                        <w:lang w:val="pt-BR"/>
                      </w:rPr>
                      <w:t xml:space="preserve"> ESTADOS AMERICANOS </w:t>
                    </w:r>
                  </w:p>
                  <w:p w14:paraId="2CA4038B" w14:textId="55864ECA" w:rsidR="00921E9E" w:rsidRPr="00662BE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662BEB">
                      <w:rPr>
                        <w:b/>
                        <w:szCs w:val="22"/>
                        <w:lang w:val="pt-BR"/>
                      </w:rPr>
                      <w:t>Conse</w:t>
                    </w:r>
                    <w:r w:rsidR="00B25F91" w:rsidRPr="00662BEB">
                      <w:rPr>
                        <w:b/>
                        <w:szCs w:val="22"/>
                        <w:lang w:val="pt-BR"/>
                      </w:rPr>
                      <w:t>lh</w:t>
                    </w:r>
                    <w:r w:rsidRPr="00662BEB">
                      <w:rPr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B25F91" w:rsidRPr="00662BEB">
                      <w:rPr>
                        <w:b/>
                        <w:szCs w:val="22"/>
                        <w:lang w:val="pt-BR"/>
                      </w:rPr>
                      <w:t>de Desenvolvimento</w:t>
                    </w:r>
                    <w:r w:rsidRPr="00662BEB">
                      <w:rPr>
                        <w:b/>
                        <w:szCs w:val="22"/>
                        <w:lang w:val="pt-BR"/>
                      </w:rPr>
                      <w:t xml:space="preserve">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E1F9E"/>
    <w:multiLevelType w:val="hybridMultilevel"/>
    <w:tmpl w:val="5A7C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61AC5"/>
    <w:multiLevelType w:val="hybridMultilevel"/>
    <w:tmpl w:val="E2E03E30"/>
    <w:lvl w:ilvl="0" w:tplc="D6CA9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1332867">
    <w:abstractNumId w:val="37"/>
  </w:num>
  <w:num w:numId="2" w16cid:durableId="1574657103">
    <w:abstractNumId w:val="11"/>
  </w:num>
  <w:num w:numId="3" w16cid:durableId="1309550881">
    <w:abstractNumId w:val="5"/>
  </w:num>
  <w:num w:numId="4" w16cid:durableId="58595673">
    <w:abstractNumId w:val="41"/>
  </w:num>
  <w:num w:numId="5" w16cid:durableId="1159688990">
    <w:abstractNumId w:val="13"/>
  </w:num>
  <w:num w:numId="6" w16cid:durableId="401367370">
    <w:abstractNumId w:val="11"/>
  </w:num>
  <w:num w:numId="7" w16cid:durableId="13604249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8711203">
    <w:abstractNumId w:val="37"/>
  </w:num>
  <w:num w:numId="9" w16cid:durableId="1569264541">
    <w:abstractNumId w:val="2"/>
  </w:num>
  <w:num w:numId="10" w16cid:durableId="1267809390">
    <w:abstractNumId w:val="21"/>
  </w:num>
  <w:num w:numId="11" w16cid:durableId="1655257321">
    <w:abstractNumId w:val="27"/>
  </w:num>
  <w:num w:numId="12" w16cid:durableId="566107188">
    <w:abstractNumId w:val="43"/>
  </w:num>
  <w:num w:numId="13" w16cid:durableId="461733068">
    <w:abstractNumId w:val="20"/>
  </w:num>
  <w:num w:numId="14" w16cid:durableId="1009261696">
    <w:abstractNumId w:val="35"/>
  </w:num>
  <w:num w:numId="15" w16cid:durableId="2053262394">
    <w:abstractNumId w:val="19"/>
  </w:num>
  <w:num w:numId="16" w16cid:durableId="407922113">
    <w:abstractNumId w:val="36"/>
  </w:num>
  <w:num w:numId="17" w16cid:durableId="19755219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0157679">
    <w:abstractNumId w:val="25"/>
  </w:num>
  <w:num w:numId="19" w16cid:durableId="939215803">
    <w:abstractNumId w:val="33"/>
  </w:num>
  <w:num w:numId="20" w16cid:durableId="683820779">
    <w:abstractNumId w:val="3"/>
  </w:num>
  <w:num w:numId="21" w16cid:durableId="547030847">
    <w:abstractNumId w:val="23"/>
  </w:num>
  <w:num w:numId="22" w16cid:durableId="1114208782">
    <w:abstractNumId w:val="6"/>
  </w:num>
  <w:num w:numId="23" w16cid:durableId="1748461192">
    <w:abstractNumId w:val="0"/>
  </w:num>
  <w:num w:numId="24" w16cid:durableId="1572692448">
    <w:abstractNumId w:val="40"/>
  </w:num>
  <w:num w:numId="25" w16cid:durableId="626743665">
    <w:abstractNumId w:val="42"/>
  </w:num>
  <w:num w:numId="26" w16cid:durableId="17898248">
    <w:abstractNumId w:val="32"/>
  </w:num>
  <w:num w:numId="27" w16cid:durableId="694844964">
    <w:abstractNumId w:val="10"/>
  </w:num>
  <w:num w:numId="28" w16cid:durableId="1998072814">
    <w:abstractNumId w:val="39"/>
  </w:num>
  <w:num w:numId="29" w16cid:durableId="2019572378">
    <w:abstractNumId w:val="38"/>
  </w:num>
  <w:num w:numId="30" w16cid:durableId="2048094387">
    <w:abstractNumId w:val="14"/>
  </w:num>
  <w:num w:numId="31" w16cid:durableId="222717515">
    <w:abstractNumId w:val="16"/>
  </w:num>
  <w:num w:numId="32" w16cid:durableId="142164484">
    <w:abstractNumId w:val="34"/>
  </w:num>
  <w:num w:numId="33" w16cid:durableId="21444472">
    <w:abstractNumId w:val="9"/>
  </w:num>
  <w:num w:numId="34" w16cid:durableId="1284799949">
    <w:abstractNumId w:val="24"/>
  </w:num>
  <w:num w:numId="35" w16cid:durableId="704913971">
    <w:abstractNumId w:val="22"/>
  </w:num>
  <w:num w:numId="36" w16cid:durableId="505630905">
    <w:abstractNumId w:val="12"/>
  </w:num>
  <w:num w:numId="37" w16cid:durableId="982344936">
    <w:abstractNumId w:val="28"/>
  </w:num>
  <w:num w:numId="38" w16cid:durableId="348026210">
    <w:abstractNumId w:val="8"/>
  </w:num>
  <w:num w:numId="39" w16cid:durableId="774907056">
    <w:abstractNumId w:val="29"/>
  </w:num>
  <w:num w:numId="40" w16cid:durableId="1254053753">
    <w:abstractNumId w:val="7"/>
  </w:num>
  <w:num w:numId="41" w16cid:durableId="239213080">
    <w:abstractNumId w:val="31"/>
  </w:num>
  <w:num w:numId="42" w16cid:durableId="896087080">
    <w:abstractNumId w:val="17"/>
  </w:num>
  <w:num w:numId="43" w16cid:durableId="1869179524">
    <w:abstractNumId w:val="30"/>
  </w:num>
  <w:num w:numId="44" w16cid:durableId="1640499194">
    <w:abstractNumId w:val="1"/>
  </w:num>
  <w:num w:numId="45" w16cid:durableId="1067218584">
    <w:abstractNumId w:val="18"/>
  </w:num>
  <w:num w:numId="46" w16cid:durableId="541334352">
    <w:abstractNumId w:val="26"/>
  </w:num>
  <w:num w:numId="47" w16cid:durableId="1108037376">
    <w:abstractNumId w:val="4"/>
  </w:num>
  <w:num w:numId="48" w16cid:durableId="14544003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4CFB"/>
    <w:rsid w:val="0002644D"/>
    <w:rsid w:val="00032777"/>
    <w:rsid w:val="0003440C"/>
    <w:rsid w:val="000366B7"/>
    <w:rsid w:val="000427B5"/>
    <w:rsid w:val="00043B49"/>
    <w:rsid w:val="0004458F"/>
    <w:rsid w:val="00045E53"/>
    <w:rsid w:val="00050886"/>
    <w:rsid w:val="000521E1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0CF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5734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11B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1516"/>
    <w:rsid w:val="00192A1A"/>
    <w:rsid w:val="00194645"/>
    <w:rsid w:val="00194B58"/>
    <w:rsid w:val="0019668A"/>
    <w:rsid w:val="001B0828"/>
    <w:rsid w:val="001B0AB0"/>
    <w:rsid w:val="001B193D"/>
    <w:rsid w:val="001B4D32"/>
    <w:rsid w:val="001C0AB3"/>
    <w:rsid w:val="001C6DC5"/>
    <w:rsid w:val="001D0221"/>
    <w:rsid w:val="001D02E9"/>
    <w:rsid w:val="001D738C"/>
    <w:rsid w:val="001E0458"/>
    <w:rsid w:val="001E3150"/>
    <w:rsid w:val="001E3C78"/>
    <w:rsid w:val="001E4B1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26B7F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4AD3"/>
    <w:rsid w:val="00267E1B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34B3"/>
    <w:rsid w:val="002F5352"/>
    <w:rsid w:val="002F5A58"/>
    <w:rsid w:val="00305E93"/>
    <w:rsid w:val="00310D3E"/>
    <w:rsid w:val="0031130C"/>
    <w:rsid w:val="003116AC"/>
    <w:rsid w:val="00311EA4"/>
    <w:rsid w:val="0031291C"/>
    <w:rsid w:val="003143F1"/>
    <w:rsid w:val="0032233E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EF8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5D77"/>
    <w:rsid w:val="004279F5"/>
    <w:rsid w:val="004324F2"/>
    <w:rsid w:val="00433E13"/>
    <w:rsid w:val="004357CD"/>
    <w:rsid w:val="00445837"/>
    <w:rsid w:val="004460F9"/>
    <w:rsid w:val="00450F38"/>
    <w:rsid w:val="00452265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2F53"/>
    <w:rsid w:val="004F38E1"/>
    <w:rsid w:val="004F4571"/>
    <w:rsid w:val="004F6805"/>
    <w:rsid w:val="0050011F"/>
    <w:rsid w:val="00502854"/>
    <w:rsid w:val="00502E2D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2B16"/>
    <w:rsid w:val="0058420A"/>
    <w:rsid w:val="00591CC8"/>
    <w:rsid w:val="00594069"/>
    <w:rsid w:val="005972C1"/>
    <w:rsid w:val="00597477"/>
    <w:rsid w:val="005A5372"/>
    <w:rsid w:val="005A53C5"/>
    <w:rsid w:val="005A599A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E53BD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24103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2833"/>
    <w:rsid w:val="00655B90"/>
    <w:rsid w:val="00656B5A"/>
    <w:rsid w:val="00661424"/>
    <w:rsid w:val="00662BEB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23E2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E7C"/>
    <w:rsid w:val="0082268A"/>
    <w:rsid w:val="008260C9"/>
    <w:rsid w:val="00827358"/>
    <w:rsid w:val="008365F4"/>
    <w:rsid w:val="00836740"/>
    <w:rsid w:val="00836CCC"/>
    <w:rsid w:val="0084046A"/>
    <w:rsid w:val="0085184E"/>
    <w:rsid w:val="00852DA4"/>
    <w:rsid w:val="00856DC9"/>
    <w:rsid w:val="00860083"/>
    <w:rsid w:val="00860DE1"/>
    <w:rsid w:val="00862858"/>
    <w:rsid w:val="00862FA2"/>
    <w:rsid w:val="008632F7"/>
    <w:rsid w:val="0086513E"/>
    <w:rsid w:val="00865686"/>
    <w:rsid w:val="00865B5C"/>
    <w:rsid w:val="00870FD9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04A"/>
    <w:rsid w:val="008B5AF8"/>
    <w:rsid w:val="008B5E4C"/>
    <w:rsid w:val="008B7715"/>
    <w:rsid w:val="008C254E"/>
    <w:rsid w:val="008D2C52"/>
    <w:rsid w:val="008D487B"/>
    <w:rsid w:val="008D57AD"/>
    <w:rsid w:val="008D6555"/>
    <w:rsid w:val="008E3561"/>
    <w:rsid w:val="008E4303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11C15"/>
    <w:rsid w:val="00913890"/>
    <w:rsid w:val="00920492"/>
    <w:rsid w:val="00920867"/>
    <w:rsid w:val="00920F2A"/>
    <w:rsid w:val="00921B83"/>
    <w:rsid w:val="00921E9E"/>
    <w:rsid w:val="00922D98"/>
    <w:rsid w:val="00924BA1"/>
    <w:rsid w:val="009304AE"/>
    <w:rsid w:val="0093391D"/>
    <w:rsid w:val="00934387"/>
    <w:rsid w:val="00934888"/>
    <w:rsid w:val="0093527F"/>
    <w:rsid w:val="00941B38"/>
    <w:rsid w:val="00942059"/>
    <w:rsid w:val="00942174"/>
    <w:rsid w:val="00943F3F"/>
    <w:rsid w:val="00945D81"/>
    <w:rsid w:val="009571C8"/>
    <w:rsid w:val="00960E3D"/>
    <w:rsid w:val="0096142F"/>
    <w:rsid w:val="00962EF0"/>
    <w:rsid w:val="00965A6D"/>
    <w:rsid w:val="009708DF"/>
    <w:rsid w:val="0097131C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46270"/>
    <w:rsid w:val="00A51061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3701"/>
    <w:rsid w:val="00AA7CBB"/>
    <w:rsid w:val="00AB0A11"/>
    <w:rsid w:val="00AB18ED"/>
    <w:rsid w:val="00AB4271"/>
    <w:rsid w:val="00AB4DE4"/>
    <w:rsid w:val="00AB7175"/>
    <w:rsid w:val="00AB7642"/>
    <w:rsid w:val="00AB7A69"/>
    <w:rsid w:val="00AC29B0"/>
    <w:rsid w:val="00AC3A0C"/>
    <w:rsid w:val="00AC3D69"/>
    <w:rsid w:val="00AC4232"/>
    <w:rsid w:val="00AC641C"/>
    <w:rsid w:val="00AC7FA2"/>
    <w:rsid w:val="00AD3A51"/>
    <w:rsid w:val="00AD4B7D"/>
    <w:rsid w:val="00AD6394"/>
    <w:rsid w:val="00AD72C9"/>
    <w:rsid w:val="00AE0E88"/>
    <w:rsid w:val="00AE13AF"/>
    <w:rsid w:val="00AF06BC"/>
    <w:rsid w:val="00AF0C03"/>
    <w:rsid w:val="00AF1D15"/>
    <w:rsid w:val="00B10D70"/>
    <w:rsid w:val="00B11CDC"/>
    <w:rsid w:val="00B14A42"/>
    <w:rsid w:val="00B16016"/>
    <w:rsid w:val="00B234AF"/>
    <w:rsid w:val="00B241C0"/>
    <w:rsid w:val="00B25F91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E6263"/>
    <w:rsid w:val="00BF1293"/>
    <w:rsid w:val="00BF2E31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84C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6BA7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73F8"/>
    <w:rsid w:val="00D179B6"/>
    <w:rsid w:val="00D2102C"/>
    <w:rsid w:val="00D22FE3"/>
    <w:rsid w:val="00D307BF"/>
    <w:rsid w:val="00D3132C"/>
    <w:rsid w:val="00D31989"/>
    <w:rsid w:val="00D324C0"/>
    <w:rsid w:val="00D32A6A"/>
    <w:rsid w:val="00D41A87"/>
    <w:rsid w:val="00D42023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08F9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D0139"/>
    <w:rsid w:val="00DD0DD6"/>
    <w:rsid w:val="00DD14D2"/>
    <w:rsid w:val="00DD2368"/>
    <w:rsid w:val="00DD2D47"/>
    <w:rsid w:val="00DD505E"/>
    <w:rsid w:val="00DD6B3C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40079"/>
    <w:rsid w:val="00E40D0E"/>
    <w:rsid w:val="00E423A7"/>
    <w:rsid w:val="00E443DF"/>
    <w:rsid w:val="00E50C47"/>
    <w:rsid w:val="00E51CC2"/>
    <w:rsid w:val="00E55047"/>
    <w:rsid w:val="00E55B8A"/>
    <w:rsid w:val="00E60CA5"/>
    <w:rsid w:val="00E61585"/>
    <w:rsid w:val="00E62556"/>
    <w:rsid w:val="00E65762"/>
    <w:rsid w:val="00E65892"/>
    <w:rsid w:val="00E75DF0"/>
    <w:rsid w:val="00E768B6"/>
    <w:rsid w:val="00E7737C"/>
    <w:rsid w:val="00E81A17"/>
    <w:rsid w:val="00E83BE7"/>
    <w:rsid w:val="00E90F30"/>
    <w:rsid w:val="00E946CB"/>
    <w:rsid w:val="00EA008C"/>
    <w:rsid w:val="00EA01A8"/>
    <w:rsid w:val="00EA7DE7"/>
    <w:rsid w:val="00EB09BC"/>
    <w:rsid w:val="00EB69E3"/>
    <w:rsid w:val="00EB7237"/>
    <w:rsid w:val="00EB7C4A"/>
    <w:rsid w:val="00EC00D8"/>
    <w:rsid w:val="00EC03FF"/>
    <w:rsid w:val="00EC35C0"/>
    <w:rsid w:val="00EC4BFD"/>
    <w:rsid w:val="00EC5E91"/>
    <w:rsid w:val="00EC7711"/>
    <w:rsid w:val="00ED2AF4"/>
    <w:rsid w:val="00ED2B07"/>
    <w:rsid w:val="00ED2BDF"/>
    <w:rsid w:val="00ED2DE0"/>
    <w:rsid w:val="00ED43A1"/>
    <w:rsid w:val="00ED5AFB"/>
    <w:rsid w:val="00ED5D59"/>
    <w:rsid w:val="00ED6618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30B2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0CBD"/>
    <w:rsid w:val="00FB219A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5D0A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1D15"/>
    <w:pPr>
      <w:spacing w:before="100" w:beforeAutospacing="1" w:after="100" w:afterAutospacing="1"/>
    </w:pPr>
    <w:rPr>
      <w:sz w:val="24"/>
      <w:szCs w:val="24"/>
      <w:lang w:val="es-C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AG%20doc.&amp;classNum=5717&amp;lang=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education/Recuperacion-educativa-eficaz-y-equitativa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2021-06-15T17:56:00Z</cp:lastPrinted>
  <dcterms:created xsi:type="dcterms:W3CDTF">2022-04-28T03:08:00Z</dcterms:created>
  <dcterms:modified xsi:type="dcterms:W3CDTF">2022-04-28T03:11:00Z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