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2222E5" w:rsidRDefault="00FA607C" w:rsidP="002222E5">
      <w:pPr>
        <w:tabs>
          <w:tab w:val="left" w:pos="7200"/>
        </w:tabs>
        <w:ind w:right="-1080"/>
        <w:rPr>
          <w:sz w:val="22"/>
          <w:szCs w:val="22"/>
          <w:lang w:val="pt-BR"/>
        </w:rPr>
      </w:pPr>
      <w:bookmarkStart w:id="0" w:name="_top"/>
      <w:bookmarkEnd w:id="0"/>
      <w:r w:rsidRPr="002222E5">
        <w:rPr>
          <w:sz w:val="22"/>
          <w:szCs w:val="22"/>
          <w:lang w:val="fr-FR"/>
        </w:rPr>
        <w:tab/>
      </w:r>
      <w:r w:rsidRPr="002222E5">
        <w:rPr>
          <w:sz w:val="22"/>
          <w:szCs w:val="22"/>
          <w:lang w:val="pt-BR"/>
        </w:rPr>
        <w:t>OEA/Ser.W</w:t>
      </w:r>
    </w:p>
    <w:p w14:paraId="47887D17" w14:textId="38151F4A" w:rsidR="00722693" w:rsidRPr="002222E5" w:rsidRDefault="00FA607C" w:rsidP="002222E5">
      <w:pPr>
        <w:tabs>
          <w:tab w:val="left" w:pos="7200"/>
        </w:tabs>
        <w:ind w:right="-1080"/>
        <w:rPr>
          <w:sz w:val="22"/>
          <w:szCs w:val="22"/>
          <w:lang w:val="pt-BR"/>
        </w:rPr>
      </w:pPr>
      <w:r w:rsidRPr="002222E5">
        <w:rPr>
          <w:sz w:val="22"/>
          <w:szCs w:val="22"/>
          <w:lang w:val="pt-BR"/>
        </w:rPr>
        <w:tab/>
        <w:t>CIDI/</w:t>
      </w:r>
      <w:r w:rsidR="009B27C7" w:rsidRPr="002222E5">
        <w:rPr>
          <w:sz w:val="22"/>
          <w:szCs w:val="22"/>
          <w:lang w:val="pt-BR"/>
        </w:rPr>
        <w:t>INF.507/22</w:t>
      </w:r>
    </w:p>
    <w:p w14:paraId="5A33C6A7" w14:textId="5F2ADE55" w:rsidR="00921E9E" w:rsidRPr="002222E5" w:rsidRDefault="001F5229" w:rsidP="002222E5">
      <w:pPr>
        <w:tabs>
          <w:tab w:val="left" w:pos="7200"/>
        </w:tabs>
        <w:ind w:right="-1080"/>
        <w:rPr>
          <w:sz w:val="22"/>
          <w:szCs w:val="22"/>
          <w:lang w:val="fr-FR"/>
        </w:rPr>
      </w:pPr>
      <w:r w:rsidRPr="002222E5">
        <w:rPr>
          <w:sz w:val="22"/>
          <w:szCs w:val="22"/>
          <w:lang w:val="pt-BR"/>
        </w:rPr>
        <w:tab/>
      </w:r>
      <w:r w:rsidR="000842A7" w:rsidRPr="002222E5">
        <w:rPr>
          <w:sz w:val="22"/>
          <w:szCs w:val="22"/>
          <w:lang w:val="fr-FR"/>
        </w:rPr>
        <w:t>1</w:t>
      </w:r>
      <w:r w:rsidR="009B27C7" w:rsidRPr="002222E5">
        <w:rPr>
          <w:sz w:val="22"/>
          <w:szCs w:val="22"/>
          <w:lang w:val="fr-FR"/>
        </w:rPr>
        <w:t>4</w:t>
      </w:r>
      <w:r w:rsidR="004712B6" w:rsidRPr="002222E5">
        <w:rPr>
          <w:sz w:val="22"/>
          <w:szCs w:val="22"/>
          <w:lang w:val="fr-FR"/>
        </w:rPr>
        <w:t xml:space="preserve"> </w:t>
      </w:r>
      <w:r w:rsidR="00030AA4" w:rsidRPr="002222E5">
        <w:rPr>
          <w:sz w:val="22"/>
          <w:szCs w:val="22"/>
          <w:lang w:val="fr-FR"/>
        </w:rPr>
        <w:t xml:space="preserve">juillet </w:t>
      </w:r>
      <w:r w:rsidR="004A7C48" w:rsidRPr="002222E5">
        <w:rPr>
          <w:sz w:val="22"/>
          <w:szCs w:val="22"/>
          <w:lang w:val="fr-FR"/>
        </w:rPr>
        <w:t>20</w:t>
      </w:r>
      <w:r w:rsidR="000B6478" w:rsidRPr="002222E5">
        <w:rPr>
          <w:sz w:val="22"/>
          <w:szCs w:val="22"/>
          <w:lang w:val="fr-FR"/>
        </w:rPr>
        <w:t>2</w:t>
      </w:r>
      <w:r w:rsidR="00860FB8" w:rsidRPr="002222E5">
        <w:rPr>
          <w:sz w:val="22"/>
          <w:szCs w:val="22"/>
          <w:lang w:val="fr-FR"/>
        </w:rPr>
        <w:t>2</w:t>
      </w:r>
    </w:p>
    <w:p w14:paraId="0F58D2B5" w14:textId="31C71309" w:rsidR="00921E9E" w:rsidRPr="002222E5" w:rsidRDefault="00FA607C" w:rsidP="002222E5">
      <w:pPr>
        <w:pBdr>
          <w:bottom w:val="single" w:sz="12" w:space="1" w:color="auto"/>
        </w:pBdr>
        <w:tabs>
          <w:tab w:val="left" w:pos="7200"/>
        </w:tabs>
        <w:ind w:right="-389"/>
        <w:rPr>
          <w:sz w:val="22"/>
          <w:szCs w:val="22"/>
          <w:lang w:val="fr-FR"/>
        </w:rPr>
      </w:pPr>
      <w:r w:rsidRPr="002222E5">
        <w:rPr>
          <w:sz w:val="22"/>
          <w:szCs w:val="22"/>
          <w:lang w:val="fr-FR"/>
        </w:rPr>
        <w:tab/>
        <w:t>Original</w:t>
      </w:r>
      <w:r w:rsidR="00030AA4" w:rsidRPr="002222E5">
        <w:rPr>
          <w:sz w:val="22"/>
          <w:szCs w:val="22"/>
          <w:lang w:val="fr-FR"/>
        </w:rPr>
        <w:t> </w:t>
      </w:r>
      <w:r w:rsidRPr="002222E5">
        <w:rPr>
          <w:sz w:val="22"/>
          <w:szCs w:val="22"/>
          <w:lang w:val="fr-FR"/>
        </w:rPr>
        <w:t xml:space="preserve">: </w:t>
      </w:r>
      <w:r w:rsidR="00030AA4" w:rsidRPr="002222E5">
        <w:rPr>
          <w:sz w:val="22"/>
          <w:szCs w:val="22"/>
          <w:lang w:val="fr-FR"/>
        </w:rPr>
        <w:t>anglais</w:t>
      </w:r>
    </w:p>
    <w:p w14:paraId="5D981BA8" w14:textId="77777777" w:rsidR="00921E9E" w:rsidRPr="002222E5" w:rsidRDefault="00921E9E" w:rsidP="002222E5">
      <w:pPr>
        <w:pBdr>
          <w:bottom w:val="single" w:sz="12" w:space="1" w:color="auto"/>
        </w:pBdr>
        <w:tabs>
          <w:tab w:val="left" w:pos="7200"/>
        </w:tabs>
        <w:ind w:right="-389"/>
        <w:rPr>
          <w:sz w:val="22"/>
          <w:szCs w:val="22"/>
          <w:lang w:val="fr-FR"/>
        </w:rPr>
      </w:pPr>
    </w:p>
    <w:p w14:paraId="2F69D4D3" w14:textId="3D17F199" w:rsidR="00722693" w:rsidRPr="002222E5" w:rsidRDefault="00722693" w:rsidP="002222E5">
      <w:pPr>
        <w:ind w:right="-1080"/>
        <w:rPr>
          <w:sz w:val="22"/>
          <w:szCs w:val="22"/>
          <w:lang w:val="fr-FR"/>
        </w:rPr>
      </w:pPr>
    </w:p>
    <w:p w14:paraId="5A9C4522" w14:textId="77777777" w:rsidR="002222E5" w:rsidRPr="002222E5" w:rsidRDefault="002222E5" w:rsidP="002222E5">
      <w:pPr>
        <w:ind w:right="-1080"/>
        <w:rPr>
          <w:sz w:val="22"/>
          <w:szCs w:val="22"/>
          <w:lang w:val="fr-FR"/>
        </w:rPr>
      </w:pPr>
    </w:p>
    <w:p w14:paraId="175A517F" w14:textId="32EFEC82" w:rsidR="00921E9E" w:rsidRPr="002222E5" w:rsidRDefault="00281CAA" w:rsidP="002222E5">
      <w:pPr>
        <w:jc w:val="center"/>
        <w:rPr>
          <w:rFonts w:eastAsia="Calibri"/>
          <w:sz w:val="22"/>
          <w:szCs w:val="22"/>
          <w:lang w:val="fr-FR"/>
        </w:rPr>
      </w:pPr>
      <w:r w:rsidRPr="002222E5">
        <w:rPr>
          <w:sz w:val="22"/>
          <w:szCs w:val="22"/>
          <w:lang w:val="fr-FR"/>
        </w:rPr>
        <w:t>NOTE</w:t>
      </w:r>
      <w:r w:rsidR="009956B1" w:rsidRPr="002222E5">
        <w:rPr>
          <w:sz w:val="22"/>
          <w:szCs w:val="22"/>
          <w:lang w:val="fr-FR"/>
        </w:rPr>
        <w:t xml:space="preserve"> CONCEPTUELLE</w:t>
      </w:r>
    </w:p>
    <w:p w14:paraId="13A22CB2" w14:textId="77777777" w:rsidR="00791388" w:rsidRPr="002222E5" w:rsidRDefault="00791388" w:rsidP="002222E5">
      <w:pPr>
        <w:jc w:val="both"/>
        <w:rPr>
          <w:caps/>
          <w:sz w:val="22"/>
          <w:szCs w:val="22"/>
          <w:lang w:val="fr-FR"/>
        </w:rPr>
      </w:pPr>
    </w:p>
    <w:p w14:paraId="215CDB98" w14:textId="2AB23E63" w:rsidR="00DD0DD6" w:rsidRPr="002222E5" w:rsidRDefault="00FA607C" w:rsidP="002222E5">
      <w:pPr>
        <w:jc w:val="center"/>
        <w:rPr>
          <w:rFonts w:eastAsia="Calibri"/>
          <w:caps/>
          <w:sz w:val="22"/>
          <w:szCs w:val="22"/>
          <w:lang w:val="fr-FR"/>
        </w:rPr>
      </w:pPr>
      <w:r w:rsidRPr="002222E5">
        <w:rPr>
          <w:caps/>
          <w:sz w:val="22"/>
          <w:szCs w:val="22"/>
          <w:lang w:val="fr-FR"/>
        </w:rPr>
        <w:t>R</w:t>
      </w:r>
      <w:r w:rsidR="00173F46" w:rsidRPr="002222E5">
        <w:rPr>
          <w:caps/>
          <w:sz w:val="22"/>
          <w:szCs w:val="22"/>
          <w:lang w:val="fr-FR"/>
        </w:rPr>
        <w:t xml:space="preserve">ÉUNION ORDINAIRE </w:t>
      </w:r>
    </w:p>
    <w:p w14:paraId="02610FD8" w14:textId="65A4CE81" w:rsidR="00921E9E" w:rsidRPr="002222E5" w:rsidRDefault="00173F46" w:rsidP="002222E5">
      <w:pPr>
        <w:jc w:val="center"/>
        <w:rPr>
          <w:rFonts w:eastAsia="Calibri"/>
          <w:caps/>
          <w:sz w:val="22"/>
          <w:szCs w:val="22"/>
          <w:lang w:val="fr-FR"/>
        </w:rPr>
      </w:pPr>
      <w:r w:rsidRPr="002222E5">
        <w:rPr>
          <w:caps/>
          <w:sz w:val="22"/>
          <w:szCs w:val="22"/>
          <w:lang w:val="fr-FR"/>
        </w:rPr>
        <w:t>DU CONSEIL InterAmÉ</w:t>
      </w:r>
      <w:r w:rsidR="00FA607C" w:rsidRPr="002222E5">
        <w:rPr>
          <w:caps/>
          <w:sz w:val="22"/>
          <w:szCs w:val="22"/>
          <w:lang w:val="fr-FR"/>
        </w:rPr>
        <w:t>rica</w:t>
      </w:r>
      <w:r w:rsidRPr="002222E5">
        <w:rPr>
          <w:caps/>
          <w:sz w:val="22"/>
          <w:szCs w:val="22"/>
          <w:lang w:val="fr-FR"/>
        </w:rPr>
        <w:t xml:space="preserve">in POUR LE </w:t>
      </w:r>
      <w:r w:rsidR="00FA607C" w:rsidRPr="002222E5">
        <w:rPr>
          <w:caps/>
          <w:sz w:val="22"/>
          <w:szCs w:val="22"/>
          <w:lang w:val="fr-FR"/>
        </w:rPr>
        <w:t>D</w:t>
      </w:r>
      <w:r w:rsidRPr="002222E5">
        <w:rPr>
          <w:caps/>
          <w:sz w:val="22"/>
          <w:szCs w:val="22"/>
          <w:lang w:val="fr-FR"/>
        </w:rPr>
        <w:t>É</w:t>
      </w:r>
      <w:r w:rsidR="00FA607C" w:rsidRPr="002222E5">
        <w:rPr>
          <w:caps/>
          <w:sz w:val="22"/>
          <w:szCs w:val="22"/>
          <w:lang w:val="fr-FR"/>
        </w:rPr>
        <w:t>velop</w:t>
      </w:r>
      <w:r w:rsidRPr="002222E5">
        <w:rPr>
          <w:caps/>
          <w:sz w:val="22"/>
          <w:szCs w:val="22"/>
          <w:lang w:val="fr-FR"/>
        </w:rPr>
        <w:t>PE</w:t>
      </w:r>
      <w:r w:rsidR="00FA607C" w:rsidRPr="002222E5">
        <w:rPr>
          <w:caps/>
          <w:sz w:val="22"/>
          <w:szCs w:val="22"/>
          <w:lang w:val="fr-FR"/>
        </w:rPr>
        <w:t xml:space="preserve">ment </w:t>
      </w:r>
      <w:r w:rsidRPr="002222E5">
        <w:rPr>
          <w:caps/>
          <w:sz w:val="22"/>
          <w:szCs w:val="22"/>
          <w:lang w:val="fr-FR"/>
        </w:rPr>
        <w:t xml:space="preserve">IntÉgrÉ </w:t>
      </w:r>
      <w:r w:rsidR="00FA607C" w:rsidRPr="002222E5">
        <w:rPr>
          <w:caps/>
          <w:sz w:val="22"/>
          <w:szCs w:val="22"/>
          <w:lang w:val="fr-FR"/>
        </w:rPr>
        <w:t xml:space="preserve">(CIDI) </w:t>
      </w:r>
    </w:p>
    <w:p w14:paraId="60A978BB" w14:textId="7B6199A4" w:rsidR="00921E9E" w:rsidRPr="002222E5" w:rsidRDefault="00860FB8" w:rsidP="002222E5">
      <w:pPr>
        <w:jc w:val="center"/>
        <w:rPr>
          <w:rFonts w:eastAsia="Calibri"/>
          <w:caps/>
          <w:sz w:val="22"/>
          <w:szCs w:val="22"/>
          <w:lang w:val="fr-FR"/>
        </w:rPr>
      </w:pPr>
      <w:r w:rsidRPr="002222E5">
        <w:rPr>
          <w:caps/>
          <w:sz w:val="22"/>
          <w:szCs w:val="22"/>
          <w:lang w:val="fr-FR"/>
        </w:rPr>
        <w:t>26</w:t>
      </w:r>
      <w:r w:rsidR="000B6478" w:rsidRPr="002222E5">
        <w:rPr>
          <w:caps/>
          <w:sz w:val="22"/>
          <w:szCs w:val="22"/>
          <w:lang w:val="fr-FR"/>
        </w:rPr>
        <w:t xml:space="preserve"> </w:t>
      </w:r>
      <w:r w:rsidR="00173F46" w:rsidRPr="002222E5">
        <w:rPr>
          <w:caps/>
          <w:sz w:val="22"/>
          <w:szCs w:val="22"/>
          <w:lang w:val="fr-FR"/>
        </w:rPr>
        <w:t>JUiLLET</w:t>
      </w:r>
      <w:r w:rsidRPr="002222E5">
        <w:rPr>
          <w:caps/>
          <w:sz w:val="22"/>
          <w:szCs w:val="22"/>
          <w:lang w:val="fr-FR"/>
        </w:rPr>
        <w:t xml:space="preserve"> </w:t>
      </w:r>
      <w:r w:rsidR="00FA607C" w:rsidRPr="002222E5">
        <w:rPr>
          <w:caps/>
          <w:sz w:val="22"/>
          <w:szCs w:val="22"/>
          <w:lang w:val="fr-FR"/>
        </w:rPr>
        <w:t>20</w:t>
      </w:r>
      <w:r w:rsidR="000B6478" w:rsidRPr="002222E5">
        <w:rPr>
          <w:caps/>
          <w:sz w:val="22"/>
          <w:szCs w:val="22"/>
          <w:lang w:val="fr-FR"/>
        </w:rPr>
        <w:t>2</w:t>
      </w:r>
      <w:r w:rsidRPr="002222E5">
        <w:rPr>
          <w:caps/>
          <w:sz w:val="22"/>
          <w:szCs w:val="22"/>
          <w:lang w:val="fr-FR"/>
        </w:rPr>
        <w:t>2</w:t>
      </w:r>
    </w:p>
    <w:p w14:paraId="400D476E" w14:textId="77777777" w:rsidR="002222E5" w:rsidRDefault="002222E5" w:rsidP="002222E5">
      <w:pPr>
        <w:jc w:val="center"/>
        <w:rPr>
          <w:sz w:val="22"/>
          <w:szCs w:val="22"/>
          <w:lang w:val="fr-FR"/>
        </w:rPr>
      </w:pPr>
    </w:p>
    <w:p w14:paraId="15CD43B6" w14:textId="5681790A" w:rsidR="007A307C" w:rsidRPr="002222E5" w:rsidRDefault="00870178" w:rsidP="002222E5">
      <w:pPr>
        <w:jc w:val="center"/>
        <w:rPr>
          <w:rFonts w:eastAsia="Calibri"/>
          <w:sz w:val="22"/>
          <w:szCs w:val="22"/>
          <w:lang w:val="fr-FR"/>
        </w:rPr>
      </w:pPr>
      <w:r w:rsidRPr="002222E5">
        <w:rPr>
          <w:sz w:val="22"/>
          <w:szCs w:val="22"/>
          <w:lang w:val="fr-FR"/>
        </w:rPr>
        <w:t>(Prépa</w:t>
      </w:r>
      <w:r w:rsidR="00173F46" w:rsidRPr="002222E5">
        <w:rPr>
          <w:sz w:val="22"/>
          <w:szCs w:val="22"/>
          <w:lang w:val="fr-FR"/>
        </w:rPr>
        <w:t>ré</w:t>
      </w:r>
      <w:r w:rsidR="009956B1" w:rsidRPr="002222E5">
        <w:rPr>
          <w:sz w:val="22"/>
          <w:szCs w:val="22"/>
          <w:lang w:val="fr-FR"/>
        </w:rPr>
        <w:t>e</w:t>
      </w:r>
      <w:r w:rsidR="00173F46" w:rsidRPr="002222E5">
        <w:rPr>
          <w:sz w:val="22"/>
          <w:szCs w:val="22"/>
          <w:lang w:val="fr-FR"/>
        </w:rPr>
        <w:t xml:space="preserve"> par le </w:t>
      </w:r>
      <w:r w:rsidR="000B6478" w:rsidRPr="002222E5">
        <w:rPr>
          <w:sz w:val="22"/>
          <w:szCs w:val="22"/>
          <w:lang w:val="fr-FR"/>
        </w:rPr>
        <w:t>Secr</w:t>
      </w:r>
      <w:r w:rsidR="00173F46" w:rsidRPr="002222E5">
        <w:rPr>
          <w:sz w:val="22"/>
          <w:szCs w:val="22"/>
          <w:lang w:val="fr-FR"/>
        </w:rPr>
        <w:t>é</w:t>
      </w:r>
      <w:r w:rsidR="000B6478" w:rsidRPr="002222E5">
        <w:rPr>
          <w:sz w:val="22"/>
          <w:szCs w:val="22"/>
          <w:lang w:val="fr-FR"/>
        </w:rPr>
        <w:t xml:space="preserve">tariat </w:t>
      </w:r>
      <w:r w:rsidR="00173F46" w:rsidRPr="002222E5">
        <w:rPr>
          <w:sz w:val="22"/>
          <w:szCs w:val="22"/>
          <w:lang w:val="fr-FR"/>
        </w:rPr>
        <w:t>exécutif au</w:t>
      </w:r>
      <w:r w:rsidR="000B6478" w:rsidRPr="002222E5">
        <w:rPr>
          <w:sz w:val="22"/>
          <w:szCs w:val="22"/>
          <w:lang w:val="fr-FR"/>
        </w:rPr>
        <w:t xml:space="preserve"> </w:t>
      </w:r>
      <w:r w:rsidR="00173F46" w:rsidRPr="002222E5">
        <w:rPr>
          <w:sz w:val="22"/>
          <w:szCs w:val="22"/>
          <w:lang w:val="fr-FR"/>
        </w:rPr>
        <w:t>dé</w:t>
      </w:r>
      <w:r w:rsidR="000B6478" w:rsidRPr="002222E5">
        <w:rPr>
          <w:sz w:val="22"/>
          <w:szCs w:val="22"/>
          <w:lang w:val="fr-FR"/>
        </w:rPr>
        <w:t>velop</w:t>
      </w:r>
      <w:r w:rsidR="00173F46" w:rsidRPr="002222E5">
        <w:rPr>
          <w:sz w:val="22"/>
          <w:szCs w:val="22"/>
          <w:lang w:val="fr-FR"/>
        </w:rPr>
        <w:t>pe</w:t>
      </w:r>
      <w:r w:rsidR="000B6478" w:rsidRPr="002222E5">
        <w:rPr>
          <w:sz w:val="22"/>
          <w:szCs w:val="22"/>
          <w:lang w:val="fr-FR"/>
        </w:rPr>
        <w:t>ment</w:t>
      </w:r>
      <w:r w:rsidR="00173F46" w:rsidRPr="002222E5">
        <w:rPr>
          <w:sz w:val="22"/>
          <w:szCs w:val="22"/>
          <w:lang w:val="fr-FR"/>
        </w:rPr>
        <w:t xml:space="preserve"> intégré</w:t>
      </w:r>
      <w:r w:rsidR="00FA607C" w:rsidRPr="002222E5">
        <w:rPr>
          <w:sz w:val="22"/>
          <w:szCs w:val="22"/>
          <w:lang w:val="fr-FR"/>
        </w:rPr>
        <w:t>)</w:t>
      </w:r>
    </w:p>
    <w:p w14:paraId="7EAB4B92" w14:textId="77777777" w:rsidR="00DB5D3D" w:rsidRPr="002222E5" w:rsidRDefault="00DB5D3D" w:rsidP="002222E5">
      <w:pPr>
        <w:rPr>
          <w:rFonts w:eastAsia="Calibri"/>
          <w:sz w:val="22"/>
          <w:szCs w:val="22"/>
          <w:lang w:val="fr-FR"/>
        </w:rPr>
      </w:pPr>
    </w:p>
    <w:p w14:paraId="0C7F118F" w14:textId="77777777" w:rsidR="007A307C" w:rsidRPr="002222E5" w:rsidRDefault="007A307C" w:rsidP="002222E5">
      <w:pPr>
        <w:jc w:val="both"/>
        <w:rPr>
          <w:rFonts w:eastAsia="Calibri"/>
          <w:sz w:val="22"/>
          <w:szCs w:val="22"/>
          <w:lang w:val="fr-FR"/>
        </w:rPr>
      </w:pPr>
    </w:p>
    <w:p w14:paraId="01D1559F" w14:textId="1F11BF2B" w:rsidR="00723EE9" w:rsidRPr="002222E5" w:rsidRDefault="00BB22C9" w:rsidP="002222E5">
      <w:pPr>
        <w:ind w:left="2790" w:hanging="2070"/>
        <w:jc w:val="both"/>
        <w:rPr>
          <w:sz w:val="22"/>
          <w:szCs w:val="22"/>
          <w:lang w:val="fr-FR"/>
        </w:rPr>
      </w:pPr>
      <w:r w:rsidRPr="002222E5">
        <w:rPr>
          <w:sz w:val="22"/>
          <w:szCs w:val="22"/>
          <w:lang w:val="fr-FR"/>
        </w:rPr>
        <w:t>THÈ</w:t>
      </w:r>
      <w:r w:rsidR="00902338" w:rsidRPr="002222E5">
        <w:rPr>
          <w:sz w:val="22"/>
          <w:szCs w:val="22"/>
          <w:lang w:val="fr-FR"/>
        </w:rPr>
        <w:t>ME</w:t>
      </w:r>
      <w:r w:rsidRPr="002222E5">
        <w:rPr>
          <w:sz w:val="22"/>
          <w:szCs w:val="22"/>
          <w:lang w:val="fr-FR"/>
        </w:rPr>
        <w:t> </w:t>
      </w:r>
      <w:r w:rsidR="00902338" w:rsidRPr="002222E5">
        <w:rPr>
          <w:sz w:val="22"/>
          <w:szCs w:val="22"/>
          <w:lang w:val="fr-FR"/>
        </w:rPr>
        <w:t xml:space="preserve">: </w:t>
      </w:r>
      <w:r w:rsidR="007602E3" w:rsidRPr="002222E5">
        <w:rPr>
          <w:b/>
          <w:bCs/>
          <w:sz w:val="22"/>
          <w:szCs w:val="22"/>
          <w:lang w:val="fr-FR"/>
        </w:rPr>
        <w:t>TRANSFORMATION</w:t>
      </w:r>
      <w:r w:rsidR="00A4221E" w:rsidRPr="002222E5">
        <w:rPr>
          <w:b/>
          <w:bCs/>
          <w:sz w:val="22"/>
          <w:szCs w:val="22"/>
          <w:lang w:val="fr-FR"/>
        </w:rPr>
        <w:t xml:space="preserve"> NUMÉRIQUE ET</w:t>
      </w:r>
      <w:r w:rsidR="007602E3" w:rsidRPr="002222E5">
        <w:rPr>
          <w:b/>
          <w:bCs/>
          <w:sz w:val="22"/>
          <w:szCs w:val="22"/>
          <w:lang w:val="fr-FR"/>
        </w:rPr>
        <w:t xml:space="preserve"> D</w:t>
      </w:r>
      <w:r w:rsidR="00FC5F27" w:rsidRPr="002222E5">
        <w:rPr>
          <w:b/>
          <w:bCs/>
          <w:sz w:val="22"/>
          <w:szCs w:val="22"/>
          <w:lang w:val="fr-FR"/>
        </w:rPr>
        <w:t>É</w:t>
      </w:r>
      <w:r w:rsidR="007602E3" w:rsidRPr="002222E5">
        <w:rPr>
          <w:b/>
          <w:bCs/>
          <w:sz w:val="22"/>
          <w:szCs w:val="22"/>
          <w:lang w:val="fr-FR"/>
        </w:rPr>
        <w:t>VELOP</w:t>
      </w:r>
      <w:r w:rsidR="00FC5F27" w:rsidRPr="002222E5">
        <w:rPr>
          <w:b/>
          <w:bCs/>
          <w:sz w:val="22"/>
          <w:szCs w:val="22"/>
          <w:lang w:val="fr-FR"/>
        </w:rPr>
        <w:t>PE</w:t>
      </w:r>
      <w:r w:rsidR="007602E3" w:rsidRPr="002222E5">
        <w:rPr>
          <w:b/>
          <w:bCs/>
          <w:sz w:val="22"/>
          <w:szCs w:val="22"/>
          <w:lang w:val="fr-FR"/>
        </w:rPr>
        <w:t>MENT</w:t>
      </w:r>
      <w:r w:rsidR="00FC5F27" w:rsidRPr="002222E5">
        <w:rPr>
          <w:b/>
          <w:bCs/>
          <w:sz w:val="22"/>
          <w:szCs w:val="22"/>
          <w:lang w:val="fr-FR"/>
        </w:rPr>
        <w:t xml:space="preserve"> INTÉGRÉ</w:t>
      </w:r>
    </w:p>
    <w:p w14:paraId="6E33A7FE" w14:textId="77777777" w:rsidR="001E6004" w:rsidRPr="002222E5" w:rsidRDefault="001E6004" w:rsidP="002222E5">
      <w:pPr>
        <w:ind w:left="2794" w:hanging="2794"/>
        <w:jc w:val="both"/>
        <w:rPr>
          <w:rFonts w:eastAsia="Calibri"/>
          <w:sz w:val="22"/>
          <w:szCs w:val="22"/>
          <w:lang w:val="fr-FR"/>
        </w:rPr>
      </w:pPr>
    </w:p>
    <w:p w14:paraId="1BC24364" w14:textId="6E9BE780" w:rsidR="00902338" w:rsidRPr="002222E5" w:rsidRDefault="00902338" w:rsidP="002222E5">
      <w:pPr>
        <w:jc w:val="both"/>
        <w:rPr>
          <w:sz w:val="22"/>
          <w:szCs w:val="22"/>
          <w:lang w:val="fr-FR"/>
        </w:rPr>
      </w:pPr>
    </w:p>
    <w:p w14:paraId="1FE97DF8" w14:textId="486BFCAA" w:rsidR="00723EE9" w:rsidRPr="002222E5" w:rsidRDefault="00AE094C" w:rsidP="002222E5">
      <w:pPr>
        <w:numPr>
          <w:ilvl w:val="0"/>
          <w:numId w:val="10"/>
        </w:numPr>
        <w:ind w:left="0" w:firstLine="0"/>
        <w:rPr>
          <w:rFonts w:eastAsia="Calibri"/>
          <w:b/>
          <w:sz w:val="22"/>
          <w:szCs w:val="22"/>
          <w:lang w:val="fr-FR"/>
        </w:rPr>
      </w:pPr>
      <w:r w:rsidRPr="002222E5">
        <w:rPr>
          <w:rFonts w:eastAsia="Calibri"/>
          <w:b/>
          <w:sz w:val="22"/>
          <w:szCs w:val="22"/>
          <w:lang w:val="fr-FR"/>
        </w:rPr>
        <w:t>Contexte</w:t>
      </w:r>
      <w:r w:rsidR="00540EF4" w:rsidRPr="002222E5">
        <w:rPr>
          <w:rFonts w:eastAsia="Calibri"/>
          <w:b/>
          <w:sz w:val="22"/>
          <w:szCs w:val="22"/>
          <w:lang w:val="fr-FR"/>
        </w:rPr>
        <w:t xml:space="preserve"> </w:t>
      </w:r>
      <w:r w:rsidRPr="002222E5">
        <w:rPr>
          <w:rFonts w:eastAsia="Calibri"/>
          <w:b/>
          <w:sz w:val="22"/>
          <w:szCs w:val="22"/>
          <w:lang w:val="fr-FR"/>
        </w:rPr>
        <w:t>et j</w:t>
      </w:r>
      <w:r w:rsidR="00C1307A" w:rsidRPr="002222E5">
        <w:rPr>
          <w:rFonts w:eastAsia="Calibri"/>
          <w:b/>
          <w:sz w:val="22"/>
          <w:szCs w:val="22"/>
          <w:lang w:val="fr-FR"/>
        </w:rPr>
        <w:t>ustification</w:t>
      </w:r>
    </w:p>
    <w:p w14:paraId="6DD6009E" w14:textId="5190BC8B" w:rsidR="00A21F96" w:rsidRPr="002222E5" w:rsidRDefault="00A21F96" w:rsidP="002222E5">
      <w:pPr>
        <w:ind w:left="1440" w:hanging="1440"/>
        <w:jc w:val="both"/>
        <w:rPr>
          <w:rFonts w:eastAsia="Calibri"/>
          <w:bCs/>
          <w:sz w:val="22"/>
          <w:szCs w:val="22"/>
          <w:lang w:val="fr-FR"/>
        </w:rPr>
      </w:pPr>
    </w:p>
    <w:p w14:paraId="7A8D8006" w14:textId="79E78E27" w:rsidR="007602E3" w:rsidRPr="002222E5" w:rsidRDefault="001F5229" w:rsidP="002222E5">
      <w:pPr>
        <w:jc w:val="both"/>
        <w:rPr>
          <w:sz w:val="22"/>
          <w:szCs w:val="22"/>
          <w:lang w:val="fr-FR"/>
        </w:rPr>
      </w:pPr>
      <w:r w:rsidRPr="002222E5">
        <w:rPr>
          <w:sz w:val="22"/>
          <w:szCs w:val="22"/>
          <w:lang w:val="fr-FR"/>
        </w:rPr>
        <w:tab/>
      </w:r>
      <w:r w:rsidR="00091321" w:rsidRPr="002222E5">
        <w:rPr>
          <w:sz w:val="22"/>
          <w:szCs w:val="22"/>
          <w:lang w:val="fr-FR"/>
        </w:rPr>
        <w:t>Jamais dans l’histoire une innovation ne s’est propagée et a bouleversé les sociétés aussi vite que l</w:t>
      </w:r>
      <w:r w:rsidR="00FC5F27" w:rsidRPr="002222E5">
        <w:rPr>
          <w:sz w:val="22"/>
          <w:szCs w:val="22"/>
          <w:lang w:val="fr-FR"/>
        </w:rPr>
        <w:t xml:space="preserve">es </w:t>
      </w:r>
      <w:r w:rsidR="007602E3" w:rsidRPr="002222E5">
        <w:rPr>
          <w:sz w:val="22"/>
          <w:szCs w:val="22"/>
          <w:lang w:val="fr-FR"/>
        </w:rPr>
        <w:t>technologies</w:t>
      </w:r>
      <w:r w:rsidR="00FC5F27" w:rsidRPr="002222E5">
        <w:rPr>
          <w:sz w:val="22"/>
          <w:szCs w:val="22"/>
          <w:lang w:val="fr-FR"/>
        </w:rPr>
        <w:t xml:space="preserve"> numériques</w:t>
      </w:r>
      <w:r w:rsidR="00D63CA4" w:rsidRPr="002222E5">
        <w:rPr>
          <w:sz w:val="22"/>
          <w:szCs w:val="22"/>
          <w:lang w:val="fr-FR"/>
        </w:rPr>
        <w:t> : elles ont</w:t>
      </w:r>
      <w:r w:rsidR="00FC5F27" w:rsidRPr="002222E5">
        <w:rPr>
          <w:sz w:val="22"/>
          <w:szCs w:val="22"/>
          <w:lang w:val="fr-FR"/>
        </w:rPr>
        <w:t xml:space="preserve"> touch</w:t>
      </w:r>
      <w:r w:rsidR="00091321" w:rsidRPr="002222E5">
        <w:rPr>
          <w:sz w:val="22"/>
          <w:szCs w:val="22"/>
          <w:lang w:val="fr-FR"/>
        </w:rPr>
        <w:t xml:space="preserve">é près de </w:t>
      </w:r>
      <w:r w:rsidR="00FC5F27" w:rsidRPr="002222E5">
        <w:rPr>
          <w:sz w:val="22"/>
          <w:szCs w:val="22"/>
          <w:lang w:val="fr-FR"/>
        </w:rPr>
        <w:t>la moitié de la population des pays en développement en deux décennies</w:t>
      </w:r>
      <w:r w:rsidR="00091321" w:rsidRPr="002222E5">
        <w:rPr>
          <w:sz w:val="22"/>
          <w:szCs w:val="22"/>
          <w:lang w:val="fr-FR"/>
        </w:rPr>
        <w:t xml:space="preserve"> seulement</w:t>
      </w:r>
      <w:r w:rsidR="007602E3" w:rsidRPr="002222E5">
        <w:rPr>
          <w:sz w:val="22"/>
          <w:szCs w:val="22"/>
          <w:lang w:val="fr-FR"/>
        </w:rPr>
        <w:t>.</w:t>
      </w:r>
      <w:r w:rsidR="007602E3" w:rsidRPr="002222E5">
        <w:rPr>
          <w:rStyle w:val="FootnoteReference"/>
          <w:sz w:val="22"/>
          <w:szCs w:val="22"/>
          <w:u w:val="single"/>
          <w:lang w:val="fr-FR"/>
        </w:rPr>
        <w:footnoteReference w:id="1"/>
      </w:r>
      <w:r w:rsidR="007602E3" w:rsidRPr="002222E5">
        <w:rPr>
          <w:sz w:val="22"/>
          <w:szCs w:val="22"/>
          <w:vertAlign w:val="superscript"/>
          <w:lang w:val="fr-FR"/>
        </w:rPr>
        <w:t>/</w:t>
      </w:r>
      <w:r w:rsidR="007602E3" w:rsidRPr="002222E5">
        <w:rPr>
          <w:sz w:val="22"/>
          <w:szCs w:val="22"/>
          <w:lang w:val="fr-FR"/>
        </w:rPr>
        <w:t xml:space="preserve"> </w:t>
      </w:r>
    </w:p>
    <w:p w14:paraId="51AE4CC9" w14:textId="19291D23" w:rsidR="00001983" w:rsidRPr="002222E5" w:rsidRDefault="00001983" w:rsidP="002222E5">
      <w:pPr>
        <w:ind w:left="1440" w:hanging="1440"/>
        <w:jc w:val="both"/>
        <w:rPr>
          <w:sz w:val="22"/>
          <w:szCs w:val="22"/>
          <w:lang w:val="fr-FR"/>
        </w:rPr>
      </w:pPr>
    </w:p>
    <w:p w14:paraId="5AFEE3E9" w14:textId="2C331B06" w:rsidR="00001983" w:rsidRPr="002222E5" w:rsidRDefault="00665618" w:rsidP="002222E5">
      <w:pPr>
        <w:shd w:val="clear" w:color="auto" w:fill="FFFFFF"/>
        <w:ind w:firstLine="720"/>
        <w:jc w:val="both"/>
        <w:rPr>
          <w:rFonts w:eastAsia="Calibri"/>
          <w:bCs/>
          <w:sz w:val="22"/>
          <w:szCs w:val="22"/>
          <w:lang w:val="fr-FR"/>
        </w:rPr>
      </w:pPr>
      <w:r w:rsidRPr="002222E5">
        <w:rPr>
          <w:rFonts w:eastAsia="Calibri"/>
          <w:bCs/>
          <w:sz w:val="22"/>
          <w:szCs w:val="22"/>
          <w:lang w:val="fr-FR"/>
        </w:rPr>
        <w:t xml:space="preserve">Suite à la pandémie, tous les secteurs de l’économie, y compris l’éducation, la santé, le commerce, les transports, l’énergie, les </w:t>
      </w:r>
      <w:r w:rsidR="00001983" w:rsidRPr="002222E5">
        <w:rPr>
          <w:rFonts w:eastAsia="Calibri"/>
          <w:bCs/>
          <w:sz w:val="22"/>
          <w:szCs w:val="22"/>
          <w:lang w:val="fr-FR"/>
        </w:rPr>
        <w:t xml:space="preserve">communications, </w:t>
      </w:r>
      <w:r w:rsidRPr="002222E5">
        <w:rPr>
          <w:rFonts w:eastAsia="Calibri"/>
          <w:bCs/>
          <w:sz w:val="22"/>
          <w:szCs w:val="22"/>
          <w:lang w:val="fr-FR"/>
        </w:rPr>
        <w:t>les administrations et les entreprises (des grands</w:t>
      </w:r>
      <w:r w:rsidR="004D600A" w:rsidRPr="002222E5">
        <w:rPr>
          <w:rFonts w:eastAsia="Calibri"/>
          <w:bCs/>
          <w:sz w:val="22"/>
          <w:szCs w:val="22"/>
          <w:lang w:val="fr-FR"/>
        </w:rPr>
        <w:t xml:space="preserve"> </w:t>
      </w:r>
      <w:r w:rsidRPr="002222E5">
        <w:rPr>
          <w:rFonts w:eastAsia="Calibri"/>
          <w:bCs/>
          <w:sz w:val="22"/>
          <w:szCs w:val="22"/>
          <w:lang w:val="fr-FR"/>
        </w:rPr>
        <w:t>groupes aux MPME</w:t>
      </w:r>
      <w:r w:rsidR="004D600A" w:rsidRPr="002222E5">
        <w:rPr>
          <w:rFonts w:eastAsia="Calibri"/>
          <w:bCs/>
          <w:sz w:val="22"/>
          <w:szCs w:val="22"/>
          <w:lang w:val="fr-FR"/>
        </w:rPr>
        <w:t>)</w:t>
      </w:r>
      <w:r w:rsidR="00001983" w:rsidRPr="002222E5">
        <w:rPr>
          <w:rFonts w:eastAsia="Calibri"/>
          <w:bCs/>
          <w:sz w:val="22"/>
          <w:szCs w:val="22"/>
          <w:lang w:val="fr-FR"/>
        </w:rPr>
        <w:t xml:space="preserve">, </w:t>
      </w:r>
      <w:r w:rsidR="004D600A" w:rsidRPr="002222E5">
        <w:rPr>
          <w:rFonts w:eastAsia="Calibri"/>
          <w:bCs/>
          <w:sz w:val="22"/>
          <w:szCs w:val="22"/>
          <w:lang w:val="fr-FR"/>
        </w:rPr>
        <w:t>se sont empressés d’utiliser les outils et technologies numériques pour maintenir leurs activités quotidiennes</w:t>
      </w:r>
      <w:r w:rsidR="00001983" w:rsidRPr="002222E5">
        <w:rPr>
          <w:rFonts w:eastAsia="Calibri"/>
          <w:bCs/>
          <w:sz w:val="22"/>
          <w:szCs w:val="22"/>
          <w:lang w:val="fr-FR"/>
        </w:rPr>
        <w:t xml:space="preserve">. </w:t>
      </w:r>
      <w:r w:rsidR="00D63CA4" w:rsidRPr="002222E5">
        <w:rPr>
          <w:rFonts w:eastAsia="Calibri"/>
          <w:bCs/>
          <w:sz w:val="22"/>
          <w:szCs w:val="22"/>
          <w:lang w:val="fr-FR"/>
        </w:rPr>
        <w:t>La</w:t>
      </w:r>
      <w:r w:rsidR="00001983" w:rsidRPr="002222E5">
        <w:rPr>
          <w:rFonts w:eastAsia="Calibri"/>
          <w:bCs/>
          <w:sz w:val="22"/>
          <w:szCs w:val="22"/>
          <w:lang w:val="fr-FR"/>
        </w:rPr>
        <w:t xml:space="preserve"> transition</w:t>
      </w:r>
      <w:r w:rsidR="00D63CA4" w:rsidRPr="002222E5">
        <w:rPr>
          <w:rFonts w:eastAsia="Calibri"/>
          <w:bCs/>
          <w:sz w:val="22"/>
          <w:szCs w:val="22"/>
          <w:lang w:val="fr-FR"/>
        </w:rPr>
        <w:t xml:space="preserve"> numérique a</w:t>
      </w:r>
      <w:r w:rsidR="008D2CDD" w:rsidRPr="002222E5">
        <w:rPr>
          <w:rFonts w:eastAsia="Calibri"/>
          <w:bCs/>
          <w:sz w:val="22"/>
          <w:szCs w:val="22"/>
          <w:lang w:val="fr-FR"/>
        </w:rPr>
        <w:t xml:space="preserve"> été </w:t>
      </w:r>
      <w:r w:rsidR="00001983" w:rsidRPr="002222E5">
        <w:rPr>
          <w:rFonts w:eastAsia="Calibri"/>
          <w:bCs/>
          <w:sz w:val="22"/>
          <w:szCs w:val="22"/>
          <w:lang w:val="fr-FR"/>
        </w:rPr>
        <w:t xml:space="preserve">20 </w:t>
      </w:r>
      <w:r w:rsidR="00D63CA4" w:rsidRPr="002222E5">
        <w:rPr>
          <w:rFonts w:eastAsia="Calibri"/>
          <w:bCs/>
          <w:sz w:val="22"/>
          <w:szCs w:val="22"/>
          <w:lang w:val="fr-FR"/>
        </w:rPr>
        <w:t>à 25 fois plus rapide</w:t>
      </w:r>
      <w:r w:rsidR="008D2CDD" w:rsidRPr="002222E5">
        <w:rPr>
          <w:rFonts w:eastAsia="Calibri"/>
          <w:bCs/>
          <w:sz w:val="22"/>
          <w:szCs w:val="22"/>
          <w:lang w:val="fr-FR"/>
        </w:rPr>
        <w:t xml:space="preserve"> </w:t>
      </w:r>
      <w:r w:rsidR="00444D2C" w:rsidRPr="002222E5">
        <w:rPr>
          <w:rFonts w:eastAsia="Calibri"/>
          <w:bCs/>
          <w:sz w:val="22"/>
          <w:szCs w:val="22"/>
          <w:lang w:val="fr-FR"/>
        </w:rPr>
        <w:t>qu’on ne l’avait imaginé au départ</w:t>
      </w:r>
      <w:r w:rsidR="00001983" w:rsidRPr="002222E5">
        <w:rPr>
          <w:rFonts w:eastAsia="Calibri"/>
          <w:bCs/>
          <w:sz w:val="22"/>
          <w:szCs w:val="22"/>
          <w:lang w:val="fr-FR"/>
        </w:rPr>
        <w:t>.</w:t>
      </w:r>
      <w:r w:rsidR="00001983" w:rsidRPr="002222E5">
        <w:rPr>
          <w:rStyle w:val="FootnoteReference"/>
          <w:rFonts w:eastAsia="Calibri"/>
          <w:bCs/>
          <w:sz w:val="22"/>
          <w:szCs w:val="22"/>
          <w:u w:val="single"/>
          <w:lang w:val="fr-FR"/>
        </w:rPr>
        <w:footnoteReference w:id="2"/>
      </w:r>
      <w:r w:rsidR="00001983" w:rsidRPr="002222E5">
        <w:rPr>
          <w:rFonts w:eastAsia="Calibri"/>
          <w:bCs/>
          <w:sz w:val="22"/>
          <w:szCs w:val="22"/>
          <w:vertAlign w:val="superscript"/>
          <w:lang w:val="fr-FR"/>
        </w:rPr>
        <w:t>/</w:t>
      </w:r>
      <w:r w:rsidR="00001983" w:rsidRPr="002222E5">
        <w:rPr>
          <w:rFonts w:eastAsia="Calibri"/>
          <w:bCs/>
          <w:sz w:val="22"/>
          <w:szCs w:val="22"/>
          <w:lang w:val="fr-FR"/>
        </w:rPr>
        <w:t xml:space="preserve"> </w:t>
      </w:r>
      <w:r w:rsidR="008C2A38" w:rsidRPr="002222E5">
        <w:rPr>
          <w:rFonts w:eastAsia="Calibri"/>
          <w:bCs/>
          <w:sz w:val="22"/>
          <w:szCs w:val="22"/>
          <w:lang w:val="fr-FR"/>
        </w:rPr>
        <w:t xml:space="preserve">Cependant, les secteurs et les personnes n’ont pas tous atteint le même </w:t>
      </w:r>
      <w:r w:rsidR="00DD4312" w:rsidRPr="002222E5">
        <w:rPr>
          <w:rFonts w:eastAsia="Calibri"/>
          <w:bCs/>
          <w:sz w:val="22"/>
          <w:szCs w:val="22"/>
          <w:lang w:val="fr-FR"/>
        </w:rPr>
        <w:t>niveau</w:t>
      </w:r>
      <w:r w:rsidR="008C2A38" w:rsidRPr="002222E5">
        <w:rPr>
          <w:rFonts w:eastAsia="Calibri"/>
          <w:bCs/>
          <w:sz w:val="22"/>
          <w:szCs w:val="22"/>
          <w:lang w:val="fr-FR"/>
        </w:rPr>
        <w:t xml:space="preserve"> d’accès ou de capacités. </w:t>
      </w:r>
      <w:r w:rsidR="00444D2C" w:rsidRPr="002222E5">
        <w:rPr>
          <w:rFonts w:eastAsia="Calibri"/>
          <w:bCs/>
          <w:sz w:val="22"/>
          <w:szCs w:val="22"/>
          <w:lang w:val="fr-FR"/>
        </w:rPr>
        <w:t>En pleine</w:t>
      </w:r>
      <w:r w:rsidR="00001983" w:rsidRPr="002222E5">
        <w:rPr>
          <w:rFonts w:eastAsia="Calibri"/>
          <w:bCs/>
          <w:sz w:val="22"/>
          <w:szCs w:val="22"/>
          <w:lang w:val="fr-FR"/>
        </w:rPr>
        <w:t xml:space="preserve"> transition, </w:t>
      </w:r>
      <w:r w:rsidR="00DD4312" w:rsidRPr="002222E5">
        <w:rPr>
          <w:rFonts w:eastAsia="Calibri"/>
          <w:bCs/>
          <w:sz w:val="22"/>
          <w:szCs w:val="22"/>
          <w:lang w:val="fr-FR"/>
        </w:rPr>
        <w:t xml:space="preserve">les ménages à faibles revenus et les communautés défavorisées se sont heurtés à davantage de difficultés et d’incertitudes financières, sanitaires, </w:t>
      </w:r>
      <w:r w:rsidR="002235D2" w:rsidRPr="002222E5">
        <w:rPr>
          <w:rFonts w:eastAsia="Calibri"/>
          <w:bCs/>
          <w:sz w:val="22"/>
          <w:szCs w:val="22"/>
          <w:lang w:val="fr-FR"/>
        </w:rPr>
        <w:t>éducatives</w:t>
      </w:r>
      <w:r w:rsidR="00DD4312" w:rsidRPr="002222E5">
        <w:rPr>
          <w:rFonts w:eastAsia="Calibri"/>
          <w:bCs/>
          <w:sz w:val="22"/>
          <w:szCs w:val="22"/>
          <w:lang w:val="fr-FR"/>
        </w:rPr>
        <w:t>, sociales et émotionnelles</w:t>
      </w:r>
      <w:r w:rsidR="00001983" w:rsidRPr="002222E5">
        <w:rPr>
          <w:rFonts w:eastAsia="Calibri"/>
          <w:bCs/>
          <w:sz w:val="22"/>
          <w:szCs w:val="22"/>
          <w:lang w:val="fr-FR"/>
        </w:rPr>
        <w:t>.</w:t>
      </w:r>
    </w:p>
    <w:p w14:paraId="594F871A" w14:textId="6655B92B" w:rsidR="00001983" w:rsidRPr="002222E5" w:rsidRDefault="00001983" w:rsidP="002222E5">
      <w:pPr>
        <w:jc w:val="both"/>
        <w:rPr>
          <w:sz w:val="22"/>
          <w:szCs w:val="22"/>
          <w:lang w:val="fr-FR"/>
        </w:rPr>
      </w:pPr>
    </w:p>
    <w:p w14:paraId="25A4BF58" w14:textId="3A9A7CC5" w:rsidR="00001983" w:rsidRPr="002222E5" w:rsidRDefault="001F5229" w:rsidP="002222E5">
      <w:pPr>
        <w:jc w:val="both"/>
        <w:rPr>
          <w:sz w:val="22"/>
          <w:szCs w:val="22"/>
          <w:lang w:val="fr-FR"/>
        </w:rPr>
      </w:pPr>
      <w:r w:rsidRPr="002222E5">
        <w:rPr>
          <w:sz w:val="22"/>
          <w:szCs w:val="22"/>
          <w:lang w:val="fr-FR"/>
        </w:rPr>
        <w:tab/>
      </w:r>
      <w:r w:rsidR="006A5456" w:rsidRPr="002222E5">
        <w:rPr>
          <w:sz w:val="22"/>
          <w:szCs w:val="22"/>
          <w:lang w:val="fr-FR"/>
        </w:rPr>
        <w:t xml:space="preserve">Dans le </w:t>
      </w:r>
      <w:r w:rsidR="00086655" w:rsidRPr="002222E5">
        <w:rPr>
          <w:sz w:val="22"/>
          <w:szCs w:val="22"/>
          <w:lang w:val="fr-FR"/>
        </w:rPr>
        <w:t>domaine</w:t>
      </w:r>
      <w:r w:rsidR="00750EBB" w:rsidRPr="002222E5">
        <w:rPr>
          <w:sz w:val="22"/>
          <w:szCs w:val="22"/>
          <w:lang w:val="fr-FR"/>
        </w:rPr>
        <w:t xml:space="preserve"> de la santé, les technologies d’intelligence artificielle permettent de diagnostiquer les maladies et de personnaliser les traitements</w:t>
      </w:r>
      <w:r w:rsidR="00001983" w:rsidRPr="002222E5">
        <w:rPr>
          <w:sz w:val="22"/>
          <w:szCs w:val="22"/>
          <w:lang w:val="fr-FR"/>
        </w:rPr>
        <w:t xml:space="preserve">. </w:t>
      </w:r>
      <w:r w:rsidR="00750EBB" w:rsidRPr="002222E5">
        <w:rPr>
          <w:sz w:val="22"/>
          <w:szCs w:val="22"/>
          <w:lang w:val="fr-FR"/>
        </w:rPr>
        <w:t xml:space="preserve">Dans </w:t>
      </w:r>
      <w:r w:rsidR="006A5456" w:rsidRPr="002222E5">
        <w:rPr>
          <w:sz w:val="22"/>
          <w:szCs w:val="22"/>
          <w:lang w:val="fr-FR"/>
        </w:rPr>
        <w:t>l’enseignement</w:t>
      </w:r>
      <w:r w:rsidR="00750EBB" w:rsidRPr="002222E5">
        <w:rPr>
          <w:sz w:val="22"/>
          <w:szCs w:val="22"/>
          <w:lang w:val="fr-FR"/>
        </w:rPr>
        <w:t>, les environnements d’apprentissage à distance</w:t>
      </w:r>
      <w:r w:rsidR="00A93658" w:rsidRPr="002222E5">
        <w:rPr>
          <w:sz w:val="22"/>
          <w:szCs w:val="22"/>
          <w:lang w:val="fr-FR"/>
        </w:rPr>
        <w:t>, d’une part,</w:t>
      </w:r>
      <w:r w:rsidR="00750EBB" w:rsidRPr="002222E5">
        <w:rPr>
          <w:sz w:val="22"/>
          <w:szCs w:val="22"/>
          <w:lang w:val="fr-FR"/>
        </w:rPr>
        <w:t xml:space="preserve"> et d’apprentissage virtuel</w:t>
      </w:r>
      <w:r w:rsidR="00A93658" w:rsidRPr="002222E5">
        <w:rPr>
          <w:sz w:val="22"/>
          <w:szCs w:val="22"/>
          <w:lang w:val="fr-FR"/>
        </w:rPr>
        <w:t>, d’autre part,</w:t>
      </w:r>
      <w:r w:rsidR="00750EBB" w:rsidRPr="002222E5">
        <w:rPr>
          <w:sz w:val="22"/>
          <w:szCs w:val="22"/>
          <w:lang w:val="fr-FR"/>
        </w:rPr>
        <w:t xml:space="preserve"> ont ouvert l’accès d’un plus grand nombre d’étudiants et de communautés aux programmes</w:t>
      </w:r>
      <w:r w:rsidR="006A5456" w:rsidRPr="002222E5">
        <w:rPr>
          <w:sz w:val="22"/>
          <w:szCs w:val="22"/>
          <w:lang w:val="fr-FR"/>
        </w:rPr>
        <w:t xml:space="preserve"> éducatifs</w:t>
      </w:r>
      <w:r w:rsidR="00001983" w:rsidRPr="002222E5">
        <w:rPr>
          <w:sz w:val="22"/>
          <w:szCs w:val="22"/>
          <w:lang w:val="fr-FR"/>
        </w:rPr>
        <w:t xml:space="preserve">. </w:t>
      </w:r>
      <w:r w:rsidR="00750EBB" w:rsidRPr="002222E5">
        <w:rPr>
          <w:sz w:val="22"/>
          <w:szCs w:val="22"/>
          <w:lang w:val="fr-FR"/>
        </w:rPr>
        <w:t xml:space="preserve">Dans la finance, il existe </w:t>
      </w:r>
      <w:r w:rsidR="00086655" w:rsidRPr="002222E5">
        <w:rPr>
          <w:sz w:val="22"/>
          <w:szCs w:val="22"/>
          <w:lang w:val="fr-FR"/>
        </w:rPr>
        <w:t xml:space="preserve">un plus large éventail </w:t>
      </w:r>
      <w:r w:rsidR="00A93658" w:rsidRPr="002222E5">
        <w:rPr>
          <w:sz w:val="22"/>
          <w:szCs w:val="22"/>
          <w:lang w:val="fr-FR"/>
        </w:rPr>
        <w:t>d’options en matière de</w:t>
      </w:r>
      <w:r w:rsidR="006A5456" w:rsidRPr="002222E5">
        <w:rPr>
          <w:sz w:val="22"/>
          <w:szCs w:val="22"/>
          <w:lang w:val="fr-FR"/>
        </w:rPr>
        <w:t xml:space="preserve"> services bancaires et de financement</w:t>
      </w:r>
      <w:r w:rsidR="00A93658" w:rsidRPr="002222E5">
        <w:rPr>
          <w:sz w:val="22"/>
          <w:szCs w:val="22"/>
          <w:lang w:val="fr-FR"/>
        </w:rPr>
        <w:t>s</w:t>
      </w:r>
      <w:r w:rsidR="006A5456" w:rsidRPr="002222E5">
        <w:rPr>
          <w:sz w:val="22"/>
          <w:szCs w:val="22"/>
          <w:lang w:val="fr-FR"/>
        </w:rPr>
        <w:t xml:space="preserve"> grâce aux nouvelles solutions technologiques incluant, par exemple, l’utilisation des c</w:t>
      </w:r>
      <w:r w:rsidR="00A93658" w:rsidRPr="002222E5">
        <w:rPr>
          <w:sz w:val="22"/>
          <w:szCs w:val="22"/>
          <w:lang w:val="fr-FR"/>
        </w:rPr>
        <w:t>haînes de blocs ou d</w:t>
      </w:r>
      <w:r w:rsidR="006A5456" w:rsidRPr="002222E5">
        <w:rPr>
          <w:sz w:val="22"/>
          <w:szCs w:val="22"/>
          <w:lang w:val="fr-FR"/>
        </w:rPr>
        <w:t>es plateformes numériques</w:t>
      </w:r>
      <w:r w:rsidR="00001983" w:rsidRPr="002222E5">
        <w:rPr>
          <w:sz w:val="22"/>
          <w:szCs w:val="22"/>
          <w:lang w:val="fr-FR"/>
        </w:rPr>
        <w:t xml:space="preserve">. </w:t>
      </w:r>
      <w:r w:rsidR="00750EBB" w:rsidRPr="002222E5">
        <w:rPr>
          <w:sz w:val="22"/>
          <w:szCs w:val="22"/>
          <w:lang w:val="fr-FR"/>
        </w:rPr>
        <w:t xml:space="preserve">Dans l’agriculture, les capteurs permettent d’optimiser l’utilisation de l’eau, d’améliorer les cycles de culture et de </w:t>
      </w:r>
      <w:r w:rsidR="009F33F2" w:rsidRPr="002222E5">
        <w:rPr>
          <w:sz w:val="22"/>
          <w:szCs w:val="22"/>
          <w:lang w:val="fr-FR"/>
        </w:rPr>
        <w:t xml:space="preserve">lutter contre le changement </w:t>
      </w:r>
      <w:r w:rsidR="009F33F2" w:rsidRPr="002222E5">
        <w:rPr>
          <w:sz w:val="22"/>
          <w:szCs w:val="22"/>
          <w:lang w:val="fr-FR"/>
        </w:rPr>
        <w:lastRenderedPageBreak/>
        <w:t>climatique</w:t>
      </w:r>
      <w:r w:rsidR="00750EBB" w:rsidRPr="002222E5">
        <w:rPr>
          <w:sz w:val="22"/>
          <w:szCs w:val="22"/>
          <w:lang w:val="fr-FR"/>
        </w:rPr>
        <w:t>. L’</w:t>
      </w:r>
      <w:r w:rsidR="00001983" w:rsidRPr="002222E5">
        <w:rPr>
          <w:sz w:val="22"/>
          <w:szCs w:val="22"/>
          <w:lang w:val="fr-FR"/>
        </w:rPr>
        <w:t xml:space="preserve">impact </w:t>
      </w:r>
      <w:r w:rsidR="00750EBB" w:rsidRPr="002222E5">
        <w:rPr>
          <w:sz w:val="22"/>
          <w:szCs w:val="22"/>
          <w:lang w:val="fr-FR"/>
        </w:rPr>
        <w:t xml:space="preserve">de la transformation numérique </w:t>
      </w:r>
      <w:r w:rsidR="00086655" w:rsidRPr="002222E5">
        <w:rPr>
          <w:sz w:val="22"/>
          <w:szCs w:val="22"/>
          <w:lang w:val="fr-FR"/>
        </w:rPr>
        <w:t>touche tous les secteurs de développement</w:t>
      </w:r>
      <w:r w:rsidR="00001983" w:rsidRPr="002222E5">
        <w:rPr>
          <w:sz w:val="22"/>
          <w:szCs w:val="22"/>
          <w:lang w:val="fr-FR"/>
        </w:rPr>
        <w:t xml:space="preserve">. </w:t>
      </w:r>
      <w:r w:rsidR="006A5456" w:rsidRPr="002222E5">
        <w:rPr>
          <w:sz w:val="22"/>
          <w:szCs w:val="22"/>
          <w:lang w:val="fr-FR"/>
        </w:rPr>
        <w:t xml:space="preserve">Les </w:t>
      </w:r>
      <w:r w:rsidR="00001983" w:rsidRPr="002222E5">
        <w:rPr>
          <w:sz w:val="22"/>
          <w:szCs w:val="22"/>
          <w:lang w:val="fr-FR"/>
        </w:rPr>
        <w:t>technologies</w:t>
      </w:r>
      <w:r w:rsidR="006A5456" w:rsidRPr="002222E5">
        <w:rPr>
          <w:sz w:val="22"/>
          <w:szCs w:val="22"/>
          <w:lang w:val="fr-FR"/>
        </w:rPr>
        <w:t xml:space="preserve"> numériques peuvent</w:t>
      </w:r>
      <w:r w:rsidR="00001983" w:rsidRPr="002222E5">
        <w:rPr>
          <w:sz w:val="22"/>
          <w:szCs w:val="22"/>
          <w:lang w:val="fr-FR"/>
        </w:rPr>
        <w:t xml:space="preserve"> </w:t>
      </w:r>
      <w:r w:rsidR="006A5456" w:rsidRPr="002222E5">
        <w:rPr>
          <w:sz w:val="22"/>
          <w:szCs w:val="22"/>
          <w:lang w:val="fr-FR"/>
        </w:rPr>
        <w:t>améliorer la connectivité</w:t>
      </w:r>
      <w:r w:rsidR="00001983" w:rsidRPr="002222E5">
        <w:rPr>
          <w:sz w:val="22"/>
          <w:szCs w:val="22"/>
          <w:lang w:val="fr-FR"/>
        </w:rPr>
        <w:t xml:space="preserve">, </w:t>
      </w:r>
      <w:r w:rsidR="006A5456" w:rsidRPr="002222E5">
        <w:rPr>
          <w:sz w:val="22"/>
          <w:szCs w:val="22"/>
          <w:lang w:val="fr-FR"/>
        </w:rPr>
        <w:t>l’</w:t>
      </w:r>
      <w:r w:rsidR="00001983" w:rsidRPr="002222E5">
        <w:rPr>
          <w:sz w:val="22"/>
          <w:szCs w:val="22"/>
          <w:lang w:val="fr-FR"/>
        </w:rPr>
        <w:t>inclusion</w:t>
      </w:r>
      <w:r w:rsidR="006A5456" w:rsidRPr="002222E5">
        <w:rPr>
          <w:sz w:val="22"/>
          <w:szCs w:val="22"/>
          <w:lang w:val="fr-FR"/>
        </w:rPr>
        <w:t xml:space="preserve"> financière</w:t>
      </w:r>
      <w:r w:rsidR="00001983" w:rsidRPr="002222E5">
        <w:rPr>
          <w:sz w:val="22"/>
          <w:szCs w:val="22"/>
          <w:lang w:val="fr-FR"/>
        </w:rPr>
        <w:t xml:space="preserve">, </w:t>
      </w:r>
      <w:r w:rsidR="006A5456" w:rsidRPr="002222E5">
        <w:rPr>
          <w:sz w:val="22"/>
          <w:szCs w:val="22"/>
          <w:lang w:val="fr-FR"/>
        </w:rPr>
        <w:t xml:space="preserve">l’accès à l’enseignement, à la santé et au commerce et fournir des outils visant à promouvoir le développement durable et à </w:t>
      </w:r>
      <w:r w:rsidR="009F33F2" w:rsidRPr="002222E5">
        <w:rPr>
          <w:sz w:val="22"/>
          <w:szCs w:val="22"/>
          <w:lang w:val="fr-FR"/>
        </w:rPr>
        <w:t>lutter contre le changement climatique</w:t>
      </w:r>
      <w:r w:rsidR="00001983" w:rsidRPr="002222E5">
        <w:rPr>
          <w:sz w:val="22"/>
          <w:szCs w:val="22"/>
          <w:lang w:val="fr-FR"/>
        </w:rPr>
        <w:t>.</w:t>
      </w:r>
    </w:p>
    <w:p w14:paraId="01AD8B8E" w14:textId="77777777" w:rsidR="00001983" w:rsidRPr="002222E5" w:rsidRDefault="00001983" w:rsidP="002222E5">
      <w:pPr>
        <w:jc w:val="both"/>
        <w:rPr>
          <w:sz w:val="22"/>
          <w:szCs w:val="22"/>
          <w:lang w:val="fr-FR"/>
        </w:rPr>
      </w:pPr>
    </w:p>
    <w:p w14:paraId="68C17046" w14:textId="0C605938" w:rsidR="0024604D" w:rsidRPr="002222E5" w:rsidRDefault="00CB4DFB" w:rsidP="002222E5">
      <w:pPr>
        <w:shd w:val="clear" w:color="auto" w:fill="FFFFFF"/>
        <w:ind w:firstLine="720"/>
        <w:jc w:val="both"/>
        <w:rPr>
          <w:rFonts w:eastAsia="Calibri"/>
          <w:bCs/>
          <w:sz w:val="22"/>
          <w:szCs w:val="22"/>
          <w:lang w:val="fr-FR"/>
        </w:rPr>
      </w:pPr>
      <w:r w:rsidRPr="002222E5">
        <w:rPr>
          <w:rFonts w:eastAsia="Calibri"/>
          <w:bCs/>
          <w:sz w:val="22"/>
          <w:szCs w:val="22"/>
          <w:lang w:val="fr-FR"/>
        </w:rPr>
        <w:t>Le fait de mettre à profit l’accélération d</w:t>
      </w:r>
      <w:r w:rsidR="0099444F" w:rsidRPr="002222E5">
        <w:rPr>
          <w:rFonts w:eastAsia="Calibri"/>
          <w:bCs/>
          <w:sz w:val="22"/>
          <w:szCs w:val="22"/>
          <w:lang w:val="fr-FR"/>
        </w:rPr>
        <w:t>e la transformation numérique ainsi que</w:t>
      </w:r>
      <w:r w:rsidRPr="002222E5">
        <w:rPr>
          <w:rFonts w:eastAsia="Calibri"/>
          <w:bCs/>
          <w:sz w:val="22"/>
          <w:szCs w:val="22"/>
          <w:lang w:val="fr-FR"/>
        </w:rPr>
        <w:t xml:space="preserve"> l’économie numérique peut faire toute la différence pour les États membres de l’OEA afin </w:t>
      </w:r>
      <w:r w:rsidR="0099444F" w:rsidRPr="002222E5">
        <w:rPr>
          <w:rFonts w:eastAsia="Calibri"/>
          <w:bCs/>
          <w:sz w:val="22"/>
          <w:szCs w:val="22"/>
          <w:lang w:val="fr-FR"/>
        </w:rPr>
        <w:t>de parvenir à une reprise plus rapide et plus inclusive suite à la pandémie et de poursuivre les stratégies de croissance durable</w:t>
      </w:r>
      <w:r w:rsidR="0024604D" w:rsidRPr="002222E5">
        <w:rPr>
          <w:rFonts w:eastAsia="Calibri"/>
          <w:bCs/>
          <w:sz w:val="22"/>
          <w:szCs w:val="22"/>
          <w:lang w:val="fr-FR"/>
        </w:rPr>
        <w:t xml:space="preserve">. </w:t>
      </w:r>
      <w:r w:rsidRPr="002222E5">
        <w:rPr>
          <w:rFonts w:eastAsia="Calibri"/>
          <w:bCs/>
          <w:sz w:val="22"/>
          <w:szCs w:val="22"/>
          <w:lang w:val="fr-FR"/>
        </w:rPr>
        <w:t xml:space="preserve">De plus, il s’agit d’une occasion unique de s’attaquer aux </w:t>
      </w:r>
      <w:r w:rsidR="0099444F" w:rsidRPr="002222E5">
        <w:rPr>
          <w:rFonts w:eastAsia="Calibri"/>
          <w:bCs/>
          <w:sz w:val="22"/>
          <w:szCs w:val="22"/>
          <w:lang w:val="fr-FR"/>
        </w:rPr>
        <w:t xml:space="preserve">disparités historiques et croissantes concernant l’accès aux technologies, aux compétences de l’économie numérique et innovante, à la mobilité sociale, aux possibilités économiques et à de meilleurs services </w:t>
      </w:r>
      <w:r w:rsidR="00AE094C" w:rsidRPr="002222E5">
        <w:rPr>
          <w:rFonts w:eastAsia="Calibri"/>
          <w:bCs/>
          <w:sz w:val="22"/>
          <w:szCs w:val="22"/>
          <w:lang w:val="fr-FR"/>
        </w:rPr>
        <w:t>pour les citoyens</w:t>
      </w:r>
      <w:r w:rsidR="0024604D" w:rsidRPr="002222E5">
        <w:rPr>
          <w:rFonts w:eastAsia="Calibri"/>
          <w:bCs/>
          <w:sz w:val="22"/>
          <w:szCs w:val="22"/>
          <w:lang w:val="fr-FR"/>
        </w:rPr>
        <w:t>.</w:t>
      </w:r>
    </w:p>
    <w:p w14:paraId="560CD2E9" w14:textId="77777777" w:rsidR="007602E3" w:rsidRPr="002222E5" w:rsidRDefault="007602E3" w:rsidP="002222E5">
      <w:pPr>
        <w:jc w:val="both"/>
        <w:rPr>
          <w:sz w:val="22"/>
          <w:szCs w:val="22"/>
          <w:lang w:val="fr-FR"/>
        </w:rPr>
      </w:pPr>
    </w:p>
    <w:p w14:paraId="59A074F4" w14:textId="4C6F1A85" w:rsidR="00723EE9" w:rsidRPr="002222E5" w:rsidRDefault="00AE094C" w:rsidP="002222E5">
      <w:pPr>
        <w:numPr>
          <w:ilvl w:val="0"/>
          <w:numId w:val="10"/>
        </w:numPr>
        <w:ind w:left="0" w:firstLine="0"/>
        <w:rPr>
          <w:rFonts w:eastAsia="Calibri"/>
          <w:b/>
          <w:sz w:val="22"/>
          <w:szCs w:val="22"/>
          <w:lang w:val="fr-FR"/>
        </w:rPr>
      </w:pPr>
      <w:r w:rsidRPr="002222E5">
        <w:rPr>
          <w:rFonts w:eastAsia="Calibri"/>
          <w:b/>
          <w:sz w:val="22"/>
          <w:szCs w:val="22"/>
          <w:lang w:val="fr-FR"/>
        </w:rPr>
        <w:t>Objectif de la réunion</w:t>
      </w:r>
    </w:p>
    <w:p w14:paraId="7BB3AC86" w14:textId="77777777" w:rsidR="00723EE9" w:rsidRPr="002222E5" w:rsidRDefault="00723EE9" w:rsidP="002222E5">
      <w:pPr>
        <w:jc w:val="both"/>
        <w:rPr>
          <w:sz w:val="22"/>
          <w:szCs w:val="22"/>
          <w:lang w:val="fr-FR"/>
        </w:rPr>
      </w:pPr>
    </w:p>
    <w:p w14:paraId="08AC51D8" w14:textId="39A700D9" w:rsidR="007602E3" w:rsidRPr="002222E5" w:rsidRDefault="001F5229" w:rsidP="002222E5">
      <w:pPr>
        <w:jc w:val="both"/>
        <w:rPr>
          <w:sz w:val="22"/>
          <w:szCs w:val="22"/>
          <w:lang w:val="fr-FR"/>
        </w:rPr>
      </w:pPr>
      <w:r w:rsidRPr="002222E5">
        <w:rPr>
          <w:sz w:val="22"/>
          <w:szCs w:val="22"/>
          <w:lang w:val="fr-FR"/>
        </w:rPr>
        <w:tab/>
      </w:r>
      <w:r w:rsidR="00EC52B5" w:rsidRPr="002222E5">
        <w:rPr>
          <w:sz w:val="22"/>
          <w:szCs w:val="22"/>
          <w:lang w:val="fr-FR"/>
        </w:rPr>
        <w:t xml:space="preserve">Cette réunion du </w:t>
      </w:r>
      <w:r w:rsidR="00EF772D" w:rsidRPr="002222E5">
        <w:rPr>
          <w:sz w:val="22"/>
          <w:szCs w:val="22"/>
          <w:lang w:val="fr-FR"/>
        </w:rPr>
        <w:t xml:space="preserve">CIDI </w:t>
      </w:r>
      <w:r w:rsidR="00EC52B5" w:rsidRPr="002222E5">
        <w:rPr>
          <w:sz w:val="22"/>
          <w:szCs w:val="22"/>
          <w:lang w:val="fr-FR"/>
        </w:rPr>
        <w:t>portera sur l’importance de la transformation numérique pour le développement intégré dans la région du point de vue des politiques publiques</w:t>
      </w:r>
      <w:r w:rsidR="007602E3" w:rsidRPr="002222E5">
        <w:rPr>
          <w:sz w:val="22"/>
          <w:szCs w:val="22"/>
          <w:lang w:val="fr-FR"/>
        </w:rPr>
        <w:t xml:space="preserve">. </w:t>
      </w:r>
      <w:r w:rsidR="00EC52B5" w:rsidRPr="002222E5">
        <w:rPr>
          <w:sz w:val="22"/>
          <w:szCs w:val="22"/>
          <w:lang w:val="fr-FR"/>
        </w:rPr>
        <w:t xml:space="preserve">Des experts présenteront les </w:t>
      </w:r>
      <w:r w:rsidR="007602E3" w:rsidRPr="002222E5">
        <w:rPr>
          <w:sz w:val="22"/>
          <w:szCs w:val="22"/>
          <w:lang w:val="fr-FR"/>
        </w:rPr>
        <w:t>initiatives</w:t>
      </w:r>
      <w:r w:rsidR="00EC52B5" w:rsidRPr="002222E5">
        <w:rPr>
          <w:sz w:val="22"/>
          <w:szCs w:val="22"/>
          <w:lang w:val="fr-FR"/>
        </w:rPr>
        <w:t xml:space="preserve"> de transformation numérique en cours dans des domaines tels que la santé, le développement durable, les i</w:t>
      </w:r>
      <w:r w:rsidR="007602E3" w:rsidRPr="002222E5">
        <w:rPr>
          <w:sz w:val="22"/>
          <w:szCs w:val="22"/>
          <w:lang w:val="fr-FR"/>
        </w:rPr>
        <w:t>ndustries</w:t>
      </w:r>
      <w:r w:rsidR="00EC52B5" w:rsidRPr="002222E5">
        <w:rPr>
          <w:sz w:val="22"/>
          <w:szCs w:val="22"/>
          <w:lang w:val="fr-FR"/>
        </w:rPr>
        <w:t xml:space="preserve"> créatives</w:t>
      </w:r>
      <w:r w:rsidR="007602E3" w:rsidRPr="002222E5">
        <w:rPr>
          <w:sz w:val="22"/>
          <w:szCs w:val="22"/>
          <w:lang w:val="fr-FR"/>
        </w:rPr>
        <w:t xml:space="preserve">, </w:t>
      </w:r>
      <w:r w:rsidR="00EC52B5" w:rsidRPr="002222E5">
        <w:rPr>
          <w:sz w:val="22"/>
          <w:szCs w:val="22"/>
          <w:lang w:val="fr-FR"/>
        </w:rPr>
        <w:t xml:space="preserve">les technologies financières et </w:t>
      </w:r>
      <w:r w:rsidR="00441360" w:rsidRPr="002222E5">
        <w:rPr>
          <w:sz w:val="22"/>
          <w:szCs w:val="22"/>
          <w:lang w:val="fr-FR"/>
        </w:rPr>
        <w:t>actifs numériques, l’innovation et l’entrepreneuriat</w:t>
      </w:r>
      <w:r w:rsidR="007602E3" w:rsidRPr="002222E5">
        <w:rPr>
          <w:sz w:val="22"/>
          <w:szCs w:val="22"/>
          <w:lang w:val="fr-FR"/>
        </w:rPr>
        <w:t xml:space="preserve">. </w:t>
      </w:r>
      <w:r w:rsidR="00441360" w:rsidRPr="002222E5">
        <w:rPr>
          <w:sz w:val="22"/>
          <w:szCs w:val="22"/>
          <w:lang w:val="fr-FR"/>
        </w:rPr>
        <w:t xml:space="preserve">Les États membres partageront leurs bonnes pratiques pour illustrer la manière dont les gouvernements ont exploité avec succès la transformation numérique dans le cadre de leur programme stratégique ainsi que les difficultés et les opportunités qu’ils ont rencontrées </w:t>
      </w:r>
      <w:r w:rsidR="00844601" w:rsidRPr="002222E5">
        <w:rPr>
          <w:sz w:val="22"/>
          <w:szCs w:val="22"/>
          <w:lang w:val="fr-FR"/>
        </w:rPr>
        <w:t>en faisant ce choix</w:t>
      </w:r>
      <w:r w:rsidR="007602E3" w:rsidRPr="002222E5">
        <w:rPr>
          <w:sz w:val="22"/>
          <w:szCs w:val="22"/>
          <w:lang w:val="fr-FR"/>
        </w:rPr>
        <w:t>.</w:t>
      </w:r>
    </w:p>
    <w:p w14:paraId="54F121D4" w14:textId="77777777" w:rsidR="004B301B" w:rsidRPr="002222E5" w:rsidRDefault="004B301B" w:rsidP="002222E5">
      <w:pPr>
        <w:rPr>
          <w:sz w:val="22"/>
          <w:szCs w:val="22"/>
          <w:u w:val="single"/>
          <w:lang w:val="fr-FR"/>
        </w:rPr>
      </w:pPr>
    </w:p>
    <w:p w14:paraId="127A2F1F" w14:textId="0305BDCE" w:rsidR="00601668" w:rsidRPr="002222E5" w:rsidRDefault="00601668" w:rsidP="002222E5">
      <w:pPr>
        <w:ind w:left="720" w:hanging="720"/>
        <w:jc w:val="both"/>
        <w:rPr>
          <w:b/>
          <w:sz w:val="22"/>
          <w:szCs w:val="22"/>
          <w:lang w:val="fr-FR"/>
        </w:rPr>
      </w:pPr>
      <w:r w:rsidRPr="002222E5">
        <w:rPr>
          <w:b/>
          <w:sz w:val="22"/>
          <w:szCs w:val="22"/>
          <w:lang w:val="fr-FR"/>
        </w:rPr>
        <w:t>3.</w:t>
      </w:r>
      <w:r w:rsidR="00BC3CED" w:rsidRPr="002222E5">
        <w:rPr>
          <w:b/>
          <w:sz w:val="22"/>
          <w:szCs w:val="22"/>
          <w:lang w:val="fr-FR"/>
        </w:rPr>
        <w:tab/>
      </w:r>
      <w:r w:rsidR="003223CD" w:rsidRPr="002222E5">
        <w:rPr>
          <w:b/>
          <w:sz w:val="22"/>
          <w:szCs w:val="22"/>
          <w:lang w:val="fr-FR"/>
        </w:rPr>
        <w:t xml:space="preserve">Pertinence </w:t>
      </w:r>
      <w:r w:rsidR="00870178" w:rsidRPr="002222E5">
        <w:rPr>
          <w:b/>
          <w:sz w:val="22"/>
          <w:szCs w:val="22"/>
          <w:lang w:val="fr-FR"/>
        </w:rPr>
        <w:t>pour le</w:t>
      </w:r>
      <w:r w:rsidRPr="002222E5">
        <w:rPr>
          <w:b/>
          <w:sz w:val="22"/>
          <w:szCs w:val="22"/>
          <w:lang w:val="fr-FR"/>
        </w:rPr>
        <w:t xml:space="preserve"> Secr</w:t>
      </w:r>
      <w:r w:rsidR="003223CD" w:rsidRPr="002222E5">
        <w:rPr>
          <w:b/>
          <w:sz w:val="22"/>
          <w:szCs w:val="22"/>
          <w:lang w:val="fr-FR"/>
        </w:rPr>
        <w:t>é</w:t>
      </w:r>
      <w:r w:rsidRPr="002222E5">
        <w:rPr>
          <w:b/>
          <w:sz w:val="22"/>
          <w:szCs w:val="22"/>
          <w:lang w:val="fr-FR"/>
        </w:rPr>
        <w:t xml:space="preserve">tariat </w:t>
      </w:r>
      <w:r w:rsidR="003223CD" w:rsidRPr="002222E5">
        <w:rPr>
          <w:b/>
          <w:sz w:val="22"/>
          <w:szCs w:val="22"/>
          <w:lang w:val="fr-FR"/>
        </w:rPr>
        <w:t>exécutif au dé</w:t>
      </w:r>
      <w:r w:rsidRPr="002222E5">
        <w:rPr>
          <w:b/>
          <w:sz w:val="22"/>
          <w:szCs w:val="22"/>
          <w:lang w:val="fr-FR"/>
        </w:rPr>
        <w:t>velop</w:t>
      </w:r>
      <w:r w:rsidR="003223CD" w:rsidRPr="002222E5">
        <w:rPr>
          <w:b/>
          <w:sz w:val="22"/>
          <w:szCs w:val="22"/>
          <w:lang w:val="fr-FR"/>
        </w:rPr>
        <w:t>pe</w:t>
      </w:r>
      <w:r w:rsidRPr="002222E5">
        <w:rPr>
          <w:b/>
          <w:sz w:val="22"/>
          <w:szCs w:val="22"/>
          <w:lang w:val="fr-FR"/>
        </w:rPr>
        <w:t xml:space="preserve">ment </w:t>
      </w:r>
      <w:r w:rsidR="003223CD" w:rsidRPr="002222E5">
        <w:rPr>
          <w:b/>
          <w:sz w:val="22"/>
          <w:szCs w:val="22"/>
          <w:lang w:val="fr-FR"/>
        </w:rPr>
        <w:t xml:space="preserve">intégré </w:t>
      </w:r>
      <w:r w:rsidRPr="002222E5">
        <w:rPr>
          <w:b/>
          <w:sz w:val="22"/>
          <w:szCs w:val="22"/>
          <w:lang w:val="fr-FR"/>
        </w:rPr>
        <w:t xml:space="preserve">(SEDI) </w:t>
      </w:r>
      <w:r w:rsidR="003223CD" w:rsidRPr="002222E5">
        <w:rPr>
          <w:b/>
          <w:sz w:val="22"/>
          <w:szCs w:val="22"/>
          <w:lang w:val="fr-FR"/>
        </w:rPr>
        <w:t xml:space="preserve">et </w:t>
      </w:r>
      <w:r w:rsidR="00870178" w:rsidRPr="002222E5">
        <w:rPr>
          <w:b/>
          <w:sz w:val="22"/>
          <w:szCs w:val="22"/>
          <w:lang w:val="fr-FR"/>
        </w:rPr>
        <w:t xml:space="preserve">les </w:t>
      </w:r>
      <w:r w:rsidR="003223CD" w:rsidRPr="002222E5">
        <w:rPr>
          <w:b/>
          <w:sz w:val="22"/>
          <w:szCs w:val="22"/>
          <w:lang w:val="fr-FR"/>
        </w:rPr>
        <w:t>mandat</w:t>
      </w:r>
      <w:r w:rsidRPr="002222E5">
        <w:rPr>
          <w:b/>
          <w:sz w:val="22"/>
          <w:szCs w:val="22"/>
          <w:lang w:val="fr-FR"/>
        </w:rPr>
        <w:t>s</w:t>
      </w:r>
      <w:r w:rsidR="003223CD" w:rsidRPr="002222E5">
        <w:rPr>
          <w:b/>
          <w:sz w:val="22"/>
          <w:szCs w:val="22"/>
          <w:lang w:val="fr-FR"/>
        </w:rPr>
        <w:t xml:space="preserve"> de l’OEA</w:t>
      </w:r>
    </w:p>
    <w:p w14:paraId="42620451" w14:textId="3B83C41F" w:rsidR="00C53DB0" w:rsidRPr="002222E5" w:rsidRDefault="00C53DB0" w:rsidP="002222E5">
      <w:pPr>
        <w:rPr>
          <w:sz w:val="22"/>
          <w:szCs w:val="22"/>
          <w:u w:val="single"/>
          <w:lang w:val="fr-FR"/>
        </w:rPr>
      </w:pPr>
    </w:p>
    <w:p w14:paraId="69C4902E" w14:textId="2A321BA6" w:rsidR="00202DA1" w:rsidRPr="002222E5" w:rsidRDefault="005D3CD5" w:rsidP="002222E5">
      <w:pPr>
        <w:pStyle w:val="Default"/>
        <w:ind w:firstLine="720"/>
        <w:jc w:val="both"/>
        <w:rPr>
          <w:sz w:val="22"/>
          <w:szCs w:val="22"/>
          <w:lang w:val="fr-FR"/>
        </w:rPr>
      </w:pPr>
      <w:r w:rsidRPr="002222E5">
        <w:rPr>
          <w:sz w:val="22"/>
          <w:szCs w:val="22"/>
          <w:lang w:val="fr-FR"/>
        </w:rPr>
        <w:t>Les chefs d’État et de gouvernement des Amériques ont adopté un « </w:t>
      </w:r>
      <w:r w:rsidRPr="002222E5">
        <w:rPr>
          <w:b/>
          <w:sz w:val="22"/>
          <w:szCs w:val="22"/>
          <w:lang w:val="fr-FR"/>
        </w:rPr>
        <w:t>Programme régional de transformation numérique</w:t>
      </w:r>
      <w:r w:rsidRPr="002222E5">
        <w:rPr>
          <w:sz w:val="22"/>
          <w:szCs w:val="22"/>
          <w:lang w:val="fr-FR"/>
        </w:rPr>
        <w:t> » le 9 juin 2022 dans le cadre des conclusions tirées lors du Neuvième Sommet des Amériques</w:t>
      </w:r>
      <w:r w:rsidR="00202DA1" w:rsidRPr="002222E5">
        <w:rPr>
          <w:sz w:val="22"/>
          <w:szCs w:val="22"/>
          <w:lang w:val="fr-FR"/>
        </w:rPr>
        <w:t xml:space="preserve">. </w:t>
      </w:r>
      <w:r w:rsidR="003F3634" w:rsidRPr="002222E5">
        <w:rPr>
          <w:sz w:val="22"/>
          <w:szCs w:val="22"/>
          <w:lang w:val="fr-FR"/>
        </w:rPr>
        <w:t>Ce P</w:t>
      </w:r>
      <w:r w:rsidRPr="002222E5">
        <w:rPr>
          <w:sz w:val="22"/>
          <w:szCs w:val="22"/>
          <w:lang w:val="fr-FR"/>
        </w:rPr>
        <w:t xml:space="preserve">rogramme </w:t>
      </w:r>
      <w:r w:rsidR="003F3634" w:rsidRPr="002222E5">
        <w:rPr>
          <w:sz w:val="22"/>
          <w:szCs w:val="22"/>
          <w:lang w:val="fr-FR"/>
        </w:rPr>
        <w:t xml:space="preserve">régional </w:t>
      </w:r>
      <w:r w:rsidRPr="002222E5">
        <w:rPr>
          <w:sz w:val="22"/>
          <w:szCs w:val="22"/>
          <w:lang w:val="fr-FR"/>
        </w:rPr>
        <w:t>affirme le rôle essentiel des écosystèmes numériques dynamiques et résilients</w:t>
      </w:r>
      <w:r w:rsidR="003F3634" w:rsidRPr="002222E5">
        <w:rPr>
          <w:sz w:val="22"/>
          <w:szCs w:val="22"/>
          <w:lang w:val="fr-FR"/>
        </w:rPr>
        <w:t xml:space="preserve"> dans l’appui à des économies numériques prospères, l’amélioration de la préparation à la santé du futur, aux catastrophes naturelles et aux événements climatiques, la promotion de l’inclusio</w:t>
      </w:r>
      <w:r w:rsidR="00A93658" w:rsidRPr="002222E5">
        <w:rPr>
          <w:sz w:val="22"/>
          <w:szCs w:val="22"/>
          <w:lang w:val="fr-FR"/>
        </w:rPr>
        <w:t>n numérique de tous les peuples ainsi que</w:t>
      </w:r>
      <w:r w:rsidR="003F3634" w:rsidRPr="002222E5">
        <w:rPr>
          <w:sz w:val="22"/>
          <w:szCs w:val="22"/>
          <w:lang w:val="fr-FR"/>
        </w:rPr>
        <w:t xml:space="preserve"> l’accroissement de l’innovation, de la compétitivité et des investissements, entre autres, en tirant parti des technologies émergentes et numériques</w:t>
      </w:r>
      <w:r w:rsidR="00202DA1" w:rsidRPr="002222E5">
        <w:rPr>
          <w:sz w:val="22"/>
          <w:szCs w:val="22"/>
          <w:lang w:val="fr-FR"/>
        </w:rPr>
        <w:t>.</w:t>
      </w:r>
      <w:r w:rsidR="00202DA1" w:rsidRPr="002222E5">
        <w:rPr>
          <w:rStyle w:val="FootnoteReference"/>
          <w:sz w:val="22"/>
          <w:szCs w:val="22"/>
          <w:u w:val="single"/>
          <w:lang w:val="fr-FR"/>
        </w:rPr>
        <w:footnoteReference w:id="3"/>
      </w:r>
      <w:r w:rsidR="00202DA1" w:rsidRPr="002222E5">
        <w:rPr>
          <w:sz w:val="22"/>
          <w:szCs w:val="22"/>
          <w:vertAlign w:val="superscript"/>
          <w:lang w:val="fr-FR"/>
        </w:rPr>
        <w:t xml:space="preserve">/ </w:t>
      </w:r>
    </w:p>
    <w:p w14:paraId="34DC2973" w14:textId="77777777" w:rsidR="00202DA1" w:rsidRPr="002222E5" w:rsidRDefault="00202DA1" w:rsidP="002222E5">
      <w:pPr>
        <w:jc w:val="both"/>
        <w:rPr>
          <w:bCs/>
          <w:sz w:val="22"/>
          <w:szCs w:val="22"/>
          <w:lang w:val="fr-FR"/>
        </w:rPr>
      </w:pPr>
    </w:p>
    <w:p w14:paraId="7D2EFA77" w14:textId="447E0591" w:rsidR="00202DA1" w:rsidRPr="002222E5" w:rsidRDefault="001F5229" w:rsidP="002222E5">
      <w:pPr>
        <w:jc w:val="both"/>
        <w:rPr>
          <w:sz w:val="22"/>
          <w:szCs w:val="22"/>
          <w:lang w:val="fr-FR"/>
        </w:rPr>
      </w:pPr>
      <w:bookmarkStart w:id="1" w:name="_Hlk77250052"/>
      <w:r w:rsidRPr="002222E5">
        <w:rPr>
          <w:sz w:val="22"/>
          <w:szCs w:val="22"/>
          <w:lang w:val="fr-FR"/>
        </w:rPr>
        <w:tab/>
      </w:r>
      <w:r w:rsidR="003F3634" w:rsidRPr="002222E5">
        <w:rPr>
          <w:sz w:val="22"/>
          <w:szCs w:val="22"/>
          <w:lang w:val="fr-FR"/>
        </w:rPr>
        <w:t>L</w:t>
      </w:r>
      <w:r w:rsidR="00F85C1F" w:rsidRPr="002222E5">
        <w:rPr>
          <w:sz w:val="22"/>
          <w:szCs w:val="22"/>
          <w:lang w:val="fr-FR"/>
        </w:rPr>
        <w:t>ors de l</w:t>
      </w:r>
      <w:r w:rsidR="003F3634" w:rsidRPr="002222E5">
        <w:rPr>
          <w:sz w:val="22"/>
          <w:szCs w:val="22"/>
          <w:lang w:val="fr-FR"/>
        </w:rPr>
        <w:t xml:space="preserve">a </w:t>
      </w:r>
      <w:r w:rsidR="00202DA1" w:rsidRPr="002222E5">
        <w:rPr>
          <w:b/>
          <w:bCs/>
          <w:sz w:val="22"/>
          <w:szCs w:val="22"/>
          <w:lang w:val="fr-FR"/>
        </w:rPr>
        <w:t>Six</w:t>
      </w:r>
      <w:r w:rsidR="003F3634" w:rsidRPr="002222E5">
        <w:rPr>
          <w:b/>
          <w:bCs/>
          <w:sz w:val="22"/>
          <w:szCs w:val="22"/>
          <w:lang w:val="fr-FR"/>
        </w:rPr>
        <w:t xml:space="preserve">ième Réunion des </w:t>
      </w:r>
      <w:r w:rsidR="00F85C1F" w:rsidRPr="002222E5">
        <w:rPr>
          <w:b/>
          <w:bCs/>
          <w:sz w:val="22"/>
          <w:szCs w:val="22"/>
          <w:lang w:val="fr-FR"/>
        </w:rPr>
        <w:t>ministres et hauts</w:t>
      </w:r>
      <w:r w:rsidR="003F3634" w:rsidRPr="002222E5">
        <w:rPr>
          <w:b/>
          <w:bCs/>
          <w:sz w:val="22"/>
          <w:szCs w:val="22"/>
          <w:lang w:val="fr-FR"/>
        </w:rPr>
        <w:t xml:space="preserve"> fonctionnai</w:t>
      </w:r>
      <w:r w:rsidR="00F85C1F" w:rsidRPr="002222E5">
        <w:rPr>
          <w:b/>
          <w:bCs/>
          <w:sz w:val="22"/>
          <w:szCs w:val="22"/>
          <w:lang w:val="fr-FR"/>
        </w:rPr>
        <w:t xml:space="preserve">res chargés de la science et </w:t>
      </w:r>
      <w:r w:rsidR="003F3634" w:rsidRPr="002222E5">
        <w:rPr>
          <w:b/>
          <w:bCs/>
          <w:sz w:val="22"/>
          <w:szCs w:val="22"/>
          <w:lang w:val="fr-FR"/>
        </w:rPr>
        <w:t xml:space="preserve">la technologie </w:t>
      </w:r>
      <w:r w:rsidR="00202DA1" w:rsidRPr="002222E5">
        <w:rPr>
          <w:b/>
          <w:bCs/>
          <w:sz w:val="22"/>
          <w:szCs w:val="22"/>
          <w:lang w:val="fr-FR"/>
        </w:rPr>
        <w:t>(REMCYT</w:t>
      </w:r>
      <w:r w:rsidR="00A93658" w:rsidRPr="002222E5">
        <w:rPr>
          <w:b/>
          <w:bCs/>
          <w:sz w:val="22"/>
          <w:szCs w:val="22"/>
          <w:lang w:val="fr-FR"/>
        </w:rPr>
        <w:t>-</w:t>
      </w:r>
      <w:r w:rsidR="00F85C1F" w:rsidRPr="002222E5">
        <w:rPr>
          <w:b/>
          <w:bCs/>
          <w:sz w:val="22"/>
          <w:szCs w:val="22"/>
          <w:lang w:val="fr-FR"/>
        </w:rPr>
        <w:t>VI</w:t>
      </w:r>
      <w:r w:rsidR="00202DA1" w:rsidRPr="002222E5">
        <w:rPr>
          <w:b/>
          <w:bCs/>
          <w:sz w:val="22"/>
          <w:szCs w:val="22"/>
          <w:lang w:val="fr-FR"/>
        </w:rPr>
        <w:t>),</w:t>
      </w:r>
      <w:r w:rsidR="00202DA1" w:rsidRPr="002222E5">
        <w:rPr>
          <w:sz w:val="22"/>
          <w:szCs w:val="22"/>
          <w:lang w:val="fr-FR"/>
        </w:rPr>
        <w:t xml:space="preserve"> </w:t>
      </w:r>
      <w:r w:rsidR="00F85C1F" w:rsidRPr="002222E5">
        <w:rPr>
          <w:sz w:val="22"/>
          <w:szCs w:val="22"/>
          <w:lang w:val="fr-FR"/>
        </w:rPr>
        <w:t>les États membres de l’Organisation des États Américains (OE</w:t>
      </w:r>
      <w:r w:rsidR="007168E4" w:rsidRPr="002222E5">
        <w:rPr>
          <w:sz w:val="22"/>
          <w:szCs w:val="22"/>
          <w:lang w:val="fr-FR"/>
        </w:rPr>
        <w:t>A) ont adopté la Déclaration de</w:t>
      </w:r>
      <w:r w:rsidR="00F85C1F" w:rsidRPr="002222E5">
        <w:rPr>
          <w:sz w:val="22"/>
          <w:szCs w:val="22"/>
          <w:lang w:val="fr-FR"/>
        </w:rPr>
        <w:t xml:space="preserve"> la Jamaïque « Tirer le plus grand avantage de la science et des technologies de transformation au profit de l’avan</w:t>
      </w:r>
      <w:r w:rsidR="00A40E8F" w:rsidRPr="002222E5">
        <w:rPr>
          <w:sz w:val="22"/>
          <w:szCs w:val="22"/>
          <w:lang w:val="fr-FR"/>
        </w:rPr>
        <w:t>cement de nos communautés » et mis</w:t>
      </w:r>
      <w:r w:rsidR="00F85C1F" w:rsidRPr="002222E5">
        <w:rPr>
          <w:sz w:val="22"/>
          <w:szCs w:val="22"/>
          <w:lang w:val="fr-FR"/>
        </w:rPr>
        <w:t xml:space="preserve"> l’accent sur l’augmentation de la connectivité pour tous dans les Amériques</w:t>
      </w:r>
      <w:r w:rsidR="00A40E8F" w:rsidRPr="002222E5">
        <w:rPr>
          <w:sz w:val="22"/>
          <w:szCs w:val="22"/>
          <w:lang w:val="fr-FR"/>
        </w:rPr>
        <w:t xml:space="preserve"> </w:t>
      </w:r>
      <w:r w:rsidR="00381E14" w:rsidRPr="002222E5">
        <w:rPr>
          <w:sz w:val="22"/>
          <w:szCs w:val="22"/>
          <w:lang w:val="fr-FR"/>
        </w:rPr>
        <w:t>en dotant les jeunes et les autres populations vulnérables</w:t>
      </w:r>
      <w:r w:rsidR="00F85C1F" w:rsidRPr="002222E5">
        <w:rPr>
          <w:sz w:val="22"/>
          <w:szCs w:val="22"/>
          <w:lang w:val="fr-FR"/>
        </w:rPr>
        <w:t xml:space="preserve"> </w:t>
      </w:r>
      <w:r w:rsidR="00381E14" w:rsidRPr="002222E5">
        <w:rPr>
          <w:sz w:val="22"/>
          <w:szCs w:val="22"/>
          <w:lang w:val="fr-FR"/>
        </w:rPr>
        <w:t>des c</w:t>
      </w:r>
      <w:r w:rsidR="00202DA1" w:rsidRPr="002222E5">
        <w:rPr>
          <w:sz w:val="22"/>
          <w:szCs w:val="22"/>
          <w:lang w:val="fr-FR"/>
        </w:rPr>
        <w:t>o</w:t>
      </w:r>
      <w:r w:rsidR="00381E14" w:rsidRPr="002222E5">
        <w:rPr>
          <w:sz w:val="22"/>
          <w:szCs w:val="22"/>
          <w:lang w:val="fr-FR"/>
        </w:rPr>
        <w:t>mpétences et capacités nécessaires pour participer à l’économie numérique et innovante</w:t>
      </w:r>
      <w:r w:rsidR="00202DA1" w:rsidRPr="002222E5">
        <w:rPr>
          <w:sz w:val="22"/>
          <w:szCs w:val="22"/>
          <w:lang w:val="fr-FR"/>
        </w:rPr>
        <w:t xml:space="preserve">. </w:t>
      </w:r>
    </w:p>
    <w:p w14:paraId="1F904BB2" w14:textId="265E2C52" w:rsidR="009F212C" w:rsidRPr="002222E5" w:rsidRDefault="009F212C" w:rsidP="002222E5">
      <w:pPr>
        <w:jc w:val="both"/>
        <w:rPr>
          <w:sz w:val="22"/>
          <w:szCs w:val="22"/>
          <w:lang w:val="fr-FR"/>
        </w:rPr>
      </w:pPr>
    </w:p>
    <w:p w14:paraId="7B869826" w14:textId="4861310B" w:rsidR="009F212C" w:rsidRPr="002222E5" w:rsidRDefault="003C63DF" w:rsidP="002222E5">
      <w:pPr>
        <w:jc w:val="both"/>
        <w:rPr>
          <w:sz w:val="22"/>
          <w:szCs w:val="22"/>
          <w:lang w:val="fr-FR"/>
        </w:rPr>
      </w:pPr>
      <w:r w:rsidRPr="002222E5">
        <w:rPr>
          <w:sz w:val="22"/>
          <w:szCs w:val="22"/>
          <w:lang w:val="fr-FR"/>
        </w:rPr>
        <w:tab/>
      </w:r>
      <w:r w:rsidR="007168E4" w:rsidRPr="002222E5">
        <w:rPr>
          <w:sz w:val="22"/>
          <w:szCs w:val="22"/>
          <w:lang w:val="fr-FR"/>
        </w:rPr>
        <w:t xml:space="preserve">Dans la Déclaration de la Jamaïque, </w:t>
      </w:r>
      <w:r w:rsidR="00415E2B" w:rsidRPr="002222E5">
        <w:rPr>
          <w:sz w:val="22"/>
          <w:szCs w:val="22"/>
          <w:lang w:val="fr-FR"/>
        </w:rPr>
        <w:t>les ministres ont pris l’engagement</w:t>
      </w:r>
      <w:r w:rsidR="007168E4" w:rsidRPr="002222E5">
        <w:rPr>
          <w:sz w:val="22"/>
          <w:szCs w:val="22"/>
          <w:lang w:val="fr-FR"/>
        </w:rPr>
        <w:t> </w:t>
      </w:r>
      <w:r w:rsidR="009F212C" w:rsidRPr="002222E5">
        <w:rPr>
          <w:sz w:val="22"/>
          <w:szCs w:val="22"/>
          <w:lang w:val="fr-FR"/>
        </w:rPr>
        <w:t xml:space="preserve">: </w:t>
      </w:r>
      <w:bookmarkEnd w:id="1"/>
      <w:r w:rsidR="00415E2B" w:rsidRPr="002222E5">
        <w:rPr>
          <w:sz w:val="22"/>
          <w:szCs w:val="22"/>
          <w:lang w:val="fr-FR"/>
        </w:rPr>
        <w:t>« </w:t>
      </w:r>
      <w:r w:rsidR="00752FC0" w:rsidRPr="002222E5">
        <w:rPr>
          <w:sz w:val="22"/>
          <w:szCs w:val="22"/>
          <w:lang w:val="fr-FR"/>
        </w:rPr>
        <w:t xml:space="preserve">6. </w:t>
      </w:r>
      <w:r w:rsidR="00415E2B" w:rsidRPr="002222E5">
        <w:rPr>
          <w:sz w:val="22"/>
          <w:szCs w:val="22"/>
          <w:lang w:val="fr-FR"/>
        </w:rPr>
        <w:t xml:space="preserve">De renforcer les actions nationales et la coopération régionale en vue de brancher l’éducation sur l’économie, en renforçant la capacité requise pour l’acquisition/le transfert volontaire de compétences et de </w:t>
      </w:r>
      <w:r w:rsidR="00415E2B" w:rsidRPr="002222E5">
        <w:rPr>
          <w:sz w:val="22"/>
          <w:szCs w:val="22"/>
          <w:lang w:val="fr-FR"/>
        </w:rPr>
        <w:lastRenderedPageBreak/>
        <w:t>technologie selon des termes convenus d’un commun accord pour pleinement agir/fonctionner dans une économie numérique orientée vers l’innovation et pour créer les conditions permettant une intégration complète dans la société</w:t>
      </w:r>
      <w:r w:rsidR="00CE03CE" w:rsidRPr="002222E5">
        <w:rPr>
          <w:sz w:val="22"/>
          <w:szCs w:val="22"/>
          <w:lang w:val="fr-FR"/>
        </w:rPr>
        <w:t>. »</w:t>
      </w:r>
      <w:r w:rsidR="009F212C" w:rsidRPr="002222E5">
        <w:rPr>
          <w:sz w:val="22"/>
          <w:szCs w:val="22"/>
          <w:lang w:val="fr-FR"/>
        </w:rPr>
        <w:t xml:space="preserve"> </w:t>
      </w:r>
      <w:r w:rsidR="00CE03CE" w:rsidRPr="002222E5">
        <w:rPr>
          <w:sz w:val="22"/>
          <w:szCs w:val="22"/>
          <w:lang w:val="fr-FR"/>
        </w:rPr>
        <w:t>et ont décidé « </w:t>
      </w:r>
      <w:r w:rsidR="009F212C" w:rsidRPr="002222E5">
        <w:rPr>
          <w:sz w:val="22"/>
          <w:szCs w:val="22"/>
          <w:lang w:val="fr-FR"/>
        </w:rPr>
        <w:t xml:space="preserve">15. </w:t>
      </w:r>
      <w:r w:rsidR="00CE03CE" w:rsidRPr="002222E5">
        <w:rPr>
          <w:sz w:val="22"/>
          <w:szCs w:val="22"/>
          <w:lang w:val="fr-FR"/>
        </w:rPr>
        <w:t>D’exhorter les États membres à procéder à un échange</w:t>
      </w:r>
      <w:r w:rsidR="00056B3C" w:rsidRPr="002222E5">
        <w:rPr>
          <w:sz w:val="22"/>
          <w:szCs w:val="22"/>
          <w:lang w:val="fr-FR"/>
        </w:rPr>
        <w:t xml:space="preserve"> (</w:t>
      </w:r>
      <w:r w:rsidR="009F212C" w:rsidRPr="002222E5">
        <w:rPr>
          <w:sz w:val="22"/>
          <w:szCs w:val="22"/>
          <w:lang w:val="fr-FR"/>
        </w:rPr>
        <w:t>…</w:t>
      </w:r>
      <w:r w:rsidR="00056B3C" w:rsidRPr="002222E5">
        <w:rPr>
          <w:sz w:val="22"/>
          <w:szCs w:val="22"/>
          <w:lang w:val="fr-FR"/>
        </w:rPr>
        <w:t>)</w:t>
      </w:r>
      <w:r w:rsidRPr="002222E5">
        <w:rPr>
          <w:sz w:val="22"/>
          <w:szCs w:val="22"/>
          <w:lang w:val="fr-FR"/>
        </w:rPr>
        <w:t xml:space="preserve"> </w:t>
      </w:r>
      <w:r w:rsidR="00CE03CE" w:rsidRPr="002222E5">
        <w:rPr>
          <w:sz w:val="22"/>
          <w:szCs w:val="22"/>
          <w:lang w:val="fr-FR"/>
        </w:rPr>
        <w:t>par</w:t>
      </w:r>
      <w:r w:rsidR="00056B3C" w:rsidRPr="002222E5">
        <w:rPr>
          <w:sz w:val="22"/>
          <w:szCs w:val="22"/>
          <w:lang w:val="fr-FR"/>
        </w:rPr>
        <w:t xml:space="preserve"> (</w:t>
      </w:r>
      <w:r w:rsidR="00CE03CE" w:rsidRPr="002222E5">
        <w:rPr>
          <w:sz w:val="22"/>
          <w:szCs w:val="22"/>
          <w:lang w:val="fr-FR"/>
        </w:rPr>
        <w:t>…</w:t>
      </w:r>
      <w:r w:rsidR="00056B3C" w:rsidRPr="002222E5">
        <w:rPr>
          <w:sz w:val="22"/>
          <w:szCs w:val="22"/>
          <w:lang w:val="fr-FR"/>
        </w:rPr>
        <w:t>)</w:t>
      </w:r>
      <w:r w:rsidR="00CE03CE" w:rsidRPr="002222E5">
        <w:rPr>
          <w:sz w:val="22"/>
          <w:szCs w:val="22"/>
          <w:lang w:val="fr-FR"/>
        </w:rPr>
        <w:t xml:space="preserve"> les bonnes pratiques, les leçons apprises, les expériences, les occasions de formation et l’assistance technique en vue de promouvoir </w:t>
      </w:r>
      <w:r w:rsidR="00056B3C" w:rsidRPr="002222E5">
        <w:rPr>
          <w:sz w:val="22"/>
          <w:szCs w:val="22"/>
          <w:lang w:val="fr-FR"/>
        </w:rPr>
        <w:t>(</w:t>
      </w:r>
      <w:r w:rsidR="009F212C" w:rsidRPr="002222E5">
        <w:rPr>
          <w:sz w:val="22"/>
          <w:szCs w:val="22"/>
          <w:lang w:val="fr-FR"/>
        </w:rPr>
        <w:t>…</w:t>
      </w:r>
      <w:r w:rsidR="00056B3C" w:rsidRPr="002222E5">
        <w:rPr>
          <w:sz w:val="22"/>
          <w:szCs w:val="22"/>
          <w:lang w:val="fr-FR"/>
        </w:rPr>
        <w:t>)</w:t>
      </w:r>
      <w:r w:rsidR="009F212C" w:rsidRPr="002222E5">
        <w:rPr>
          <w:sz w:val="22"/>
          <w:szCs w:val="22"/>
          <w:lang w:val="fr-FR"/>
        </w:rPr>
        <w:t xml:space="preserve"> </w:t>
      </w:r>
      <w:r w:rsidR="00064065" w:rsidRPr="002222E5">
        <w:rPr>
          <w:sz w:val="22"/>
          <w:szCs w:val="22"/>
          <w:lang w:val="fr-FR"/>
        </w:rPr>
        <w:t>la mise en œuvre des technologies de l’industrie 4.0, le développement d’une bioéconomie durable et la transformation numérique des États membres dans le cadre de la COMCYT et de ses quatre groupes de travail</w:t>
      </w:r>
      <w:r w:rsidR="009F212C" w:rsidRPr="002222E5">
        <w:rPr>
          <w:sz w:val="22"/>
          <w:szCs w:val="22"/>
          <w:lang w:val="fr-FR"/>
        </w:rPr>
        <w:t>.</w:t>
      </w:r>
      <w:r w:rsidR="00064065" w:rsidRPr="002222E5">
        <w:rPr>
          <w:sz w:val="22"/>
          <w:szCs w:val="22"/>
          <w:lang w:val="fr-FR"/>
        </w:rPr>
        <w:t> »</w:t>
      </w:r>
    </w:p>
    <w:p w14:paraId="6C1DCEBF" w14:textId="7587F518" w:rsidR="00752FC0" w:rsidRPr="002222E5" w:rsidRDefault="00752FC0" w:rsidP="002222E5">
      <w:pPr>
        <w:jc w:val="both"/>
        <w:rPr>
          <w:sz w:val="22"/>
          <w:szCs w:val="22"/>
          <w:lang w:val="fr-FR"/>
        </w:rPr>
      </w:pPr>
    </w:p>
    <w:p w14:paraId="5CB58B58" w14:textId="19BC6DD6" w:rsidR="00723EE9" w:rsidRPr="002222E5" w:rsidRDefault="002707C6" w:rsidP="002222E5">
      <w:pPr>
        <w:ind w:firstLine="720"/>
        <w:jc w:val="both"/>
        <w:rPr>
          <w:bCs/>
          <w:sz w:val="22"/>
          <w:szCs w:val="22"/>
          <w:lang w:val="fr-FR"/>
        </w:rPr>
      </w:pPr>
      <w:r w:rsidRPr="002222E5">
        <w:rPr>
          <w:sz w:val="22"/>
          <w:szCs w:val="22"/>
          <w:lang w:val="fr-FR"/>
        </w:rPr>
        <w:t>« </w:t>
      </w:r>
      <w:r w:rsidRPr="002222E5">
        <w:rPr>
          <w:color w:val="171717"/>
          <w:sz w:val="22"/>
          <w:szCs w:val="22"/>
          <w:lang w:val="fr-FR"/>
        </w:rPr>
        <w:t>Promouvoir des économies inclusives et compétitives</w:t>
      </w:r>
      <w:r w:rsidRPr="002222E5">
        <w:rPr>
          <w:sz w:val="22"/>
          <w:szCs w:val="22"/>
          <w:lang w:val="fr-FR"/>
        </w:rPr>
        <w:t> » est l’une des lignes stratégiques du développement intégré dans le Plan stratégique global de l’OEA</w:t>
      </w:r>
      <w:r w:rsidR="00723EE9" w:rsidRPr="002222E5">
        <w:rPr>
          <w:sz w:val="22"/>
          <w:szCs w:val="22"/>
          <w:lang w:val="fr-FR"/>
        </w:rPr>
        <w:t xml:space="preserve"> </w:t>
      </w:r>
      <w:r w:rsidR="00042E3B">
        <w:rPr>
          <w:sz w:val="22"/>
          <w:szCs w:val="22"/>
          <w:lang w:val="fr-FR"/>
        </w:rPr>
        <w:t>[</w:t>
      </w:r>
      <w:r w:rsidR="00723EE9" w:rsidRPr="002222E5">
        <w:rPr>
          <w:b/>
          <w:color w:val="171717"/>
          <w:sz w:val="22"/>
          <w:szCs w:val="22"/>
          <w:lang w:val="fr-FR"/>
        </w:rPr>
        <w:t>AG/RES.</w:t>
      </w:r>
      <w:r w:rsidR="00042E3B">
        <w:rPr>
          <w:b/>
          <w:color w:val="171717"/>
          <w:sz w:val="22"/>
          <w:szCs w:val="22"/>
          <w:lang w:val="fr-FR"/>
        </w:rPr>
        <w:t xml:space="preserve"> </w:t>
      </w:r>
      <w:r w:rsidR="00723EE9" w:rsidRPr="002222E5">
        <w:rPr>
          <w:b/>
          <w:color w:val="171717"/>
          <w:sz w:val="22"/>
          <w:szCs w:val="22"/>
          <w:lang w:val="fr-FR"/>
        </w:rPr>
        <w:t>1 (LI-E/16)</w:t>
      </w:r>
      <w:r w:rsidR="00042E3B">
        <w:rPr>
          <w:b/>
          <w:color w:val="171717"/>
          <w:sz w:val="22"/>
          <w:szCs w:val="22"/>
          <w:lang w:val="fr-FR"/>
        </w:rPr>
        <w:t>]</w:t>
      </w:r>
      <w:r w:rsidR="00723EE9" w:rsidRPr="002222E5">
        <w:rPr>
          <w:color w:val="171717"/>
          <w:sz w:val="22"/>
          <w:szCs w:val="22"/>
          <w:lang w:val="fr-FR"/>
        </w:rPr>
        <w:t xml:space="preserve">. </w:t>
      </w:r>
      <w:r w:rsidR="002117EB" w:rsidRPr="002222E5">
        <w:rPr>
          <w:color w:val="171717"/>
          <w:sz w:val="22"/>
          <w:szCs w:val="22"/>
          <w:lang w:val="fr-FR"/>
        </w:rPr>
        <w:t xml:space="preserve">Un de ses objectifs stratégiques </w:t>
      </w:r>
      <w:r w:rsidR="00723EE9" w:rsidRPr="002222E5">
        <w:rPr>
          <w:sz w:val="22"/>
          <w:szCs w:val="22"/>
          <w:lang w:val="fr-FR"/>
        </w:rPr>
        <w:t>(1.</w:t>
      </w:r>
      <w:r w:rsidR="002117EB" w:rsidRPr="002222E5">
        <w:rPr>
          <w:sz w:val="22"/>
          <w:szCs w:val="22"/>
          <w:lang w:val="fr-FR"/>
        </w:rPr>
        <w:t>3) est le suivant </w:t>
      </w:r>
      <w:r w:rsidR="00723EE9" w:rsidRPr="002222E5">
        <w:rPr>
          <w:sz w:val="22"/>
          <w:szCs w:val="22"/>
          <w:lang w:val="fr-FR"/>
        </w:rPr>
        <w:t xml:space="preserve">: </w:t>
      </w:r>
      <w:r w:rsidR="00056B3C" w:rsidRPr="002222E5">
        <w:rPr>
          <w:sz w:val="22"/>
          <w:szCs w:val="22"/>
          <w:lang w:val="fr-FR"/>
        </w:rPr>
        <w:t xml:space="preserve">« Intensifier la coopération en vue de renforcer les capacités des institutions des États membres à assimiler l’innovation et les technologies transformatrices afin d’apporter une valeur ajoutée et de diversifier leurs économies de manière durable et inclusive. » </w:t>
      </w:r>
    </w:p>
    <w:p w14:paraId="3BAF93F9" w14:textId="77777777" w:rsidR="00723EE9" w:rsidRPr="002222E5" w:rsidRDefault="00723EE9" w:rsidP="002222E5">
      <w:pPr>
        <w:jc w:val="both"/>
        <w:rPr>
          <w:sz w:val="22"/>
          <w:szCs w:val="22"/>
          <w:lang w:val="fr-FR"/>
        </w:rPr>
      </w:pPr>
    </w:p>
    <w:p w14:paraId="4ECC8029" w14:textId="53255E80" w:rsidR="009F5C9B" w:rsidRPr="002222E5" w:rsidRDefault="001216D1" w:rsidP="002222E5">
      <w:pPr>
        <w:ind w:firstLine="720"/>
        <w:jc w:val="both"/>
        <w:rPr>
          <w:sz w:val="22"/>
          <w:szCs w:val="22"/>
          <w:lang w:val="fr-FR"/>
        </w:rPr>
      </w:pPr>
      <w:r w:rsidRPr="002222E5">
        <w:rPr>
          <w:color w:val="171717"/>
          <w:sz w:val="22"/>
          <w:szCs w:val="22"/>
          <w:lang w:val="fr-FR"/>
        </w:rPr>
        <w:t>La</w:t>
      </w:r>
      <w:r w:rsidRPr="002222E5">
        <w:rPr>
          <w:b/>
          <w:color w:val="171717"/>
          <w:sz w:val="22"/>
          <w:szCs w:val="22"/>
          <w:lang w:val="fr-FR"/>
        </w:rPr>
        <w:t xml:space="preserve"> r</w:t>
      </w:r>
      <w:r w:rsidR="0046226B" w:rsidRPr="002222E5">
        <w:rPr>
          <w:b/>
          <w:color w:val="171717"/>
          <w:sz w:val="22"/>
          <w:szCs w:val="22"/>
          <w:lang w:val="fr-FR"/>
        </w:rPr>
        <w:t>é</w:t>
      </w:r>
      <w:r w:rsidR="00723EE9" w:rsidRPr="002222E5">
        <w:rPr>
          <w:b/>
          <w:color w:val="171717"/>
          <w:sz w:val="22"/>
          <w:szCs w:val="22"/>
          <w:lang w:val="fr-FR"/>
        </w:rPr>
        <w:t xml:space="preserve">solution </w:t>
      </w:r>
      <w:r w:rsidR="00FD5628" w:rsidRPr="002222E5">
        <w:rPr>
          <w:b/>
          <w:color w:val="171717"/>
          <w:sz w:val="22"/>
          <w:szCs w:val="22"/>
          <w:lang w:val="fr-FR"/>
        </w:rPr>
        <w:t xml:space="preserve">AG/RES. 2967 (LI-O/21) </w:t>
      </w:r>
      <w:r w:rsidR="0046226B" w:rsidRPr="002222E5">
        <w:rPr>
          <w:b/>
          <w:color w:val="171717"/>
          <w:sz w:val="22"/>
          <w:szCs w:val="22"/>
          <w:lang w:val="fr-FR"/>
        </w:rPr>
        <w:t>« Encourager les i</w:t>
      </w:r>
      <w:r w:rsidR="00723EE9" w:rsidRPr="002222E5">
        <w:rPr>
          <w:b/>
          <w:color w:val="171717"/>
          <w:sz w:val="22"/>
          <w:szCs w:val="22"/>
          <w:lang w:val="fr-FR"/>
        </w:rPr>
        <w:t xml:space="preserve">nitiatives </w:t>
      </w:r>
      <w:r w:rsidR="0046226B" w:rsidRPr="002222E5">
        <w:rPr>
          <w:b/>
          <w:color w:val="171717"/>
          <w:sz w:val="22"/>
          <w:szCs w:val="22"/>
          <w:lang w:val="fr-FR"/>
        </w:rPr>
        <w:t>continentales en matière de dé</w:t>
      </w:r>
      <w:r w:rsidR="00723EE9" w:rsidRPr="002222E5">
        <w:rPr>
          <w:b/>
          <w:color w:val="171717"/>
          <w:sz w:val="22"/>
          <w:szCs w:val="22"/>
          <w:lang w:val="fr-FR"/>
        </w:rPr>
        <w:t>velop</w:t>
      </w:r>
      <w:r w:rsidR="0046226B" w:rsidRPr="002222E5">
        <w:rPr>
          <w:b/>
          <w:color w:val="171717"/>
          <w:sz w:val="22"/>
          <w:szCs w:val="22"/>
          <w:lang w:val="fr-FR"/>
        </w:rPr>
        <w:t>pe</w:t>
      </w:r>
      <w:r w:rsidR="00723EE9" w:rsidRPr="002222E5">
        <w:rPr>
          <w:b/>
          <w:color w:val="171717"/>
          <w:sz w:val="22"/>
          <w:szCs w:val="22"/>
          <w:lang w:val="fr-FR"/>
        </w:rPr>
        <w:t>ment</w:t>
      </w:r>
      <w:r w:rsidR="0046226B" w:rsidRPr="002222E5">
        <w:rPr>
          <w:b/>
          <w:color w:val="171717"/>
          <w:sz w:val="22"/>
          <w:szCs w:val="22"/>
          <w:lang w:val="fr-FR"/>
        </w:rPr>
        <w:t xml:space="preserve"> intégré »</w:t>
      </w:r>
      <w:r w:rsidR="00BB7BAD" w:rsidRPr="002222E5">
        <w:rPr>
          <w:b/>
          <w:color w:val="171717"/>
          <w:sz w:val="22"/>
          <w:szCs w:val="22"/>
          <w:lang w:val="fr-FR"/>
        </w:rPr>
        <w:t xml:space="preserve"> </w:t>
      </w:r>
      <w:r w:rsidR="00FD5628" w:rsidRPr="002222E5">
        <w:rPr>
          <w:b/>
          <w:color w:val="171717"/>
          <w:sz w:val="22"/>
          <w:szCs w:val="22"/>
          <w:lang w:val="fr-FR"/>
        </w:rPr>
        <w:t>adoptée en 2021</w:t>
      </w:r>
      <w:r w:rsidR="009F5C9B" w:rsidRPr="002222E5">
        <w:rPr>
          <w:b/>
          <w:color w:val="171717"/>
          <w:sz w:val="22"/>
          <w:szCs w:val="22"/>
          <w:lang w:val="fr-FR"/>
        </w:rPr>
        <w:t xml:space="preserve"> </w:t>
      </w:r>
      <w:r w:rsidRPr="002222E5">
        <w:rPr>
          <w:color w:val="171717"/>
          <w:sz w:val="22"/>
          <w:szCs w:val="22"/>
          <w:lang w:val="fr-FR"/>
        </w:rPr>
        <w:t>énonce,</w:t>
      </w:r>
      <w:r w:rsidRPr="002222E5">
        <w:rPr>
          <w:b/>
          <w:color w:val="171717"/>
          <w:sz w:val="22"/>
          <w:szCs w:val="22"/>
          <w:lang w:val="fr-FR"/>
        </w:rPr>
        <w:t xml:space="preserve"> </w:t>
      </w:r>
      <w:r w:rsidR="00BB7BAD" w:rsidRPr="002222E5">
        <w:rPr>
          <w:sz w:val="22"/>
          <w:szCs w:val="22"/>
          <w:lang w:val="fr-FR"/>
        </w:rPr>
        <w:t>concernant la</w:t>
      </w:r>
      <w:r w:rsidR="002E64A9" w:rsidRPr="002222E5">
        <w:rPr>
          <w:sz w:val="22"/>
          <w:szCs w:val="22"/>
          <w:lang w:val="fr-FR"/>
        </w:rPr>
        <w:t xml:space="preserve"> li</w:t>
      </w:r>
      <w:r w:rsidR="00BB7BAD" w:rsidRPr="002222E5">
        <w:rPr>
          <w:sz w:val="22"/>
          <w:szCs w:val="22"/>
          <w:lang w:val="fr-FR"/>
        </w:rPr>
        <w:t>g</w:t>
      </w:r>
      <w:r w:rsidR="002E64A9" w:rsidRPr="002222E5">
        <w:rPr>
          <w:sz w:val="22"/>
          <w:szCs w:val="22"/>
          <w:lang w:val="fr-FR"/>
        </w:rPr>
        <w:t>ne</w:t>
      </w:r>
      <w:r w:rsidRPr="002222E5">
        <w:rPr>
          <w:sz w:val="22"/>
          <w:szCs w:val="22"/>
          <w:lang w:val="fr-FR"/>
        </w:rPr>
        <w:t xml:space="preserve"> stratégique</w:t>
      </w:r>
      <w:r w:rsidR="00BB7BAD" w:rsidRPr="002222E5">
        <w:rPr>
          <w:sz w:val="22"/>
          <w:szCs w:val="22"/>
          <w:lang w:val="fr-FR"/>
        </w:rPr>
        <w:t xml:space="preserve"> « </w:t>
      </w:r>
      <w:r w:rsidR="009F5C9B" w:rsidRPr="002222E5">
        <w:rPr>
          <w:sz w:val="22"/>
          <w:szCs w:val="22"/>
          <w:lang w:val="fr-FR"/>
        </w:rPr>
        <w:t>P</w:t>
      </w:r>
      <w:r w:rsidR="002E64A9" w:rsidRPr="002222E5">
        <w:rPr>
          <w:sz w:val="22"/>
          <w:szCs w:val="22"/>
          <w:lang w:val="fr-FR"/>
        </w:rPr>
        <w:t>romo</w:t>
      </w:r>
      <w:r w:rsidR="00BB7BAD" w:rsidRPr="002222E5">
        <w:rPr>
          <w:sz w:val="22"/>
          <w:szCs w:val="22"/>
          <w:lang w:val="fr-FR"/>
        </w:rPr>
        <w:t xml:space="preserve">uvoir des </w:t>
      </w:r>
      <w:r w:rsidR="00DB585C" w:rsidRPr="002222E5">
        <w:rPr>
          <w:sz w:val="22"/>
          <w:szCs w:val="22"/>
          <w:lang w:val="fr-FR"/>
        </w:rPr>
        <w:t>économies</w:t>
      </w:r>
      <w:r w:rsidR="002E64A9" w:rsidRPr="002222E5">
        <w:rPr>
          <w:sz w:val="22"/>
          <w:szCs w:val="22"/>
          <w:lang w:val="fr-FR"/>
        </w:rPr>
        <w:t xml:space="preserve"> </w:t>
      </w:r>
      <w:r w:rsidR="00DB585C" w:rsidRPr="002222E5">
        <w:rPr>
          <w:sz w:val="22"/>
          <w:szCs w:val="22"/>
          <w:lang w:val="fr-FR"/>
        </w:rPr>
        <w:t>i</w:t>
      </w:r>
      <w:r w:rsidR="002E64A9" w:rsidRPr="002222E5">
        <w:rPr>
          <w:sz w:val="22"/>
          <w:szCs w:val="22"/>
          <w:lang w:val="fr-FR"/>
        </w:rPr>
        <w:t>nclusive</w:t>
      </w:r>
      <w:r w:rsidR="00DB585C" w:rsidRPr="002222E5">
        <w:rPr>
          <w:sz w:val="22"/>
          <w:szCs w:val="22"/>
          <w:lang w:val="fr-FR"/>
        </w:rPr>
        <w:t>s</w:t>
      </w:r>
      <w:r w:rsidR="002E64A9" w:rsidRPr="002222E5">
        <w:rPr>
          <w:sz w:val="22"/>
          <w:szCs w:val="22"/>
          <w:lang w:val="fr-FR"/>
        </w:rPr>
        <w:t xml:space="preserve"> </w:t>
      </w:r>
      <w:r w:rsidR="00DB585C" w:rsidRPr="002222E5">
        <w:rPr>
          <w:sz w:val="22"/>
          <w:szCs w:val="22"/>
          <w:lang w:val="fr-FR"/>
        </w:rPr>
        <w:t>et</w:t>
      </w:r>
      <w:r w:rsidR="009F5C9B" w:rsidRPr="002222E5">
        <w:rPr>
          <w:sz w:val="22"/>
          <w:szCs w:val="22"/>
          <w:lang w:val="fr-FR"/>
        </w:rPr>
        <w:t xml:space="preserve"> </w:t>
      </w:r>
      <w:r w:rsidR="00DB585C" w:rsidRPr="002222E5">
        <w:rPr>
          <w:sz w:val="22"/>
          <w:szCs w:val="22"/>
          <w:lang w:val="fr-FR"/>
        </w:rPr>
        <w:t>c</w:t>
      </w:r>
      <w:r w:rsidR="002E64A9" w:rsidRPr="002222E5">
        <w:rPr>
          <w:sz w:val="22"/>
          <w:szCs w:val="22"/>
          <w:lang w:val="fr-FR"/>
        </w:rPr>
        <w:t>omp</w:t>
      </w:r>
      <w:r w:rsidR="00DB585C" w:rsidRPr="002222E5">
        <w:rPr>
          <w:sz w:val="22"/>
          <w:szCs w:val="22"/>
          <w:lang w:val="fr-FR"/>
        </w:rPr>
        <w:t>é</w:t>
      </w:r>
      <w:r w:rsidR="002E64A9" w:rsidRPr="002222E5">
        <w:rPr>
          <w:sz w:val="22"/>
          <w:szCs w:val="22"/>
          <w:lang w:val="fr-FR"/>
        </w:rPr>
        <w:t>titive</w:t>
      </w:r>
      <w:r w:rsidR="00DB585C" w:rsidRPr="002222E5">
        <w:rPr>
          <w:sz w:val="22"/>
          <w:szCs w:val="22"/>
          <w:lang w:val="fr-FR"/>
        </w:rPr>
        <w:t xml:space="preserve">s », </w:t>
      </w:r>
      <w:r w:rsidRPr="002222E5">
        <w:rPr>
          <w:sz w:val="22"/>
          <w:szCs w:val="22"/>
          <w:lang w:val="fr-FR"/>
        </w:rPr>
        <w:t xml:space="preserve">que l’Assemblée générale décide </w:t>
      </w:r>
      <w:r w:rsidR="00DB585C" w:rsidRPr="002222E5">
        <w:rPr>
          <w:sz w:val="22"/>
          <w:szCs w:val="22"/>
          <w:lang w:val="fr-FR"/>
        </w:rPr>
        <w:t>« </w:t>
      </w:r>
      <w:r w:rsidR="009F5C9B" w:rsidRPr="002222E5">
        <w:rPr>
          <w:sz w:val="22"/>
          <w:szCs w:val="22"/>
          <w:lang w:val="fr-FR"/>
        </w:rPr>
        <w:t xml:space="preserve">3. </w:t>
      </w:r>
      <w:r w:rsidR="00DB585C" w:rsidRPr="002222E5">
        <w:rPr>
          <w:color w:val="000000" w:themeColor="text1"/>
          <w:sz w:val="22"/>
          <w:szCs w:val="22"/>
          <w:lang w:val="fr-FR"/>
        </w:rPr>
        <w:t xml:space="preserve">D’inviter instamment les États membres à procéder à des échanges de bonnes pratiques, de données d’expériences, de possibilités de formation et d'assistance technique afin de promouvoir </w:t>
      </w:r>
      <w:r w:rsidR="00DB585C" w:rsidRPr="002222E5">
        <w:rPr>
          <w:sz w:val="22"/>
          <w:szCs w:val="22"/>
          <w:lang w:val="fr-FR"/>
        </w:rPr>
        <w:t>(</w:t>
      </w:r>
      <w:r w:rsidR="009F5C9B" w:rsidRPr="002222E5">
        <w:rPr>
          <w:sz w:val="22"/>
          <w:szCs w:val="22"/>
          <w:lang w:val="fr-FR"/>
        </w:rPr>
        <w:t>…</w:t>
      </w:r>
      <w:r w:rsidR="00DB585C" w:rsidRPr="002222E5">
        <w:rPr>
          <w:sz w:val="22"/>
          <w:szCs w:val="22"/>
          <w:lang w:val="fr-FR"/>
        </w:rPr>
        <w:t>)</w:t>
      </w:r>
      <w:r w:rsidR="00BB595E" w:rsidRPr="002222E5">
        <w:rPr>
          <w:sz w:val="22"/>
          <w:szCs w:val="22"/>
          <w:lang w:val="fr-FR"/>
        </w:rPr>
        <w:t xml:space="preserve"> </w:t>
      </w:r>
      <w:r w:rsidR="00DB585C" w:rsidRPr="002222E5">
        <w:rPr>
          <w:color w:val="000000" w:themeColor="text1"/>
          <w:sz w:val="22"/>
          <w:szCs w:val="22"/>
          <w:lang w:val="fr-FR"/>
        </w:rPr>
        <w:t>la mise en œuvre des technologies 4.0 et la transformation numérique des États membres dans le cadre de la Commission interaméricain de la science et de la technologie</w:t>
      </w:r>
      <w:r w:rsidR="009F5C9B" w:rsidRPr="002222E5">
        <w:rPr>
          <w:sz w:val="22"/>
          <w:szCs w:val="22"/>
          <w:lang w:val="fr-FR"/>
        </w:rPr>
        <w:t xml:space="preserve"> (COMCYT)</w:t>
      </w:r>
      <w:r w:rsidR="00D4558E" w:rsidRPr="002222E5">
        <w:rPr>
          <w:sz w:val="22"/>
          <w:szCs w:val="22"/>
          <w:lang w:val="fr-FR"/>
        </w:rPr>
        <w:t>…</w:t>
      </w:r>
      <w:r w:rsidR="00DB585C" w:rsidRPr="002222E5">
        <w:rPr>
          <w:bCs/>
          <w:sz w:val="22"/>
          <w:szCs w:val="22"/>
          <w:lang w:val="fr-FR"/>
        </w:rPr>
        <w:t> »</w:t>
      </w:r>
    </w:p>
    <w:p w14:paraId="602BF67A" w14:textId="77777777" w:rsidR="009F5C9B" w:rsidRPr="002222E5" w:rsidRDefault="009F5C9B" w:rsidP="002222E5">
      <w:pPr>
        <w:jc w:val="both"/>
        <w:rPr>
          <w:sz w:val="22"/>
          <w:szCs w:val="22"/>
          <w:lang w:val="fr-FR"/>
        </w:rPr>
      </w:pPr>
    </w:p>
    <w:p w14:paraId="7E220C95" w14:textId="7C93E2D7" w:rsidR="00723EE9" w:rsidRPr="002222E5" w:rsidRDefault="00601668" w:rsidP="002222E5">
      <w:pPr>
        <w:pStyle w:val="ListParagraph0"/>
        <w:numPr>
          <w:ilvl w:val="0"/>
          <w:numId w:val="18"/>
        </w:numPr>
        <w:ind w:left="720" w:hanging="720"/>
        <w:rPr>
          <w:b/>
          <w:sz w:val="22"/>
          <w:szCs w:val="22"/>
          <w:lang w:val="fr-FR"/>
        </w:rPr>
      </w:pPr>
      <w:r w:rsidRPr="002222E5">
        <w:rPr>
          <w:b/>
          <w:sz w:val="22"/>
          <w:szCs w:val="22"/>
          <w:lang w:val="fr-FR"/>
        </w:rPr>
        <w:t>Structure</w:t>
      </w:r>
      <w:r w:rsidR="003B0B19" w:rsidRPr="002222E5">
        <w:rPr>
          <w:b/>
          <w:sz w:val="22"/>
          <w:szCs w:val="22"/>
          <w:lang w:val="fr-FR"/>
        </w:rPr>
        <w:t xml:space="preserve"> </w:t>
      </w:r>
      <w:r w:rsidR="000A40D0" w:rsidRPr="002222E5">
        <w:rPr>
          <w:b/>
          <w:sz w:val="22"/>
          <w:szCs w:val="22"/>
          <w:lang w:val="fr-FR"/>
        </w:rPr>
        <w:t>de la réunion</w:t>
      </w:r>
      <w:r w:rsidR="00723EE9" w:rsidRPr="002222E5">
        <w:rPr>
          <w:b/>
          <w:sz w:val="22"/>
          <w:szCs w:val="22"/>
          <w:lang w:val="fr-FR"/>
        </w:rPr>
        <w:t xml:space="preserve"> </w:t>
      </w:r>
    </w:p>
    <w:p w14:paraId="1CD6530B" w14:textId="2DA17F24" w:rsidR="00723EE9" w:rsidRPr="002222E5" w:rsidRDefault="00723EE9" w:rsidP="002222E5">
      <w:pPr>
        <w:jc w:val="both"/>
        <w:rPr>
          <w:rFonts w:eastAsia="Calibri"/>
          <w:sz w:val="22"/>
          <w:szCs w:val="22"/>
          <w:lang w:val="fr-FR"/>
        </w:rPr>
      </w:pPr>
    </w:p>
    <w:p w14:paraId="6DB2A7D3" w14:textId="5E799B0C" w:rsidR="00DD14D2" w:rsidRPr="002222E5" w:rsidRDefault="000A40D0" w:rsidP="002222E5">
      <w:pPr>
        <w:ind w:firstLine="720"/>
        <w:jc w:val="both"/>
        <w:rPr>
          <w:sz w:val="22"/>
          <w:szCs w:val="22"/>
          <w:lang w:val="fr-FR"/>
        </w:rPr>
      </w:pPr>
      <w:r w:rsidRPr="002222E5">
        <w:rPr>
          <w:sz w:val="22"/>
          <w:szCs w:val="22"/>
          <w:lang w:val="fr-FR"/>
        </w:rPr>
        <w:t>Les e</w:t>
      </w:r>
      <w:r w:rsidR="00DD14D2" w:rsidRPr="002222E5">
        <w:rPr>
          <w:sz w:val="22"/>
          <w:szCs w:val="22"/>
          <w:lang w:val="fr-FR"/>
        </w:rPr>
        <w:t xml:space="preserve">xperts </w:t>
      </w:r>
      <w:r w:rsidRPr="002222E5">
        <w:rPr>
          <w:sz w:val="22"/>
          <w:szCs w:val="22"/>
          <w:lang w:val="fr-FR"/>
        </w:rPr>
        <w:t xml:space="preserve">seront invités en tant qu’intervenants </w:t>
      </w:r>
      <w:r w:rsidR="00BB595E" w:rsidRPr="002222E5">
        <w:rPr>
          <w:sz w:val="22"/>
          <w:szCs w:val="22"/>
          <w:lang w:val="fr-FR"/>
        </w:rPr>
        <w:t>à</w:t>
      </w:r>
      <w:r w:rsidRPr="002222E5">
        <w:rPr>
          <w:sz w:val="22"/>
          <w:szCs w:val="22"/>
          <w:lang w:val="fr-FR"/>
        </w:rPr>
        <w:t xml:space="preserve"> présenter quelques-uns des principaux domaines prometteurs et défis liés à l’impact de la transformation numérique sur le développement intégré</w:t>
      </w:r>
      <w:r w:rsidR="00202DA1" w:rsidRPr="002222E5">
        <w:rPr>
          <w:sz w:val="22"/>
          <w:szCs w:val="22"/>
          <w:lang w:val="fr-FR"/>
        </w:rPr>
        <w:t xml:space="preserve">. </w:t>
      </w:r>
      <w:r w:rsidRPr="002222E5">
        <w:rPr>
          <w:sz w:val="22"/>
          <w:szCs w:val="22"/>
          <w:lang w:val="fr-FR"/>
        </w:rPr>
        <w:t>Les États membres seront invités à questionner les experts sur leurs exposés et/ou les principaux points abordés lors de leurs interventions dans le cadre d’un dialogue interactif animé par le Président</w:t>
      </w:r>
      <w:r w:rsidR="00DD14D2" w:rsidRPr="002222E5">
        <w:rPr>
          <w:sz w:val="22"/>
          <w:szCs w:val="22"/>
          <w:lang w:val="fr-FR"/>
        </w:rPr>
        <w:t>.</w:t>
      </w:r>
      <w:r w:rsidR="001E6004" w:rsidRPr="002222E5">
        <w:rPr>
          <w:sz w:val="22"/>
          <w:szCs w:val="22"/>
          <w:lang w:val="fr-FR"/>
        </w:rPr>
        <w:t xml:space="preserve"> </w:t>
      </w:r>
      <w:r w:rsidRPr="002222E5">
        <w:rPr>
          <w:sz w:val="22"/>
          <w:szCs w:val="22"/>
          <w:lang w:val="fr-FR"/>
        </w:rPr>
        <w:t xml:space="preserve">Après les questions-réponses, les délégations seront invitées à faire part de leurs bonnes pratiques, offres spécifiques de collaboration ou </w:t>
      </w:r>
      <w:r w:rsidR="00DA4231" w:rsidRPr="002222E5">
        <w:rPr>
          <w:sz w:val="22"/>
          <w:szCs w:val="22"/>
          <w:lang w:val="fr-FR"/>
        </w:rPr>
        <w:t xml:space="preserve">besoins en lien avec le thème de la réunion. Les </w:t>
      </w:r>
      <w:r w:rsidR="00BB595E" w:rsidRPr="002222E5">
        <w:rPr>
          <w:sz w:val="22"/>
          <w:szCs w:val="22"/>
          <w:lang w:val="fr-FR"/>
        </w:rPr>
        <w:t xml:space="preserve">principales </w:t>
      </w:r>
      <w:r w:rsidR="00DA4231" w:rsidRPr="002222E5">
        <w:rPr>
          <w:sz w:val="22"/>
          <w:szCs w:val="22"/>
          <w:lang w:val="fr-FR"/>
        </w:rPr>
        <w:t>questions directric</w:t>
      </w:r>
      <w:r w:rsidR="00BB595E" w:rsidRPr="002222E5">
        <w:rPr>
          <w:sz w:val="22"/>
          <w:szCs w:val="22"/>
          <w:lang w:val="fr-FR"/>
        </w:rPr>
        <w:t xml:space="preserve">es </w:t>
      </w:r>
      <w:r w:rsidR="00DA4231" w:rsidRPr="002222E5">
        <w:rPr>
          <w:sz w:val="22"/>
          <w:szCs w:val="22"/>
          <w:lang w:val="fr-FR"/>
        </w:rPr>
        <w:t>pour les interventions des États membres sont les suivantes </w:t>
      </w:r>
      <w:r w:rsidR="00DD14D2" w:rsidRPr="002222E5">
        <w:rPr>
          <w:sz w:val="22"/>
          <w:szCs w:val="22"/>
          <w:lang w:val="fr-FR"/>
        </w:rPr>
        <w:t xml:space="preserve">: </w:t>
      </w:r>
    </w:p>
    <w:p w14:paraId="79DD4B80" w14:textId="77777777" w:rsidR="00DD14D2" w:rsidRPr="002222E5" w:rsidRDefault="00DD14D2" w:rsidP="002222E5">
      <w:pPr>
        <w:jc w:val="both"/>
        <w:rPr>
          <w:sz w:val="22"/>
          <w:szCs w:val="22"/>
          <w:lang w:val="fr-FR"/>
        </w:rPr>
      </w:pPr>
    </w:p>
    <w:p w14:paraId="1266FF9D" w14:textId="6CCE611A" w:rsidR="00202DA1" w:rsidRPr="002222E5" w:rsidRDefault="00202DA1" w:rsidP="002222E5">
      <w:pPr>
        <w:ind w:left="1440" w:hanging="720"/>
        <w:jc w:val="both"/>
        <w:rPr>
          <w:sz w:val="22"/>
          <w:szCs w:val="22"/>
          <w:lang w:val="fr-FR"/>
        </w:rPr>
      </w:pPr>
      <w:r w:rsidRPr="002222E5">
        <w:rPr>
          <w:sz w:val="22"/>
          <w:szCs w:val="22"/>
          <w:lang w:val="fr-FR"/>
        </w:rPr>
        <w:t>1)</w:t>
      </w:r>
      <w:r w:rsidR="001F5229" w:rsidRPr="002222E5">
        <w:rPr>
          <w:sz w:val="22"/>
          <w:szCs w:val="22"/>
          <w:lang w:val="fr-FR"/>
        </w:rPr>
        <w:tab/>
      </w:r>
      <w:r w:rsidR="00DA4231" w:rsidRPr="002222E5">
        <w:rPr>
          <w:sz w:val="22"/>
          <w:szCs w:val="22"/>
          <w:lang w:val="fr-FR"/>
        </w:rPr>
        <w:t>Quel type de politiques ou programmes existe-t-il dans votre pays en appui à la transformation numérique au service du développement </w:t>
      </w:r>
      <w:r w:rsidRPr="002222E5">
        <w:rPr>
          <w:sz w:val="22"/>
          <w:szCs w:val="22"/>
          <w:lang w:val="fr-FR"/>
        </w:rPr>
        <w:t>?</w:t>
      </w:r>
    </w:p>
    <w:p w14:paraId="1468E887" w14:textId="44700709" w:rsidR="00202DA1" w:rsidRPr="002222E5" w:rsidRDefault="00202DA1" w:rsidP="002222E5">
      <w:pPr>
        <w:ind w:left="1440" w:hanging="720"/>
        <w:jc w:val="both"/>
        <w:rPr>
          <w:sz w:val="22"/>
          <w:szCs w:val="22"/>
          <w:lang w:val="fr-FR"/>
        </w:rPr>
      </w:pPr>
      <w:r w:rsidRPr="002222E5">
        <w:rPr>
          <w:sz w:val="22"/>
          <w:szCs w:val="22"/>
          <w:lang w:val="fr-FR"/>
        </w:rPr>
        <w:t>2)</w:t>
      </w:r>
      <w:r w:rsidR="001F5229" w:rsidRPr="002222E5">
        <w:rPr>
          <w:sz w:val="22"/>
          <w:szCs w:val="22"/>
          <w:lang w:val="fr-FR"/>
        </w:rPr>
        <w:tab/>
      </w:r>
      <w:r w:rsidR="005C1238" w:rsidRPr="002222E5">
        <w:rPr>
          <w:sz w:val="22"/>
          <w:szCs w:val="22"/>
          <w:lang w:val="fr-FR"/>
        </w:rPr>
        <w:t>Quel type de</w:t>
      </w:r>
      <w:r w:rsidRPr="002222E5">
        <w:rPr>
          <w:sz w:val="22"/>
          <w:szCs w:val="22"/>
          <w:lang w:val="fr-FR"/>
        </w:rPr>
        <w:t xml:space="preserve"> solutions </w:t>
      </w:r>
      <w:r w:rsidR="005C1238" w:rsidRPr="002222E5">
        <w:rPr>
          <w:sz w:val="22"/>
          <w:szCs w:val="22"/>
          <w:lang w:val="fr-FR"/>
        </w:rPr>
        <w:t>pouvez-vous partager pour réduire la fracture numérique concernant les préoccupations de développement </w:t>
      </w:r>
      <w:r w:rsidRPr="002222E5">
        <w:rPr>
          <w:sz w:val="22"/>
          <w:szCs w:val="22"/>
          <w:lang w:val="fr-FR"/>
        </w:rPr>
        <w:t>?</w:t>
      </w:r>
    </w:p>
    <w:p w14:paraId="17AD4941" w14:textId="18CACBC0" w:rsidR="00202DA1" w:rsidRPr="002222E5" w:rsidRDefault="00202DA1" w:rsidP="002222E5">
      <w:pPr>
        <w:ind w:left="1440" w:hanging="720"/>
        <w:jc w:val="both"/>
        <w:rPr>
          <w:sz w:val="22"/>
          <w:szCs w:val="22"/>
          <w:lang w:val="fr-FR"/>
        </w:rPr>
      </w:pPr>
      <w:r w:rsidRPr="002222E5">
        <w:rPr>
          <w:sz w:val="22"/>
          <w:szCs w:val="22"/>
          <w:lang w:val="fr-FR"/>
        </w:rPr>
        <w:t>3)</w:t>
      </w:r>
      <w:r w:rsidR="001F5229" w:rsidRPr="002222E5">
        <w:rPr>
          <w:sz w:val="22"/>
          <w:szCs w:val="22"/>
          <w:lang w:val="fr-FR"/>
        </w:rPr>
        <w:tab/>
      </w:r>
      <w:r w:rsidR="005C1238" w:rsidRPr="002222E5">
        <w:rPr>
          <w:sz w:val="22"/>
          <w:szCs w:val="22"/>
          <w:lang w:val="fr-FR"/>
        </w:rPr>
        <w:t xml:space="preserve">Quels sont les exemples de pratiques ou cadres réglementaires innovants mis en place dans votre pays en appui à la </w:t>
      </w:r>
      <w:r w:rsidRPr="002222E5">
        <w:rPr>
          <w:sz w:val="22"/>
          <w:szCs w:val="22"/>
          <w:lang w:val="fr-FR"/>
        </w:rPr>
        <w:t xml:space="preserve">transformation </w:t>
      </w:r>
      <w:r w:rsidR="005C1238" w:rsidRPr="002222E5">
        <w:rPr>
          <w:sz w:val="22"/>
          <w:szCs w:val="22"/>
          <w:lang w:val="fr-FR"/>
        </w:rPr>
        <w:t>numérique au service du dé</w:t>
      </w:r>
      <w:r w:rsidRPr="002222E5">
        <w:rPr>
          <w:sz w:val="22"/>
          <w:szCs w:val="22"/>
          <w:lang w:val="fr-FR"/>
        </w:rPr>
        <w:t>velop</w:t>
      </w:r>
      <w:r w:rsidR="005C1238" w:rsidRPr="002222E5">
        <w:rPr>
          <w:sz w:val="22"/>
          <w:szCs w:val="22"/>
          <w:lang w:val="fr-FR"/>
        </w:rPr>
        <w:t>pe</w:t>
      </w:r>
      <w:r w:rsidRPr="002222E5">
        <w:rPr>
          <w:sz w:val="22"/>
          <w:szCs w:val="22"/>
          <w:lang w:val="fr-FR"/>
        </w:rPr>
        <w:t>ment</w:t>
      </w:r>
      <w:r w:rsidR="005C1238" w:rsidRPr="002222E5">
        <w:rPr>
          <w:sz w:val="22"/>
          <w:szCs w:val="22"/>
          <w:lang w:val="fr-FR"/>
        </w:rPr>
        <w:t> </w:t>
      </w:r>
      <w:r w:rsidRPr="002222E5">
        <w:rPr>
          <w:sz w:val="22"/>
          <w:szCs w:val="22"/>
          <w:lang w:val="fr-FR"/>
        </w:rPr>
        <w:t>?</w:t>
      </w:r>
    </w:p>
    <w:p w14:paraId="2EC17A52" w14:textId="6DDFFDA8" w:rsidR="00194B58" w:rsidRPr="002222E5" w:rsidRDefault="00194B58" w:rsidP="002222E5">
      <w:pPr>
        <w:jc w:val="both"/>
        <w:rPr>
          <w:rFonts w:eastAsia="Calibri"/>
          <w:sz w:val="22"/>
          <w:szCs w:val="22"/>
          <w:lang w:val="fr-FR"/>
        </w:rPr>
      </w:pPr>
    </w:p>
    <w:p w14:paraId="413C49C6" w14:textId="17F0BFA4" w:rsidR="004D3097" w:rsidRPr="002222E5" w:rsidRDefault="00DA4231" w:rsidP="002222E5">
      <w:pPr>
        <w:ind w:firstLine="720"/>
        <w:jc w:val="both"/>
        <w:rPr>
          <w:rFonts w:eastAsia="Calibri"/>
          <w:sz w:val="22"/>
          <w:szCs w:val="22"/>
          <w:lang w:val="fr-FR"/>
        </w:rPr>
      </w:pPr>
      <w:r w:rsidRPr="002222E5">
        <w:rPr>
          <w:rFonts w:eastAsia="Calibri"/>
          <w:sz w:val="22"/>
          <w:szCs w:val="22"/>
          <w:lang w:val="fr-FR"/>
        </w:rPr>
        <w:t>Exposés des experts</w:t>
      </w:r>
      <w:r w:rsidR="0020125B" w:rsidRPr="002222E5">
        <w:rPr>
          <w:rFonts w:eastAsia="Calibri"/>
          <w:sz w:val="22"/>
          <w:szCs w:val="22"/>
          <w:lang w:val="fr-FR"/>
        </w:rPr>
        <w:t xml:space="preserve"> </w:t>
      </w:r>
      <w:r w:rsidRPr="002222E5">
        <w:rPr>
          <w:rFonts w:eastAsia="Calibri"/>
          <w:sz w:val="22"/>
          <w:szCs w:val="22"/>
          <w:lang w:val="fr-FR"/>
        </w:rPr>
        <w:t>(7 minutes/m</w:t>
      </w:r>
      <w:r w:rsidR="0071494C" w:rsidRPr="002222E5">
        <w:rPr>
          <w:rFonts w:eastAsia="Calibri"/>
          <w:sz w:val="22"/>
          <w:szCs w:val="22"/>
          <w:lang w:val="fr-FR"/>
        </w:rPr>
        <w:t>ax</w:t>
      </w:r>
      <w:r w:rsidRPr="002222E5">
        <w:rPr>
          <w:rFonts w:eastAsia="Calibri"/>
          <w:sz w:val="22"/>
          <w:szCs w:val="22"/>
          <w:lang w:val="fr-FR"/>
        </w:rPr>
        <w:t>imum 10 </w:t>
      </w:r>
      <w:r w:rsidR="0071494C" w:rsidRPr="002222E5">
        <w:rPr>
          <w:rFonts w:eastAsia="Calibri"/>
          <w:sz w:val="22"/>
          <w:szCs w:val="22"/>
          <w:lang w:val="fr-FR"/>
        </w:rPr>
        <w:t>minutes)</w:t>
      </w:r>
    </w:p>
    <w:p w14:paraId="08CCD538" w14:textId="77777777" w:rsidR="004D3097" w:rsidRPr="002222E5" w:rsidRDefault="004D3097" w:rsidP="002222E5">
      <w:pPr>
        <w:jc w:val="both"/>
        <w:rPr>
          <w:rFonts w:eastAsia="Calibri"/>
          <w:sz w:val="22"/>
          <w:szCs w:val="22"/>
          <w:lang w:val="fr-FR"/>
        </w:rPr>
      </w:pPr>
    </w:p>
    <w:p w14:paraId="4AF61993" w14:textId="2F30F7B2" w:rsidR="009E2524" w:rsidRPr="002222E5" w:rsidRDefault="00517312" w:rsidP="002222E5">
      <w:pPr>
        <w:pStyle w:val="ListParagraph0"/>
        <w:numPr>
          <w:ilvl w:val="0"/>
          <w:numId w:val="20"/>
        </w:numPr>
        <w:ind w:hanging="720"/>
        <w:jc w:val="both"/>
        <w:rPr>
          <w:sz w:val="22"/>
          <w:szCs w:val="22"/>
          <w:lang w:val="fr-FR"/>
        </w:rPr>
      </w:pPr>
      <w:r w:rsidRPr="002222E5">
        <w:rPr>
          <w:sz w:val="22"/>
          <w:szCs w:val="22"/>
          <w:lang w:val="fr-FR"/>
        </w:rPr>
        <w:t xml:space="preserve">M. </w:t>
      </w:r>
      <w:r w:rsidR="007950AA" w:rsidRPr="002222E5">
        <w:rPr>
          <w:sz w:val="22"/>
          <w:szCs w:val="22"/>
          <w:lang w:val="fr-FR"/>
        </w:rPr>
        <w:t xml:space="preserve">Ramón Sánchez Piña, </w:t>
      </w:r>
      <w:r w:rsidR="00DA4231" w:rsidRPr="002222E5">
        <w:rPr>
          <w:sz w:val="22"/>
          <w:szCs w:val="22"/>
          <w:lang w:val="fr-FR"/>
        </w:rPr>
        <w:t>Directeu</w:t>
      </w:r>
      <w:r w:rsidR="003B5828" w:rsidRPr="002222E5">
        <w:rPr>
          <w:sz w:val="22"/>
          <w:szCs w:val="22"/>
          <w:lang w:val="fr-FR"/>
        </w:rPr>
        <w:t>r du département « </w:t>
      </w:r>
      <w:r w:rsidR="009E2524" w:rsidRPr="002222E5">
        <w:rPr>
          <w:sz w:val="22"/>
          <w:szCs w:val="22"/>
          <w:lang w:val="fr-FR"/>
        </w:rPr>
        <w:t>Sus</w:t>
      </w:r>
      <w:r w:rsidR="003B5828" w:rsidRPr="002222E5">
        <w:rPr>
          <w:sz w:val="22"/>
          <w:szCs w:val="22"/>
          <w:lang w:val="fr-FR"/>
        </w:rPr>
        <w:t xml:space="preserve">tainable Technology and Health » à la </w:t>
      </w:r>
      <w:r w:rsidR="009E2524" w:rsidRPr="002222E5">
        <w:rPr>
          <w:sz w:val="22"/>
          <w:szCs w:val="22"/>
          <w:lang w:val="fr-FR"/>
        </w:rPr>
        <w:t xml:space="preserve">T.H. Chan Public Health School, </w:t>
      </w:r>
      <w:r w:rsidR="00DA4231" w:rsidRPr="002222E5">
        <w:rPr>
          <w:sz w:val="22"/>
          <w:szCs w:val="22"/>
          <w:lang w:val="fr-FR"/>
        </w:rPr>
        <w:t xml:space="preserve">Université de </w:t>
      </w:r>
      <w:r w:rsidR="009E2524" w:rsidRPr="002222E5">
        <w:rPr>
          <w:sz w:val="22"/>
          <w:szCs w:val="22"/>
          <w:lang w:val="fr-FR"/>
        </w:rPr>
        <w:t>Harv</w:t>
      </w:r>
      <w:r w:rsidR="00DA4231" w:rsidRPr="002222E5">
        <w:rPr>
          <w:sz w:val="22"/>
          <w:szCs w:val="22"/>
          <w:lang w:val="fr-FR"/>
        </w:rPr>
        <w:t>ard (confirmé</w:t>
      </w:r>
      <w:r w:rsidR="009E2524" w:rsidRPr="002222E5">
        <w:rPr>
          <w:sz w:val="22"/>
          <w:szCs w:val="22"/>
          <w:lang w:val="fr-FR"/>
        </w:rPr>
        <w:t>)</w:t>
      </w:r>
    </w:p>
    <w:p w14:paraId="7D6781BD" w14:textId="643503B3" w:rsidR="007950AA" w:rsidRPr="002222E5" w:rsidRDefault="007950AA" w:rsidP="002222E5">
      <w:pPr>
        <w:pStyle w:val="ListParagraph0"/>
        <w:numPr>
          <w:ilvl w:val="0"/>
          <w:numId w:val="20"/>
        </w:numPr>
        <w:ind w:hanging="720"/>
        <w:jc w:val="both"/>
        <w:rPr>
          <w:sz w:val="22"/>
          <w:szCs w:val="22"/>
          <w:lang w:val="fr-FR"/>
        </w:rPr>
      </w:pPr>
      <w:r w:rsidRPr="002222E5">
        <w:rPr>
          <w:sz w:val="22"/>
          <w:szCs w:val="22"/>
          <w:lang w:val="fr-FR"/>
        </w:rPr>
        <w:t>Bahamas</w:t>
      </w:r>
      <w:r w:rsidR="009E2524" w:rsidRPr="002222E5">
        <w:rPr>
          <w:sz w:val="22"/>
          <w:szCs w:val="22"/>
          <w:lang w:val="fr-FR"/>
        </w:rPr>
        <w:t xml:space="preserve">, </w:t>
      </w:r>
      <w:r w:rsidR="00DA4231" w:rsidRPr="002222E5">
        <w:rPr>
          <w:sz w:val="22"/>
          <w:szCs w:val="22"/>
          <w:lang w:val="fr-FR"/>
        </w:rPr>
        <w:t>intervenant</w:t>
      </w:r>
      <w:r w:rsidR="00810042" w:rsidRPr="002222E5">
        <w:rPr>
          <w:sz w:val="22"/>
          <w:szCs w:val="22"/>
          <w:lang w:val="fr-FR"/>
        </w:rPr>
        <w:t xml:space="preserve"> </w:t>
      </w:r>
      <w:r w:rsidR="00DA4231" w:rsidRPr="002222E5">
        <w:rPr>
          <w:sz w:val="22"/>
          <w:szCs w:val="22"/>
          <w:lang w:val="fr-FR"/>
        </w:rPr>
        <w:t>(à confirmer</w:t>
      </w:r>
      <w:r w:rsidR="009E2524" w:rsidRPr="002222E5">
        <w:rPr>
          <w:sz w:val="22"/>
          <w:szCs w:val="22"/>
          <w:lang w:val="fr-FR"/>
        </w:rPr>
        <w:t>)</w:t>
      </w:r>
    </w:p>
    <w:p w14:paraId="2DA9ACEF" w14:textId="125DAFE1" w:rsidR="007950AA" w:rsidRPr="002222E5" w:rsidRDefault="00517312" w:rsidP="002222E5">
      <w:pPr>
        <w:pStyle w:val="ListParagraph0"/>
        <w:numPr>
          <w:ilvl w:val="0"/>
          <w:numId w:val="20"/>
        </w:numPr>
        <w:ind w:hanging="720"/>
        <w:jc w:val="both"/>
        <w:rPr>
          <w:sz w:val="22"/>
          <w:szCs w:val="22"/>
          <w:lang w:val="fr-FR"/>
        </w:rPr>
      </w:pPr>
      <w:r w:rsidRPr="002222E5">
        <w:rPr>
          <w:sz w:val="22"/>
          <w:szCs w:val="22"/>
          <w:lang w:val="fr-FR"/>
        </w:rPr>
        <w:t>M</w:t>
      </w:r>
      <w:r w:rsidR="009E2524" w:rsidRPr="002222E5">
        <w:rPr>
          <w:sz w:val="22"/>
          <w:szCs w:val="22"/>
          <w:lang w:val="fr-FR"/>
        </w:rPr>
        <w:t xml:space="preserve">. Carlos James, </w:t>
      </w:r>
      <w:r w:rsidR="00E10952" w:rsidRPr="002222E5">
        <w:rPr>
          <w:sz w:val="22"/>
          <w:szCs w:val="22"/>
          <w:lang w:val="fr-FR"/>
        </w:rPr>
        <w:t>minist</w:t>
      </w:r>
      <w:r w:rsidR="009E2524" w:rsidRPr="002222E5">
        <w:rPr>
          <w:sz w:val="22"/>
          <w:szCs w:val="22"/>
          <w:lang w:val="fr-FR"/>
        </w:rPr>
        <w:t>r</w:t>
      </w:r>
      <w:r w:rsidR="00E10952" w:rsidRPr="002222E5">
        <w:rPr>
          <w:sz w:val="22"/>
          <w:szCs w:val="22"/>
          <w:lang w:val="fr-FR"/>
        </w:rPr>
        <w:t>e du</w:t>
      </w:r>
      <w:r w:rsidR="009E2524" w:rsidRPr="002222E5">
        <w:rPr>
          <w:sz w:val="22"/>
          <w:szCs w:val="22"/>
          <w:lang w:val="fr-FR"/>
        </w:rPr>
        <w:t xml:space="preserve"> Tourism</w:t>
      </w:r>
      <w:r w:rsidR="00E10952" w:rsidRPr="002222E5">
        <w:rPr>
          <w:sz w:val="22"/>
          <w:szCs w:val="22"/>
          <w:lang w:val="fr-FR"/>
        </w:rPr>
        <w:t>e</w:t>
      </w:r>
      <w:r w:rsidR="009E2524" w:rsidRPr="002222E5">
        <w:rPr>
          <w:sz w:val="22"/>
          <w:szCs w:val="22"/>
          <w:lang w:val="fr-FR"/>
        </w:rPr>
        <w:t xml:space="preserve">, </w:t>
      </w:r>
      <w:r w:rsidR="00E10952" w:rsidRPr="002222E5">
        <w:rPr>
          <w:sz w:val="22"/>
          <w:szCs w:val="22"/>
          <w:lang w:val="fr-FR"/>
        </w:rPr>
        <w:t>de l’</w:t>
      </w:r>
      <w:r w:rsidR="009E2524" w:rsidRPr="002222E5">
        <w:rPr>
          <w:sz w:val="22"/>
          <w:szCs w:val="22"/>
          <w:lang w:val="fr-FR"/>
        </w:rPr>
        <w:t>Aviation</w:t>
      </w:r>
      <w:r w:rsidR="00E10952" w:rsidRPr="002222E5">
        <w:rPr>
          <w:sz w:val="22"/>
          <w:szCs w:val="22"/>
          <w:lang w:val="fr-FR"/>
        </w:rPr>
        <w:t xml:space="preserve"> civile</w:t>
      </w:r>
      <w:r w:rsidR="009E2524" w:rsidRPr="002222E5">
        <w:rPr>
          <w:sz w:val="22"/>
          <w:szCs w:val="22"/>
          <w:lang w:val="fr-FR"/>
        </w:rPr>
        <w:t xml:space="preserve">, </w:t>
      </w:r>
      <w:r w:rsidR="00E10952" w:rsidRPr="002222E5">
        <w:rPr>
          <w:sz w:val="22"/>
          <w:szCs w:val="22"/>
          <w:lang w:val="fr-FR"/>
        </w:rPr>
        <w:t xml:space="preserve">du développement durable et de la </w:t>
      </w:r>
      <w:r w:rsidR="009E2524" w:rsidRPr="002222E5">
        <w:rPr>
          <w:sz w:val="22"/>
          <w:szCs w:val="22"/>
          <w:lang w:val="fr-FR"/>
        </w:rPr>
        <w:t xml:space="preserve">Culture, </w:t>
      </w:r>
      <w:r w:rsidR="007950AA" w:rsidRPr="002222E5">
        <w:rPr>
          <w:sz w:val="22"/>
          <w:szCs w:val="22"/>
          <w:lang w:val="fr-FR"/>
        </w:rPr>
        <w:t>S</w:t>
      </w:r>
      <w:r w:rsidR="009E2524" w:rsidRPr="002222E5">
        <w:rPr>
          <w:sz w:val="22"/>
          <w:szCs w:val="22"/>
          <w:lang w:val="fr-FR"/>
        </w:rPr>
        <w:t>aint</w:t>
      </w:r>
      <w:r w:rsidR="00E10952" w:rsidRPr="002222E5">
        <w:rPr>
          <w:sz w:val="22"/>
          <w:szCs w:val="22"/>
          <w:lang w:val="fr-FR"/>
        </w:rPr>
        <w:t>-Vincent</w:t>
      </w:r>
      <w:r w:rsidR="006D133B" w:rsidRPr="002222E5">
        <w:rPr>
          <w:sz w:val="22"/>
          <w:szCs w:val="22"/>
          <w:lang w:val="fr-FR"/>
        </w:rPr>
        <w:t>-et-</w:t>
      </w:r>
      <w:r w:rsidR="00E10952" w:rsidRPr="002222E5">
        <w:rPr>
          <w:sz w:val="22"/>
          <w:szCs w:val="22"/>
          <w:lang w:val="fr-FR"/>
        </w:rPr>
        <w:t>Grenadines (à confirmer</w:t>
      </w:r>
      <w:r w:rsidR="009E2524" w:rsidRPr="002222E5">
        <w:rPr>
          <w:sz w:val="22"/>
          <w:szCs w:val="22"/>
          <w:lang w:val="fr-FR"/>
        </w:rPr>
        <w:t>)</w:t>
      </w:r>
    </w:p>
    <w:p w14:paraId="27A1D3F2" w14:textId="196E21D7" w:rsidR="007950AA" w:rsidRPr="002222E5" w:rsidRDefault="006D133B" w:rsidP="002222E5">
      <w:pPr>
        <w:pStyle w:val="ListParagraph0"/>
        <w:numPr>
          <w:ilvl w:val="0"/>
          <w:numId w:val="20"/>
        </w:numPr>
        <w:ind w:hanging="720"/>
        <w:jc w:val="both"/>
        <w:rPr>
          <w:sz w:val="22"/>
          <w:szCs w:val="22"/>
          <w:lang w:val="fr-FR"/>
        </w:rPr>
      </w:pPr>
      <w:r w:rsidRPr="002222E5">
        <w:rPr>
          <w:sz w:val="22"/>
          <w:szCs w:val="22"/>
          <w:lang w:val="fr-FR"/>
        </w:rPr>
        <w:lastRenderedPageBreak/>
        <w:t>Brés</w:t>
      </w:r>
      <w:r w:rsidR="007950AA" w:rsidRPr="002222E5">
        <w:rPr>
          <w:sz w:val="22"/>
          <w:szCs w:val="22"/>
          <w:lang w:val="fr-FR"/>
        </w:rPr>
        <w:t>il</w:t>
      </w:r>
      <w:r w:rsidR="00810042" w:rsidRPr="002222E5">
        <w:rPr>
          <w:sz w:val="22"/>
          <w:szCs w:val="22"/>
          <w:lang w:val="fr-FR"/>
        </w:rPr>
        <w:t xml:space="preserve">, </w:t>
      </w:r>
      <w:r w:rsidRPr="002222E5">
        <w:rPr>
          <w:sz w:val="22"/>
          <w:szCs w:val="22"/>
          <w:lang w:val="fr-FR"/>
        </w:rPr>
        <w:t>Bureau du ministre de l’Économie</w:t>
      </w:r>
    </w:p>
    <w:p w14:paraId="0F84195D" w14:textId="534A8826" w:rsidR="00810042" w:rsidRPr="002222E5" w:rsidRDefault="00517312" w:rsidP="002222E5">
      <w:pPr>
        <w:pStyle w:val="ListParagraph0"/>
        <w:numPr>
          <w:ilvl w:val="0"/>
          <w:numId w:val="20"/>
        </w:numPr>
        <w:ind w:hanging="720"/>
        <w:jc w:val="both"/>
        <w:rPr>
          <w:sz w:val="22"/>
          <w:szCs w:val="22"/>
          <w:lang w:val="fr-FR"/>
        </w:rPr>
      </w:pPr>
      <w:r w:rsidRPr="002222E5">
        <w:rPr>
          <w:sz w:val="22"/>
          <w:szCs w:val="22"/>
          <w:lang w:val="fr-FR"/>
        </w:rPr>
        <w:t xml:space="preserve">M. </w:t>
      </w:r>
      <w:r w:rsidR="00810042" w:rsidRPr="002222E5">
        <w:rPr>
          <w:sz w:val="22"/>
          <w:szCs w:val="22"/>
          <w:lang w:val="fr-FR"/>
        </w:rPr>
        <w:t>Pablo Zamora, Pr</w:t>
      </w:r>
      <w:r w:rsidR="006D133B" w:rsidRPr="002222E5">
        <w:rPr>
          <w:sz w:val="22"/>
          <w:szCs w:val="22"/>
          <w:lang w:val="fr-FR"/>
        </w:rPr>
        <w:t>é</w:t>
      </w:r>
      <w:r w:rsidR="00810042" w:rsidRPr="002222E5">
        <w:rPr>
          <w:sz w:val="22"/>
          <w:szCs w:val="22"/>
          <w:lang w:val="fr-FR"/>
        </w:rPr>
        <w:t xml:space="preserve">sident </w:t>
      </w:r>
      <w:r w:rsidR="006D133B" w:rsidRPr="002222E5">
        <w:rPr>
          <w:sz w:val="22"/>
          <w:szCs w:val="22"/>
          <w:lang w:val="fr-FR"/>
        </w:rPr>
        <w:t xml:space="preserve">de </w:t>
      </w:r>
      <w:r w:rsidR="00BB704D" w:rsidRPr="002222E5">
        <w:rPr>
          <w:sz w:val="22"/>
          <w:szCs w:val="22"/>
          <w:lang w:val="fr-FR"/>
        </w:rPr>
        <w:t>« </w:t>
      </w:r>
      <w:r w:rsidR="006D133B" w:rsidRPr="002222E5">
        <w:rPr>
          <w:sz w:val="22"/>
          <w:szCs w:val="22"/>
          <w:lang w:val="fr-FR"/>
        </w:rPr>
        <w:t xml:space="preserve">Fundación </w:t>
      </w:r>
      <w:r w:rsidR="00810042" w:rsidRPr="002222E5">
        <w:rPr>
          <w:sz w:val="22"/>
          <w:szCs w:val="22"/>
          <w:lang w:val="fr-FR"/>
        </w:rPr>
        <w:t>Chile</w:t>
      </w:r>
      <w:r w:rsidR="00BB704D" w:rsidRPr="002222E5">
        <w:rPr>
          <w:sz w:val="22"/>
          <w:szCs w:val="22"/>
          <w:lang w:val="fr-FR"/>
        </w:rPr>
        <w:t> »</w:t>
      </w:r>
      <w:r w:rsidR="00810042" w:rsidRPr="002222E5">
        <w:rPr>
          <w:sz w:val="22"/>
          <w:szCs w:val="22"/>
          <w:lang w:val="fr-FR"/>
        </w:rPr>
        <w:t xml:space="preserve"> </w:t>
      </w:r>
      <w:r w:rsidR="006D133B" w:rsidRPr="002222E5">
        <w:rPr>
          <w:sz w:val="22"/>
          <w:szCs w:val="22"/>
          <w:lang w:val="fr-FR"/>
        </w:rPr>
        <w:t>(à confirmer</w:t>
      </w:r>
      <w:r w:rsidR="00810042" w:rsidRPr="002222E5">
        <w:rPr>
          <w:sz w:val="22"/>
          <w:szCs w:val="22"/>
          <w:lang w:val="fr-FR"/>
        </w:rPr>
        <w:t>)</w:t>
      </w:r>
    </w:p>
    <w:p w14:paraId="38C598CF" w14:textId="77777777" w:rsidR="00810042" w:rsidRPr="002222E5" w:rsidRDefault="00810042" w:rsidP="002222E5">
      <w:pPr>
        <w:jc w:val="both"/>
        <w:rPr>
          <w:sz w:val="22"/>
          <w:szCs w:val="22"/>
          <w:lang w:val="fr-FR"/>
        </w:rPr>
      </w:pPr>
    </w:p>
    <w:p w14:paraId="412B4FC4" w14:textId="555125A1" w:rsidR="00723EE9" w:rsidRPr="002222E5" w:rsidRDefault="007168E4" w:rsidP="002222E5">
      <w:pPr>
        <w:numPr>
          <w:ilvl w:val="0"/>
          <w:numId w:val="18"/>
        </w:numPr>
        <w:ind w:left="0" w:firstLine="0"/>
        <w:rPr>
          <w:rFonts w:eastAsia="Calibri"/>
          <w:b/>
          <w:sz w:val="22"/>
          <w:szCs w:val="22"/>
          <w:lang w:val="fr-FR"/>
        </w:rPr>
      </w:pPr>
      <w:r w:rsidRPr="002222E5">
        <w:rPr>
          <w:rFonts w:eastAsia="Calibri"/>
          <w:b/>
          <w:sz w:val="22"/>
          <w:szCs w:val="22"/>
          <w:lang w:val="fr-FR"/>
        </w:rPr>
        <w:t>Conclusion de la réunion</w:t>
      </w:r>
    </w:p>
    <w:p w14:paraId="359FE12E" w14:textId="77777777" w:rsidR="00723EE9" w:rsidRPr="002222E5" w:rsidRDefault="00723EE9" w:rsidP="002222E5">
      <w:pPr>
        <w:jc w:val="both"/>
        <w:rPr>
          <w:sz w:val="22"/>
          <w:szCs w:val="22"/>
          <w:lang w:val="fr-FR"/>
        </w:rPr>
      </w:pPr>
    </w:p>
    <w:p w14:paraId="518E666B" w14:textId="0D3C2B58" w:rsidR="00723EE9" w:rsidRPr="002222E5" w:rsidRDefault="007168E4" w:rsidP="002222E5">
      <w:pPr>
        <w:ind w:firstLine="720"/>
        <w:jc w:val="both"/>
        <w:rPr>
          <w:rFonts w:eastAsia="Calibri"/>
          <w:sz w:val="22"/>
          <w:szCs w:val="22"/>
          <w:lang w:val="fr-FR"/>
        </w:rPr>
      </w:pPr>
      <w:r w:rsidRPr="002222E5">
        <w:rPr>
          <w:rFonts w:eastAsia="Calibri"/>
          <w:sz w:val="22"/>
          <w:szCs w:val="22"/>
          <w:lang w:val="fr-FR"/>
        </w:rPr>
        <w:t xml:space="preserve">La réunion devrait </w:t>
      </w:r>
      <w:r w:rsidR="00723EE9" w:rsidRPr="002222E5">
        <w:rPr>
          <w:rFonts w:eastAsia="Calibri"/>
          <w:sz w:val="22"/>
          <w:szCs w:val="22"/>
          <w:lang w:val="fr-FR"/>
        </w:rPr>
        <w:t>contribu</w:t>
      </w:r>
      <w:r w:rsidRPr="002222E5">
        <w:rPr>
          <w:rFonts w:eastAsia="Calibri"/>
          <w:sz w:val="22"/>
          <w:szCs w:val="22"/>
          <w:lang w:val="fr-FR"/>
        </w:rPr>
        <w:t>er à </w:t>
      </w:r>
      <w:r w:rsidR="00723EE9" w:rsidRPr="002222E5">
        <w:rPr>
          <w:rFonts w:eastAsia="Calibri"/>
          <w:sz w:val="22"/>
          <w:szCs w:val="22"/>
          <w:lang w:val="fr-FR"/>
        </w:rPr>
        <w:t>:</w:t>
      </w:r>
    </w:p>
    <w:p w14:paraId="5EFC065D" w14:textId="77777777" w:rsidR="00723EE9" w:rsidRPr="002222E5" w:rsidRDefault="00723EE9" w:rsidP="002222E5">
      <w:pPr>
        <w:jc w:val="both"/>
        <w:rPr>
          <w:rFonts w:eastAsia="Calibri"/>
          <w:sz w:val="22"/>
          <w:szCs w:val="22"/>
          <w:lang w:val="fr-FR"/>
        </w:rPr>
      </w:pPr>
    </w:p>
    <w:p w14:paraId="29E9F850" w14:textId="7F362493" w:rsidR="0024604D" w:rsidRPr="002222E5" w:rsidRDefault="006D133B" w:rsidP="002222E5">
      <w:pPr>
        <w:numPr>
          <w:ilvl w:val="0"/>
          <w:numId w:val="11"/>
        </w:numPr>
        <w:ind w:left="1440" w:hanging="720"/>
        <w:jc w:val="both"/>
        <w:rPr>
          <w:rFonts w:eastAsia="Calibri"/>
          <w:sz w:val="22"/>
          <w:szCs w:val="22"/>
          <w:lang w:val="fr-FR"/>
        </w:rPr>
      </w:pPr>
      <w:r w:rsidRPr="002222E5">
        <w:rPr>
          <w:rFonts w:eastAsia="Calibri"/>
          <w:sz w:val="22"/>
          <w:szCs w:val="22"/>
          <w:lang w:val="fr-FR"/>
        </w:rPr>
        <w:t>fournir des informations sur les principales tendances, difficultés et possibilités concernant la transformation numérique au service du développement dans les États membres de l’OEA </w:t>
      </w:r>
      <w:r w:rsidR="0024604D" w:rsidRPr="002222E5">
        <w:rPr>
          <w:rFonts w:eastAsia="Calibri"/>
          <w:sz w:val="22"/>
          <w:szCs w:val="22"/>
          <w:lang w:val="fr-FR"/>
        </w:rPr>
        <w:t>;</w:t>
      </w:r>
    </w:p>
    <w:p w14:paraId="4DD67BD5" w14:textId="2752C980" w:rsidR="0024604D" w:rsidRPr="002222E5" w:rsidRDefault="001B0ACA" w:rsidP="002222E5">
      <w:pPr>
        <w:numPr>
          <w:ilvl w:val="0"/>
          <w:numId w:val="11"/>
        </w:numPr>
        <w:ind w:left="1440" w:hanging="720"/>
        <w:jc w:val="both"/>
        <w:rPr>
          <w:rFonts w:eastAsia="Calibri"/>
          <w:sz w:val="22"/>
          <w:szCs w:val="22"/>
          <w:lang w:val="fr-FR"/>
        </w:rPr>
      </w:pPr>
      <w:r w:rsidRPr="002222E5">
        <w:rPr>
          <w:rFonts w:eastAsia="Calibri"/>
          <w:sz w:val="22"/>
          <w:szCs w:val="22"/>
          <w:lang w:val="fr-FR"/>
        </w:rPr>
        <w:t>e</w:t>
      </w:r>
      <w:r w:rsidR="0024604D" w:rsidRPr="002222E5">
        <w:rPr>
          <w:rFonts w:eastAsia="Calibri"/>
          <w:sz w:val="22"/>
          <w:szCs w:val="22"/>
          <w:lang w:val="fr-FR"/>
        </w:rPr>
        <w:t>ncourage</w:t>
      </w:r>
      <w:r w:rsidRPr="002222E5">
        <w:rPr>
          <w:rFonts w:eastAsia="Calibri"/>
          <w:sz w:val="22"/>
          <w:szCs w:val="22"/>
          <w:lang w:val="fr-FR"/>
        </w:rPr>
        <w:t xml:space="preserve">r les États membres à présenter leurs bonnes pratiques </w:t>
      </w:r>
      <w:r w:rsidR="00517312" w:rsidRPr="002222E5">
        <w:rPr>
          <w:rFonts w:eastAsia="Calibri"/>
          <w:sz w:val="22"/>
          <w:szCs w:val="22"/>
          <w:lang w:val="fr-FR"/>
        </w:rPr>
        <w:t>accompagnées de</w:t>
      </w:r>
      <w:r w:rsidRPr="002222E5">
        <w:rPr>
          <w:rFonts w:eastAsia="Calibri"/>
          <w:sz w:val="22"/>
          <w:szCs w:val="22"/>
          <w:lang w:val="fr-FR"/>
        </w:rPr>
        <w:t xml:space="preserve"> possibilités de coopération dans l’optique de réduire les disparités existantes en matière de transformation numérique et d’identifier les possibilités de collaboration au sein des différents secteurs de développement ;</w:t>
      </w:r>
    </w:p>
    <w:p w14:paraId="21954D1D" w14:textId="24C649A9" w:rsidR="000B6478" w:rsidRPr="002222E5" w:rsidRDefault="00583B8B" w:rsidP="002222E5">
      <w:pPr>
        <w:numPr>
          <w:ilvl w:val="0"/>
          <w:numId w:val="11"/>
        </w:numPr>
        <w:ind w:left="1440" w:hanging="720"/>
        <w:jc w:val="both"/>
        <w:rPr>
          <w:rFonts w:eastAsia="Calibri"/>
          <w:sz w:val="22"/>
          <w:szCs w:val="22"/>
          <w:lang w:val="fr-FR"/>
        </w:rPr>
      </w:pPr>
      <w:r w:rsidRPr="002222E5">
        <w:rPr>
          <w:rFonts w:eastAsia="Calibri"/>
          <w:sz w:val="22"/>
          <w:szCs w:val="22"/>
          <w:lang w:val="fr-FR"/>
        </w:rPr>
        <w:t>recevoir les commentaires et recomma</w:t>
      </w:r>
      <w:r w:rsidR="0024604D" w:rsidRPr="002222E5">
        <w:rPr>
          <w:rFonts w:eastAsia="Calibri"/>
          <w:sz w:val="22"/>
          <w:szCs w:val="22"/>
          <w:lang w:val="fr-FR"/>
        </w:rPr>
        <w:t>ndations</w:t>
      </w:r>
      <w:r w:rsidRPr="002222E5">
        <w:rPr>
          <w:rFonts w:eastAsia="Calibri"/>
          <w:sz w:val="22"/>
          <w:szCs w:val="22"/>
          <w:lang w:val="fr-FR"/>
        </w:rPr>
        <w:t xml:space="preserve"> des États membres, l’objectif étant de renforcer le travail </w:t>
      </w:r>
      <w:r w:rsidR="0029232E" w:rsidRPr="002222E5">
        <w:rPr>
          <w:rFonts w:eastAsia="Calibri"/>
          <w:sz w:val="22"/>
          <w:szCs w:val="22"/>
          <w:lang w:val="fr-FR"/>
        </w:rPr>
        <w:t xml:space="preserve">du </w:t>
      </w:r>
      <w:r w:rsidRPr="002222E5">
        <w:rPr>
          <w:rFonts w:eastAsia="Calibri"/>
          <w:sz w:val="22"/>
          <w:szCs w:val="22"/>
          <w:lang w:val="fr-FR"/>
        </w:rPr>
        <w:t>S</w:t>
      </w:r>
      <w:r w:rsidR="0029232E" w:rsidRPr="002222E5">
        <w:rPr>
          <w:rFonts w:eastAsia="Calibri"/>
          <w:sz w:val="22"/>
          <w:szCs w:val="22"/>
          <w:lang w:val="fr-FR"/>
        </w:rPr>
        <w:t xml:space="preserve">EDI pour intégrer les solutions et relever les défis que présente la transformation numérique et poursuivre les actions et partenariats concrets avec les gouvernements, le secteur privé et les autres chefs de file dans le champ d’activité des réunions ministérielles et de haut niveau du </w:t>
      </w:r>
      <w:r w:rsidR="00216597" w:rsidRPr="002222E5">
        <w:rPr>
          <w:rFonts w:eastAsia="Calibri"/>
          <w:sz w:val="22"/>
          <w:szCs w:val="22"/>
          <w:lang w:val="fr-FR"/>
        </w:rPr>
        <w:t>CIDI</w:t>
      </w:r>
      <w:r w:rsidR="0024604D" w:rsidRPr="002222E5">
        <w:rPr>
          <w:rFonts w:eastAsia="Calibri"/>
          <w:sz w:val="22"/>
          <w:szCs w:val="22"/>
          <w:lang w:val="fr-FR"/>
        </w:rPr>
        <w:t xml:space="preserve">. </w:t>
      </w:r>
      <w:r w:rsidR="00F614D2" w:rsidRPr="002222E5">
        <w:rPr>
          <w:rFonts w:eastAsia="Calibri"/>
          <w:noProof/>
          <w:sz w:val="22"/>
          <w:szCs w:val="22"/>
          <w:lang w:val="fr-FR" w:eastAsia="fr-FR"/>
        </w:rPr>
        <mc:AlternateContent>
          <mc:Choice Requires="wps">
            <w:drawing>
              <wp:anchor distT="0" distB="0" distL="114300" distR="114300" simplePos="0" relativeHeight="251676160" behindDoc="0" locked="1" layoutInCell="1" allowOverlap="1" wp14:anchorId="5840C0B2" wp14:editId="735E4B25">
                <wp:simplePos x="0" y="0"/>
                <wp:positionH relativeFrom="column">
                  <wp:posOffset>-77470</wp:posOffset>
                </wp:positionH>
                <wp:positionV relativeFrom="page">
                  <wp:posOffset>8996680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854B79" w14:textId="55FDAF84" w:rsidR="0046226B" w:rsidRPr="00F614D2" w:rsidRDefault="0046226B">
                            <w:pPr>
                              <w:rPr>
                                <w:sz w:val="18"/>
                              </w:rPr>
                            </w:pPr>
                            <w:r>
                              <w:rPr>
                                <w:sz w:val="18"/>
                              </w:rPr>
                              <w:fldChar w:fldCharType="begin"/>
                            </w:r>
                            <w:r>
                              <w:rPr>
                                <w:sz w:val="18"/>
                              </w:rPr>
                              <w:instrText xml:space="preserve"> FILENAME  \* MERGEFORMAT </w:instrText>
                            </w:r>
                            <w:r>
                              <w:rPr>
                                <w:sz w:val="18"/>
                              </w:rPr>
                              <w:fldChar w:fldCharType="separate"/>
                            </w:r>
                            <w:r>
                              <w:rPr>
                                <w:noProof/>
                                <w:sz w:val="18"/>
                              </w:rPr>
                              <w:t>CIDRP03590F0</w:t>
                            </w:r>
                            <w:r w:rsidR="002222E5">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0C0B2" id="_x0000_t202" coordsize="21600,21600" o:spt="202" path="m,l,21600r21600,l21600,xe">
                <v:stroke joinstyle="miter"/>
                <v:path gradientshapeok="t" o:connecttype="rect"/>
              </v:shapetype>
              <v:shape id="Text Box 5" o:spid="_x0000_s1026" type="#_x0000_t202" style="position:absolute;left:0;text-align:left;margin-left:-6.1pt;margin-top:708.4pt;width:266.4pt;height:18pt;z-index:2516761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" filled="f" stroked="f">
                <v:stroke joinstyle="round"/>
                <v:textbox>
                  <w:txbxContent>
                    <w:p w14:paraId="22854B79" w14:textId="55FDAF84" w:rsidR="0046226B" w:rsidRPr="00F614D2" w:rsidRDefault="0046226B">
                      <w:pPr>
                        <w:rPr>
                          <w:sz w:val="18"/>
                        </w:rPr>
                      </w:pPr>
                      <w:r>
                        <w:rPr>
                          <w:sz w:val="18"/>
                        </w:rPr>
                        <w:fldChar w:fldCharType="begin"/>
                      </w:r>
                      <w:r>
                        <w:rPr>
                          <w:sz w:val="18"/>
                        </w:rPr>
                        <w:instrText xml:space="preserve"> FILENAME  \* MERGEFORMAT </w:instrText>
                      </w:r>
                      <w:r>
                        <w:rPr>
                          <w:sz w:val="18"/>
                        </w:rPr>
                        <w:fldChar w:fldCharType="separate"/>
                      </w:r>
                      <w:r>
                        <w:rPr>
                          <w:noProof/>
                          <w:sz w:val="18"/>
                        </w:rPr>
                        <w:t>CIDRP03590F0</w:t>
                      </w:r>
                      <w:r w:rsidR="002222E5">
                        <w:rPr>
                          <w:noProof/>
                          <w:sz w:val="18"/>
                        </w:rPr>
                        <w:t>4</w:t>
                      </w:r>
                      <w:r>
                        <w:rPr>
                          <w:sz w:val="18"/>
                        </w:rPr>
                        <w:fldChar w:fldCharType="end"/>
                      </w:r>
                    </w:p>
                  </w:txbxContent>
                </v:textbox>
                <w10:wrap anchory="page"/>
                <w10:anchorlock/>
              </v:shape>
            </w:pict>
          </mc:Fallback>
        </mc:AlternateContent>
      </w:r>
    </w:p>
    <w:sectPr w:rsidR="000B6478" w:rsidRPr="002222E5" w:rsidSect="00535A7C">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5292" w14:textId="77777777" w:rsidR="00157017" w:rsidRDefault="00157017">
      <w:r>
        <w:separator/>
      </w:r>
    </w:p>
  </w:endnote>
  <w:endnote w:type="continuationSeparator" w:id="0">
    <w:p w14:paraId="43CE50DE" w14:textId="77777777" w:rsidR="00157017" w:rsidRDefault="001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Roboto Condensed"/>
    <w:charset w:val="00"/>
    <w:family w:val="auto"/>
    <w:pitch w:val="variable"/>
    <w:sig w:usb0="E00002FF" w:usb1="5000205B" w:usb2="00000020" w:usb3="00000000" w:csb0="0000019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2F77" w14:textId="77777777" w:rsidR="00157017" w:rsidRDefault="00157017">
      <w:r>
        <w:separator/>
      </w:r>
    </w:p>
  </w:footnote>
  <w:footnote w:type="continuationSeparator" w:id="0">
    <w:p w14:paraId="5478C985" w14:textId="77777777" w:rsidR="00157017" w:rsidRDefault="00157017">
      <w:r>
        <w:continuationSeparator/>
      </w:r>
    </w:p>
  </w:footnote>
  <w:footnote w:id="1">
    <w:p w14:paraId="0AFEFE60" w14:textId="04A04631" w:rsidR="0046226B" w:rsidRPr="00FC5F27" w:rsidRDefault="0046226B" w:rsidP="001F5229">
      <w:pPr>
        <w:pStyle w:val="Heading2"/>
        <w:shd w:val="clear" w:color="auto" w:fill="FFFFFF"/>
        <w:spacing w:before="0" w:after="0"/>
        <w:ind w:left="720" w:hanging="360"/>
        <w:rPr>
          <w:rFonts w:ascii="Roboto Condensed" w:hAnsi="Roboto Condensed"/>
          <w:b w:val="0"/>
          <w:bCs w:val="0"/>
          <w:i w:val="0"/>
          <w:iCs w:val="0"/>
          <w:color w:val="000000"/>
          <w:spacing w:val="-12"/>
          <w:sz w:val="20"/>
          <w:szCs w:val="20"/>
          <w:lang w:val="fr-FR"/>
        </w:rPr>
      </w:pPr>
      <w:r w:rsidRPr="001F5229">
        <w:rPr>
          <w:rStyle w:val="FootnoteReference"/>
          <w:b w:val="0"/>
          <w:bCs w:val="0"/>
          <w:i w:val="0"/>
          <w:iCs w:val="0"/>
          <w:color w:val="000000" w:themeColor="text1"/>
          <w:sz w:val="20"/>
          <w:szCs w:val="20"/>
          <w:vertAlign w:val="baseline"/>
        </w:rPr>
        <w:footnoteRef/>
      </w:r>
      <w:r w:rsidRPr="002222E5">
        <w:rPr>
          <w:b w:val="0"/>
          <w:bCs w:val="0"/>
          <w:i w:val="0"/>
          <w:iCs w:val="0"/>
          <w:color w:val="000000" w:themeColor="text1"/>
          <w:sz w:val="20"/>
          <w:szCs w:val="20"/>
          <w:lang w:val="fr-FR"/>
        </w:rPr>
        <w:t>.</w:t>
      </w:r>
      <w:r w:rsidRPr="002222E5">
        <w:rPr>
          <w:b w:val="0"/>
          <w:bCs w:val="0"/>
          <w:i w:val="0"/>
          <w:iCs w:val="0"/>
          <w:color w:val="000000" w:themeColor="text1"/>
          <w:sz w:val="20"/>
          <w:szCs w:val="20"/>
          <w:lang w:val="fr-FR"/>
        </w:rPr>
        <w:tab/>
      </w:r>
      <w:r>
        <w:rPr>
          <w:rFonts w:ascii="Times New Roman" w:hAnsi="Times New Roman"/>
          <w:b w:val="0"/>
          <w:bCs w:val="0"/>
          <w:i w:val="0"/>
          <w:iCs w:val="0"/>
          <w:sz w:val="20"/>
          <w:szCs w:val="20"/>
          <w:lang w:val="fr-FR"/>
        </w:rPr>
        <w:t>Dialogue ONU75, L’impact des t</w:t>
      </w:r>
      <w:r w:rsidRPr="00FC5F27">
        <w:rPr>
          <w:rFonts w:ascii="Times New Roman" w:hAnsi="Times New Roman"/>
          <w:b w:val="0"/>
          <w:bCs w:val="0"/>
          <w:i w:val="0"/>
          <w:iCs w:val="0"/>
          <w:sz w:val="20"/>
          <w:szCs w:val="20"/>
          <w:lang w:val="fr-FR"/>
        </w:rPr>
        <w:t>echnologies</w:t>
      </w:r>
      <w:r>
        <w:rPr>
          <w:rFonts w:ascii="Times New Roman" w:hAnsi="Times New Roman"/>
          <w:b w:val="0"/>
          <w:bCs w:val="0"/>
          <w:i w:val="0"/>
          <w:iCs w:val="0"/>
          <w:sz w:val="20"/>
          <w:szCs w:val="20"/>
          <w:lang w:val="fr-FR"/>
        </w:rPr>
        <w:t xml:space="preserve"> numériques</w:t>
      </w:r>
      <w:r w:rsidRPr="00FC5F27">
        <w:rPr>
          <w:rFonts w:ascii="Times New Roman" w:hAnsi="Times New Roman"/>
          <w:b w:val="0"/>
          <w:bCs w:val="0"/>
          <w:i w:val="0"/>
          <w:iCs w:val="0"/>
          <w:sz w:val="20"/>
          <w:szCs w:val="20"/>
          <w:lang w:val="fr-FR"/>
        </w:rPr>
        <w:t xml:space="preserve">, </w:t>
      </w:r>
      <w:hyperlink r:id="rId1" w:history="1">
        <w:r>
          <w:rPr>
            <w:rStyle w:val="Hyperlink"/>
            <w:b w:val="0"/>
            <w:bCs w:val="0"/>
            <w:i w:val="0"/>
            <w:iCs w:val="0"/>
            <w:sz w:val="20"/>
            <w:szCs w:val="20"/>
            <w:lang w:val="fr-FR"/>
          </w:rPr>
          <w:t>https://www.un.org/fr/un75/impact-digital-technologies</w:t>
        </w:r>
      </w:hyperlink>
      <w:r>
        <w:rPr>
          <w:rFonts w:ascii="Times New Roman" w:hAnsi="Times New Roman"/>
          <w:b w:val="0"/>
          <w:bCs w:val="0"/>
          <w:i w:val="0"/>
          <w:iCs w:val="0"/>
          <w:sz w:val="20"/>
          <w:szCs w:val="20"/>
          <w:lang w:val="fr-FR"/>
        </w:rPr>
        <w:t>, septemb</w:t>
      </w:r>
      <w:r w:rsidRPr="00FC5F27">
        <w:rPr>
          <w:rFonts w:ascii="Times New Roman" w:hAnsi="Times New Roman"/>
          <w:b w:val="0"/>
          <w:bCs w:val="0"/>
          <w:i w:val="0"/>
          <w:iCs w:val="0"/>
          <w:sz w:val="20"/>
          <w:szCs w:val="20"/>
          <w:lang w:val="fr-FR"/>
        </w:rPr>
        <w:t>r</w:t>
      </w:r>
      <w:r>
        <w:rPr>
          <w:rFonts w:ascii="Times New Roman" w:hAnsi="Times New Roman"/>
          <w:b w:val="0"/>
          <w:bCs w:val="0"/>
          <w:i w:val="0"/>
          <w:iCs w:val="0"/>
          <w:sz w:val="20"/>
          <w:szCs w:val="20"/>
          <w:lang w:val="fr-FR"/>
        </w:rPr>
        <w:t>e</w:t>
      </w:r>
      <w:r w:rsidRPr="00FC5F27">
        <w:rPr>
          <w:rFonts w:ascii="Times New Roman" w:hAnsi="Times New Roman"/>
          <w:b w:val="0"/>
          <w:bCs w:val="0"/>
          <w:i w:val="0"/>
          <w:iCs w:val="0"/>
          <w:sz w:val="20"/>
          <w:szCs w:val="20"/>
          <w:lang w:val="fr-FR"/>
        </w:rPr>
        <w:t xml:space="preserve"> 2021.</w:t>
      </w:r>
    </w:p>
  </w:footnote>
  <w:footnote w:id="2">
    <w:p w14:paraId="7F7A37F5" w14:textId="185E834C" w:rsidR="0046226B" w:rsidRPr="002222E5" w:rsidRDefault="0046226B" w:rsidP="001F5229">
      <w:pPr>
        <w:pStyle w:val="FootnoteText"/>
        <w:tabs>
          <w:tab w:val="left" w:pos="360"/>
        </w:tabs>
        <w:ind w:left="720" w:hanging="720"/>
        <w:jc w:val="both"/>
      </w:pPr>
      <w:r w:rsidRPr="00FC5F27">
        <w:rPr>
          <w:lang w:val="fr-FR"/>
        </w:rPr>
        <w:tab/>
      </w:r>
      <w:r w:rsidRPr="00FC5F27">
        <w:rPr>
          <w:rStyle w:val="FootnoteReference"/>
          <w:vertAlign w:val="baseline"/>
          <w:lang w:val="fr-FR"/>
        </w:rPr>
        <w:footnoteRef/>
      </w:r>
      <w:r w:rsidRPr="002222E5">
        <w:t>.</w:t>
      </w:r>
      <w:r w:rsidRPr="002222E5">
        <w:tab/>
        <w:t xml:space="preserve">McKinsey Global Institute, How Covid-19 has Pushed Companies over the Technology Tipping Point and Transformed Business Forever, </w:t>
      </w:r>
      <w:hyperlink r:id="rId2" w:history="1">
        <w:r w:rsidRPr="002222E5">
          <w:rPr>
            <w:rStyle w:val="Hyperlink"/>
          </w:rPr>
          <w:t>https://www.mckinsey.com/business-functions/strategy-and-corporate-finance/our-insights/how-covid-19-has-pushed-companies-over-the-technology-tipping-point-and-transformed-business-forever</w:t>
        </w:r>
      </w:hyperlink>
      <w:r w:rsidRPr="002222E5">
        <w:t xml:space="preserve"> (en anglais seulement), juin 2021.</w:t>
      </w:r>
    </w:p>
  </w:footnote>
  <w:footnote w:id="3">
    <w:p w14:paraId="04132527" w14:textId="0B467A03" w:rsidR="0046226B" w:rsidRPr="002222E5" w:rsidRDefault="0046226B" w:rsidP="002E64A9">
      <w:pPr>
        <w:pStyle w:val="FootnoteText"/>
        <w:tabs>
          <w:tab w:val="left" w:pos="360"/>
        </w:tabs>
        <w:ind w:left="720" w:hanging="360"/>
        <w:jc w:val="both"/>
        <w:rPr>
          <w:lang w:val="fr-FR"/>
        </w:rPr>
      </w:pPr>
      <w:r w:rsidRPr="00020157">
        <w:rPr>
          <w:rStyle w:val="FootnoteReference"/>
          <w:vertAlign w:val="baseline"/>
        </w:rPr>
        <w:footnoteRef/>
      </w:r>
      <w:r w:rsidRPr="002222E5">
        <w:rPr>
          <w:lang w:val="fr-FR"/>
        </w:rPr>
        <w:t>.</w:t>
      </w:r>
      <w:r w:rsidRPr="002222E5">
        <w:rPr>
          <w:lang w:val="fr-FR"/>
        </w:rPr>
        <w:tab/>
      </w:r>
      <w:r w:rsidRPr="00F85C1F">
        <w:rPr>
          <w:lang w:val="fr-FR"/>
        </w:rPr>
        <w:t>IX</w:t>
      </w:r>
      <w:r w:rsidRPr="00A40E8F">
        <w:rPr>
          <w:vertAlign w:val="superscript"/>
          <w:lang w:val="fr-FR"/>
        </w:rPr>
        <w:t>e</w:t>
      </w:r>
      <w:r w:rsidRPr="00F85C1F">
        <w:rPr>
          <w:lang w:val="fr-FR"/>
        </w:rPr>
        <w:t xml:space="preserve"> Sommet des Amériques, </w:t>
      </w:r>
      <w:r w:rsidRPr="00590FF4">
        <w:rPr>
          <w:b/>
          <w:lang w:val="fr-FR"/>
        </w:rPr>
        <w:t xml:space="preserve">Programme </w:t>
      </w:r>
      <w:r>
        <w:rPr>
          <w:b/>
          <w:bCs/>
          <w:lang w:val="fr-FR"/>
        </w:rPr>
        <w:t>ré</w:t>
      </w:r>
      <w:r w:rsidRPr="00F85C1F">
        <w:rPr>
          <w:b/>
          <w:bCs/>
          <w:lang w:val="fr-FR"/>
        </w:rPr>
        <w:t xml:space="preserve">gional </w:t>
      </w:r>
      <w:r>
        <w:rPr>
          <w:b/>
          <w:bCs/>
          <w:lang w:val="fr-FR"/>
        </w:rPr>
        <w:t>de transformation numérique</w:t>
      </w:r>
      <w:r w:rsidRPr="00F85C1F">
        <w:rPr>
          <w:lang w:val="fr-FR"/>
        </w:rPr>
        <w:t>, 9 juin 2022, Los Angeles,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46226B" w:rsidRPr="009C75F5" w:rsidRDefault="0046226B">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BB704D">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27A2CAF9" w:rsidR="0046226B" w:rsidRDefault="00535A7C">
    <w:pPr>
      <w:pStyle w:val="Header"/>
    </w:pPr>
    <w:r>
      <w:rPr>
        <w:rFonts w:ascii="News Gothic MT" w:hAnsi="News Gothic MT"/>
        <w:noProof/>
        <w:color w:val="000000"/>
        <w:lang w:val="fr-FR" w:eastAsia="fr-FR"/>
      </w:rPr>
      <w:drawing>
        <wp:anchor distT="0" distB="0" distL="114300" distR="114300" simplePos="0" relativeHeight="251664896" behindDoc="0" locked="0" layoutInCell="1" allowOverlap="1" wp14:anchorId="10DFE176" wp14:editId="7A75A086">
          <wp:simplePos x="0" y="0"/>
          <wp:positionH relativeFrom="column">
            <wp:posOffset>4971085</wp:posOffset>
          </wp:positionH>
          <wp:positionV relativeFrom="paragraph">
            <wp:posOffset>-135052</wp:posOffset>
          </wp:positionV>
          <wp:extent cx="1104900" cy="7683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3872" behindDoc="0" locked="0" layoutInCell="1" allowOverlap="1" wp14:anchorId="580D35AC" wp14:editId="7E2CAA89">
              <wp:simplePos x="0" y="0"/>
              <wp:positionH relativeFrom="column">
                <wp:posOffset>441325</wp:posOffset>
              </wp:positionH>
              <wp:positionV relativeFrom="paragraph">
                <wp:posOffset>-73838</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6752880C" w:rsidR="0046226B" w:rsidRPr="00D64E02" w:rsidRDefault="0046226B" w:rsidP="00921E9E">
                          <w:pPr>
                            <w:pStyle w:val="Header"/>
                            <w:tabs>
                              <w:tab w:val="left" w:pos="900"/>
                            </w:tabs>
                            <w:spacing w:line="0" w:lineRule="atLeast"/>
                            <w:jc w:val="center"/>
                            <w:rPr>
                              <w:rFonts w:ascii="Garamond" w:hAnsi="Garamond"/>
                              <w:b/>
                              <w:sz w:val="28"/>
                              <w:lang w:val="fr-FR"/>
                            </w:rPr>
                          </w:pPr>
                          <w:r w:rsidRPr="00D64E02">
                            <w:rPr>
                              <w:rFonts w:ascii="Garamond" w:hAnsi="Garamond"/>
                              <w:b/>
                              <w:sz w:val="28"/>
                              <w:lang w:val="fr-FR"/>
                            </w:rPr>
                            <w:t xml:space="preserve">ORGANISATION DES </w:t>
                          </w:r>
                          <w:r>
                            <w:rPr>
                              <w:rFonts w:ascii="Garamond" w:hAnsi="Garamond"/>
                              <w:b/>
                              <w:sz w:val="28"/>
                              <w:lang w:val="fr-FR"/>
                            </w:rPr>
                            <w:t>ÉTATS AMÉ</w:t>
                          </w:r>
                          <w:r w:rsidRPr="00D64E02">
                            <w:rPr>
                              <w:rFonts w:ascii="Garamond" w:hAnsi="Garamond"/>
                              <w:b/>
                              <w:sz w:val="28"/>
                              <w:lang w:val="fr-FR"/>
                            </w:rPr>
                            <w:t>RICA</w:t>
                          </w:r>
                          <w:r>
                            <w:rPr>
                              <w:rFonts w:ascii="Garamond" w:hAnsi="Garamond"/>
                              <w:b/>
                              <w:sz w:val="28"/>
                              <w:lang w:val="fr-FR"/>
                            </w:rPr>
                            <w:t>INS</w:t>
                          </w:r>
                        </w:p>
                        <w:p w14:paraId="2CA4038B" w14:textId="350EB40C" w:rsidR="0046226B" w:rsidRPr="00D64E02" w:rsidRDefault="0046226B" w:rsidP="00921E9E">
                          <w:pPr>
                            <w:pStyle w:val="Header"/>
                            <w:tabs>
                              <w:tab w:val="left" w:pos="900"/>
                            </w:tabs>
                            <w:spacing w:line="0" w:lineRule="atLeast"/>
                            <w:jc w:val="center"/>
                            <w:rPr>
                              <w:rFonts w:ascii="Garamond" w:hAnsi="Garamond"/>
                              <w:b/>
                              <w:szCs w:val="22"/>
                              <w:lang w:val="fr-FR"/>
                            </w:rPr>
                          </w:pPr>
                          <w:r>
                            <w:rPr>
                              <w:rFonts w:ascii="Garamond" w:hAnsi="Garamond"/>
                              <w:b/>
                              <w:szCs w:val="22"/>
                              <w:lang w:val="fr-FR"/>
                            </w:rPr>
                            <w:t>Conse</w:t>
                          </w:r>
                          <w:r w:rsidRPr="00D64E02">
                            <w:rPr>
                              <w:rFonts w:ascii="Garamond" w:hAnsi="Garamond"/>
                              <w:b/>
                              <w:szCs w:val="22"/>
                              <w:lang w:val="fr-FR"/>
                            </w:rPr>
                            <w:t>il</w:t>
                          </w:r>
                          <w:r>
                            <w:rPr>
                              <w:rFonts w:ascii="Garamond" w:hAnsi="Garamond"/>
                              <w:b/>
                              <w:szCs w:val="22"/>
                              <w:lang w:val="fr-FR"/>
                            </w:rPr>
                            <w:t xml:space="preserve"> interaméricain pour le</w:t>
                          </w:r>
                          <w:r w:rsidRPr="00D64E02">
                            <w:rPr>
                              <w:rFonts w:ascii="Garamond" w:hAnsi="Garamond"/>
                              <w:b/>
                              <w:szCs w:val="22"/>
                              <w:lang w:val="fr-FR"/>
                            </w:rPr>
                            <w:t xml:space="preserve"> </w:t>
                          </w:r>
                          <w:r>
                            <w:rPr>
                              <w:rFonts w:ascii="Garamond" w:hAnsi="Garamond"/>
                              <w:b/>
                              <w:szCs w:val="22"/>
                              <w:lang w:val="fr-FR"/>
                            </w:rPr>
                            <w:t>dé</w:t>
                          </w:r>
                          <w:r w:rsidRPr="00D64E02">
                            <w:rPr>
                              <w:rFonts w:ascii="Garamond" w:hAnsi="Garamond"/>
                              <w:b/>
                              <w:szCs w:val="22"/>
                              <w:lang w:val="fr-FR"/>
                            </w:rPr>
                            <w:t>velop</w:t>
                          </w:r>
                          <w:r>
                            <w:rPr>
                              <w:rFonts w:ascii="Garamond" w:hAnsi="Garamond"/>
                              <w:b/>
                              <w:szCs w:val="22"/>
                              <w:lang w:val="fr-FR"/>
                            </w:rPr>
                            <w:t>pe</w:t>
                          </w:r>
                          <w:r w:rsidRPr="00D64E02">
                            <w:rPr>
                              <w:rFonts w:ascii="Garamond" w:hAnsi="Garamond"/>
                              <w:b/>
                              <w:szCs w:val="22"/>
                              <w:lang w:val="fr-FR"/>
                            </w:rPr>
                            <w:t>ment</w:t>
                          </w:r>
                          <w:r>
                            <w:rPr>
                              <w:rFonts w:ascii="Garamond" w:hAnsi="Garamond"/>
                              <w:b/>
                              <w:szCs w:val="22"/>
                              <w:lang w:val="fr-FR"/>
                            </w:rPr>
                            <w:t xml:space="preserve"> intégré</w:t>
                          </w:r>
                        </w:p>
                        <w:p w14:paraId="2B28C509" w14:textId="77777777" w:rsidR="0046226B" w:rsidRPr="00D64E02" w:rsidRDefault="0046226B" w:rsidP="00921E9E">
                          <w:pPr>
                            <w:pStyle w:val="Header"/>
                            <w:tabs>
                              <w:tab w:val="left" w:pos="900"/>
                            </w:tabs>
                            <w:spacing w:line="0" w:lineRule="atLeast"/>
                            <w:jc w:val="center"/>
                            <w:rPr>
                              <w:b/>
                              <w:szCs w:val="22"/>
                              <w:lang w:val="fr-FR"/>
                            </w:rPr>
                          </w:pPr>
                          <w:r w:rsidRPr="00D64E02">
                            <w:rPr>
                              <w:rFonts w:ascii="Garamond" w:hAnsi="Garamond"/>
                              <w:b/>
                              <w:szCs w:val="22"/>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5pt;margin-top:-5.8pt;width:372.35pt;height:6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" stroked="f">
              <v:textbox>
                <w:txbxContent>
                  <w:p w14:paraId="44131F49" w14:textId="6752880C" w:rsidR="0046226B" w:rsidRPr="00D64E02" w:rsidRDefault="0046226B" w:rsidP="00921E9E">
                    <w:pPr>
                      <w:pStyle w:val="Header"/>
                      <w:tabs>
                        <w:tab w:val="left" w:pos="900"/>
                      </w:tabs>
                      <w:spacing w:line="0" w:lineRule="atLeast"/>
                      <w:jc w:val="center"/>
                      <w:rPr>
                        <w:rFonts w:ascii="Garamond" w:hAnsi="Garamond"/>
                        <w:b/>
                        <w:sz w:val="28"/>
                        <w:lang w:val="fr-FR"/>
                      </w:rPr>
                    </w:pPr>
                    <w:r w:rsidRPr="00D64E02">
                      <w:rPr>
                        <w:rFonts w:ascii="Garamond" w:hAnsi="Garamond"/>
                        <w:b/>
                        <w:sz w:val="28"/>
                        <w:lang w:val="fr-FR"/>
                      </w:rPr>
                      <w:t xml:space="preserve">ORGANISATION DES </w:t>
                    </w:r>
                    <w:r>
                      <w:rPr>
                        <w:rFonts w:ascii="Garamond" w:hAnsi="Garamond"/>
                        <w:b/>
                        <w:sz w:val="28"/>
                        <w:lang w:val="fr-FR"/>
                      </w:rPr>
                      <w:t>ÉTATS AMÉ</w:t>
                    </w:r>
                    <w:r w:rsidRPr="00D64E02">
                      <w:rPr>
                        <w:rFonts w:ascii="Garamond" w:hAnsi="Garamond"/>
                        <w:b/>
                        <w:sz w:val="28"/>
                        <w:lang w:val="fr-FR"/>
                      </w:rPr>
                      <w:t>RICA</w:t>
                    </w:r>
                    <w:r>
                      <w:rPr>
                        <w:rFonts w:ascii="Garamond" w:hAnsi="Garamond"/>
                        <w:b/>
                        <w:sz w:val="28"/>
                        <w:lang w:val="fr-FR"/>
                      </w:rPr>
                      <w:t>INS</w:t>
                    </w:r>
                  </w:p>
                  <w:p w14:paraId="2CA4038B" w14:textId="350EB40C" w:rsidR="0046226B" w:rsidRPr="00D64E02" w:rsidRDefault="0046226B" w:rsidP="00921E9E">
                    <w:pPr>
                      <w:pStyle w:val="Header"/>
                      <w:tabs>
                        <w:tab w:val="left" w:pos="900"/>
                      </w:tabs>
                      <w:spacing w:line="0" w:lineRule="atLeast"/>
                      <w:jc w:val="center"/>
                      <w:rPr>
                        <w:rFonts w:ascii="Garamond" w:hAnsi="Garamond"/>
                        <w:b/>
                        <w:szCs w:val="22"/>
                        <w:lang w:val="fr-FR"/>
                      </w:rPr>
                    </w:pPr>
                    <w:r>
                      <w:rPr>
                        <w:rFonts w:ascii="Garamond" w:hAnsi="Garamond"/>
                        <w:b/>
                        <w:szCs w:val="22"/>
                        <w:lang w:val="fr-FR"/>
                      </w:rPr>
                      <w:t>Conse</w:t>
                    </w:r>
                    <w:r w:rsidRPr="00D64E02">
                      <w:rPr>
                        <w:rFonts w:ascii="Garamond" w:hAnsi="Garamond"/>
                        <w:b/>
                        <w:szCs w:val="22"/>
                        <w:lang w:val="fr-FR"/>
                      </w:rPr>
                      <w:t>il</w:t>
                    </w:r>
                    <w:r>
                      <w:rPr>
                        <w:rFonts w:ascii="Garamond" w:hAnsi="Garamond"/>
                        <w:b/>
                        <w:szCs w:val="22"/>
                        <w:lang w:val="fr-FR"/>
                      </w:rPr>
                      <w:t xml:space="preserve"> interaméricain pour le</w:t>
                    </w:r>
                    <w:r w:rsidRPr="00D64E02">
                      <w:rPr>
                        <w:rFonts w:ascii="Garamond" w:hAnsi="Garamond"/>
                        <w:b/>
                        <w:szCs w:val="22"/>
                        <w:lang w:val="fr-FR"/>
                      </w:rPr>
                      <w:t xml:space="preserve"> </w:t>
                    </w:r>
                    <w:r>
                      <w:rPr>
                        <w:rFonts w:ascii="Garamond" w:hAnsi="Garamond"/>
                        <w:b/>
                        <w:szCs w:val="22"/>
                        <w:lang w:val="fr-FR"/>
                      </w:rPr>
                      <w:t>dé</w:t>
                    </w:r>
                    <w:r w:rsidRPr="00D64E02">
                      <w:rPr>
                        <w:rFonts w:ascii="Garamond" w:hAnsi="Garamond"/>
                        <w:b/>
                        <w:szCs w:val="22"/>
                        <w:lang w:val="fr-FR"/>
                      </w:rPr>
                      <w:t>velop</w:t>
                    </w:r>
                    <w:r>
                      <w:rPr>
                        <w:rFonts w:ascii="Garamond" w:hAnsi="Garamond"/>
                        <w:b/>
                        <w:szCs w:val="22"/>
                        <w:lang w:val="fr-FR"/>
                      </w:rPr>
                      <w:t>pe</w:t>
                    </w:r>
                    <w:r w:rsidRPr="00D64E02">
                      <w:rPr>
                        <w:rFonts w:ascii="Garamond" w:hAnsi="Garamond"/>
                        <w:b/>
                        <w:szCs w:val="22"/>
                        <w:lang w:val="fr-FR"/>
                      </w:rPr>
                      <w:t>ment</w:t>
                    </w:r>
                    <w:r>
                      <w:rPr>
                        <w:rFonts w:ascii="Garamond" w:hAnsi="Garamond"/>
                        <w:b/>
                        <w:szCs w:val="22"/>
                        <w:lang w:val="fr-FR"/>
                      </w:rPr>
                      <w:t xml:space="preserve"> intégré</w:t>
                    </w:r>
                  </w:p>
                  <w:p w14:paraId="2B28C509" w14:textId="77777777" w:rsidR="0046226B" w:rsidRPr="00D64E02" w:rsidRDefault="0046226B" w:rsidP="00921E9E">
                    <w:pPr>
                      <w:pStyle w:val="Header"/>
                      <w:tabs>
                        <w:tab w:val="left" w:pos="900"/>
                      </w:tabs>
                      <w:spacing w:line="0" w:lineRule="atLeast"/>
                      <w:jc w:val="center"/>
                      <w:rPr>
                        <w:b/>
                        <w:szCs w:val="22"/>
                        <w:lang w:val="fr-FR"/>
                      </w:rPr>
                    </w:pPr>
                    <w:r w:rsidRPr="00D64E02">
                      <w:rPr>
                        <w:rFonts w:ascii="Garamond" w:hAnsi="Garamond"/>
                        <w:b/>
                        <w:szCs w:val="22"/>
                        <w:lang w:val="fr-FR"/>
                      </w:rPr>
                      <w:t>(CIDI)</w:t>
                    </w:r>
                  </w:p>
                </w:txbxContent>
              </v:textbox>
            </v:shape>
          </w:pict>
        </mc:Fallback>
      </mc:AlternateContent>
    </w:r>
    <w:r>
      <w:rPr>
        <w:noProof/>
        <w:lang w:val="fr-FR" w:eastAsia="fr-FR"/>
      </w:rPr>
      <w:drawing>
        <wp:anchor distT="0" distB="0" distL="114300" distR="114300" simplePos="0" relativeHeight="251649536" behindDoc="0" locked="0" layoutInCell="1" allowOverlap="1" wp14:anchorId="24749B64" wp14:editId="7C0DD9D4">
          <wp:simplePos x="0" y="0"/>
          <wp:positionH relativeFrom="column">
            <wp:posOffset>-444500</wp:posOffset>
          </wp:positionH>
          <wp:positionV relativeFrom="paragraph">
            <wp:posOffset>-110160</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2FBE03C1" w:rsidR="0046226B" w:rsidRDefault="00462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64195E3C"/>
    <w:multiLevelType w:val="hybridMultilevel"/>
    <w:tmpl w:val="19FAE74C"/>
    <w:lvl w:ilvl="0" w:tplc="0BB0B4DC">
      <w:start w:val="1"/>
      <w:numFmt w:val="decimal"/>
      <w:lvlText w:val="%1."/>
      <w:lvlJc w:val="left"/>
      <w:pPr>
        <w:ind w:left="718" w:hanging="360"/>
      </w:pPr>
      <w:rPr>
        <w:rFonts w:hint="default"/>
        <w:b w:val="0"/>
        <w:strike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575417">
    <w:abstractNumId w:val="16"/>
  </w:num>
  <w:num w:numId="2" w16cid:durableId="379865475">
    <w:abstractNumId w:val="5"/>
  </w:num>
  <w:num w:numId="3" w16cid:durableId="1292982400">
    <w:abstractNumId w:val="4"/>
  </w:num>
  <w:num w:numId="4" w16cid:durableId="1710569032">
    <w:abstractNumId w:val="18"/>
  </w:num>
  <w:num w:numId="5" w16cid:durableId="1605262056">
    <w:abstractNumId w:val="6"/>
  </w:num>
  <w:num w:numId="6" w16cid:durableId="1287194453">
    <w:abstractNumId w:val="5"/>
  </w:num>
  <w:num w:numId="7" w16cid:durableId="1705061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5596328">
    <w:abstractNumId w:val="16"/>
  </w:num>
  <w:num w:numId="9" w16cid:durableId="964774376">
    <w:abstractNumId w:val="2"/>
  </w:num>
  <w:num w:numId="10" w16cid:durableId="1108084143">
    <w:abstractNumId w:val="10"/>
  </w:num>
  <w:num w:numId="11" w16cid:durableId="403650400">
    <w:abstractNumId w:val="12"/>
  </w:num>
  <w:num w:numId="12" w16cid:durableId="726994021">
    <w:abstractNumId w:val="19"/>
  </w:num>
  <w:num w:numId="13" w16cid:durableId="1558931091">
    <w:abstractNumId w:val="9"/>
  </w:num>
  <w:num w:numId="14" w16cid:durableId="491608012">
    <w:abstractNumId w:val="14"/>
  </w:num>
  <w:num w:numId="15" w16cid:durableId="617222476">
    <w:abstractNumId w:val="8"/>
  </w:num>
  <w:num w:numId="16" w16cid:durableId="2016417408">
    <w:abstractNumId w:val="15"/>
  </w:num>
  <w:num w:numId="17" w16cid:durableId="15426689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3801082">
    <w:abstractNumId w:val="11"/>
  </w:num>
  <w:num w:numId="19" w16cid:durableId="564879556">
    <w:abstractNumId w:val="13"/>
  </w:num>
  <w:num w:numId="20" w16cid:durableId="405498405">
    <w:abstractNumId w:val="3"/>
  </w:num>
  <w:num w:numId="21" w16cid:durableId="94788475">
    <w:abstractNumId w:val="17"/>
  </w:num>
  <w:num w:numId="22" w16cid:durableId="1956281656">
    <w:abstractNumId w:val="7"/>
  </w:num>
  <w:num w:numId="23" w16cid:durableId="1911385998">
    <w:abstractNumId w:val="0"/>
  </w:num>
  <w:num w:numId="24" w16cid:durableId="523396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983"/>
    <w:rsid w:val="00011272"/>
    <w:rsid w:val="000129E8"/>
    <w:rsid w:val="000205EC"/>
    <w:rsid w:val="0002644D"/>
    <w:rsid w:val="00030AA4"/>
    <w:rsid w:val="000427B5"/>
    <w:rsid w:val="00042E3B"/>
    <w:rsid w:val="00050886"/>
    <w:rsid w:val="00055019"/>
    <w:rsid w:val="00056B3C"/>
    <w:rsid w:val="00061861"/>
    <w:rsid w:val="00064065"/>
    <w:rsid w:val="00064A6B"/>
    <w:rsid w:val="00064DCC"/>
    <w:rsid w:val="000661F4"/>
    <w:rsid w:val="00070537"/>
    <w:rsid w:val="0007283B"/>
    <w:rsid w:val="000736AA"/>
    <w:rsid w:val="00073CCC"/>
    <w:rsid w:val="00074325"/>
    <w:rsid w:val="00074E66"/>
    <w:rsid w:val="000842A7"/>
    <w:rsid w:val="00086655"/>
    <w:rsid w:val="00091321"/>
    <w:rsid w:val="000969F9"/>
    <w:rsid w:val="00097899"/>
    <w:rsid w:val="000A40D0"/>
    <w:rsid w:val="000A72E3"/>
    <w:rsid w:val="000B1FCF"/>
    <w:rsid w:val="000B43F5"/>
    <w:rsid w:val="000B6478"/>
    <w:rsid w:val="000C1C8E"/>
    <w:rsid w:val="000C3438"/>
    <w:rsid w:val="000C344F"/>
    <w:rsid w:val="000D4368"/>
    <w:rsid w:val="000D540D"/>
    <w:rsid w:val="000D6070"/>
    <w:rsid w:val="000E13E4"/>
    <w:rsid w:val="000E313E"/>
    <w:rsid w:val="000E439E"/>
    <w:rsid w:val="000E6C8E"/>
    <w:rsid w:val="00100FE1"/>
    <w:rsid w:val="00103208"/>
    <w:rsid w:val="001069A4"/>
    <w:rsid w:val="00106D57"/>
    <w:rsid w:val="001170ED"/>
    <w:rsid w:val="001216D1"/>
    <w:rsid w:val="0012371A"/>
    <w:rsid w:val="001259E2"/>
    <w:rsid w:val="0012611C"/>
    <w:rsid w:val="0013037E"/>
    <w:rsid w:val="00133A15"/>
    <w:rsid w:val="001405C9"/>
    <w:rsid w:val="00142D34"/>
    <w:rsid w:val="00146EF4"/>
    <w:rsid w:val="00146FB1"/>
    <w:rsid w:val="00150AE4"/>
    <w:rsid w:val="00152D2E"/>
    <w:rsid w:val="00153DD8"/>
    <w:rsid w:val="00157017"/>
    <w:rsid w:val="0016660D"/>
    <w:rsid w:val="00166C73"/>
    <w:rsid w:val="001675EC"/>
    <w:rsid w:val="00171B89"/>
    <w:rsid w:val="00173F46"/>
    <w:rsid w:val="00180746"/>
    <w:rsid w:val="00183C2C"/>
    <w:rsid w:val="001842C2"/>
    <w:rsid w:val="00187D59"/>
    <w:rsid w:val="00194B58"/>
    <w:rsid w:val="001B0828"/>
    <w:rsid w:val="001B0AB0"/>
    <w:rsid w:val="001B0ACA"/>
    <w:rsid w:val="001B193D"/>
    <w:rsid w:val="001C6DC5"/>
    <w:rsid w:val="001D0221"/>
    <w:rsid w:val="001D738C"/>
    <w:rsid w:val="001E3150"/>
    <w:rsid w:val="001E3C78"/>
    <w:rsid w:val="001E6004"/>
    <w:rsid w:val="001F2739"/>
    <w:rsid w:val="001F5229"/>
    <w:rsid w:val="0020125B"/>
    <w:rsid w:val="0020227F"/>
    <w:rsid w:val="002024FE"/>
    <w:rsid w:val="00202DA1"/>
    <w:rsid w:val="00203839"/>
    <w:rsid w:val="00203F80"/>
    <w:rsid w:val="0020460C"/>
    <w:rsid w:val="002050F0"/>
    <w:rsid w:val="002117EB"/>
    <w:rsid w:val="00216597"/>
    <w:rsid w:val="002222E5"/>
    <w:rsid w:val="00222AFE"/>
    <w:rsid w:val="002235D2"/>
    <w:rsid w:val="00224C3F"/>
    <w:rsid w:val="00225597"/>
    <w:rsid w:val="00233927"/>
    <w:rsid w:val="00234996"/>
    <w:rsid w:val="00235CB9"/>
    <w:rsid w:val="0024604D"/>
    <w:rsid w:val="00256DD6"/>
    <w:rsid w:val="00264202"/>
    <w:rsid w:val="0026449A"/>
    <w:rsid w:val="00267E1B"/>
    <w:rsid w:val="002707C6"/>
    <w:rsid w:val="0027412E"/>
    <w:rsid w:val="002772C8"/>
    <w:rsid w:val="00277682"/>
    <w:rsid w:val="00281CAA"/>
    <w:rsid w:val="002822E7"/>
    <w:rsid w:val="0028278B"/>
    <w:rsid w:val="00282ED9"/>
    <w:rsid w:val="0028696A"/>
    <w:rsid w:val="00286D8C"/>
    <w:rsid w:val="0029232E"/>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E64A9"/>
    <w:rsid w:val="002F0A27"/>
    <w:rsid w:val="002F0AF9"/>
    <w:rsid w:val="002F25F2"/>
    <w:rsid w:val="002F5352"/>
    <w:rsid w:val="00305E93"/>
    <w:rsid w:val="0031130C"/>
    <w:rsid w:val="003116AC"/>
    <w:rsid w:val="0031291C"/>
    <w:rsid w:val="003143F1"/>
    <w:rsid w:val="003223CD"/>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1E14"/>
    <w:rsid w:val="003836D2"/>
    <w:rsid w:val="00385985"/>
    <w:rsid w:val="00390A70"/>
    <w:rsid w:val="00390D0F"/>
    <w:rsid w:val="003923A6"/>
    <w:rsid w:val="003945DC"/>
    <w:rsid w:val="003A5B70"/>
    <w:rsid w:val="003A6437"/>
    <w:rsid w:val="003B0B19"/>
    <w:rsid w:val="003B40C4"/>
    <w:rsid w:val="003B5828"/>
    <w:rsid w:val="003C332F"/>
    <w:rsid w:val="003C448A"/>
    <w:rsid w:val="003C63DF"/>
    <w:rsid w:val="003C6C50"/>
    <w:rsid w:val="003D0721"/>
    <w:rsid w:val="003D13AD"/>
    <w:rsid w:val="003D4305"/>
    <w:rsid w:val="003E687F"/>
    <w:rsid w:val="003F023D"/>
    <w:rsid w:val="003F3634"/>
    <w:rsid w:val="003F4FA0"/>
    <w:rsid w:val="003F6FF7"/>
    <w:rsid w:val="004113BA"/>
    <w:rsid w:val="00413FE5"/>
    <w:rsid w:val="00414A9D"/>
    <w:rsid w:val="00415E2B"/>
    <w:rsid w:val="00421AA1"/>
    <w:rsid w:val="004279F5"/>
    <w:rsid w:val="00441360"/>
    <w:rsid w:val="00444D2C"/>
    <w:rsid w:val="00457B19"/>
    <w:rsid w:val="00461F49"/>
    <w:rsid w:val="0046226B"/>
    <w:rsid w:val="0046301C"/>
    <w:rsid w:val="00463A6B"/>
    <w:rsid w:val="0046512F"/>
    <w:rsid w:val="00467A8F"/>
    <w:rsid w:val="004712B6"/>
    <w:rsid w:val="004732D7"/>
    <w:rsid w:val="00476255"/>
    <w:rsid w:val="004774F0"/>
    <w:rsid w:val="00490731"/>
    <w:rsid w:val="00493B12"/>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D600A"/>
    <w:rsid w:val="004F0EF3"/>
    <w:rsid w:val="004F4571"/>
    <w:rsid w:val="004F6805"/>
    <w:rsid w:val="0050011F"/>
    <w:rsid w:val="00502854"/>
    <w:rsid w:val="0050667F"/>
    <w:rsid w:val="005112C3"/>
    <w:rsid w:val="00513B4E"/>
    <w:rsid w:val="00514EDB"/>
    <w:rsid w:val="00517312"/>
    <w:rsid w:val="0052023C"/>
    <w:rsid w:val="005336D0"/>
    <w:rsid w:val="00535A7C"/>
    <w:rsid w:val="0053678B"/>
    <w:rsid w:val="00540938"/>
    <w:rsid w:val="00540EF4"/>
    <w:rsid w:val="005462E3"/>
    <w:rsid w:val="0055186F"/>
    <w:rsid w:val="00564C90"/>
    <w:rsid w:val="00564FA3"/>
    <w:rsid w:val="005679D8"/>
    <w:rsid w:val="00575576"/>
    <w:rsid w:val="00577517"/>
    <w:rsid w:val="00583B8B"/>
    <w:rsid w:val="0058420A"/>
    <w:rsid w:val="00590FF4"/>
    <w:rsid w:val="00594069"/>
    <w:rsid w:val="00597477"/>
    <w:rsid w:val="005A5372"/>
    <w:rsid w:val="005B5F61"/>
    <w:rsid w:val="005B7D03"/>
    <w:rsid w:val="005C1238"/>
    <w:rsid w:val="005C20AF"/>
    <w:rsid w:val="005D1365"/>
    <w:rsid w:val="005D1D57"/>
    <w:rsid w:val="005D3CD5"/>
    <w:rsid w:val="005D44CE"/>
    <w:rsid w:val="005D53E3"/>
    <w:rsid w:val="005D74F2"/>
    <w:rsid w:val="005E085B"/>
    <w:rsid w:val="005F0FE2"/>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5618"/>
    <w:rsid w:val="00666B25"/>
    <w:rsid w:val="00670E8A"/>
    <w:rsid w:val="006711F3"/>
    <w:rsid w:val="006734B2"/>
    <w:rsid w:val="00675F54"/>
    <w:rsid w:val="00680EA5"/>
    <w:rsid w:val="006839FF"/>
    <w:rsid w:val="00685580"/>
    <w:rsid w:val="00686FEA"/>
    <w:rsid w:val="00691B9D"/>
    <w:rsid w:val="006A1A6B"/>
    <w:rsid w:val="006A483E"/>
    <w:rsid w:val="006A5456"/>
    <w:rsid w:val="006A545B"/>
    <w:rsid w:val="006A6025"/>
    <w:rsid w:val="006A67F9"/>
    <w:rsid w:val="006B1932"/>
    <w:rsid w:val="006B21AD"/>
    <w:rsid w:val="006B3BA2"/>
    <w:rsid w:val="006B710A"/>
    <w:rsid w:val="006C6F0E"/>
    <w:rsid w:val="006C7485"/>
    <w:rsid w:val="006D11BB"/>
    <w:rsid w:val="006D133B"/>
    <w:rsid w:val="006D1E13"/>
    <w:rsid w:val="006D5A66"/>
    <w:rsid w:val="006D7239"/>
    <w:rsid w:val="006F0712"/>
    <w:rsid w:val="006F4488"/>
    <w:rsid w:val="006F4828"/>
    <w:rsid w:val="007026A5"/>
    <w:rsid w:val="0071494C"/>
    <w:rsid w:val="007168E4"/>
    <w:rsid w:val="00721843"/>
    <w:rsid w:val="00722693"/>
    <w:rsid w:val="00723DE2"/>
    <w:rsid w:val="00723EE9"/>
    <w:rsid w:val="0072562F"/>
    <w:rsid w:val="00730E0A"/>
    <w:rsid w:val="00731A03"/>
    <w:rsid w:val="007325A6"/>
    <w:rsid w:val="0073480E"/>
    <w:rsid w:val="00743DD7"/>
    <w:rsid w:val="007443E9"/>
    <w:rsid w:val="00750EBB"/>
    <w:rsid w:val="00752FC0"/>
    <w:rsid w:val="00756232"/>
    <w:rsid w:val="007602E3"/>
    <w:rsid w:val="0076198A"/>
    <w:rsid w:val="007648E4"/>
    <w:rsid w:val="007703A2"/>
    <w:rsid w:val="00772F05"/>
    <w:rsid w:val="00781CB8"/>
    <w:rsid w:val="00781D3F"/>
    <w:rsid w:val="00783480"/>
    <w:rsid w:val="00787435"/>
    <w:rsid w:val="00791388"/>
    <w:rsid w:val="00791916"/>
    <w:rsid w:val="00794A66"/>
    <w:rsid w:val="00794BF4"/>
    <w:rsid w:val="00794E46"/>
    <w:rsid w:val="007950AA"/>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0042"/>
    <w:rsid w:val="00815A1F"/>
    <w:rsid w:val="00820F66"/>
    <w:rsid w:val="0082140C"/>
    <w:rsid w:val="00821E7C"/>
    <w:rsid w:val="00827358"/>
    <w:rsid w:val="008365F4"/>
    <w:rsid w:val="00836740"/>
    <w:rsid w:val="00836CCC"/>
    <w:rsid w:val="0084046A"/>
    <w:rsid w:val="00844601"/>
    <w:rsid w:val="00860083"/>
    <w:rsid w:val="00860DE1"/>
    <w:rsid w:val="00860FB8"/>
    <w:rsid w:val="00865686"/>
    <w:rsid w:val="00865B5C"/>
    <w:rsid w:val="00865C52"/>
    <w:rsid w:val="00870178"/>
    <w:rsid w:val="008814B8"/>
    <w:rsid w:val="008819DA"/>
    <w:rsid w:val="00887A65"/>
    <w:rsid w:val="0089063B"/>
    <w:rsid w:val="00890C34"/>
    <w:rsid w:val="008916E8"/>
    <w:rsid w:val="008917B9"/>
    <w:rsid w:val="00896014"/>
    <w:rsid w:val="008A010E"/>
    <w:rsid w:val="008A2F14"/>
    <w:rsid w:val="008B4134"/>
    <w:rsid w:val="008B5AF8"/>
    <w:rsid w:val="008C254E"/>
    <w:rsid w:val="008C2A38"/>
    <w:rsid w:val="008D2C52"/>
    <w:rsid w:val="008D2CDD"/>
    <w:rsid w:val="008D487B"/>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768DC"/>
    <w:rsid w:val="00984C5A"/>
    <w:rsid w:val="00986E8C"/>
    <w:rsid w:val="0099444F"/>
    <w:rsid w:val="009956B1"/>
    <w:rsid w:val="009979A7"/>
    <w:rsid w:val="009A194A"/>
    <w:rsid w:val="009B27C7"/>
    <w:rsid w:val="009B2AE9"/>
    <w:rsid w:val="009B2F59"/>
    <w:rsid w:val="009B307F"/>
    <w:rsid w:val="009B7761"/>
    <w:rsid w:val="009C0065"/>
    <w:rsid w:val="009C3EA4"/>
    <w:rsid w:val="009C5117"/>
    <w:rsid w:val="009C6F26"/>
    <w:rsid w:val="009C75F5"/>
    <w:rsid w:val="009C7AAB"/>
    <w:rsid w:val="009E2524"/>
    <w:rsid w:val="009E628C"/>
    <w:rsid w:val="009F0791"/>
    <w:rsid w:val="009F0C3E"/>
    <w:rsid w:val="009F212C"/>
    <w:rsid w:val="009F33F2"/>
    <w:rsid w:val="009F392F"/>
    <w:rsid w:val="009F5C9B"/>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40E8F"/>
    <w:rsid w:val="00A4221E"/>
    <w:rsid w:val="00A5263A"/>
    <w:rsid w:val="00A52CAE"/>
    <w:rsid w:val="00A61635"/>
    <w:rsid w:val="00A61DEB"/>
    <w:rsid w:val="00A63FA0"/>
    <w:rsid w:val="00A65508"/>
    <w:rsid w:val="00A67CD8"/>
    <w:rsid w:val="00A74B2B"/>
    <w:rsid w:val="00A840AC"/>
    <w:rsid w:val="00A851C2"/>
    <w:rsid w:val="00A86D6C"/>
    <w:rsid w:val="00A870BA"/>
    <w:rsid w:val="00A9203C"/>
    <w:rsid w:val="00A93658"/>
    <w:rsid w:val="00A946F7"/>
    <w:rsid w:val="00A95E01"/>
    <w:rsid w:val="00A96D30"/>
    <w:rsid w:val="00A97B79"/>
    <w:rsid w:val="00AA2AE0"/>
    <w:rsid w:val="00AA745A"/>
    <w:rsid w:val="00AA7CBB"/>
    <w:rsid w:val="00AB18ED"/>
    <w:rsid w:val="00AB7175"/>
    <w:rsid w:val="00AC29B0"/>
    <w:rsid w:val="00AC3A0C"/>
    <w:rsid w:val="00AC4232"/>
    <w:rsid w:val="00AC7FA2"/>
    <w:rsid w:val="00AD4B7D"/>
    <w:rsid w:val="00AD6394"/>
    <w:rsid w:val="00AE094C"/>
    <w:rsid w:val="00AE13AF"/>
    <w:rsid w:val="00AF06BC"/>
    <w:rsid w:val="00AF0C03"/>
    <w:rsid w:val="00B16016"/>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22C9"/>
    <w:rsid w:val="00BB4A78"/>
    <w:rsid w:val="00BB595E"/>
    <w:rsid w:val="00BB704D"/>
    <w:rsid w:val="00BB7135"/>
    <w:rsid w:val="00BB7BAD"/>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31876"/>
    <w:rsid w:val="00C31DEE"/>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B4DFB"/>
    <w:rsid w:val="00CC49AE"/>
    <w:rsid w:val="00CC550E"/>
    <w:rsid w:val="00CC7FAC"/>
    <w:rsid w:val="00CD3A0E"/>
    <w:rsid w:val="00CD3B89"/>
    <w:rsid w:val="00CD472D"/>
    <w:rsid w:val="00CE03CE"/>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4558E"/>
    <w:rsid w:val="00D57730"/>
    <w:rsid w:val="00D57E47"/>
    <w:rsid w:val="00D63CA4"/>
    <w:rsid w:val="00D643E9"/>
    <w:rsid w:val="00D64E02"/>
    <w:rsid w:val="00D64EA6"/>
    <w:rsid w:val="00D6769E"/>
    <w:rsid w:val="00D676CC"/>
    <w:rsid w:val="00D71ED9"/>
    <w:rsid w:val="00D75A41"/>
    <w:rsid w:val="00D761D6"/>
    <w:rsid w:val="00D76FE2"/>
    <w:rsid w:val="00D80335"/>
    <w:rsid w:val="00D8755F"/>
    <w:rsid w:val="00DA4231"/>
    <w:rsid w:val="00DA67FE"/>
    <w:rsid w:val="00DB360D"/>
    <w:rsid w:val="00DB36EA"/>
    <w:rsid w:val="00DB3B6E"/>
    <w:rsid w:val="00DB585C"/>
    <w:rsid w:val="00DB5D3D"/>
    <w:rsid w:val="00DC24A9"/>
    <w:rsid w:val="00DC4BF4"/>
    <w:rsid w:val="00DC520A"/>
    <w:rsid w:val="00DD0139"/>
    <w:rsid w:val="00DD0DD6"/>
    <w:rsid w:val="00DD14D2"/>
    <w:rsid w:val="00DD4312"/>
    <w:rsid w:val="00DD505E"/>
    <w:rsid w:val="00DE2DA4"/>
    <w:rsid w:val="00DF12CD"/>
    <w:rsid w:val="00E0149A"/>
    <w:rsid w:val="00E0378E"/>
    <w:rsid w:val="00E0439B"/>
    <w:rsid w:val="00E0528B"/>
    <w:rsid w:val="00E06590"/>
    <w:rsid w:val="00E072BE"/>
    <w:rsid w:val="00E10952"/>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A7DE7"/>
    <w:rsid w:val="00EB09BC"/>
    <w:rsid w:val="00EB69E3"/>
    <w:rsid w:val="00EB7237"/>
    <w:rsid w:val="00EB7C4A"/>
    <w:rsid w:val="00EC00D8"/>
    <w:rsid w:val="00EC4BFD"/>
    <w:rsid w:val="00EC52B5"/>
    <w:rsid w:val="00EC5E91"/>
    <w:rsid w:val="00EC7711"/>
    <w:rsid w:val="00ED2AF4"/>
    <w:rsid w:val="00ED2DE0"/>
    <w:rsid w:val="00ED5D59"/>
    <w:rsid w:val="00ED7C6A"/>
    <w:rsid w:val="00EE1EC8"/>
    <w:rsid w:val="00EE29AE"/>
    <w:rsid w:val="00EE3B99"/>
    <w:rsid w:val="00EE51B7"/>
    <w:rsid w:val="00EE6294"/>
    <w:rsid w:val="00EE7D67"/>
    <w:rsid w:val="00EF5709"/>
    <w:rsid w:val="00EF772D"/>
    <w:rsid w:val="00F013AE"/>
    <w:rsid w:val="00F0248D"/>
    <w:rsid w:val="00F0479A"/>
    <w:rsid w:val="00F103CE"/>
    <w:rsid w:val="00F16614"/>
    <w:rsid w:val="00F213D6"/>
    <w:rsid w:val="00F256C7"/>
    <w:rsid w:val="00F31B9A"/>
    <w:rsid w:val="00F35272"/>
    <w:rsid w:val="00F41616"/>
    <w:rsid w:val="00F4735E"/>
    <w:rsid w:val="00F5197F"/>
    <w:rsid w:val="00F524DB"/>
    <w:rsid w:val="00F530B2"/>
    <w:rsid w:val="00F53223"/>
    <w:rsid w:val="00F5469A"/>
    <w:rsid w:val="00F614D2"/>
    <w:rsid w:val="00F663E8"/>
    <w:rsid w:val="00F760D5"/>
    <w:rsid w:val="00F76DC9"/>
    <w:rsid w:val="00F773E4"/>
    <w:rsid w:val="00F8041D"/>
    <w:rsid w:val="00F8105E"/>
    <w:rsid w:val="00F82046"/>
    <w:rsid w:val="00F82C91"/>
    <w:rsid w:val="00F85C1F"/>
    <w:rsid w:val="00F87541"/>
    <w:rsid w:val="00F91F7C"/>
    <w:rsid w:val="00F9536C"/>
    <w:rsid w:val="00FA607C"/>
    <w:rsid w:val="00FA61C9"/>
    <w:rsid w:val="00FA6A04"/>
    <w:rsid w:val="00FB0853"/>
    <w:rsid w:val="00FB6445"/>
    <w:rsid w:val="00FC16EC"/>
    <w:rsid w:val="00FC5F27"/>
    <w:rsid w:val="00FC73C7"/>
    <w:rsid w:val="00FD02D9"/>
    <w:rsid w:val="00FD4F65"/>
    <w:rsid w:val="00FD5628"/>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docId w15:val="{7AC9F27B-D52F-4345-89DA-4A667123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UnresolvedMention1">
    <w:name w:val="Unresolved Mention1"/>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34"/>
    <w:locked/>
    <w:rsid w:val="00752FC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854269415">
      <w:bodyDiv w:val="1"/>
      <w:marLeft w:val="0"/>
      <w:marRight w:val="0"/>
      <w:marTop w:val="0"/>
      <w:marBottom w:val="0"/>
      <w:divBdr>
        <w:top w:val="none" w:sz="0" w:space="0" w:color="auto"/>
        <w:left w:val="none" w:sz="0" w:space="0" w:color="auto"/>
        <w:bottom w:val="none" w:sz="0" w:space="0" w:color="auto"/>
        <w:right w:val="none" w:sz="0" w:space="0" w:color="auto"/>
      </w:divBdr>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ckinsey.com/business-functions/strategy-and-corporate-finance/our-insights/how-covid-19-has-pushed-companies-over-the-technology-tipping-point-and-transformed-business-forever" TargetMode="External"/><Relationship Id="rId1" Type="http://schemas.openxmlformats.org/officeDocument/2006/relationships/hyperlink" Target="https://www.un.org/fr/un75/impact-digital-technolog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728A7-8736-484F-84DD-8CBEB10865D2}">
  <ds:schemaRefs>
    <ds:schemaRef ds:uri="http://schemas.openxmlformats.org/officeDocument/2006/bibliography"/>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606</TotalTime>
  <Pages>4</Pages>
  <Words>1440</Words>
  <Characters>8397</Characters>
  <Application>Microsoft Office Word</Application>
  <DocSecurity>0</DocSecurity>
  <Lines>155</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M Palmer</cp:lastModifiedBy>
  <cp:revision>50</cp:revision>
  <cp:lastPrinted>2021-06-15T17:56:00Z</cp:lastPrinted>
  <dcterms:created xsi:type="dcterms:W3CDTF">2022-07-18T07:09:00Z</dcterms:created>
  <dcterms:modified xsi:type="dcterms:W3CDTF">2022-07-20T14:01:00Z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