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81FD1" w14:textId="77777777" w:rsidR="00793AB0" w:rsidRPr="00875483" w:rsidRDefault="00793AB0" w:rsidP="001F5229">
      <w:pPr>
        <w:tabs>
          <w:tab w:val="left" w:pos="7200"/>
        </w:tabs>
        <w:ind w:right="-1080"/>
        <w:rPr>
          <w:sz w:val="22"/>
          <w:szCs w:val="22"/>
          <w:lang w:val="pt-BR"/>
        </w:rPr>
      </w:pPr>
      <w:r w:rsidRPr="00875483">
        <w:rPr>
          <w:sz w:val="22"/>
          <w:szCs w:val="22"/>
          <w:lang w:val="es-ES_tradnl"/>
        </w:rPr>
        <w:tab/>
      </w:r>
      <w:r w:rsidRPr="00875483">
        <w:rPr>
          <w:sz w:val="22"/>
          <w:szCs w:val="22"/>
          <w:lang w:val="pt-BR"/>
        </w:rPr>
        <w:t>OEA/Ser.W</w:t>
      </w:r>
    </w:p>
    <w:p w14:paraId="71395BCE" w14:textId="7A23C96C" w:rsidR="00793AB0" w:rsidRPr="00875483" w:rsidRDefault="00793AB0" w:rsidP="001F5229">
      <w:pPr>
        <w:tabs>
          <w:tab w:val="left" w:pos="7200"/>
        </w:tabs>
        <w:ind w:right="-1080"/>
        <w:rPr>
          <w:sz w:val="22"/>
          <w:szCs w:val="22"/>
          <w:lang w:val="pt-BR"/>
        </w:rPr>
      </w:pPr>
      <w:r w:rsidRPr="00875483">
        <w:rPr>
          <w:sz w:val="22"/>
          <w:szCs w:val="22"/>
          <w:lang w:val="pt-BR"/>
        </w:rPr>
        <w:tab/>
        <w:t>CIDI/INF.507/22</w:t>
      </w:r>
    </w:p>
    <w:p w14:paraId="4083E798" w14:textId="77777777" w:rsidR="00793AB0" w:rsidRPr="00875483" w:rsidRDefault="00793AB0" w:rsidP="001F5229">
      <w:pPr>
        <w:tabs>
          <w:tab w:val="left" w:pos="7200"/>
        </w:tabs>
        <w:ind w:right="-1080"/>
        <w:rPr>
          <w:sz w:val="22"/>
          <w:szCs w:val="22"/>
          <w:lang w:val="es-ES_tradnl"/>
        </w:rPr>
      </w:pPr>
      <w:r w:rsidRPr="00875483">
        <w:rPr>
          <w:sz w:val="22"/>
          <w:szCs w:val="22"/>
          <w:lang w:val="pt-BR"/>
        </w:rPr>
        <w:tab/>
      </w:r>
      <w:r w:rsidRPr="00875483">
        <w:rPr>
          <w:sz w:val="22"/>
          <w:szCs w:val="22"/>
          <w:lang w:val="es-ES_tradnl"/>
        </w:rPr>
        <w:t>14 julio 2022</w:t>
      </w:r>
    </w:p>
    <w:p w14:paraId="1F589281" w14:textId="77777777" w:rsidR="00793AB0" w:rsidRPr="00875483" w:rsidRDefault="00793AB0" w:rsidP="001F5229">
      <w:pPr>
        <w:pBdr>
          <w:bottom w:val="single" w:sz="12" w:space="1" w:color="auto"/>
        </w:pBdr>
        <w:tabs>
          <w:tab w:val="left" w:pos="7200"/>
        </w:tabs>
        <w:ind w:right="-389"/>
        <w:rPr>
          <w:sz w:val="22"/>
          <w:szCs w:val="22"/>
          <w:lang w:val="es-ES_tradnl"/>
        </w:rPr>
      </w:pPr>
      <w:r w:rsidRPr="00875483">
        <w:rPr>
          <w:sz w:val="22"/>
          <w:szCs w:val="22"/>
          <w:lang w:val="es-ES_tradnl"/>
        </w:rPr>
        <w:tab/>
        <w:t>Original: inglés</w:t>
      </w:r>
    </w:p>
    <w:p w14:paraId="23F92200" w14:textId="77777777" w:rsidR="00793AB0" w:rsidRPr="00875483" w:rsidRDefault="00793AB0" w:rsidP="001F5229">
      <w:pPr>
        <w:pBdr>
          <w:bottom w:val="single" w:sz="12" w:space="1" w:color="auto"/>
        </w:pBdr>
        <w:tabs>
          <w:tab w:val="left" w:pos="7200"/>
        </w:tabs>
        <w:ind w:right="-389"/>
        <w:rPr>
          <w:sz w:val="22"/>
          <w:szCs w:val="22"/>
          <w:lang w:val="es-ES_tradnl"/>
        </w:rPr>
      </w:pPr>
    </w:p>
    <w:p w14:paraId="279A2A40" w14:textId="77777777" w:rsidR="00793AB0" w:rsidRPr="00875483" w:rsidRDefault="00793AB0" w:rsidP="00875483">
      <w:pPr>
        <w:ind w:right="-1080"/>
        <w:rPr>
          <w:sz w:val="22"/>
          <w:szCs w:val="22"/>
          <w:lang w:val="es-ES_tradnl"/>
        </w:rPr>
      </w:pPr>
    </w:p>
    <w:p w14:paraId="6053A154" w14:textId="77777777" w:rsidR="00793AB0" w:rsidRPr="00875483" w:rsidRDefault="00793AB0" w:rsidP="00875483">
      <w:pPr>
        <w:jc w:val="center"/>
        <w:rPr>
          <w:sz w:val="22"/>
          <w:szCs w:val="22"/>
          <w:lang w:val="es-ES_tradnl"/>
        </w:rPr>
      </w:pPr>
      <w:r w:rsidRPr="00875483">
        <w:rPr>
          <w:sz w:val="22"/>
          <w:szCs w:val="22"/>
          <w:lang w:val="es-ES_tradnl"/>
        </w:rPr>
        <w:t>NOTA CONCEPTUAL</w:t>
      </w:r>
    </w:p>
    <w:p w14:paraId="036109AE" w14:textId="77777777" w:rsidR="00793AB0" w:rsidRPr="00875483" w:rsidRDefault="00793AB0" w:rsidP="00875483">
      <w:pPr>
        <w:jc w:val="center"/>
        <w:rPr>
          <w:caps/>
          <w:sz w:val="22"/>
          <w:szCs w:val="22"/>
          <w:lang w:val="es-ES_tradnl"/>
        </w:rPr>
      </w:pPr>
    </w:p>
    <w:p w14:paraId="3CBD1CD9" w14:textId="77777777" w:rsidR="00793AB0" w:rsidRPr="00875483" w:rsidRDefault="00793AB0" w:rsidP="00875483">
      <w:pPr>
        <w:jc w:val="center"/>
        <w:rPr>
          <w:caps/>
          <w:sz w:val="22"/>
          <w:szCs w:val="22"/>
          <w:lang w:val="es-ES_tradnl"/>
        </w:rPr>
      </w:pPr>
      <w:r w:rsidRPr="00875483">
        <w:rPr>
          <w:caps/>
          <w:sz w:val="22"/>
          <w:szCs w:val="22"/>
          <w:lang w:val="es-ES_tradnl"/>
        </w:rPr>
        <w:t xml:space="preserve">REUNIÓN ORDINARIA DEL </w:t>
      </w:r>
    </w:p>
    <w:p w14:paraId="3E0872FF" w14:textId="77777777" w:rsidR="00793AB0" w:rsidRPr="00875483" w:rsidRDefault="00793AB0" w:rsidP="00875483">
      <w:pPr>
        <w:jc w:val="center"/>
        <w:rPr>
          <w:caps/>
          <w:sz w:val="22"/>
          <w:szCs w:val="22"/>
          <w:lang w:val="es-ES_tradnl"/>
        </w:rPr>
      </w:pPr>
      <w:r w:rsidRPr="00875483">
        <w:rPr>
          <w:caps/>
          <w:sz w:val="22"/>
          <w:szCs w:val="22"/>
          <w:lang w:val="es-ES_tradnl"/>
        </w:rPr>
        <w:t xml:space="preserve">CONSEJO INTERAMERICANO PARA EL DESARROLLO INTEGRAL (CIDI) </w:t>
      </w:r>
    </w:p>
    <w:p w14:paraId="65306305" w14:textId="77777777" w:rsidR="00793AB0" w:rsidRPr="00875483" w:rsidRDefault="00793AB0" w:rsidP="00875483">
      <w:pPr>
        <w:jc w:val="center"/>
        <w:rPr>
          <w:caps/>
          <w:sz w:val="22"/>
          <w:szCs w:val="22"/>
          <w:lang w:val="es-ES_tradnl"/>
        </w:rPr>
      </w:pPr>
      <w:r w:rsidRPr="00875483">
        <w:rPr>
          <w:caps/>
          <w:sz w:val="22"/>
          <w:szCs w:val="22"/>
          <w:lang w:val="es-ES_tradnl"/>
        </w:rPr>
        <w:t>26 DE JULIO DE 2022</w:t>
      </w:r>
    </w:p>
    <w:p w14:paraId="0C53B47A" w14:textId="77777777" w:rsidR="00793AB0" w:rsidRPr="00875483" w:rsidRDefault="00793AB0" w:rsidP="00875483">
      <w:pPr>
        <w:jc w:val="center"/>
        <w:rPr>
          <w:sz w:val="22"/>
          <w:szCs w:val="22"/>
          <w:lang w:val="es-ES_tradnl"/>
        </w:rPr>
      </w:pPr>
      <w:r w:rsidRPr="00875483">
        <w:rPr>
          <w:sz w:val="22"/>
          <w:szCs w:val="22"/>
          <w:lang w:val="es-ES_tradnl"/>
        </w:rPr>
        <w:t>(Elaborada por la Secretaría Ejecutiva para el Desarrollo Integral)</w:t>
      </w:r>
    </w:p>
    <w:p w14:paraId="023F50E4" w14:textId="77777777" w:rsidR="00793AB0" w:rsidRPr="00875483" w:rsidRDefault="00793AB0" w:rsidP="00875483">
      <w:pPr>
        <w:rPr>
          <w:sz w:val="22"/>
          <w:szCs w:val="22"/>
          <w:lang w:val="es-ES_tradnl"/>
        </w:rPr>
      </w:pPr>
    </w:p>
    <w:p w14:paraId="520EE084" w14:textId="77777777" w:rsidR="00793AB0" w:rsidRPr="00875483" w:rsidRDefault="00793AB0" w:rsidP="00875483">
      <w:pPr>
        <w:jc w:val="both"/>
        <w:rPr>
          <w:sz w:val="22"/>
          <w:szCs w:val="22"/>
          <w:lang w:val="es-ES_tradnl"/>
        </w:rPr>
      </w:pPr>
    </w:p>
    <w:p w14:paraId="1FC80FCF" w14:textId="77777777" w:rsidR="00793AB0" w:rsidRPr="00875483" w:rsidRDefault="00793AB0" w:rsidP="00875483">
      <w:pPr>
        <w:ind w:left="2790" w:hanging="2070"/>
        <w:jc w:val="both"/>
        <w:rPr>
          <w:sz w:val="22"/>
          <w:szCs w:val="22"/>
          <w:lang w:val="es-ES_tradnl"/>
        </w:rPr>
      </w:pPr>
      <w:r w:rsidRPr="00875483">
        <w:rPr>
          <w:sz w:val="22"/>
          <w:szCs w:val="22"/>
          <w:lang w:val="es-ES_tradnl"/>
        </w:rPr>
        <w:t xml:space="preserve">TEMA: </w:t>
      </w:r>
      <w:r w:rsidRPr="00875483">
        <w:rPr>
          <w:b/>
          <w:bCs/>
          <w:sz w:val="22"/>
          <w:szCs w:val="22"/>
          <w:lang w:val="es-ES_tradnl"/>
        </w:rPr>
        <w:t>LA TRANSFORMACIÓN DIGITAL Y EL DESARROLLO INTEGRAL</w:t>
      </w:r>
    </w:p>
    <w:p w14:paraId="5913393C" w14:textId="77777777" w:rsidR="00793AB0" w:rsidRPr="00875483" w:rsidRDefault="00793AB0" w:rsidP="00875483">
      <w:pPr>
        <w:jc w:val="both"/>
        <w:rPr>
          <w:sz w:val="22"/>
          <w:szCs w:val="22"/>
          <w:lang w:val="es-ES_tradnl"/>
        </w:rPr>
      </w:pPr>
    </w:p>
    <w:p w14:paraId="5187A61C" w14:textId="77777777" w:rsidR="00793AB0" w:rsidRPr="00875483" w:rsidRDefault="00793AB0" w:rsidP="00875483">
      <w:pPr>
        <w:jc w:val="both"/>
        <w:rPr>
          <w:sz w:val="22"/>
          <w:szCs w:val="22"/>
          <w:lang w:val="es-ES_tradnl"/>
        </w:rPr>
      </w:pPr>
    </w:p>
    <w:p w14:paraId="5BFC6EEA" w14:textId="77777777" w:rsidR="00793AB0" w:rsidRPr="00875483" w:rsidRDefault="00793AB0" w:rsidP="00875483">
      <w:pPr>
        <w:numPr>
          <w:ilvl w:val="0"/>
          <w:numId w:val="10"/>
        </w:numPr>
        <w:ind w:left="0" w:firstLine="0"/>
        <w:rPr>
          <w:b/>
          <w:sz w:val="22"/>
          <w:szCs w:val="22"/>
          <w:lang w:val="es-ES_tradnl"/>
        </w:rPr>
      </w:pPr>
      <w:r w:rsidRPr="00875483">
        <w:rPr>
          <w:b/>
          <w:sz w:val="22"/>
          <w:szCs w:val="22"/>
          <w:lang w:val="es-ES_tradnl"/>
        </w:rPr>
        <w:t xml:space="preserve">Antecedentes y justificación </w:t>
      </w:r>
    </w:p>
    <w:p w14:paraId="7E37F2AD" w14:textId="77777777" w:rsidR="00793AB0" w:rsidRPr="00875483" w:rsidRDefault="00793AB0" w:rsidP="00875483">
      <w:pPr>
        <w:ind w:left="1440" w:hanging="1440"/>
        <w:jc w:val="both"/>
        <w:rPr>
          <w:bCs/>
          <w:sz w:val="22"/>
          <w:szCs w:val="22"/>
          <w:lang w:val="es-ES_tradnl"/>
        </w:rPr>
      </w:pPr>
    </w:p>
    <w:p w14:paraId="4365D7B9" w14:textId="77777777" w:rsidR="00793AB0" w:rsidRPr="00875483" w:rsidRDefault="00793AB0" w:rsidP="00875483">
      <w:pPr>
        <w:jc w:val="both"/>
        <w:rPr>
          <w:sz w:val="22"/>
          <w:szCs w:val="22"/>
          <w:lang w:val="es-ES_tradnl"/>
        </w:rPr>
      </w:pPr>
      <w:r w:rsidRPr="00875483">
        <w:rPr>
          <w:sz w:val="22"/>
          <w:szCs w:val="22"/>
          <w:lang w:val="es-ES_tradnl"/>
        </w:rPr>
        <w:tab/>
        <w:t xml:space="preserve">Las tecnologías digitales han avanzado y transformado a las sociedades más rápidamente que cualquier otra innovación en nuestra historia. En apenas dos décadas han llegado a alrededor del </w:t>
      </w:r>
      <w:hyperlink r:id="rId7" w:history="1">
        <w:r w:rsidRPr="00875483">
          <w:rPr>
            <w:sz w:val="22"/>
            <w:szCs w:val="22"/>
            <w:lang w:val="es-ES_tradnl"/>
          </w:rPr>
          <w:t>50%</w:t>
        </w:r>
      </w:hyperlink>
      <w:r w:rsidRPr="00875483">
        <w:rPr>
          <w:sz w:val="22"/>
          <w:szCs w:val="22"/>
          <w:lang w:val="es-ES_tradnl"/>
        </w:rPr>
        <w:t xml:space="preserve"> de la población del mundo en desarrollo</w:t>
      </w:r>
      <w:r w:rsidRPr="00875483">
        <w:rPr>
          <w:rStyle w:val="FootnoteReference"/>
          <w:sz w:val="22"/>
          <w:szCs w:val="22"/>
          <w:lang w:val="es-ES_tradnl"/>
        </w:rPr>
        <w:footnoteReference w:id="1"/>
      </w:r>
      <w:r w:rsidRPr="00875483">
        <w:rPr>
          <w:sz w:val="22"/>
          <w:szCs w:val="22"/>
          <w:lang w:val="es-ES_tradnl"/>
        </w:rPr>
        <w:t xml:space="preserve">. </w:t>
      </w:r>
    </w:p>
    <w:p w14:paraId="3511BE3B" w14:textId="77777777" w:rsidR="00793AB0" w:rsidRPr="00875483" w:rsidRDefault="00793AB0" w:rsidP="00875483">
      <w:pPr>
        <w:jc w:val="both"/>
        <w:rPr>
          <w:sz w:val="22"/>
          <w:szCs w:val="22"/>
          <w:lang w:val="es-ES_tradnl"/>
        </w:rPr>
      </w:pPr>
    </w:p>
    <w:p w14:paraId="04BBB81A" w14:textId="77777777" w:rsidR="00793AB0" w:rsidRPr="00875483" w:rsidRDefault="00793AB0" w:rsidP="00875483">
      <w:pPr>
        <w:shd w:val="clear" w:color="auto" w:fill="FFFFFF"/>
        <w:ind w:firstLine="720"/>
        <w:jc w:val="both"/>
        <w:rPr>
          <w:bCs/>
          <w:sz w:val="22"/>
          <w:szCs w:val="22"/>
          <w:lang w:val="es-ES_tradnl"/>
        </w:rPr>
      </w:pPr>
      <w:r w:rsidRPr="00875483">
        <w:rPr>
          <w:bCs/>
          <w:sz w:val="22"/>
          <w:szCs w:val="22"/>
          <w:lang w:val="es-ES_tradnl"/>
        </w:rPr>
        <w:t>Como consecuencia de la pandemia, todos los sectores de la economía, incluidos la educación, la salud, el comercio, el transporte, la energía, las comunicaciones, los gobiernos y las compañías (desde las grandes empresas hasta las MIPyME) actuaron lo más rápidamente posible para utilizar las herramientas y tecnologías digitales para mantener sus operaciones diarias. Las transiciones fueron entre 20 y 25 veces más rápidas de lo que se creía factible</w:t>
      </w:r>
      <w:r w:rsidRPr="00875483">
        <w:rPr>
          <w:rStyle w:val="FootnoteReference"/>
          <w:bCs/>
          <w:sz w:val="22"/>
          <w:szCs w:val="22"/>
          <w:lang w:val="es-ES_tradnl"/>
        </w:rPr>
        <w:footnoteReference w:id="2"/>
      </w:r>
      <w:r w:rsidRPr="00875483">
        <w:rPr>
          <w:bCs/>
          <w:sz w:val="22"/>
          <w:szCs w:val="22"/>
          <w:lang w:val="es-ES_tradnl"/>
        </w:rPr>
        <w:t>. Sin embargo, no todos los sectores o personas alcanzaron el mismo nivel de acceso o las mismas capacidades. En medio de esta transición, los hogares con menores ingresos y las comunidades desfavorecidas enfrentaron más dificultades e incertidumbres financieras, de salud, de aprendizaje, sociales y emocionales.</w:t>
      </w:r>
    </w:p>
    <w:p w14:paraId="309268AE" w14:textId="77777777" w:rsidR="00793AB0" w:rsidRPr="00875483" w:rsidRDefault="00793AB0" w:rsidP="00875483">
      <w:pPr>
        <w:jc w:val="both"/>
        <w:rPr>
          <w:sz w:val="22"/>
          <w:szCs w:val="22"/>
          <w:lang w:val="es-ES_tradnl"/>
        </w:rPr>
      </w:pPr>
    </w:p>
    <w:p w14:paraId="7BC6ADA1" w14:textId="77777777" w:rsidR="00793AB0" w:rsidRPr="00875483" w:rsidRDefault="00793AB0" w:rsidP="00875483">
      <w:pPr>
        <w:jc w:val="both"/>
        <w:rPr>
          <w:sz w:val="22"/>
          <w:szCs w:val="22"/>
          <w:lang w:val="es-ES_tradnl"/>
        </w:rPr>
      </w:pPr>
      <w:r w:rsidRPr="00875483">
        <w:rPr>
          <w:sz w:val="22"/>
          <w:szCs w:val="22"/>
          <w:lang w:val="es-ES_tradnl"/>
        </w:rPr>
        <w:tab/>
        <w:t xml:space="preserve">En el sector de la salud, las tecnologías basadas en la inteligencia artificial están ayudando a diagnosticar enfermedades y a personalizar los tratamientos. En los ámbitos de la educación, la enseñanza a distancia y los entornos virtuales de aprendizaje han abierto el acceso a los programas a más estudiantes y comunidades. En el sector financiero se han creado más opciones de servicios bancarios y de financiación gracias a las nuevas soluciones tecnológicas, por ejemplo, con el uso de plataformas de blockchain y digitales. En la agricultura, los sensores pueden ayudar a optimizar el uso del agua, mejorar los ciclos de los cultivos y hacer frente a los cambios en los patrones climáticos. El impacto de la digitalización llega a todos los sectores del desarrollo. Las tecnologías digitales pueden mejorar la conectividad, la inclusión financiera y el acceso a la educación, la salud y </w:t>
      </w:r>
      <w:r w:rsidRPr="00875483">
        <w:rPr>
          <w:sz w:val="22"/>
          <w:szCs w:val="22"/>
          <w:lang w:val="es-ES_tradnl"/>
        </w:rPr>
        <w:lastRenderedPageBreak/>
        <w:t>el comercio, además de proporcionar herramientas para promover el desarrollo sostenible y hacer frente al cambio climático.</w:t>
      </w:r>
    </w:p>
    <w:p w14:paraId="0FFFF233" w14:textId="77777777" w:rsidR="00793AB0" w:rsidRPr="00875483" w:rsidRDefault="00793AB0" w:rsidP="00875483">
      <w:pPr>
        <w:jc w:val="both"/>
        <w:rPr>
          <w:sz w:val="22"/>
          <w:szCs w:val="22"/>
          <w:lang w:val="es-ES_tradnl"/>
        </w:rPr>
      </w:pPr>
    </w:p>
    <w:p w14:paraId="68FB59FA" w14:textId="77777777" w:rsidR="00793AB0" w:rsidRPr="00875483" w:rsidRDefault="00793AB0" w:rsidP="00875483">
      <w:pPr>
        <w:shd w:val="clear" w:color="auto" w:fill="FFFFFF"/>
        <w:ind w:firstLine="720"/>
        <w:jc w:val="both"/>
        <w:rPr>
          <w:bCs/>
          <w:sz w:val="22"/>
          <w:szCs w:val="22"/>
          <w:lang w:val="es-ES_tradnl"/>
        </w:rPr>
      </w:pPr>
      <w:r w:rsidRPr="00875483">
        <w:rPr>
          <w:bCs/>
          <w:sz w:val="22"/>
          <w:szCs w:val="22"/>
          <w:lang w:val="es-ES_tradnl"/>
        </w:rPr>
        <w:t>Aprovechar la digitalización acelerada y la economía digital puede suponer una diferencia importante para que los Estados Miembros de la OEA logren una recuperación más rápida e inclusiva de la pandemia y para que sigan estrategias de crecimiento sostenible. Presenta además una oportunidad única para abordar las brechas históricas y crecientes en el acceso a la tecnología, las habilidades para la economía digital y la innovación, la movilidad social, las oportunidades económicas y mejores servicios para los ciudadanos.</w:t>
      </w:r>
    </w:p>
    <w:p w14:paraId="0DB7C8A7" w14:textId="77777777" w:rsidR="00793AB0" w:rsidRPr="00875483" w:rsidRDefault="00793AB0" w:rsidP="00875483">
      <w:pPr>
        <w:jc w:val="both"/>
        <w:rPr>
          <w:sz w:val="22"/>
          <w:szCs w:val="22"/>
          <w:lang w:val="es-ES_tradnl"/>
        </w:rPr>
      </w:pPr>
    </w:p>
    <w:p w14:paraId="5E9979AB" w14:textId="77777777" w:rsidR="00793AB0" w:rsidRPr="00875483" w:rsidRDefault="00793AB0" w:rsidP="00875483">
      <w:pPr>
        <w:numPr>
          <w:ilvl w:val="0"/>
          <w:numId w:val="10"/>
        </w:numPr>
        <w:ind w:left="0" w:firstLine="0"/>
        <w:rPr>
          <w:b/>
          <w:sz w:val="22"/>
          <w:szCs w:val="22"/>
          <w:lang w:val="es-ES_tradnl"/>
        </w:rPr>
      </w:pPr>
      <w:r w:rsidRPr="00875483">
        <w:rPr>
          <w:b/>
          <w:sz w:val="22"/>
          <w:szCs w:val="22"/>
          <w:lang w:val="es-ES_tradnl"/>
        </w:rPr>
        <w:t>Propósito de la reunión</w:t>
      </w:r>
    </w:p>
    <w:p w14:paraId="40DD8E81" w14:textId="77777777" w:rsidR="00793AB0" w:rsidRPr="00875483" w:rsidRDefault="00793AB0" w:rsidP="00875483">
      <w:pPr>
        <w:jc w:val="both"/>
        <w:rPr>
          <w:sz w:val="22"/>
          <w:szCs w:val="22"/>
          <w:lang w:val="es-ES_tradnl"/>
        </w:rPr>
      </w:pPr>
    </w:p>
    <w:p w14:paraId="0EB0CE99" w14:textId="77777777" w:rsidR="00793AB0" w:rsidRPr="00875483" w:rsidRDefault="00793AB0" w:rsidP="00875483">
      <w:pPr>
        <w:jc w:val="both"/>
        <w:rPr>
          <w:sz w:val="22"/>
          <w:szCs w:val="22"/>
          <w:lang w:val="es-ES_tradnl"/>
        </w:rPr>
      </w:pPr>
      <w:r w:rsidRPr="00875483">
        <w:rPr>
          <w:sz w:val="22"/>
          <w:szCs w:val="22"/>
          <w:lang w:val="es-ES_tradnl"/>
        </w:rPr>
        <w:tab/>
        <w:t>En esta reunión del CIDI se discutirá la importancia de la Transformación Digital para el Desarrollo Integral en la región desde la perspectiva de las políticas públicas. Los expertos presentarán iniciativas en curso de transformación digital en sectores como salud, desarrollo sostenible, industrias creativas, tecnologías financieras y activos digitales, innovación y emprendimiento. Los Estados Miembros también compartirán buenas prácticas para ilustrar cómo sus gobiernos han aprovechado con éxito la transformación digital como parte de su agenda estratégica y qué retos y oportunidades han experimentado al hacerlo.</w:t>
      </w:r>
    </w:p>
    <w:p w14:paraId="2FF26DFE" w14:textId="77777777" w:rsidR="00793AB0" w:rsidRPr="00875483" w:rsidRDefault="00793AB0" w:rsidP="00875483">
      <w:pPr>
        <w:rPr>
          <w:sz w:val="22"/>
          <w:szCs w:val="22"/>
          <w:u w:val="single"/>
          <w:lang w:val="es-ES_tradnl"/>
        </w:rPr>
      </w:pPr>
    </w:p>
    <w:p w14:paraId="02727BC6" w14:textId="77777777" w:rsidR="00793AB0" w:rsidRPr="00875483" w:rsidRDefault="00793AB0" w:rsidP="00E40FA9">
      <w:pPr>
        <w:numPr>
          <w:ilvl w:val="0"/>
          <w:numId w:val="10"/>
        </w:numPr>
        <w:ind w:left="720" w:hanging="720"/>
        <w:jc w:val="both"/>
        <w:rPr>
          <w:b/>
          <w:sz w:val="22"/>
          <w:szCs w:val="22"/>
          <w:lang w:val="es-ES_tradnl"/>
        </w:rPr>
      </w:pPr>
      <w:r w:rsidRPr="00875483">
        <w:rPr>
          <w:b/>
          <w:sz w:val="22"/>
          <w:szCs w:val="22"/>
          <w:lang w:val="es-ES_tradnl"/>
        </w:rPr>
        <w:t>Relevancia para la Secretaría Ejecutiva para el Desarrollo Integral (SEDI) y los mandatos de la OEA</w:t>
      </w:r>
    </w:p>
    <w:p w14:paraId="7D030DE1" w14:textId="77777777" w:rsidR="00793AB0" w:rsidRPr="00875483" w:rsidRDefault="00793AB0" w:rsidP="00875483">
      <w:pPr>
        <w:rPr>
          <w:sz w:val="22"/>
          <w:szCs w:val="22"/>
          <w:u w:val="single"/>
          <w:lang w:val="es-ES_tradnl"/>
        </w:rPr>
      </w:pPr>
    </w:p>
    <w:p w14:paraId="79385E5C" w14:textId="52529688" w:rsidR="00793AB0" w:rsidRPr="00875483" w:rsidRDefault="00793AB0" w:rsidP="00875483">
      <w:pPr>
        <w:pStyle w:val="Default"/>
        <w:ind w:firstLine="720"/>
        <w:jc w:val="both"/>
        <w:rPr>
          <w:sz w:val="22"/>
          <w:szCs w:val="22"/>
          <w:lang w:val="es-ES_tradnl"/>
        </w:rPr>
      </w:pPr>
      <w:r w:rsidRPr="00875483">
        <w:rPr>
          <w:sz w:val="22"/>
          <w:szCs w:val="22"/>
          <w:lang w:val="es-ES_tradnl"/>
        </w:rPr>
        <w:t xml:space="preserve">Los Jefes de Estado y de Gobierno de las Américas adoptaron una </w:t>
      </w:r>
      <w:r w:rsidRPr="00875483">
        <w:rPr>
          <w:b/>
          <w:sz w:val="22"/>
          <w:szCs w:val="22"/>
          <w:lang w:val="es-ES_tradnl"/>
        </w:rPr>
        <w:t>“</w:t>
      </w:r>
      <w:r w:rsidRPr="00875483">
        <w:rPr>
          <w:b/>
          <w:bCs/>
          <w:sz w:val="22"/>
          <w:szCs w:val="22"/>
          <w:lang w:val="es-ES_tradnl"/>
        </w:rPr>
        <w:t>Agenda Regional para la Transformación Digital</w:t>
      </w:r>
      <w:r w:rsidRPr="00875483">
        <w:rPr>
          <w:b/>
          <w:sz w:val="22"/>
          <w:szCs w:val="22"/>
          <w:lang w:val="es-ES_tradnl"/>
        </w:rPr>
        <w:t>”</w:t>
      </w:r>
      <w:r w:rsidRPr="00875483">
        <w:rPr>
          <w:sz w:val="22"/>
          <w:szCs w:val="22"/>
          <w:lang w:val="es-ES_tradnl"/>
        </w:rPr>
        <w:t xml:space="preserve"> el 9 de junio de 2022 como parte de los resultados de la IX Cumbre de las Américas. La Agenda Regional para la Transformación Digital afirma el papel esencial de los ecosistemas digitales dinámicos y resilientes para apoyar las economías digitales pujantes, mejorar la preparación para futuros eventos de salud y climáticos y desastres naturales, promover la inclusión digital de todos los pueblos y aumentar la innovación, la competitividad y la inversión mediante el aprovechamiento de las tecnologías emergentes y digitales</w:t>
      </w:r>
      <w:r w:rsidR="00E40FA9">
        <w:rPr>
          <w:sz w:val="22"/>
          <w:szCs w:val="22"/>
          <w:lang w:val="es-ES_tradnl"/>
        </w:rPr>
        <w:t>.</w:t>
      </w:r>
      <w:r w:rsidRPr="00875483">
        <w:rPr>
          <w:rStyle w:val="FootnoteReference"/>
          <w:sz w:val="22"/>
          <w:szCs w:val="22"/>
          <w:lang w:val="es-ES_tradnl"/>
        </w:rPr>
        <w:footnoteReference w:id="3"/>
      </w:r>
      <w:r w:rsidRPr="00875483">
        <w:rPr>
          <w:sz w:val="22"/>
          <w:szCs w:val="22"/>
          <w:vertAlign w:val="superscript"/>
          <w:lang w:val="es-ES_tradnl"/>
        </w:rPr>
        <w:t xml:space="preserve"> </w:t>
      </w:r>
    </w:p>
    <w:p w14:paraId="0288D64D" w14:textId="77777777" w:rsidR="00793AB0" w:rsidRPr="00E40FA9" w:rsidRDefault="00793AB0" w:rsidP="00875483">
      <w:pPr>
        <w:jc w:val="both"/>
        <w:rPr>
          <w:bCs/>
          <w:sz w:val="22"/>
          <w:szCs w:val="22"/>
          <w:lang w:val="es-ES_tradnl"/>
        </w:rPr>
      </w:pPr>
    </w:p>
    <w:p w14:paraId="56920A95" w14:textId="77777777" w:rsidR="00793AB0" w:rsidRPr="00875483" w:rsidRDefault="00793AB0" w:rsidP="00875483">
      <w:pPr>
        <w:ind w:firstLine="720"/>
        <w:jc w:val="both"/>
        <w:rPr>
          <w:sz w:val="22"/>
          <w:szCs w:val="22"/>
          <w:lang w:val="es-ES_tradnl"/>
        </w:rPr>
      </w:pPr>
      <w:bookmarkStart w:id="0" w:name="_Hlk77250052"/>
      <w:r w:rsidRPr="00875483">
        <w:rPr>
          <w:sz w:val="22"/>
          <w:szCs w:val="22"/>
          <w:lang w:val="es-ES_tradnl"/>
        </w:rPr>
        <w:t xml:space="preserve">En la </w:t>
      </w:r>
      <w:r w:rsidRPr="00875483">
        <w:rPr>
          <w:b/>
          <w:bCs/>
          <w:sz w:val="22"/>
          <w:szCs w:val="22"/>
          <w:lang w:val="es-ES_tradnl"/>
        </w:rPr>
        <w:t>Sexta Reunión de Ministros y Altas Autoridades de Ciencia y Tecnología (VI REMCYT)</w:t>
      </w:r>
      <w:r w:rsidRPr="00875483">
        <w:rPr>
          <w:bCs/>
          <w:sz w:val="22"/>
          <w:szCs w:val="22"/>
          <w:lang w:val="es-ES_tradnl"/>
        </w:rPr>
        <w:t>,</w:t>
      </w:r>
      <w:r w:rsidRPr="00875483">
        <w:rPr>
          <w:sz w:val="22"/>
          <w:szCs w:val="22"/>
          <w:lang w:val="es-ES_tradnl"/>
        </w:rPr>
        <w:t xml:space="preserve"> los Estados Miembros de la Organización de los Estados Americanos (OEA) adoptaron la Declaración de Jamaica “Aprovechando el poder de la ciencia y las tecnologías transformadoras para impulsar nuestras comunidades hacia el futuro”, con un enfoque en el aumento de la conectividad para todos en las Américas que proporcionara a los jóvenes y a otras poblaciones en situación de vulnerabilidad las habilidades y capacidades necesarias para participar en la economía digital y de la innovación. </w:t>
      </w:r>
    </w:p>
    <w:p w14:paraId="3BACE254" w14:textId="77777777" w:rsidR="00793AB0" w:rsidRPr="00875483" w:rsidRDefault="00793AB0" w:rsidP="00875483">
      <w:pPr>
        <w:jc w:val="both"/>
        <w:rPr>
          <w:sz w:val="22"/>
          <w:szCs w:val="22"/>
          <w:lang w:val="es-ES_tradnl"/>
        </w:rPr>
      </w:pPr>
    </w:p>
    <w:p w14:paraId="72738615" w14:textId="77777777" w:rsidR="00793AB0" w:rsidRPr="00875483" w:rsidRDefault="00793AB0" w:rsidP="00875483">
      <w:pPr>
        <w:jc w:val="both"/>
        <w:rPr>
          <w:sz w:val="22"/>
          <w:szCs w:val="22"/>
          <w:lang w:val="es-ES_tradnl"/>
        </w:rPr>
      </w:pPr>
      <w:r w:rsidRPr="00875483">
        <w:rPr>
          <w:sz w:val="22"/>
          <w:szCs w:val="22"/>
          <w:lang w:val="es-ES_tradnl"/>
        </w:rPr>
        <w:tab/>
        <w:t>En la Declaración de Jamaica, los Ministros se comprometieron a “</w:t>
      </w:r>
      <w:bookmarkEnd w:id="0"/>
      <w:r w:rsidRPr="00875483">
        <w:rPr>
          <w:sz w:val="22"/>
          <w:szCs w:val="22"/>
          <w:lang w:val="es-ES_tradnl"/>
        </w:rPr>
        <w:t xml:space="preserve">6. Fortalecer las acciones nacionales y la cooperación regional para conectar la educación con la economía y aumentar la capacidad de adquisición y transferencia de habilidades y tecnología, de forma voluntaria y en términos mutuamente acordados, a fin de funcionar y operar plenamente en la economía digital impulsada por la innovación y en un entorno propicio para la plena integración en la sociedad” y resolvieron “15. Instar a los Estados Miembros a que intercambien... buenas prácticas, lecciones aprendidas, experiencias, oportunidades de capacitación y asistencia técnica para promover... la </w:t>
      </w:r>
      <w:r w:rsidRPr="00875483">
        <w:rPr>
          <w:sz w:val="22"/>
          <w:szCs w:val="22"/>
          <w:lang w:val="es-ES_tradnl"/>
        </w:rPr>
        <w:lastRenderedPageBreak/>
        <w:t>implementación de tecnologías de la Industria 4.0, el desarrollo de una bioeconomía sostenible y la transformación digital de los Estados Miembros en el marco de la COMCyT y sus cuatro Grupos de Trabajo.”</w:t>
      </w:r>
    </w:p>
    <w:p w14:paraId="54EBBE1A" w14:textId="77777777" w:rsidR="00793AB0" w:rsidRPr="00875483" w:rsidRDefault="00793AB0" w:rsidP="00875483">
      <w:pPr>
        <w:jc w:val="both"/>
        <w:rPr>
          <w:sz w:val="22"/>
          <w:szCs w:val="22"/>
          <w:lang w:val="es-ES_tradnl"/>
        </w:rPr>
      </w:pPr>
    </w:p>
    <w:p w14:paraId="72E8C9A1" w14:textId="2C37A53F" w:rsidR="00793AB0" w:rsidRPr="00875483" w:rsidRDefault="00793AB0" w:rsidP="00875483">
      <w:pPr>
        <w:ind w:firstLine="720"/>
        <w:jc w:val="both"/>
        <w:rPr>
          <w:bCs/>
          <w:sz w:val="22"/>
          <w:szCs w:val="22"/>
          <w:lang w:val="es-ES_tradnl"/>
        </w:rPr>
      </w:pPr>
      <w:r w:rsidRPr="00875483">
        <w:rPr>
          <w:sz w:val="22"/>
          <w:szCs w:val="22"/>
          <w:lang w:val="es-ES_tradnl"/>
        </w:rPr>
        <w:t xml:space="preserve">“Promover economías inclusivas y competitivas” es una de las líneas estratégicas para el Desarrollo Integral en el Plan Estratégico Integral de la OEA </w:t>
      </w:r>
      <w:r w:rsidR="00E40FA9">
        <w:rPr>
          <w:b/>
          <w:color w:val="171717"/>
          <w:sz w:val="22"/>
          <w:szCs w:val="22"/>
          <w:lang w:val="es-ES_tradnl"/>
        </w:rPr>
        <w:t>[</w:t>
      </w:r>
      <w:r w:rsidRPr="00875483">
        <w:rPr>
          <w:b/>
          <w:color w:val="171717"/>
          <w:sz w:val="22"/>
          <w:szCs w:val="22"/>
          <w:lang w:val="es-ES_tradnl"/>
        </w:rPr>
        <w:t>AG/RES.1 (LI-E/16)</w:t>
      </w:r>
      <w:r w:rsidR="00E40FA9">
        <w:rPr>
          <w:b/>
          <w:color w:val="171717"/>
          <w:sz w:val="22"/>
          <w:szCs w:val="22"/>
          <w:lang w:val="es-ES_tradnl"/>
        </w:rPr>
        <w:t>]</w:t>
      </w:r>
      <w:r w:rsidRPr="00875483">
        <w:rPr>
          <w:color w:val="171717"/>
          <w:sz w:val="22"/>
          <w:szCs w:val="22"/>
          <w:lang w:val="es-ES_tradnl"/>
        </w:rPr>
        <w:t xml:space="preserve">. Uno de sus </w:t>
      </w:r>
      <w:r w:rsidRPr="00875483">
        <w:rPr>
          <w:sz w:val="22"/>
          <w:szCs w:val="22"/>
          <w:lang w:val="es-ES_tradnl"/>
        </w:rPr>
        <w:t>objetivos estratégicos (1.3) es “Incrementar la cooperación para fortalecer las capacidades institucionales</w:t>
      </w:r>
      <w:r w:rsidRPr="00875483">
        <w:rPr>
          <w:b/>
          <w:sz w:val="22"/>
          <w:szCs w:val="22"/>
          <w:lang w:val="es-ES_tradnl"/>
        </w:rPr>
        <w:t xml:space="preserve"> </w:t>
      </w:r>
      <w:r w:rsidRPr="00875483">
        <w:rPr>
          <w:bCs/>
          <w:sz w:val="22"/>
          <w:szCs w:val="22"/>
          <w:lang w:val="es-ES_tradnl"/>
        </w:rPr>
        <w:t>de los Estados Miembros de incorporar innovación y tecnología transformadoras para generar valor agregado y diversificación de sus economías de forma sostenible e incluyente.”</w:t>
      </w:r>
    </w:p>
    <w:p w14:paraId="678C0BB0" w14:textId="77777777" w:rsidR="00793AB0" w:rsidRPr="00875483" w:rsidRDefault="00793AB0" w:rsidP="00875483">
      <w:pPr>
        <w:jc w:val="both"/>
        <w:rPr>
          <w:sz w:val="22"/>
          <w:szCs w:val="22"/>
          <w:lang w:val="es-ES_tradnl"/>
        </w:rPr>
      </w:pPr>
    </w:p>
    <w:p w14:paraId="02A955DA" w14:textId="77777777" w:rsidR="00793AB0" w:rsidRPr="00875483" w:rsidRDefault="00793AB0" w:rsidP="00875483">
      <w:pPr>
        <w:ind w:firstLine="720"/>
        <w:jc w:val="both"/>
        <w:rPr>
          <w:sz w:val="22"/>
          <w:szCs w:val="22"/>
          <w:lang w:val="es-ES_tradnl"/>
        </w:rPr>
      </w:pPr>
      <w:r w:rsidRPr="00875483">
        <w:rPr>
          <w:sz w:val="22"/>
          <w:szCs w:val="22"/>
          <w:lang w:val="es-ES_tradnl"/>
        </w:rPr>
        <w:t>La</w:t>
      </w:r>
      <w:r w:rsidRPr="00875483">
        <w:rPr>
          <w:b/>
          <w:color w:val="171717"/>
          <w:sz w:val="22"/>
          <w:szCs w:val="22"/>
          <w:lang w:val="es-ES_tradnl"/>
        </w:rPr>
        <w:t xml:space="preserve"> </w:t>
      </w:r>
      <w:r w:rsidRPr="00875483">
        <w:rPr>
          <w:color w:val="171717"/>
          <w:sz w:val="22"/>
          <w:szCs w:val="22"/>
          <w:lang w:val="es-ES_tradnl"/>
        </w:rPr>
        <w:t>Resolución</w:t>
      </w:r>
      <w:r w:rsidRPr="00875483">
        <w:rPr>
          <w:b/>
          <w:color w:val="171717"/>
          <w:sz w:val="22"/>
          <w:szCs w:val="22"/>
          <w:lang w:val="es-ES_tradnl"/>
        </w:rPr>
        <w:t xml:space="preserve"> “Impulsando iniciativas hemisféricas en materia de desarrollo integral” 2021: AG/RES. 2967 (LI-O/21) </w:t>
      </w:r>
      <w:r w:rsidRPr="00875483">
        <w:rPr>
          <w:color w:val="171717"/>
          <w:sz w:val="22"/>
          <w:szCs w:val="22"/>
          <w:lang w:val="es-ES_tradnl"/>
        </w:rPr>
        <w:t>incluye en</w:t>
      </w:r>
      <w:r w:rsidRPr="00875483">
        <w:rPr>
          <w:sz w:val="22"/>
          <w:szCs w:val="22"/>
          <w:lang w:val="es-ES_tradnl"/>
        </w:rPr>
        <w:t xml:space="preserve"> la línea estratégica “Promover economías inclusivas y competitivas”: “3. Instar a los Estados Miembros a intercambiar buenas prácticas, experiencias, oportunidades de capacitación y asistencia técnica para promover… la implementación de tecnologías 4.0 y la transformación digital de los Estados Miembros en el marco de la Comisión Interamericana de Ciencia y Tecnología (COMCyT) …</w:t>
      </w:r>
      <w:r w:rsidRPr="00875483">
        <w:rPr>
          <w:bCs/>
          <w:sz w:val="22"/>
          <w:szCs w:val="22"/>
          <w:lang w:val="es-ES_tradnl"/>
        </w:rPr>
        <w:t>”</w:t>
      </w:r>
    </w:p>
    <w:p w14:paraId="354F49CA" w14:textId="77777777" w:rsidR="00793AB0" w:rsidRPr="00875483" w:rsidRDefault="00793AB0" w:rsidP="00875483">
      <w:pPr>
        <w:jc w:val="both"/>
        <w:rPr>
          <w:sz w:val="22"/>
          <w:szCs w:val="22"/>
          <w:lang w:val="es-ES_tradnl"/>
        </w:rPr>
      </w:pPr>
    </w:p>
    <w:p w14:paraId="3DCE89B3" w14:textId="77777777" w:rsidR="00793AB0" w:rsidRPr="00875483" w:rsidRDefault="00793AB0" w:rsidP="00875483">
      <w:pPr>
        <w:pStyle w:val="ListParagraph0"/>
        <w:numPr>
          <w:ilvl w:val="0"/>
          <w:numId w:val="18"/>
        </w:numPr>
        <w:ind w:left="720" w:hanging="720"/>
        <w:rPr>
          <w:b/>
          <w:sz w:val="22"/>
          <w:szCs w:val="22"/>
          <w:lang w:val="es-ES_tradnl"/>
        </w:rPr>
      </w:pPr>
      <w:r w:rsidRPr="00875483">
        <w:rPr>
          <w:b/>
          <w:sz w:val="22"/>
          <w:szCs w:val="22"/>
          <w:lang w:val="es-ES_tradnl"/>
        </w:rPr>
        <w:t xml:space="preserve">Estructura de la reunión </w:t>
      </w:r>
    </w:p>
    <w:p w14:paraId="3785752A" w14:textId="77777777" w:rsidR="00793AB0" w:rsidRPr="00875483" w:rsidRDefault="00793AB0" w:rsidP="00875483">
      <w:pPr>
        <w:jc w:val="both"/>
        <w:rPr>
          <w:sz w:val="22"/>
          <w:szCs w:val="22"/>
          <w:lang w:val="es-ES_tradnl"/>
        </w:rPr>
      </w:pPr>
    </w:p>
    <w:p w14:paraId="15EC9DA2" w14:textId="77777777" w:rsidR="00793AB0" w:rsidRPr="00875483" w:rsidRDefault="00793AB0" w:rsidP="00875483">
      <w:pPr>
        <w:ind w:firstLine="720"/>
        <w:jc w:val="both"/>
        <w:rPr>
          <w:sz w:val="22"/>
          <w:szCs w:val="22"/>
          <w:lang w:val="es-ES_tradnl"/>
        </w:rPr>
      </w:pPr>
      <w:r w:rsidRPr="00875483">
        <w:rPr>
          <w:sz w:val="22"/>
          <w:szCs w:val="22"/>
          <w:lang w:val="es-ES_tradnl"/>
        </w:rPr>
        <w:t xml:space="preserve">Se invitará a expertos como ponentes para que presenten algunas de las principales áreas de oportunidad y los retos relacionados con el impacto de la transformación digital en el desarrollo integral. Se invitará a los Estados Miembros a plantearles preguntas sobre sus presentaciones y/o los principales puntos que trataron durante sus intervenciones como parte de un diálogo interactivo guiado por la Presidencia. Tras el periodo de preguntas y respuestas se les solicitará a las delegaciones que compartan buenas prácticas, ofertas concretas de colaboración o necesidades relacionadas con este tema. Las cuestiones clave para estas intervenciones de los Estados Miembros son: </w:t>
      </w:r>
    </w:p>
    <w:p w14:paraId="31680D5E" w14:textId="77777777" w:rsidR="00793AB0" w:rsidRPr="00875483" w:rsidRDefault="00793AB0" w:rsidP="00E40FA9">
      <w:pPr>
        <w:jc w:val="both"/>
        <w:rPr>
          <w:sz w:val="22"/>
          <w:szCs w:val="22"/>
          <w:lang w:val="es-ES_tradnl"/>
        </w:rPr>
      </w:pPr>
    </w:p>
    <w:p w14:paraId="7FD5ADDB" w14:textId="48503A9E" w:rsidR="00793AB0" w:rsidRPr="00875483" w:rsidRDefault="00793AB0" w:rsidP="00875483">
      <w:pPr>
        <w:ind w:left="1440" w:hanging="720"/>
        <w:jc w:val="both"/>
        <w:rPr>
          <w:sz w:val="22"/>
          <w:szCs w:val="22"/>
          <w:lang w:val="es-ES_tradnl"/>
        </w:rPr>
      </w:pPr>
      <w:r w:rsidRPr="00875483">
        <w:rPr>
          <w:sz w:val="22"/>
          <w:szCs w:val="22"/>
          <w:lang w:val="es-ES_tradnl"/>
        </w:rPr>
        <w:t>1)</w:t>
      </w:r>
      <w:r w:rsidRPr="00875483">
        <w:rPr>
          <w:sz w:val="22"/>
          <w:szCs w:val="22"/>
          <w:lang w:val="es-ES_tradnl"/>
        </w:rPr>
        <w:tab/>
        <w:t>¿Qué tipo de políticas y programas existen en su país para apoyar la transformación digital para el desarrollo?</w:t>
      </w:r>
    </w:p>
    <w:p w14:paraId="437B9B2D" w14:textId="48E5ADC5" w:rsidR="00793AB0" w:rsidRPr="00875483" w:rsidRDefault="00793AB0" w:rsidP="00875483">
      <w:pPr>
        <w:ind w:left="1440" w:hanging="720"/>
        <w:jc w:val="both"/>
        <w:rPr>
          <w:sz w:val="22"/>
          <w:szCs w:val="22"/>
          <w:lang w:val="es-ES_tradnl"/>
        </w:rPr>
      </w:pPr>
      <w:r w:rsidRPr="00875483">
        <w:rPr>
          <w:sz w:val="22"/>
          <w:szCs w:val="22"/>
          <w:lang w:val="es-ES_tradnl"/>
        </w:rPr>
        <w:t>2)</w:t>
      </w:r>
      <w:r w:rsidRPr="00875483">
        <w:rPr>
          <w:sz w:val="22"/>
          <w:szCs w:val="22"/>
          <w:lang w:val="es-ES_tradnl"/>
        </w:rPr>
        <w:tab/>
        <w:t>¿Qué tipo de soluciones pueden compartir para salvar la brecha digital en materia de desarrollo?</w:t>
      </w:r>
    </w:p>
    <w:p w14:paraId="77FCE77C" w14:textId="2E482766" w:rsidR="00793AB0" w:rsidRPr="00875483" w:rsidRDefault="00793AB0" w:rsidP="00875483">
      <w:pPr>
        <w:ind w:left="1440" w:hanging="720"/>
        <w:jc w:val="both"/>
        <w:rPr>
          <w:sz w:val="22"/>
          <w:szCs w:val="22"/>
          <w:lang w:val="es-ES_tradnl"/>
        </w:rPr>
      </w:pPr>
      <w:r w:rsidRPr="00875483">
        <w:rPr>
          <w:sz w:val="22"/>
          <w:szCs w:val="22"/>
          <w:lang w:val="es-ES_tradnl"/>
        </w:rPr>
        <w:t>3)</w:t>
      </w:r>
      <w:r w:rsidRPr="00875483">
        <w:rPr>
          <w:sz w:val="22"/>
          <w:szCs w:val="22"/>
          <w:lang w:val="es-ES_tradnl"/>
        </w:rPr>
        <w:tab/>
        <w:t>¿Cuáles son algunos ejemplos de marcos normativos o prácticas innovadoras en su país para apoyar la transformación digital para el desarrollo?</w:t>
      </w:r>
    </w:p>
    <w:p w14:paraId="3C496D98" w14:textId="77777777" w:rsidR="00793AB0" w:rsidRPr="00875483" w:rsidRDefault="00793AB0" w:rsidP="00BF2BAD">
      <w:pPr>
        <w:ind w:left="720" w:hanging="720"/>
        <w:jc w:val="both"/>
        <w:rPr>
          <w:sz w:val="22"/>
          <w:szCs w:val="22"/>
          <w:lang w:val="es-ES_tradnl"/>
        </w:rPr>
      </w:pPr>
    </w:p>
    <w:p w14:paraId="67FE2946" w14:textId="77777777" w:rsidR="00793AB0" w:rsidRPr="00875483" w:rsidRDefault="00793AB0" w:rsidP="00875483">
      <w:pPr>
        <w:ind w:firstLine="720"/>
        <w:jc w:val="both"/>
        <w:rPr>
          <w:sz w:val="22"/>
          <w:szCs w:val="22"/>
          <w:lang w:val="es-ES_tradnl"/>
        </w:rPr>
      </w:pPr>
      <w:r w:rsidRPr="00875483">
        <w:rPr>
          <w:sz w:val="22"/>
          <w:szCs w:val="22"/>
          <w:lang w:val="es-ES_tradnl"/>
        </w:rPr>
        <w:t>Presentaciones de expertos (7 minutos/máximo 10 minutos)</w:t>
      </w:r>
    </w:p>
    <w:p w14:paraId="1C824018" w14:textId="77777777" w:rsidR="00793AB0" w:rsidRPr="00875483" w:rsidRDefault="00793AB0" w:rsidP="00BF2BAD">
      <w:pPr>
        <w:jc w:val="both"/>
        <w:rPr>
          <w:sz w:val="22"/>
          <w:szCs w:val="22"/>
          <w:lang w:val="es-ES_tradnl"/>
        </w:rPr>
      </w:pPr>
    </w:p>
    <w:p w14:paraId="4BE18E24" w14:textId="77777777" w:rsidR="00793AB0" w:rsidRPr="00875483" w:rsidRDefault="00793AB0" w:rsidP="00875483">
      <w:pPr>
        <w:pStyle w:val="ListParagraph0"/>
        <w:numPr>
          <w:ilvl w:val="0"/>
          <w:numId w:val="20"/>
        </w:numPr>
        <w:ind w:hanging="720"/>
        <w:jc w:val="both"/>
        <w:rPr>
          <w:sz w:val="22"/>
          <w:szCs w:val="22"/>
          <w:lang w:val="es-ES_tradnl"/>
        </w:rPr>
      </w:pPr>
      <w:r w:rsidRPr="00875483">
        <w:rPr>
          <w:sz w:val="22"/>
          <w:szCs w:val="22"/>
          <w:lang w:val="es-ES_tradnl"/>
        </w:rPr>
        <w:t>Ramón Sánchez Piña, Director de Tecnología Sostenible y Salud, T.H. Chan Public Health School, Universidad Harvard (confirmada)</w:t>
      </w:r>
    </w:p>
    <w:p w14:paraId="2716E87A" w14:textId="77777777" w:rsidR="00793AB0" w:rsidRPr="00875483" w:rsidRDefault="00793AB0" w:rsidP="00875483">
      <w:pPr>
        <w:pStyle w:val="ListParagraph0"/>
        <w:numPr>
          <w:ilvl w:val="0"/>
          <w:numId w:val="20"/>
        </w:numPr>
        <w:ind w:hanging="720"/>
        <w:jc w:val="both"/>
        <w:rPr>
          <w:sz w:val="22"/>
          <w:szCs w:val="22"/>
          <w:lang w:val="es-ES_tradnl"/>
        </w:rPr>
      </w:pPr>
      <w:r w:rsidRPr="00875483">
        <w:rPr>
          <w:sz w:val="22"/>
          <w:szCs w:val="22"/>
          <w:lang w:val="es-ES_tradnl"/>
        </w:rPr>
        <w:t>Bahamas, (ponente por confirmar)</w:t>
      </w:r>
    </w:p>
    <w:p w14:paraId="34E14B4A" w14:textId="77777777" w:rsidR="00793AB0" w:rsidRPr="00875483" w:rsidRDefault="00793AB0" w:rsidP="00875483">
      <w:pPr>
        <w:pStyle w:val="ListParagraph0"/>
        <w:numPr>
          <w:ilvl w:val="0"/>
          <w:numId w:val="20"/>
        </w:numPr>
        <w:ind w:hanging="720"/>
        <w:jc w:val="both"/>
        <w:rPr>
          <w:sz w:val="22"/>
          <w:szCs w:val="22"/>
          <w:lang w:val="es-ES_tradnl"/>
        </w:rPr>
      </w:pPr>
      <w:r w:rsidRPr="00875483">
        <w:rPr>
          <w:sz w:val="22"/>
          <w:szCs w:val="22"/>
          <w:lang w:val="es-ES_tradnl"/>
        </w:rPr>
        <w:t>Hon. Carlos James, Ministro de Turismo, Aviación Civil, Desarrollo Sostenible y Cultura, San Vicente y las Granadinas (por confirmar)</w:t>
      </w:r>
    </w:p>
    <w:p w14:paraId="42122DD9" w14:textId="77777777" w:rsidR="00793AB0" w:rsidRPr="00875483" w:rsidRDefault="00793AB0" w:rsidP="00875483">
      <w:pPr>
        <w:pStyle w:val="ListParagraph0"/>
        <w:numPr>
          <w:ilvl w:val="0"/>
          <w:numId w:val="20"/>
        </w:numPr>
        <w:ind w:hanging="720"/>
        <w:jc w:val="both"/>
        <w:rPr>
          <w:sz w:val="22"/>
          <w:szCs w:val="22"/>
          <w:lang w:val="es-ES_tradnl"/>
        </w:rPr>
      </w:pPr>
      <w:r w:rsidRPr="00875483">
        <w:rPr>
          <w:sz w:val="22"/>
          <w:szCs w:val="22"/>
          <w:lang w:val="es-ES_tradnl"/>
        </w:rPr>
        <w:t>Brasil, Oficina del Ministro de Economía</w:t>
      </w:r>
    </w:p>
    <w:p w14:paraId="4E75C11D" w14:textId="77777777" w:rsidR="00793AB0" w:rsidRPr="00875483" w:rsidRDefault="00793AB0" w:rsidP="00875483">
      <w:pPr>
        <w:pStyle w:val="ListParagraph0"/>
        <w:numPr>
          <w:ilvl w:val="0"/>
          <w:numId w:val="20"/>
        </w:numPr>
        <w:ind w:hanging="720"/>
        <w:jc w:val="both"/>
        <w:rPr>
          <w:sz w:val="22"/>
          <w:szCs w:val="22"/>
          <w:lang w:val="es-ES_tradnl"/>
        </w:rPr>
      </w:pPr>
      <w:r w:rsidRPr="00875483">
        <w:rPr>
          <w:sz w:val="22"/>
          <w:szCs w:val="22"/>
          <w:lang w:val="es-ES_tradnl"/>
        </w:rPr>
        <w:t>Pablo Zamora, Presidente de la Fundación Chile (por confirmar)</w:t>
      </w:r>
    </w:p>
    <w:p w14:paraId="167E42DD" w14:textId="77777777" w:rsidR="00793AB0" w:rsidRPr="00875483" w:rsidRDefault="00793AB0" w:rsidP="00875483">
      <w:pPr>
        <w:pStyle w:val="ListParagraph0"/>
        <w:ind w:left="1440"/>
        <w:jc w:val="both"/>
        <w:rPr>
          <w:sz w:val="22"/>
          <w:szCs w:val="22"/>
          <w:lang w:val="es-ES_tradnl"/>
        </w:rPr>
      </w:pPr>
    </w:p>
    <w:p w14:paraId="04D7DD26" w14:textId="77777777" w:rsidR="00793AB0" w:rsidRPr="00875483" w:rsidRDefault="00793AB0" w:rsidP="00875483">
      <w:pPr>
        <w:keepNext/>
        <w:numPr>
          <w:ilvl w:val="0"/>
          <w:numId w:val="18"/>
        </w:numPr>
        <w:ind w:left="0" w:firstLine="0"/>
        <w:rPr>
          <w:b/>
          <w:sz w:val="22"/>
          <w:szCs w:val="22"/>
          <w:lang w:val="es-ES_tradnl"/>
        </w:rPr>
      </w:pPr>
      <w:r w:rsidRPr="00875483">
        <w:rPr>
          <w:b/>
          <w:sz w:val="22"/>
          <w:szCs w:val="22"/>
          <w:lang w:val="es-ES_tradnl"/>
        </w:rPr>
        <w:lastRenderedPageBreak/>
        <w:t>Resultado de la reunión</w:t>
      </w:r>
    </w:p>
    <w:p w14:paraId="684BAB82" w14:textId="77777777" w:rsidR="00793AB0" w:rsidRPr="00875483" w:rsidRDefault="00793AB0" w:rsidP="00875483">
      <w:pPr>
        <w:keepNext/>
        <w:jc w:val="both"/>
        <w:rPr>
          <w:b/>
          <w:sz w:val="22"/>
          <w:szCs w:val="22"/>
          <w:lang w:val="es-ES_tradnl"/>
        </w:rPr>
      </w:pPr>
    </w:p>
    <w:p w14:paraId="39FF769D" w14:textId="77777777" w:rsidR="00793AB0" w:rsidRPr="00875483" w:rsidRDefault="00793AB0" w:rsidP="00875483">
      <w:pPr>
        <w:keepNext/>
        <w:ind w:firstLine="720"/>
        <w:jc w:val="both"/>
        <w:rPr>
          <w:sz w:val="22"/>
          <w:szCs w:val="22"/>
          <w:lang w:val="es-ES_tradnl"/>
        </w:rPr>
      </w:pPr>
      <w:r w:rsidRPr="00875483">
        <w:rPr>
          <w:sz w:val="22"/>
          <w:szCs w:val="22"/>
          <w:lang w:val="es-ES_tradnl"/>
        </w:rPr>
        <w:t>Se espera que la reunión contribuya a:</w:t>
      </w:r>
    </w:p>
    <w:p w14:paraId="18763D74" w14:textId="77777777" w:rsidR="00793AB0" w:rsidRPr="00875483" w:rsidRDefault="00793AB0" w:rsidP="00875483">
      <w:pPr>
        <w:ind w:firstLine="720"/>
        <w:jc w:val="both"/>
        <w:rPr>
          <w:sz w:val="22"/>
          <w:szCs w:val="22"/>
          <w:lang w:val="es-ES_tradnl"/>
        </w:rPr>
      </w:pPr>
    </w:p>
    <w:p w14:paraId="0B204B82" w14:textId="77777777" w:rsidR="00793AB0" w:rsidRPr="00875483" w:rsidRDefault="00793AB0" w:rsidP="00875483">
      <w:pPr>
        <w:numPr>
          <w:ilvl w:val="0"/>
          <w:numId w:val="11"/>
        </w:numPr>
        <w:ind w:left="1440" w:hanging="720"/>
        <w:jc w:val="both"/>
        <w:rPr>
          <w:sz w:val="22"/>
          <w:szCs w:val="22"/>
          <w:lang w:val="es-ES_tradnl"/>
        </w:rPr>
      </w:pPr>
      <w:r w:rsidRPr="00875483">
        <w:rPr>
          <w:sz w:val="22"/>
          <w:szCs w:val="22"/>
          <w:lang w:val="es-ES_tradnl"/>
        </w:rPr>
        <w:t>Proporcionar información sobre las principales tendencias, retos y oportunidades de la transformación digital para el desarrollo en los Estados Miembros de la OEA.</w:t>
      </w:r>
    </w:p>
    <w:p w14:paraId="70FD6ED3" w14:textId="77777777" w:rsidR="00793AB0" w:rsidRPr="00875483" w:rsidRDefault="00793AB0" w:rsidP="00875483">
      <w:pPr>
        <w:numPr>
          <w:ilvl w:val="0"/>
          <w:numId w:val="11"/>
        </w:numPr>
        <w:ind w:left="1440" w:hanging="720"/>
        <w:jc w:val="both"/>
        <w:rPr>
          <w:sz w:val="22"/>
          <w:szCs w:val="22"/>
          <w:lang w:val="es-ES_tradnl"/>
        </w:rPr>
      </w:pPr>
      <w:r w:rsidRPr="00875483">
        <w:rPr>
          <w:sz w:val="22"/>
          <w:szCs w:val="22"/>
          <w:lang w:val="es-ES_tradnl"/>
        </w:rPr>
        <w:t>Animar a los Estados Miembros a presentar buenas prácticas con oportunidades de cooperación para reducir las brechas existentes en la transformación digital e identificar oportunidades de colaboración dentro de los diferentes sectores de desarrollo.</w:t>
      </w:r>
    </w:p>
    <w:p w14:paraId="4591821F" w14:textId="6C2CE0D8" w:rsidR="00793AB0" w:rsidRPr="00875483" w:rsidRDefault="00793AB0" w:rsidP="00875483">
      <w:pPr>
        <w:numPr>
          <w:ilvl w:val="0"/>
          <w:numId w:val="11"/>
        </w:numPr>
        <w:ind w:left="1440" w:hanging="720"/>
        <w:jc w:val="both"/>
        <w:rPr>
          <w:sz w:val="22"/>
          <w:szCs w:val="22"/>
          <w:lang w:val="es-ES_tradnl"/>
        </w:rPr>
      </w:pPr>
      <w:r w:rsidRPr="00875483">
        <w:rPr>
          <w:sz w:val="22"/>
          <w:szCs w:val="22"/>
          <w:lang w:val="es-ES_tradnl"/>
        </w:rPr>
        <w:t xml:space="preserve">Recibir retroalimentación y recomendaciones de los Estados Miembros para fortalecer el trabajo de la Secretaría Ejecutiva para el Desarrollo Integral a fin de incorporar soluciones y abordar los desafíos que plantea la transformación digital y llevar a cabo acciones concretas y alianzas con los gobiernos, el sector privado y otros líderes en el ámbito de trabajo de las reuniones ministeriales y de alto nivel del CIDI. </w:t>
      </w:r>
      <w:r w:rsidR="00000000" w:rsidRPr="00875483">
        <w:rPr>
          <w:noProof/>
          <w:sz w:val="22"/>
          <w:szCs w:val="22"/>
        </w:rPr>
        <w:pict w14:anchorId="15AC9308">
          <v:shapetype id="_x0000_t202" coordsize="21600,21600" o:spt="202" path="m,l,21600r21600,l21600,xe">
            <v:stroke joinstyle="miter"/>
            <v:path gradientshapeok="t" o:connecttype="rect"/>
          </v:shapetype>
          <v:shape id="Text Box 8" o:spid="_x0000_s2054" type="#_x0000_t202" style="position:absolute;left:0;text-align:left;margin-left:-7.2pt;margin-top:10in;width:266.4pt;height:18pt;z-index:1;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0AC2157A" w14:textId="77777777" w:rsidR="00793AB0" w:rsidRPr="00A61DEB" w:rsidRDefault="00793AB0">
                  <w:pPr>
                    <w:rPr>
                      <w:sz w:val="18"/>
                    </w:rPr>
                  </w:pPr>
                </w:p>
              </w:txbxContent>
            </v:textbox>
            <w10:wrap anchory="page"/>
            <w10:anchorlock/>
          </v:shape>
        </w:pict>
      </w:r>
      <w:r w:rsidR="00000000" w:rsidRPr="00875483">
        <w:rPr>
          <w:noProof/>
          <w:sz w:val="22"/>
          <w:szCs w:val="22"/>
        </w:rPr>
        <w:pict w14:anchorId="1A2CF073">
          <v:shape id="Text Box 5" o:spid="_x0000_s2056" type="#_x0000_t202" style="position:absolute;left:0;text-align:left;margin-left:.25pt;margin-top:718.9pt;width:266.4pt;height:18pt;z-index:2;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KWU2znECAADkBAAADgAAAAAAAAAA&#10;AAAAAAAuAgAAZHJzL2Uyb0RvYy54bWxQSwECLQAUAAYACAAAACEAoiJjj94AAAANAQAADwAAAAAA&#10;AAAAAAAAAADLBAAAZHJzL2Rvd25yZXYueG1sUEsFBgAAAAAEAAQA8wAAANYFAAAAAA==&#10;" filled="f" stroked="f">
            <v:stroke joinstyle="round"/>
            <v:textbox style="mso-next-textbox:#Text Box 5">
              <w:txbxContent>
                <w:p w14:paraId="2350D346" w14:textId="716D6798" w:rsidR="00793AB0" w:rsidRPr="00F614D2" w:rsidRDefault="00000000">
                  <w:pPr>
                    <w:rPr>
                      <w:sz w:val="18"/>
                    </w:rPr>
                  </w:pPr>
                  <w:fldSimple w:instr=" FILENAME  \* MERGEFORMAT ">
                    <w:r w:rsidR="00793AB0">
                      <w:rPr>
                        <w:noProof/>
                        <w:sz w:val="18"/>
                      </w:rPr>
                      <w:t>CIDRP03590</w:t>
                    </w:r>
                    <w:r w:rsidR="003114C7">
                      <w:rPr>
                        <w:noProof/>
                        <w:sz w:val="18"/>
                      </w:rPr>
                      <w:t>S</w:t>
                    </w:r>
                    <w:r w:rsidR="00793AB0">
                      <w:rPr>
                        <w:noProof/>
                        <w:sz w:val="18"/>
                      </w:rPr>
                      <w:t>0</w:t>
                    </w:r>
                    <w:r w:rsidR="003114C7">
                      <w:rPr>
                        <w:noProof/>
                        <w:sz w:val="18"/>
                      </w:rPr>
                      <w:t>4</w:t>
                    </w:r>
                  </w:fldSimple>
                </w:p>
              </w:txbxContent>
            </v:textbox>
            <w10:wrap anchory="page"/>
            <w10:anchorlock/>
          </v:shape>
        </w:pict>
      </w:r>
      <w:r w:rsidRPr="00875483">
        <w:rPr>
          <w:sz w:val="22"/>
          <w:szCs w:val="22"/>
          <w:lang w:val="es-ES_tradnl"/>
        </w:rPr>
        <w:t xml:space="preserve"> </w:t>
      </w:r>
    </w:p>
    <w:sectPr w:rsidR="00793AB0" w:rsidRPr="00875483" w:rsidSect="00875483">
      <w:headerReference w:type="default" r:id="rId8"/>
      <w:headerReference w:type="first" r:id="rId9"/>
      <w:pgSz w:w="12240" w:h="15840" w:code="1"/>
      <w:pgMar w:top="2160" w:right="1570" w:bottom="1296" w:left="1699" w:header="720" w:footer="720"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07766" w14:textId="77777777" w:rsidR="00650C4B" w:rsidRDefault="00650C4B">
      <w:r>
        <w:separator/>
      </w:r>
    </w:p>
  </w:endnote>
  <w:endnote w:type="continuationSeparator" w:id="0">
    <w:p w14:paraId="1913D309" w14:textId="77777777" w:rsidR="00650C4B" w:rsidRDefault="0065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BDCE3" w14:textId="77777777" w:rsidR="00650C4B" w:rsidRDefault="00650C4B">
      <w:r>
        <w:separator/>
      </w:r>
    </w:p>
  </w:footnote>
  <w:footnote w:type="continuationSeparator" w:id="0">
    <w:p w14:paraId="3D5E9324" w14:textId="77777777" w:rsidR="00650C4B" w:rsidRDefault="00650C4B">
      <w:r>
        <w:continuationSeparator/>
      </w:r>
    </w:p>
  </w:footnote>
  <w:footnote w:id="1">
    <w:p w14:paraId="73EFD8A2" w14:textId="77777777" w:rsidR="00793AB0" w:rsidRPr="00875483" w:rsidRDefault="00793AB0" w:rsidP="00875483">
      <w:pPr>
        <w:pStyle w:val="Heading2"/>
        <w:shd w:val="clear" w:color="auto" w:fill="FFFFFF"/>
        <w:spacing w:before="0" w:after="0"/>
        <w:ind w:left="720" w:hanging="360"/>
        <w:jc w:val="both"/>
        <w:rPr>
          <w:rFonts w:ascii="Times New Roman" w:hAnsi="Times New Roman"/>
          <w:b w:val="0"/>
          <w:bCs w:val="0"/>
          <w:sz w:val="20"/>
          <w:szCs w:val="20"/>
          <w:lang w:val="es-ES_tradnl"/>
        </w:rPr>
      </w:pPr>
      <w:r w:rsidRPr="00875483">
        <w:rPr>
          <w:rStyle w:val="FootnoteReference"/>
          <w:rFonts w:ascii="Times New Roman" w:hAnsi="Times New Roman"/>
          <w:b w:val="0"/>
          <w:bCs w:val="0"/>
          <w:i w:val="0"/>
          <w:iCs w:val="0"/>
          <w:color w:val="000000"/>
          <w:sz w:val="20"/>
          <w:szCs w:val="20"/>
          <w:vertAlign w:val="baseline"/>
          <w:lang w:val="es-ES_tradnl"/>
        </w:rPr>
        <w:footnoteRef/>
      </w:r>
      <w:r w:rsidRPr="00875483">
        <w:rPr>
          <w:rFonts w:ascii="Times New Roman" w:hAnsi="Times New Roman"/>
          <w:b w:val="0"/>
          <w:bCs w:val="0"/>
          <w:i w:val="0"/>
          <w:iCs w:val="0"/>
          <w:color w:val="000000"/>
          <w:sz w:val="20"/>
          <w:szCs w:val="20"/>
          <w:lang w:val="es-ES_tradnl"/>
        </w:rPr>
        <w:t>.</w:t>
      </w:r>
      <w:r w:rsidRPr="00875483">
        <w:rPr>
          <w:rFonts w:ascii="Times New Roman" w:hAnsi="Times New Roman"/>
          <w:b w:val="0"/>
          <w:bCs w:val="0"/>
          <w:i w:val="0"/>
          <w:iCs w:val="0"/>
          <w:color w:val="000000"/>
          <w:sz w:val="20"/>
          <w:szCs w:val="20"/>
          <w:lang w:val="es-ES_tradnl"/>
        </w:rPr>
        <w:tab/>
      </w:r>
      <w:r w:rsidRPr="00875483">
        <w:rPr>
          <w:rFonts w:ascii="Times New Roman" w:hAnsi="Times New Roman"/>
          <w:b w:val="0"/>
          <w:bCs w:val="0"/>
          <w:i w:val="0"/>
          <w:iCs w:val="0"/>
          <w:sz w:val="20"/>
          <w:szCs w:val="20"/>
          <w:lang w:val="es-ES_tradnl"/>
        </w:rPr>
        <w:t xml:space="preserve">Diálogo UN75, Influencia de las tecnologías digitales </w:t>
      </w:r>
      <w:hyperlink r:id="rId1" w:history="1">
        <w:r w:rsidRPr="00875483">
          <w:rPr>
            <w:rStyle w:val="Hyperlink"/>
            <w:b w:val="0"/>
            <w:bCs w:val="0"/>
            <w:i w:val="0"/>
            <w:iCs w:val="0"/>
            <w:sz w:val="20"/>
            <w:szCs w:val="20"/>
            <w:lang w:val="es-ES_tradnl"/>
          </w:rPr>
          <w:t>https://www.un.org/es/un75/impact-digital-technologies</w:t>
        </w:r>
      </w:hyperlink>
      <w:r w:rsidRPr="00875483">
        <w:rPr>
          <w:rFonts w:ascii="Times New Roman" w:hAnsi="Times New Roman"/>
          <w:b w:val="0"/>
          <w:bCs w:val="0"/>
          <w:i w:val="0"/>
          <w:iCs w:val="0"/>
          <w:sz w:val="20"/>
          <w:szCs w:val="20"/>
          <w:lang w:val="es-ES_tradnl"/>
        </w:rPr>
        <w:t>, Septiembre 2021.</w:t>
      </w:r>
    </w:p>
  </w:footnote>
  <w:footnote w:id="2">
    <w:p w14:paraId="5356A19B" w14:textId="47D72181" w:rsidR="00793AB0" w:rsidRPr="00875483" w:rsidRDefault="00793AB0" w:rsidP="00875483">
      <w:pPr>
        <w:pStyle w:val="FootnoteText"/>
        <w:ind w:left="720" w:hanging="360"/>
        <w:jc w:val="both"/>
      </w:pPr>
      <w:r w:rsidRPr="00875483">
        <w:rPr>
          <w:rStyle w:val="FootnoteReference"/>
          <w:vertAlign w:val="baseline"/>
          <w:lang w:val="es-ES_tradnl"/>
        </w:rPr>
        <w:footnoteRef/>
      </w:r>
      <w:r w:rsidRPr="00875483">
        <w:t>.</w:t>
      </w:r>
      <w:r w:rsidRPr="00875483">
        <w:tab/>
        <w:t xml:space="preserve">McKinsey Global Institute, How Covid-19 has Pushed Companies over the Technology Tipping Point and Transformed Business Forever, </w:t>
      </w:r>
      <w:hyperlink r:id="rId2" w:history="1">
        <w:r w:rsidRPr="00875483">
          <w:rPr>
            <w:rStyle w:val="Hyperlink"/>
          </w:rPr>
          <w:t>https://www.mckinsey.com/business-functions/strategy-and-corporate-finance/our-insights/how-covid-19-has-pushed-companies-over-the-technology-tipping-point-and-transformed-business-forever</w:t>
        </w:r>
      </w:hyperlink>
      <w:r w:rsidRPr="00875483">
        <w:t>, Junio 2021.</w:t>
      </w:r>
    </w:p>
  </w:footnote>
  <w:footnote w:id="3">
    <w:p w14:paraId="3D82A0BC" w14:textId="77777777" w:rsidR="00793AB0" w:rsidRPr="00875483" w:rsidRDefault="00793AB0" w:rsidP="002E64A9">
      <w:pPr>
        <w:pStyle w:val="FootnoteText"/>
        <w:tabs>
          <w:tab w:val="left" w:pos="360"/>
        </w:tabs>
        <w:ind w:left="720" w:hanging="360"/>
        <w:jc w:val="both"/>
        <w:rPr>
          <w:lang w:val="es-ES_tradnl"/>
        </w:rPr>
      </w:pPr>
      <w:r w:rsidRPr="00875483">
        <w:rPr>
          <w:rStyle w:val="FootnoteReference"/>
          <w:vertAlign w:val="baseline"/>
          <w:lang w:val="es-ES_tradnl"/>
        </w:rPr>
        <w:footnoteRef/>
      </w:r>
      <w:r w:rsidRPr="00875483">
        <w:rPr>
          <w:lang w:val="es-ES_tradnl"/>
        </w:rPr>
        <w:t>.</w:t>
      </w:r>
      <w:r w:rsidRPr="00875483">
        <w:rPr>
          <w:lang w:val="es-ES_tradnl"/>
        </w:rPr>
        <w:tab/>
        <w:t xml:space="preserve">Novena Cumbre de las Américas </w:t>
      </w:r>
      <w:r w:rsidRPr="00875483">
        <w:rPr>
          <w:b/>
          <w:bCs/>
          <w:lang w:val="es-ES_tradnl"/>
        </w:rPr>
        <w:t>Agenda Regional para la Transformación Digital</w:t>
      </w:r>
      <w:r w:rsidRPr="00875483">
        <w:rPr>
          <w:lang w:val="es-ES_tradnl"/>
        </w:rPr>
        <w:t>, 9 de junio de 2022, Los Ángeles, Estados Unidos.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7AA7" w14:textId="77777777" w:rsidR="00793AB0" w:rsidRPr="009C75F5" w:rsidRDefault="00793AB0">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Pr>
        <w:noProof/>
        <w:sz w:val="22"/>
        <w:szCs w:val="22"/>
      </w:rPr>
      <w:t>- 2 -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58BA" w14:textId="53772DBC" w:rsidR="00793AB0" w:rsidRDefault="00875483">
    <w:pPr>
      <w:pStyle w:val="Header"/>
    </w:pPr>
    <w:r>
      <w:rPr>
        <w:noProof/>
      </w:rPr>
      <w:pict w14:anchorId="18AB4EE9">
        <v:shapetype id="_x0000_t202" coordsize="21600,21600" o:spt="202" path="m,l,21600r21600,l21600,xe">
          <v:stroke joinstyle="miter"/>
          <v:path gradientshapeok="t" o:connecttype="rect"/>
        </v:shapetype>
        <v:shape id="Text Box 1" o:spid="_x0000_s1025" type="#_x0000_t202" style="position:absolute;margin-left:53.2pt;margin-top:-3.15pt;width:372.35pt;height:61.9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" stroked="f">
          <v:textbox>
            <w:txbxContent>
              <w:p w14:paraId="6F7F51E8" w14:textId="77777777" w:rsidR="00793AB0" w:rsidRPr="004E5878" w:rsidRDefault="00793AB0" w:rsidP="00921E9E">
                <w:pPr>
                  <w:pStyle w:val="Header"/>
                  <w:tabs>
                    <w:tab w:val="left" w:pos="900"/>
                  </w:tabs>
                  <w:spacing w:line="240" w:lineRule="atLeast"/>
                  <w:jc w:val="center"/>
                  <w:rPr>
                    <w:rFonts w:ascii="Garamond" w:hAnsi="Garamond"/>
                    <w:b/>
                    <w:sz w:val="28"/>
                    <w:lang w:val="es-ES_tradnl"/>
                  </w:rPr>
                </w:pPr>
                <w:r w:rsidRPr="004E5878">
                  <w:rPr>
                    <w:rFonts w:ascii="Garamond" w:hAnsi="Garamond"/>
                    <w:b/>
                    <w:sz w:val="28"/>
                    <w:lang w:val="es-ES_tradnl"/>
                  </w:rPr>
                  <w:t xml:space="preserve">ORGANIZACIÓN DE LOS ESTADOS AMERICANOS </w:t>
                </w:r>
              </w:p>
              <w:p w14:paraId="02762C2B" w14:textId="0F98D62B" w:rsidR="00793AB0" w:rsidRPr="004E5878" w:rsidRDefault="00793AB0" w:rsidP="00921E9E">
                <w:pPr>
                  <w:pStyle w:val="Header"/>
                  <w:tabs>
                    <w:tab w:val="left" w:pos="900"/>
                  </w:tabs>
                  <w:spacing w:line="240" w:lineRule="atLeast"/>
                  <w:jc w:val="center"/>
                  <w:rPr>
                    <w:rFonts w:ascii="Garamond" w:hAnsi="Garamond"/>
                    <w:b/>
                    <w:szCs w:val="22"/>
                    <w:lang w:val="es-ES_tradnl"/>
                  </w:rPr>
                </w:pPr>
                <w:r w:rsidRPr="004E5878">
                  <w:rPr>
                    <w:rFonts w:ascii="Garamond" w:hAnsi="Garamond"/>
                    <w:b/>
                    <w:szCs w:val="22"/>
                    <w:lang w:val="es-ES_tradnl"/>
                  </w:rPr>
                  <w:t>Consejo Interamericano para el Desarrollo Integral</w:t>
                </w:r>
              </w:p>
              <w:p w14:paraId="0A891CE8" w14:textId="77777777" w:rsidR="00793AB0" w:rsidRPr="004E5878" w:rsidRDefault="00793AB0" w:rsidP="00921E9E">
                <w:pPr>
                  <w:pStyle w:val="Header"/>
                  <w:tabs>
                    <w:tab w:val="left" w:pos="900"/>
                  </w:tabs>
                  <w:spacing w:line="240" w:lineRule="atLeast"/>
                  <w:jc w:val="center"/>
                  <w:rPr>
                    <w:b/>
                    <w:szCs w:val="22"/>
                    <w:lang w:val="es-ES_tradnl"/>
                  </w:rPr>
                </w:pPr>
                <w:r w:rsidRPr="004E5878">
                  <w:rPr>
                    <w:rFonts w:ascii="Garamond" w:hAnsi="Garamond"/>
                    <w:b/>
                    <w:szCs w:val="22"/>
                    <w:lang w:val="es-ES_tradnl"/>
                  </w:rPr>
                  <w:t>(CIDI)</w:t>
                </w:r>
              </w:p>
            </w:txbxContent>
          </v:textbox>
        </v:shape>
      </w:pict>
    </w:r>
    <w:r>
      <w:rPr>
        <w:noProof/>
      </w:rPr>
      <w:pict w14:anchorId="7D54CA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style="position:absolute;margin-left:412.45pt;margin-top:-9.5pt;width:87pt;height:60.5pt;z-index:3;visibility:visible;mso-wrap-style:square;mso-position-horizontal-relative:text;mso-position-vertical-relative:text">
          <v:imagedata r:id="rId1" o:title=""/>
          <w10:wrap type="square"/>
        </v:shape>
      </w:pict>
    </w:r>
    <w:r>
      <w:rPr>
        <w:noProof/>
      </w:rPr>
      <w:pict w14:anchorId="19F8AC1F">
        <v:shape id="Picture 4" o:spid="_x0000_s1027" type="#_x0000_t75" style="position:absolute;margin-left:-35.6pt;margin-top:-10.4pt;width:64.8pt;height:64.95pt;z-index:1;visibility:visible">
          <v:imagedata r:id="rId2" o:title=""/>
        </v:shape>
      </w:pict>
    </w:r>
  </w:p>
  <w:p w14:paraId="4437B2FC" w14:textId="2A25E5DF" w:rsidR="00793AB0" w:rsidRDefault="00793AB0" w:rsidP="008754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7C9"/>
    <w:multiLevelType w:val="hybridMultilevel"/>
    <w:tmpl w:val="63CC0888"/>
    <w:lvl w:ilvl="0" w:tplc="CA00D900">
      <w:start w:val="3"/>
      <w:numFmt w:val="decimal"/>
      <w:lvlText w:val="%1."/>
      <w:lvlJc w:val="left"/>
      <w:pPr>
        <w:ind w:left="7635" w:hanging="360"/>
      </w:pPr>
      <w:rPr>
        <w:rFonts w:cs="Times New Roman" w:hint="default"/>
        <w:b w:val="0"/>
        <w:bCs/>
      </w:rPr>
    </w:lvl>
    <w:lvl w:ilvl="1" w:tplc="04090019" w:tentative="1">
      <w:start w:val="1"/>
      <w:numFmt w:val="lowerLetter"/>
      <w:lvlText w:val="%2."/>
      <w:lvlJc w:val="left"/>
      <w:pPr>
        <w:ind w:left="8355" w:hanging="360"/>
      </w:pPr>
      <w:rPr>
        <w:rFonts w:cs="Times New Roman"/>
      </w:rPr>
    </w:lvl>
    <w:lvl w:ilvl="2" w:tplc="0409001B" w:tentative="1">
      <w:start w:val="1"/>
      <w:numFmt w:val="lowerRoman"/>
      <w:lvlText w:val="%3."/>
      <w:lvlJc w:val="right"/>
      <w:pPr>
        <w:ind w:left="9075" w:hanging="180"/>
      </w:pPr>
      <w:rPr>
        <w:rFonts w:cs="Times New Roman"/>
      </w:rPr>
    </w:lvl>
    <w:lvl w:ilvl="3" w:tplc="0409000F" w:tentative="1">
      <w:start w:val="1"/>
      <w:numFmt w:val="decimal"/>
      <w:lvlText w:val="%4."/>
      <w:lvlJc w:val="left"/>
      <w:pPr>
        <w:ind w:left="9795" w:hanging="360"/>
      </w:pPr>
      <w:rPr>
        <w:rFonts w:cs="Times New Roman"/>
      </w:rPr>
    </w:lvl>
    <w:lvl w:ilvl="4" w:tplc="04090019" w:tentative="1">
      <w:start w:val="1"/>
      <w:numFmt w:val="lowerLetter"/>
      <w:lvlText w:val="%5."/>
      <w:lvlJc w:val="left"/>
      <w:pPr>
        <w:ind w:left="10515" w:hanging="360"/>
      </w:pPr>
      <w:rPr>
        <w:rFonts w:cs="Times New Roman"/>
      </w:rPr>
    </w:lvl>
    <w:lvl w:ilvl="5" w:tplc="0409001B" w:tentative="1">
      <w:start w:val="1"/>
      <w:numFmt w:val="lowerRoman"/>
      <w:lvlText w:val="%6."/>
      <w:lvlJc w:val="right"/>
      <w:pPr>
        <w:ind w:left="11235" w:hanging="180"/>
      </w:pPr>
      <w:rPr>
        <w:rFonts w:cs="Times New Roman"/>
      </w:rPr>
    </w:lvl>
    <w:lvl w:ilvl="6" w:tplc="0409000F" w:tentative="1">
      <w:start w:val="1"/>
      <w:numFmt w:val="decimal"/>
      <w:lvlText w:val="%7."/>
      <w:lvlJc w:val="left"/>
      <w:pPr>
        <w:ind w:left="11955" w:hanging="360"/>
      </w:pPr>
      <w:rPr>
        <w:rFonts w:cs="Times New Roman"/>
      </w:rPr>
    </w:lvl>
    <w:lvl w:ilvl="7" w:tplc="04090019" w:tentative="1">
      <w:start w:val="1"/>
      <w:numFmt w:val="lowerLetter"/>
      <w:lvlText w:val="%8."/>
      <w:lvlJc w:val="left"/>
      <w:pPr>
        <w:ind w:left="12675" w:hanging="360"/>
      </w:pPr>
      <w:rPr>
        <w:rFonts w:cs="Times New Roman"/>
      </w:rPr>
    </w:lvl>
    <w:lvl w:ilvl="8" w:tplc="0409001B" w:tentative="1">
      <w:start w:val="1"/>
      <w:numFmt w:val="lowerRoman"/>
      <w:lvlText w:val="%9."/>
      <w:lvlJc w:val="right"/>
      <w:pPr>
        <w:ind w:left="13395" w:hanging="180"/>
      </w:pPr>
      <w:rPr>
        <w:rFonts w:cs="Times New Roman"/>
      </w:rPr>
    </w:lvl>
  </w:abstractNum>
  <w:abstractNum w:abstractNumId="1" w15:restartNumberingAfterBreak="0">
    <w:nsid w:val="02FF148D"/>
    <w:multiLevelType w:val="multilevel"/>
    <w:tmpl w:val="57EEC768"/>
    <w:lvl w:ilvl="0">
      <w:start w:val="1"/>
      <w:numFmt w:val="upperRoman"/>
      <w:lvlText w:val="%1."/>
      <w:lvlJc w:val="left"/>
      <w:pPr>
        <w:ind w:left="1080" w:hanging="72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36EAC"/>
    <w:multiLevelType w:val="hybridMultilevel"/>
    <w:tmpl w:val="3A786BC6"/>
    <w:lvl w:ilvl="0" w:tplc="E3ACBE94">
      <w:start w:val="1"/>
      <w:numFmt w:val="bullet"/>
      <w:lvlText w:val=""/>
      <w:lvlJc w:val="left"/>
      <w:pPr>
        <w:ind w:left="1440" w:hanging="360"/>
      </w:pPr>
      <w:rPr>
        <w:rFonts w:ascii="Symbol" w:hAnsi="Symbol" w:hint="default"/>
        <w:vanish w:val="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5" w15:restartNumberingAfterBreak="0">
    <w:nsid w:val="22B946C0"/>
    <w:multiLevelType w:val="hybridMultilevel"/>
    <w:tmpl w:val="2312D3E0"/>
    <w:lvl w:ilvl="0" w:tplc="41303644">
      <w:start w:val="1"/>
      <w:numFmt w:val="decimal"/>
      <w:lvlText w:val="%1."/>
      <w:lvlJc w:val="left"/>
      <w:pPr>
        <w:ind w:left="720" w:hanging="360"/>
      </w:pPr>
      <w:rPr>
        <w:rFonts w:cs="Times New Roman"/>
      </w:rPr>
    </w:lvl>
    <w:lvl w:ilvl="1" w:tplc="4C28FAA2">
      <w:start w:val="1"/>
      <w:numFmt w:val="lowerLetter"/>
      <w:lvlText w:val="%2."/>
      <w:lvlJc w:val="left"/>
      <w:pPr>
        <w:ind w:left="1440" w:hanging="360"/>
      </w:pPr>
      <w:rPr>
        <w:rFonts w:cs="Times New Roman"/>
      </w:rPr>
    </w:lvl>
    <w:lvl w:ilvl="2" w:tplc="B0FAD326">
      <w:start w:val="1"/>
      <w:numFmt w:val="lowerRoman"/>
      <w:lvlText w:val="%3."/>
      <w:lvlJc w:val="right"/>
      <w:pPr>
        <w:ind w:left="2160" w:hanging="180"/>
      </w:pPr>
      <w:rPr>
        <w:rFonts w:cs="Times New Roman"/>
      </w:rPr>
    </w:lvl>
    <w:lvl w:ilvl="3" w:tplc="EB524A52">
      <w:start w:val="1"/>
      <w:numFmt w:val="decimal"/>
      <w:lvlText w:val="%4."/>
      <w:lvlJc w:val="left"/>
      <w:pPr>
        <w:ind w:left="2880" w:hanging="360"/>
      </w:pPr>
      <w:rPr>
        <w:rFonts w:cs="Times New Roman"/>
      </w:rPr>
    </w:lvl>
    <w:lvl w:ilvl="4" w:tplc="B0542ADC">
      <w:start w:val="1"/>
      <w:numFmt w:val="lowerLetter"/>
      <w:lvlText w:val="%5."/>
      <w:lvlJc w:val="left"/>
      <w:pPr>
        <w:ind w:left="3600" w:hanging="360"/>
      </w:pPr>
      <w:rPr>
        <w:rFonts w:cs="Times New Roman"/>
      </w:rPr>
    </w:lvl>
    <w:lvl w:ilvl="5" w:tplc="8DEE7CEA">
      <w:start w:val="1"/>
      <w:numFmt w:val="lowerRoman"/>
      <w:lvlText w:val="%6."/>
      <w:lvlJc w:val="right"/>
      <w:pPr>
        <w:ind w:left="4320" w:hanging="180"/>
      </w:pPr>
      <w:rPr>
        <w:rFonts w:cs="Times New Roman"/>
      </w:rPr>
    </w:lvl>
    <w:lvl w:ilvl="6" w:tplc="B45CDBC8">
      <w:start w:val="1"/>
      <w:numFmt w:val="decimal"/>
      <w:lvlText w:val="%7."/>
      <w:lvlJc w:val="left"/>
      <w:pPr>
        <w:ind w:left="5040" w:hanging="360"/>
      </w:pPr>
      <w:rPr>
        <w:rFonts w:cs="Times New Roman"/>
      </w:rPr>
    </w:lvl>
    <w:lvl w:ilvl="7" w:tplc="2E5E1244">
      <w:start w:val="1"/>
      <w:numFmt w:val="lowerLetter"/>
      <w:lvlText w:val="%8."/>
      <w:lvlJc w:val="left"/>
      <w:pPr>
        <w:ind w:left="5760" w:hanging="360"/>
      </w:pPr>
      <w:rPr>
        <w:rFonts w:cs="Times New Roman"/>
      </w:rPr>
    </w:lvl>
    <w:lvl w:ilvl="8" w:tplc="0478E934">
      <w:start w:val="1"/>
      <w:numFmt w:val="lowerRoman"/>
      <w:lvlText w:val="%9."/>
      <w:lvlJc w:val="right"/>
      <w:pPr>
        <w:ind w:left="6480" w:hanging="180"/>
      </w:pPr>
      <w:rPr>
        <w:rFonts w:cs="Times New Roman"/>
      </w:rPr>
    </w:lvl>
  </w:abstractNum>
  <w:abstractNum w:abstractNumId="6" w15:restartNumberingAfterBreak="0">
    <w:nsid w:val="25B24B11"/>
    <w:multiLevelType w:val="multilevel"/>
    <w:tmpl w:val="40BCDD8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A2D4D1C"/>
    <w:multiLevelType w:val="multilevel"/>
    <w:tmpl w:val="E4B8F06A"/>
    <w:lvl w:ilvl="0">
      <w:start w:val="11"/>
      <w:numFmt w:val="decimal"/>
      <w:lvlText w:val="%1."/>
      <w:lvlJc w:val="left"/>
      <w:pPr>
        <w:ind w:left="358"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37C3483"/>
    <w:multiLevelType w:val="hybridMultilevel"/>
    <w:tmpl w:val="B5A0573E"/>
    <w:lvl w:ilvl="0" w:tplc="6F580A36">
      <w:start w:val="1"/>
      <w:numFmt w:val="decimal"/>
      <w:lvlText w:val="%1."/>
      <w:lvlJc w:val="left"/>
      <w:pPr>
        <w:ind w:left="2160" w:hanging="360"/>
      </w:pPr>
      <w:rPr>
        <w:rFonts w:cs="Times New Roman" w:hint="default"/>
        <w:b/>
        <w:vanish w:val="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1" w15:restartNumberingAfterBreak="0">
    <w:nsid w:val="499B7622"/>
    <w:multiLevelType w:val="hybridMultilevel"/>
    <w:tmpl w:val="E60CDFE8"/>
    <w:lvl w:ilvl="0" w:tplc="5658EE22">
      <w:start w:val="4"/>
      <w:numFmt w:val="decimal"/>
      <w:lvlText w:val="%1."/>
      <w:lvlJc w:val="left"/>
      <w:pPr>
        <w:ind w:left="2160" w:hanging="360"/>
      </w:pPr>
      <w:rPr>
        <w:rFonts w:cs="Times New Roman" w:hint="default"/>
        <w:vanish w:val="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2" w15:restartNumberingAfterBreak="0">
    <w:nsid w:val="4AD50589"/>
    <w:multiLevelType w:val="hybridMultilevel"/>
    <w:tmpl w:val="F356DDC6"/>
    <w:lvl w:ilvl="0" w:tplc="9AA2E1DA">
      <w:start w:val="1"/>
      <w:numFmt w:val="decimal"/>
      <w:lvlText w:val="%1)"/>
      <w:lvlJc w:val="left"/>
      <w:pPr>
        <w:ind w:left="1080" w:hanging="360"/>
      </w:pPr>
      <w:rPr>
        <w:rFonts w:cs="Times New Roman" w:hint="default"/>
        <w:vanish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17" w15:restartNumberingAfterBreak="0">
    <w:nsid w:val="64195E3C"/>
    <w:multiLevelType w:val="hybridMultilevel"/>
    <w:tmpl w:val="19FAE74C"/>
    <w:lvl w:ilvl="0" w:tplc="0BB0B4DC">
      <w:start w:val="1"/>
      <w:numFmt w:val="decimal"/>
      <w:lvlText w:val="%1."/>
      <w:lvlJc w:val="left"/>
      <w:pPr>
        <w:ind w:left="718" w:hanging="360"/>
      </w:pPr>
      <w:rPr>
        <w:rFonts w:cs="Times New Roman" w:hint="default"/>
        <w:b w:val="0"/>
        <w:strike w:val="0"/>
        <w:color w:val="000000"/>
      </w:rPr>
    </w:lvl>
    <w:lvl w:ilvl="1" w:tplc="04090019" w:tentative="1">
      <w:start w:val="1"/>
      <w:numFmt w:val="lowerLetter"/>
      <w:lvlText w:val="%2."/>
      <w:lvlJc w:val="left"/>
      <w:pPr>
        <w:ind w:left="1438" w:hanging="360"/>
      </w:pPr>
      <w:rPr>
        <w:rFonts w:cs="Times New Roman"/>
      </w:rPr>
    </w:lvl>
    <w:lvl w:ilvl="2" w:tplc="0409001B" w:tentative="1">
      <w:start w:val="1"/>
      <w:numFmt w:val="lowerRoman"/>
      <w:lvlText w:val="%3."/>
      <w:lvlJc w:val="right"/>
      <w:pPr>
        <w:ind w:left="2158" w:hanging="180"/>
      </w:pPr>
      <w:rPr>
        <w:rFonts w:cs="Times New Roman"/>
      </w:rPr>
    </w:lvl>
    <w:lvl w:ilvl="3" w:tplc="0409000F" w:tentative="1">
      <w:start w:val="1"/>
      <w:numFmt w:val="decimal"/>
      <w:lvlText w:val="%4."/>
      <w:lvlJc w:val="left"/>
      <w:pPr>
        <w:ind w:left="2878" w:hanging="360"/>
      </w:pPr>
      <w:rPr>
        <w:rFonts w:cs="Times New Roman"/>
      </w:rPr>
    </w:lvl>
    <w:lvl w:ilvl="4" w:tplc="04090019" w:tentative="1">
      <w:start w:val="1"/>
      <w:numFmt w:val="lowerLetter"/>
      <w:lvlText w:val="%5."/>
      <w:lvlJc w:val="left"/>
      <w:pPr>
        <w:ind w:left="3598" w:hanging="360"/>
      </w:pPr>
      <w:rPr>
        <w:rFonts w:cs="Times New Roman"/>
      </w:rPr>
    </w:lvl>
    <w:lvl w:ilvl="5" w:tplc="0409001B" w:tentative="1">
      <w:start w:val="1"/>
      <w:numFmt w:val="lowerRoman"/>
      <w:lvlText w:val="%6."/>
      <w:lvlJc w:val="right"/>
      <w:pPr>
        <w:ind w:left="4318" w:hanging="180"/>
      </w:pPr>
      <w:rPr>
        <w:rFonts w:cs="Times New Roman"/>
      </w:rPr>
    </w:lvl>
    <w:lvl w:ilvl="6" w:tplc="0409000F" w:tentative="1">
      <w:start w:val="1"/>
      <w:numFmt w:val="decimal"/>
      <w:lvlText w:val="%7."/>
      <w:lvlJc w:val="left"/>
      <w:pPr>
        <w:ind w:left="5038" w:hanging="360"/>
      </w:pPr>
      <w:rPr>
        <w:rFonts w:cs="Times New Roman"/>
      </w:rPr>
    </w:lvl>
    <w:lvl w:ilvl="7" w:tplc="04090019" w:tentative="1">
      <w:start w:val="1"/>
      <w:numFmt w:val="lowerLetter"/>
      <w:lvlText w:val="%8."/>
      <w:lvlJc w:val="left"/>
      <w:pPr>
        <w:ind w:left="5758" w:hanging="360"/>
      </w:pPr>
      <w:rPr>
        <w:rFonts w:cs="Times New Roman"/>
      </w:rPr>
    </w:lvl>
    <w:lvl w:ilvl="8" w:tplc="0409001B" w:tentative="1">
      <w:start w:val="1"/>
      <w:numFmt w:val="lowerRoman"/>
      <w:lvlText w:val="%9."/>
      <w:lvlJc w:val="right"/>
      <w:pPr>
        <w:ind w:left="6478" w:hanging="180"/>
      </w:pPr>
      <w:rPr>
        <w:rFonts w:cs="Times New Roman"/>
      </w:rPr>
    </w:lvl>
  </w:abstractNum>
  <w:abstractNum w:abstractNumId="18"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19" w15:restartNumberingAfterBreak="0">
    <w:nsid w:val="7EC113C6"/>
    <w:multiLevelType w:val="hybridMultilevel"/>
    <w:tmpl w:val="BD62DA58"/>
    <w:lvl w:ilvl="0" w:tplc="680291FA">
      <w:start w:val="5"/>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95322962">
    <w:abstractNumId w:val="16"/>
  </w:num>
  <w:num w:numId="2" w16cid:durableId="1360662118">
    <w:abstractNumId w:val="5"/>
  </w:num>
  <w:num w:numId="3" w16cid:durableId="1391615156">
    <w:abstractNumId w:val="4"/>
  </w:num>
  <w:num w:numId="4" w16cid:durableId="357898612">
    <w:abstractNumId w:val="18"/>
  </w:num>
  <w:num w:numId="5" w16cid:durableId="592513911">
    <w:abstractNumId w:val="6"/>
  </w:num>
  <w:num w:numId="6" w16cid:durableId="1777750692">
    <w:abstractNumId w:val="5"/>
  </w:num>
  <w:num w:numId="7" w16cid:durableId="18813548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8607024">
    <w:abstractNumId w:val="16"/>
  </w:num>
  <w:num w:numId="9" w16cid:durableId="1325550674">
    <w:abstractNumId w:val="2"/>
  </w:num>
  <w:num w:numId="10" w16cid:durableId="564607017">
    <w:abstractNumId w:val="10"/>
  </w:num>
  <w:num w:numId="11" w16cid:durableId="869804361">
    <w:abstractNumId w:val="12"/>
  </w:num>
  <w:num w:numId="12" w16cid:durableId="1705785320">
    <w:abstractNumId w:val="19"/>
  </w:num>
  <w:num w:numId="13" w16cid:durableId="2127653465">
    <w:abstractNumId w:val="9"/>
  </w:num>
  <w:num w:numId="14" w16cid:durableId="1449473948">
    <w:abstractNumId w:val="14"/>
  </w:num>
  <w:num w:numId="15" w16cid:durableId="216210355">
    <w:abstractNumId w:val="8"/>
  </w:num>
  <w:num w:numId="16" w16cid:durableId="1849055545">
    <w:abstractNumId w:val="15"/>
  </w:num>
  <w:num w:numId="17" w16cid:durableId="17138476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0565940">
    <w:abstractNumId w:val="11"/>
  </w:num>
  <w:num w:numId="19" w16cid:durableId="539364134">
    <w:abstractNumId w:val="13"/>
  </w:num>
  <w:num w:numId="20" w16cid:durableId="1712194617">
    <w:abstractNumId w:val="3"/>
  </w:num>
  <w:num w:numId="21" w16cid:durableId="1406953784">
    <w:abstractNumId w:val="17"/>
  </w:num>
  <w:num w:numId="22" w16cid:durableId="722216386">
    <w:abstractNumId w:val="7"/>
  </w:num>
  <w:num w:numId="23" w16cid:durableId="1810123695">
    <w:abstractNumId w:val="0"/>
  </w:num>
  <w:num w:numId="24" w16cid:durableId="731732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1983"/>
    <w:rsid w:val="00011272"/>
    <w:rsid w:val="000129E8"/>
    <w:rsid w:val="00020157"/>
    <w:rsid w:val="000205EC"/>
    <w:rsid w:val="0002644D"/>
    <w:rsid w:val="00036812"/>
    <w:rsid w:val="00037EAE"/>
    <w:rsid w:val="000427B5"/>
    <w:rsid w:val="000442CD"/>
    <w:rsid w:val="00050886"/>
    <w:rsid w:val="00055019"/>
    <w:rsid w:val="00061861"/>
    <w:rsid w:val="00062C25"/>
    <w:rsid w:val="00064A6B"/>
    <w:rsid w:val="00064DCC"/>
    <w:rsid w:val="000661F4"/>
    <w:rsid w:val="00070537"/>
    <w:rsid w:val="0007283B"/>
    <w:rsid w:val="000736AA"/>
    <w:rsid w:val="00073CCC"/>
    <w:rsid w:val="00074325"/>
    <w:rsid w:val="00074E66"/>
    <w:rsid w:val="000842A7"/>
    <w:rsid w:val="000969F9"/>
    <w:rsid w:val="00097899"/>
    <w:rsid w:val="000A72E3"/>
    <w:rsid w:val="000B1FCF"/>
    <w:rsid w:val="000B43F5"/>
    <w:rsid w:val="000B6478"/>
    <w:rsid w:val="000C1C8E"/>
    <w:rsid w:val="000C3438"/>
    <w:rsid w:val="000C344F"/>
    <w:rsid w:val="000C6A36"/>
    <w:rsid w:val="000D4368"/>
    <w:rsid w:val="000D540D"/>
    <w:rsid w:val="000D5939"/>
    <w:rsid w:val="000D6070"/>
    <w:rsid w:val="000E313E"/>
    <w:rsid w:val="000E439E"/>
    <w:rsid w:val="000E6C8E"/>
    <w:rsid w:val="000F17CC"/>
    <w:rsid w:val="000F75EA"/>
    <w:rsid w:val="0010093F"/>
    <w:rsid w:val="00100FE1"/>
    <w:rsid w:val="00103208"/>
    <w:rsid w:val="001069A4"/>
    <w:rsid w:val="00106D57"/>
    <w:rsid w:val="001170ED"/>
    <w:rsid w:val="0012371A"/>
    <w:rsid w:val="001259E2"/>
    <w:rsid w:val="0012611C"/>
    <w:rsid w:val="0013037E"/>
    <w:rsid w:val="00133A15"/>
    <w:rsid w:val="001405C9"/>
    <w:rsid w:val="00142D34"/>
    <w:rsid w:val="00146EF4"/>
    <w:rsid w:val="00146FB1"/>
    <w:rsid w:val="00150AE4"/>
    <w:rsid w:val="00152D2E"/>
    <w:rsid w:val="00153DD8"/>
    <w:rsid w:val="0016660D"/>
    <w:rsid w:val="00166C73"/>
    <w:rsid w:val="001675EC"/>
    <w:rsid w:val="00171B89"/>
    <w:rsid w:val="00180746"/>
    <w:rsid w:val="00183C2C"/>
    <w:rsid w:val="001842C2"/>
    <w:rsid w:val="00187D59"/>
    <w:rsid w:val="00194B58"/>
    <w:rsid w:val="001B0828"/>
    <w:rsid w:val="001B0AB0"/>
    <w:rsid w:val="001B193D"/>
    <w:rsid w:val="001B2797"/>
    <w:rsid w:val="001C5735"/>
    <w:rsid w:val="001C6DC5"/>
    <w:rsid w:val="001D0221"/>
    <w:rsid w:val="001D6EE1"/>
    <w:rsid w:val="001D738C"/>
    <w:rsid w:val="001E3150"/>
    <w:rsid w:val="001E3C78"/>
    <w:rsid w:val="001E46F6"/>
    <w:rsid w:val="001E6004"/>
    <w:rsid w:val="001F2739"/>
    <w:rsid w:val="001F5229"/>
    <w:rsid w:val="0020125B"/>
    <w:rsid w:val="0020227F"/>
    <w:rsid w:val="002024FE"/>
    <w:rsid w:val="00202DA1"/>
    <w:rsid w:val="00203839"/>
    <w:rsid w:val="00203F80"/>
    <w:rsid w:val="0020460C"/>
    <w:rsid w:val="002050F0"/>
    <w:rsid w:val="0020747B"/>
    <w:rsid w:val="00216597"/>
    <w:rsid w:val="00222AFE"/>
    <w:rsid w:val="00224C3F"/>
    <w:rsid w:val="00225597"/>
    <w:rsid w:val="002267AB"/>
    <w:rsid w:val="00233927"/>
    <w:rsid w:val="002347F3"/>
    <w:rsid w:val="00234996"/>
    <w:rsid w:val="00235CB9"/>
    <w:rsid w:val="0024604D"/>
    <w:rsid w:val="00256DD6"/>
    <w:rsid w:val="00264202"/>
    <w:rsid w:val="0026449A"/>
    <w:rsid w:val="00267E1B"/>
    <w:rsid w:val="00270FBD"/>
    <w:rsid w:val="0027412E"/>
    <w:rsid w:val="002772C8"/>
    <w:rsid w:val="00277682"/>
    <w:rsid w:val="00281CAA"/>
    <w:rsid w:val="002822E7"/>
    <w:rsid w:val="0028278B"/>
    <w:rsid w:val="00282ED9"/>
    <w:rsid w:val="0028696A"/>
    <w:rsid w:val="00286D8C"/>
    <w:rsid w:val="00290A04"/>
    <w:rsid w:val="00292E95"/>
    <w:rsid w:val="002A03E9"/>
    <w:rsid w:val="002A1985"/>
    <w:rsid w:val="002A1CB2"/>
    <w:rsid w:val="002A37FA"/>
    <w:rsid w:val="002A3CB5"/>
    <w:rsid w:val="002A63EC"/>
    <w:rsid w:val="002B0898"/>
    <w:rsid w:val="002B2DE0"/>
    <w:rsid w:val="002B44E1"/>
    <w:rsid w:val="002C50CE"/>
    <w:rsid w:val="002C6B0D"/>
    <w:rsid w:val="002D412D"/>
    <w:rsid w:val="002E1F2D"/>
    <w:rsid w:val="002E2ABC"/>
    <w:rsid w:val="002E2CC7"/>
    <w:rsid w:val="002E609F"/>
    <w:rsid w:val="002E64A9"/>
    <w:rsid w:val="002F0A27"/>
    <w:rsid w:val="002F0AF9"/>
    <w:rsid w:val="002F25F2"/>
    <w:rsid w:val="002F353B"/>
    <w:rsid w:val="002F5352"/>
    <w:rsid w:val="00305E93"/>
    <w:rsid w:val="0030650A"/>
    <w:rsid w:val="0031130C"/>
    <w:rsid w:val="003114C7"/>
    <w:rsid w:val="003116AC"/>
    <w:rsid w:val="0031291C"/>
    <w:rsid w:val="00313E75"/>
    <w:rsid w:val="003143F1"/>
    <w:rsid w:val="003154AB"/>
    <w:rsid w:val="003245EB"/>
    <w:rsid w:val="0032713A"/>
    <w:rsid w:val="003302CF"/>
    <w:rsid w:val="003357B9"/>
    <w:rsid w:val="00335ABE"/>
    <w:rsid w:val="003366D5"/>
    <w:rsid w:val="00345C27"/>
    <w:rsid w:val="00345DCF"/>
    <w:rsid w:val="00350910"/>
    <w:rsid w:val="003529F3"/>
    <w:rsid w:val="00352BB7"/>
    <w:rsid w:val="00352EA2"/>
    <w:rsid w:val="00353D7A"/>
    <w:rsid w:val="0035430F"/>
    <w:rsid w:val="00357684"/>
    <w:rsid w:val="003614A1"/>
    <w:rsid w:val="00362D68"/>
    <w:rsid w:val="0037599C"/>
    <w:rsid w:val="003775B4"/>
    <w:rsid w:val="003805E5"/>
    <w:rsid w:val="003836D2"/>
    <w:rsid w:val="00385985"/>
    <w:rsid w:val="00386530"/>
    <w:rsid w:val="00390A70"/>
    <w:rsid w:val="00390D0F"/>
    <w:rsid w:val="003923A6"/>
    <w:rsid w:val="003945DC"/>
    <w:rsid w:val="003A5B70"/>
    <w:rsid w:val="003A6437"/>
    <w:rsid w:val="003B0B19"/>
    <w:rsid w:val="003B40C4"/>
    <w:rsid w:val="003C332F"/>
    <w:rsid w:val="003C448A"/>
    <w:rsid w:val="003C63DF"/>
    <w:rsid w:val="003D0721"/>
    <w:rsid w:val="003D13AD"/>
    <w:rsid w:val="003D4305"/>
    <w:rsid w:val="003E0892"/>
    <w:rsid w:val="003E687F"/>
    <w:rsid w:val="003F023D"/>
    <w:rsid w:val="003F4FA0"/>
    <w:rsid w:val="003F6FF7"/>
    <w:rsid w:val="00402489"/>
    <w:rsid w:val="004113BA"/>
    <w:rsid w:val="00413FE5"/>
    <w:rsid w:val="00414A9D"/>
    <w:rsid w:val="00421AA1"/>
    <w:rsid w:val="004279F5"/>
    <w:rsid w:val="00457B19"/>
    <w:rsid w:val="00461F49"/>
    <w:rsid w:val="0046301C"/>
    <w:rsid w:val="00463A6B"/>
    <w:rsid w:val="0046512F"/>
    <w:rsid w:val="00467A8F"/>
    <w:rsid w:val="004712B6"/>
    <w:rsid w:val="004732D7"/>
    <w:rsid w:val="004751FC"/>
    <w:rsid w:val="00476255"/>
    <w:rsid w:val="004774F0"/>
    <w:rsid w:val="00490731"/>
    <w:rsid w:val="00493B12"/>
    <w:rsid w:val="00496643"/>
    <w:rsid w:val="00496BBC"/>
    <w:rsid w:val="00497068"/>
    <w:rsid w:val="004A1D26"/>
    <w:rsid w:val="004A2952"/>
    <w:rsid w:val="004A6065"/>
    <w:rsid w:val="004A685A"/>
    <w:rsid w:val="004A7C48"/>
    <w:rsid w:val="004B2B39"/>
    <w:rsid w:val="004B301B"/>
    <w:rsid w:val="004B3050"/>
    <w:rsid w:val="004B387B"/>
    <w:rsid w:val="004B5C41"/>
    <w:rsid w:val="004B7B77"/>
    <w:rsid w:val="004B7D5E"/>
    <w:rsid w:val="004D2279"/>
    <w:rsid w:val="004D3097"/>
    <w:rsid w:val="004D44C9"/>
    <w:rsid w:val="004E5878"/>
    <w:rsid w:val="004F0EF3"/>
    <w:rsid w:val="004F4571"/>
    <w:rsid w:val="004F6805"/>
    <w:rsid w:val="0050011F"/>
    <w:rsid w:val="005004EC"/>
    <w:rsid w:val="00502854"/>
    <w:rsid w:val="0050667F"/>
    <w:rsid w:val="005112C3"/>
    <w:rsid w:val="00513B4E"/>
    <w:rsid w:val="00514EDB"/>
    <w:rsid w:val="0052023C"/>
    <w:rsid w:val="005336D0"/>
    <w:rsid w:val="0053678B"/>
    <w:rsid w:val="00540938"/>
    <w:rsid w:val="005462E3"/>
    <w:rsid w:val="0055186F"/>
    <w:rsid w:val="005538B1"/>
    <w:rsid w:val="005570FE"/>
    <w:rsid w:val="005628E4"/>
    <w:rsid w:val="00564C90"/>
    <w:rsid w:val="00564FA3"/>
    <w:rsid w:val="005679D8"/>
    <w:rsid w:val="00575576"/>
    <w:rsid w:val="00577517"/>
    <w:rsid w:val="0058420A"/>
    <w:rsid w:val="00594069"/>
    <w:rsid w:val="00597477"/>
    <w:rsid w:val="005A2CED"/>
    <w:rsid w:val="005A4977"/>
    <w:rsid w:val="005A5372"/>
    <w:rsid w:val="005B5F61"/>
    <w:rsid w:val="005B7D03"/>
    <w:rsid w:val="005C20AF"/>
    <w:rsid w:val="005D1365"/>
    <w:rsid w:val="005D1D57"/>
    <w:rsid w:val="005D44CE"/>
    <w:rsid w:val="005D53E3"/>
    <w:rsid w:val="005D74F2"/>
    <w:rsid w:val="005D7AEF"/>
    <w:rsid w:val="005E085B"/>
    <w:rsid w:val="005E0F46"/>
    <w:rsid w:val="005F1964"/>
    <w:rsid w:val="005F29C1"/>
    <w:rsid w:val="005F5DC9"/>
    <w:rsid w:val="005F78BB"/>
    <w:rsid w:val="005F7B63"/>
    <w:rsid w:val="0060029B"/>
    <w:rsid w:val="00601668"/>
    <w:rsid w:val="00602980"/>
    <w:rsid w:val="006123C5"/>
    <w:rsid w:val="00612E0C"/>
    <w:rsid w:val="00615D47"/>
    <w:rsid w:val="00622F41"/>
    <w:rsid w:val="00631FB8"/>
    <w:rsid w:val="00634B91"/>
    <w:rsid w:val="00634E7B"/>
    <w:rsid w:val="006374D0"/>
    <w:rsid w:val="00642E66"/>
    <w:rsid w:val="0064648A"/>
    <w:rsid w:val="00647CB9"/>
    <w:rsid w:val="00650C4B"/>
    <w:rsid w:val="00650EFA"/>
    <w:rsid w:val="00655B90"/>
    <w:rsid w:val="00656B5A"/>
    <w:rsid w:val="00663D49"/>
    <w:rsid w:val="00666B25"/>
    <w:rsid w:val="00670E8A"/>
    <w:rsid w:val="006711F3"/>
    <w:rsid w:val="006734B2"/>
    <w:rsid w:val="00675F54"/>
    <w:rsid w:val="00680EA5"/>
    <w:rsid w:val="006839FF"/>
    <w:rsid w:val="00685580"/>
    <w:rsid w:val="00686FEA"/>
    <w:rsid w:val="00691B9D"/>
    <w:rsid w:val="006A1A6B"/>
    <w:rsid w:val="006A483E"/>
    <w:rsid w:val="006A545B"/>
    <w:rsid w:val="006A6025"/>
    <w:rsid w:val="006A67F9"/>
    <w:rsid w:val="006B1932"/>
    <w:rsid w:val="006B21AD"/>
    <w:rsid w:val="006B3BA2"/>
    <w:rsid w:val="006B710A"/>
    <w:rsid w:val="006C6F0E"/>
    <w:rsid w:val="006C7485"/>
    <w:rsid w:val="006D11BB"/>
    <w:rsid w:val="006D1E13"/>
    <w:rsid w:val="006D5A66"/>
    <w:rsid w:val="006D7239"/>
    <w:rsid w:val="006E06DD"/>
    <w:rsid w:val="006F0712"/>
    <w:rsid w:val="006F4488"/>
    <w:rsid w:val="006F4828"/>
    <w:rsid w:val="006F54B6"/>
    <w:rsid w:val="007026A5"/>
    <w:rsid w:val="00707C1F"/>
    <w:rsid w:val="0071494C"/>
    <w:rsid w:val="00716418"/>
    <w:rsid w:val="00721843"/>
    <w:rsid w:val="00721957"/>
    <w:rsid w:val="00722693"/>
    <w:rsid w:val="00723DE2"/>
    <w:rsid w:val="00723EE9"/>
    <w:rsid w:val="0072562F"/>
    <w:rsid w:val="00730E0A"/>
    <w:rsid w:val="00731A03"/>
    <w:rsid w:val="007325A6"/>
    <w:rsid w:val="0073480E"/>
    <w:rsid w:val="00743DD7"/>
    <w:rsid w:val="007443E9"/>
    <w:rsid w:val="00752FC0"/>
    <w:rsid w:val="00756232"/>
    <w:rsid w:val="007602E3"/>
    <w:rsid w:val="0076198A"/>
    <w:rsid w:val="007648E4"/>
    <w:rsid w:val="007703A2"/>
    <w:rsid w:val="00771832"/>
    <w:rsid w:val="00772F05"/>
    <w:rsid w:val="00781CB8"/>
    <w:rsid w:val="00781D3F"/>
    <w:rsid w:val="00783480"/>
    <w:rsid w:val="00783758"/>
    <w:rsid w:val="00784273"/>
    <w:rsid w:val="00786CED"/>
    <w:rsid w:val="00786E55"/>
    <w:rsid w:val="00787435"/>
    <w:rsid w:val="00791388"/>
    <w:rsid w:val="00791916"/>
    <w:rsid w:val="00793AB0"/>
    <w:rsid w:val="00794A66"/>
    <w:rsid w:val="00794BF4"/>
    <w:rsid w:val="00794E46"/>
    <w:rsid w:val="007950AA"/>
    <w:rsid w:val="00796149"/>
    <w:rsid w:val="007A281D"/>
    <w:rsid w:val="007A307C"/>
    <w:rsid w:val="007B08BF"/>
    <w:rsid w:val="007B12BF"/>
    <w:rsid w:val="007B2DE5"/>
    <w:rsid w:val="007B5591"/>
    <w:rsid w:val="007B6A70"/>
    <w:rsid w:val="007B6AD7"/>
    <w:rsid w:val="007B7D90"/>
    <w:rsid w:val="007C2A94"/>
    <w:rsid w:val="007C565B"/>
    <w:rsid w:val="007C6CAB"/>
    <w:rsid w:val="007D0B50"/>
    <w:rsid w:val="007D2223"/>
    <w:rsid w:val="007D3DC1"/>
    <w:rsid w:val="007D5C3E"/>
    <w:rsid w:val="007D7464"/>
    <w:rsid w:val="007D764E"/>
    <w:rsid w:val="007E4931"/>
    <w:rsid w:val="007E4BB3"/>
    <w:rsid w:val="007E57B0"/>
    <w:rsid w:val="007E6D06"/>
    <w:rsid w:val="007F13AB"/>
    <w:rsid w:val="007F22EF"/>
    <w:rsid w:val="007F2774"/>
    <w:rsid w:val="007F6C8B"/>
    <w:rsid w:val="007F764A"/>
    <w:rsid w:val="00801C23"/>
    <w:rsid w:val="008023AC"/>
    <w:rsid w:val="008026FE"/>
    <w:rsid w:val="00803DA6"/>
    <w:rsid w:val="00810042"/>
    <w:rsid w:val="00815A1F"/>
    <w:rsid w:val="00820F66"/>
    <w:rsid w:val="0082140C"/>
    <w:rsid w:val="00821711"/>
    <w:rsid w:val="00821E7C"/>
    <w:rsid w:val="00823AA5"/>
    <w:rsid w:val="00827358"/>
    <w:rsid w:val="008365F4"/>
    <w:rsid w:val="00836740"/>
    <w:rsid w:val="00836CCC"/>
    <w:rsid w:val="008370CE"/>
    <w:rsid w:val="0084046A"/>
    <w:rsid w:val="00856D7F"/>
    <w:rsid w:val="00860083"/>
    <w:rsid w:val="00860DE1"/>
    <w:rsid w:val="00860FB8"/>
    <w:rsid w:val="00865686"/>
    <w:rsid w:val="00865B5C"/>
    <w:rsid w:val="008742BB"/>
    <w:rsid w:val="00875483"/>
    <w:rsid w:val="008814B8"/>
    <w:rsid w:val="008819DA"/>
    <w:rsid w:val="00887A65"/>
    <w:rsid w:val="0089063B"/>
    <w:rsid w:val="00890C34"/>
    <w:rsid w:val="008916E8"/>
    <w:rsid w:val="008917B9"/>
    <w:rsid w:val="00896014"/>
    <w:rsid w:val="008A010E"/>
    <w:rsid w:val="008A2F14"/>
    <w:rsid w:val="008B4134"/>
    <w:rsid w:val="008B5AF8"/>
    <w:rsid w:val="008C254E"/>
    <w:rsid w:val="008D2C52"/>
    <w:rsid w:val="008D487B"/>
    <w:rsid w:val="008D57AD"/>
    <w:rsid w:val="008D6555"/>
    <w:rsid w:val="008E4A93"/>
    <w:rsid w:val="008F11D3"/>
    <w:rsid w:val="008F65AA"/>
    <w:rsid w:val="008F747C"/>
    <w:rsid w:val="0090209F"/>
    <w:rsid w:val="00902338"/>
    <w:rsid w:val="009054CB"/>
    <w:rsid w:val="00910645"/>
    <w:rsid w:val="009164FD"/>
    <w:rsid w:val="00920867"/>
    <w:rsid w:val="00920F2A"/>
    <w:rsid w:val="00921B83"/>
    <w:rsid w:val="00921E9E"/>
    <w:rsid w:val="00922D98"/>
    <w:rsid w:val="00924BA1"/>
    <w:rsid w:val="009304AE"/>
    <w:rsid w:val="00934387"/>
    <w:rsid w:val="00934888"/>
    <w:rsid w:val="0093527F"/>
    <w:rsid w:val="00942059"/>
    <w:rsid w:val="00942174"/>
    <w:rsid w:val="00943F3F"/>
    <w:rsid w:val="009453D1"/>
    <w:rsid w:val="00945D81"/>
    <w:rsid w:val="009560BF"/>
    <w:rsid w:val="009571C8"/>
    <w:rsid w:val="0096142F"/>
    <w:rsid w:val="00962EF0"/>
    <w:rsid w:val="00965A6D"/>
    <w:rsid w:val="0097131C"/>
    <w:rsid w:val="00984C5A"/>
    <w:rsid w:val="00986E8C"/>
    <w:rsid w:val="00987F36"/>
    <w:rsid w:val="00995298"/>
    <w:rsid w:val="009979A7"/>
    <w:rsid w:val="009A194A"/>
    <w:rsid w:val="009A757F"/>
    <w:rsid w:val="009A7B55"/>
    <w:rsid w:val="009B27C7"/>
    <w:rsid w:val="009B2AE9"/>
    <w:rsid w:val="009B2F59"/>
    <w:rsid w:val="009B307F"/>
    <w:rsid w:val="009B363D"/>
    <w:rsid w:val="009B7761"/>
    <w:rsid w:val="009C0065"/>
    <w:rsid w:val="009C3EA4"/>
    <w:rsid w:val="009C5117"/>
    <w:rsid w:val="009C6F26"/>
    <w:rsid w:val="009C75F5"/>
    <w:rsid w:val="009C7AAB"/>
    <w:rsid w:val="009E2524"/>
    <w:rsid w:val="009E628C"/>
    <w:rsid w:val="009F0791"/>
    <w:rsid w:val="009F0C3E"/>
    <w:rsid w:val="009F212C"/>
    <w:rsid w:val="009F392F"/>
    <w:rsid w:val="009F5C9B"/>
    <w:rsid w:val="00A06676"/>
    <w:rsid w:val="00A06AF5"/>
    <w:rsid w:val="00A06FE9"/>
    <w:rsid w:val="00A115F5"/>
    <w:rsid w:val="00A12EA0"/>
    <w:rsid w:val="00A13E2C"/>
    <w:rsid w:val="00A178FB"/>
    <w:rsid w:val="00A21F96"/>
    <w:rsid w:val="00A232CD"/>
    <w:rsid w:val="00A256AB"/>
    <w:rsid w:val="00A323C5"/>
    <w:rsid w:val="00A34777"/>
    <w:rsid w:val="00A36552"/>
    <w:rsid w:val="00A40903"/>
    <w:rsid w:val="00A5263A"/>
    <w:rsid w:val="00A52CAE"/>
    <w:rsid w:val="00A55B01"/>
    <w:rsid w:val="00A61635"/>
    <w:rsid w:val="00A61DEB"/>
    <w:rsid w:val="00A63FA0"/>
    <w:rsid w:val="00A65508"/>
    <w:rsid w:val="00A67CD8"/>
    <w:rsid w:val="00A74B2B"/>
    <w:rsid w:val="00A840AC"/>
    <w:rsid w:val="00A851C2"/>
    <w:rsid w:val="00A86D6C"/>
    <w:rsid w:val="00A870BA"/>
    <w:rsid w:val="00A9203C"/>
    <w:rsid w:val="00A93478"/>
    <w:rsid w:val="00A946F7"/>
    <w:rsid w:val="00A95E01"/>
    <w:rsid w:val="00A96D30"/>
    <w:rsid w:val="00A97B79"/>
    <w:rsid w:val="00AA1539"/>
    <w:rsid w:val="00AA2AE0"/>
    <w:rsid w:val="00AA7CBB"/>
    <w:rsid w:val="00AB18ED"/>
    <w:rsid w:val="00AB4984"/>
    <w:rsid w:val="00AB7175"/>
    <w:rsid w:val="00AC29B0"/>
    <w:rsid w:val="00AC3A0C"/>
    <w:rsid w:val="00AC4232"/>
    <w:rsid w:val="00AC7FA2"/>
    <w:rsid w:val="00AD4B7D"/>
    <w:rsid w:val="00AD6394"/>
    <w:rsid w:val="00AD6CFD"/>
    <w:rsid w:val="00AD77EE"/>
    <w:rsid w:val="00AE13AF"/>
    <w:rsid w:val="00AF06BC"/>
    <w:rsid w:val="00AF0C03"/>
    <w:rsid w:val="00AF6C44"/>
    <w:rsid w:val="00B16016"/>
    <w:rsid w:val="00B234AF"/>
    <w:rsid w:val="00B27F1B"/>
    <w:rsid w:val="00B37C1B"/>
    <w:rsid w:val="00B43107"/>
    <w:rsid w:val="00B439EC"/>
    <w:rsid w:val="00B47109"/>
    <w:rsid w:val="00B50945"/>
    <w:rsid w:val="00B50EB5"/>
    <w:rsid w:val="00B5122D"/>
    <w:rsid w:val="00B53242"/>
    <w:rsid w:val="00B5382C"/>
    <w:rsid w:val="00B5781C"/>
    <w:rsid w:val="00B624CF"/>
    <w:rsid w:val="00B63B4B"/>
    <w:rsid w:val="00B6694A"/>
    <w:rsid w:val="00B713B7"/>
    <w:rsid w:val="00B80D8A"/>
    <w:rsid w:val="00B847B7"/>
    <w:rsid w:val="00B8692B"/>
    <w:rsid w:val="00B90CD0"/>
    <w:rsid w:val="00B930C9"/>
    <w:rsid w:val="00B94C7D"/>
    <w:rsid w:val="00B97D8D"/>
    <w:rsid w:val="00BA29A4"/>
    <w:rsid w:val="00BA3604"/>
    <w:rsid w:val="00BB0341"/>
    <w:rsid w:val="00BB0755"/>
    <w:rsid w:val="00BB4A78"/>
    <w:rsid w:val="00BB4E96"/>
    <w:rsid w:val="00BB7135"/>
    <w:rsid w:val="00BC3CED"/>
    <w:rsid w:val="00BC5445"/>
    <w:rsid w:val="00BC7B0E"/>
    <w:rsid w:val="00BD2433"/>
    <w:rsid w:val="00BD4B3F"/>
    <w:rsid w:val="00BD6CF4"/>
    <w:rsid w:val="00BE0DFE"/>
    <w:rsid w:val="00BE3015"/>
    <w:rsid w:val="00BF1293"/>
    <w:rsid w:val="00BF2BAD"/>
    <w:rsid w:val="00C02DB7"/>
    <w:rsid w:val="00C02DEE"/>
    <w:rsid w:val="00C05556"/>
    <w:rsid w:val="00C11323"/>
    <w:rsid w:val="00C1307A"/>
    <w:rsid w:val="00C14A3E"/>
    <w:rsid w:val="00C223D4"/>
    <w:rsid w:val="00C2393C"/>
    <w:rsid w:val="00C245DD"/>
    <w:rsid w:val="00C31DEE"/>
    <w:rsid w:val="00C41591"/>
    <w:rsid w:val="00C45F98"/>
    <w:rsid w:val="00C4655D"/>
    <w:rsid w:val="00C46BCF"/>
    <w:rsid w:val="00C51DDA"/>
    <w:rsid w:val="00C52216"/>
    <w:rsid w:val="00C53DB0"/>
    <w:rsid w:val="00C607E3"/>
    <w:rsid w:val="00C611B0"/>
    <w:rsid w:val="00C61825"/>
    <w:rsid w:val="00C6456D"/>
    <w:rsid w:val="00C67069"/>
    <w:rsid w:val="00C7616A"/>
    <w:rsid w:val="00C779B8"/>
    <w:rsid w:val="00C81A83"/>
    <w:rsid w:val="00C826E7"/>
    <w:rsid w:val="00C83711"/>
    <w:rsid w:val="00C8384A"/>
    <w:rsid w:val="00C86C6A"/>
    <w:rsid w:val="00C878A5"/>
    <w:rsid w:val="00C90BA2"/>
    <w:rsid w:val="00C91F31"/>
    <w:rsid w:val="00C92818"/>
    <w:rsid w:val="00C92A52"/>
    <w:rsid w:val="00C962B2"/>
    <w:rsid w:val="00C978A5"/>
    <w:rsid w:val="00CA12D4"/>
    <w:rsid w:val="00CA2349"/>
    <w:rsid w:val="00CA266B"/>
    <w:rsid w:val="00CA51B4"/>
    <w:rsid w:val="00CB0A35"/>
    <w:rsid w:val="00CB2F2F"/>
    <w:rsid w:val="00CC49AE"/>
    <w:rsid w:val="00CC550E"/>
    <w:rsid w:val="00CC6287"/>
    <w:rsid w:val="00CC7FAC"/>
    <w:rsid w:val="00CD3A0E"/>
    <w:rsid w:val="00CD3B89"/>
    <w:rsid w:val="00CD472D"/>
    <w:rsid w:val="00CE0191"/>
    <w:rsid w:val="00CE26A3"/>
    <w:rsid w:val="00CE4110"/>
    <w:rsid w:val="00CE52EB"/>
    <w:rsid w:val="00CF4554"/>
    <w:rsid w:val="00CF4D95"/>
    <w:rsid w:val="00CF629A"/>
    <w:rsid w:val="00CF6933"/>
    <w:rsid w:val="00CF6FDB"/>
    <w:rsid w:val="00D01A52"/>
    <w:rsid w:val="00D07BD9"/>
    <w:rsid w:val="00D108CD"/>
    <w:rsid w:val="00D12A50"/>
    <w:rsid w:val="00D13056"/>
    <w:rsid w:val="00D307BF"/>
    <w:rsid w:val="00D31989"/>
    <w:rsid w:val="00D324C0"/>
    <w:rsid w:val="00D32956"/>
    <w:rsid w:val="00D32A6A"/>
    <w:rsid w:val="00D34C5B"/>
    <w:rsid w:val="00D4558E"/>
    <w:rsid w:val="00D5235A"/>
    <w:rsid w:val="00D57730"/>
    <w:rsid w:val="00D57E47"/>
    <w:rsid w:val="00D643E9"/>
    <w:rsid w:val="00D64EA6"/>
    <w:rsid w:val="00D6769E"/>
    <w:rsid w:val="00D676CC"/>
    <w:rsid w:val="00D71ED9"/>
    <w:rsid w:val="00D80335"/>
    <w:rsid w:val="00D8755F"/>
    <w:rsid w:val="00D930D1"/>
    <w:rsid w:val="00D950C9"/>
    <w:rsid w:val="00DA67FE"/>
    <w:rsid w:val="00DB360D"/>
    <w:rsid w:val="00DB36EA"/>
    <w:rsid w:val="00DB3B6E"/>
    <w:rsid w:val="00DB5D3D"/>
    <w:rsid w:val="00DC1650"/>
    <w:rsid w:val="00DC24A9"/>
    <w:rsid w:val="00DC4BF4"/>
    <w:rsid w:val="00DC520A"/>
    <w:rsid w:val="00DD0139"/>
    <w:rsid w:val="00DD0DD6"/>
    <w:rsid w:val="00DD14D2"/>
    <w:rsid w:val="00DD3112"/>
    <w:rsid w:val="00DD505E"/>
    <w:rsid w:val="00DE2735"/>
    <w:rsid w:val="00DE2DA4"/>
    <w:rsid w:val="00DF12CD"/>
    <w:rsid w:val="00DF622F"/>
    <w:rsid w:val="00E00093"/>
    <w:rsid w:val="00E0149A"/>
    <w:rsid w:val="00E0378E"/>
    <w:rsid w:val="00E0439B"/>
    <w:rsid w:val="00E0528B"/>
    <w:rsid w:val="00E06590"/>
    <w:rsid w:val="00E072BE"/>
    <w:rsid w:val="00E16177"/>
    <w:rsid w:val="00E209E8"/>
    <w:rsid w:val="00E21AC0"/>
    <w:rsid w:val="00E23168"/>
    <w:rsid w:val="00E3284A"/>
    <w:rsid w:val="00E33898"/>
    <w:rsid w:val="00E40079"/>
    <w:rsid w:val="00E40FA9"/>
    <w:rsid w:val="00E423A7"/>
    <w:rsid w:val="00E50C47"/>
    <w:rsid w:val="00E51CC2"/>
    <w:rsid w:val="00E55047"/>
    <w:rsid w:val="00E55B8A"/>
    <w:rsid w:val="00E61585"/>
    <w:rsid w:val="00E62556"/>
    <w:rsid w:val="00E65892"/>
    <w:rsid w:val="00E83BE7"/>
    <w:rsid w:val="00E90F30"/>
    <w:rsid w:val="00E946CB"/>
    <w:rsid w:val="00EA7165"/>
    <w:rsid w:val="00EA7DE7"/>
    <w:rsid w:val="00EB09BC"/>
    <w:rsid w:val="00EB69E3"/>
    <w:rsid w:val="00EB7237"/>
    <w:rsid w:val="00EB7C4A"/>
    <w:rsid w:val="00EC00D8"/>
    <w:rsid w:val="00EC4BFD"/>
    <w:rsid w:val="00EC5E91"/>
    <w:rsid w:val="00EC7711"/>
    <w:rsid w:val="00ED2AF4"/>
    <w:rsid w:val="00ED2DE0"/>
    <w:rsid w:val="00ED5D59"/>
    <w:rsid w:val="00ED7C6A"/>
    <w:rsid w:val="00EE1EC8"/>
    <w:rsid w:val="00EE29AE"/>
    <w:rsid w:val="00EE51B7"/>
    <w:rsid w:val="00EE7C46"/>
    <w:rsid w:val="00EE7D67"/>
    <w:rsid w:val="00EF5709"/>
    <w:rsid w:val="00EF772D"/>
    <w:rsid w:val="00F013AE"/>
    <w:rsid w:val="00F0248D"/>
    <w:rsid w:val="00F0479A"/>
    <w:rsid w:val="00F06A2B"/>
    <w:rsid w:val="00F103CE"/>
    <w:rsid w:val="00F12B8F"/>
    <w:rsid w:val="00F16614"/>
    <w:rsid w:val="00F1768A"/>
    <w:rsid w:val="00F17A4A"/>
    <w:rsid w:val="00F213D6"/>
    <w:rsid w:val="00F256C7"/>
    <w:rsid w:val="00F31B9A"/>
    <w:rsid w:val="00F33626"/>
    <w:rsid w:val="00F35272"/>
    <w:rsid w:val="00F373E4"/>
    <w:rsid w:val="00F41616"/>
    <w:rsid w:val="00F4735E"/>
    <w:rsid w:val="00F5197F"/>
    <w:rsid w:val="00F524DB"/>
    <w:rsid w:val="00F530B2"/>
    <w:rsid w:val="00F53223"/>
    <w:rsid w:val="00F5469A"/>
    <w:rsid w:val="00F614D2"/>
    <w:rsid w:val="00F663E8"/>
    <w:rsid w:val="00F7089A"/>
    <w:rsid w:val="00F760D5"/>
    <w:rsid w:val="00F76DC9"/>
    <w:rsid w:val="00F76F9C"/>
    <w:rsid w:val="00F773E4"/>
    <w:rsid w:val="00F8041D"/>
    <w:rsid w:val="00F8105E"/>
    <w:rsid w:val="00F82046"/>
    <w:rsid w:val="00F82C91"/>
    <w:rsid w:val="00F87541"/>
    <w:rsid w:val="00F91F7C"/>
    <w:rsid w:val="00FA607C"/>
    <w:rsid w:val="00FA61C9"/>
    <w:rsid w:val="00FA6A04"/>
    <w:rsid w:val="00FA7BE9"/>
    <w:rsid w:val="00FB0853"/>
    <w:rsid w:val="00FB6445"/>
    <w:rsid w:val="00FC16EC"/>
    <w:rsid w:val="00FC73C7"/>
    <w:rsid w:val="00FD02D9"/>
    <w:rsid w:val="00FD4F65"/>
    <w:rsid w:val="00FE356F"/>
    <w:rsid w:val="00FE404F"/>
    <w:rsid w:val="00FE7AA0"/>
    <w:rsid w:val="00FF4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2"/>
    </o:shapelayout>
  </w:shapeDefaults>
  <w:decimalSymbol w:val="."/>
  <w:listSeparator w:val=","/>
  <w14:docId w14:val="0E1EBEB3"/>
  <w15:docId w15:val="{E886E01E-E1B4-4758-8C33-F0F0F97A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93F"/>
  </w:style>
  <w:style w:type="paragraph" w:styleId="Heading1">
    <w:name w:val="heading 1"/>
    <w:basedOn w:val="Normal"/>
    <w:next w:val="Normal"/>
    <w:link w:val="Heading1Char"/>
    <w:uiPriority w:val="99"/>
    <w:qFormat/>
    <w:rsid w:val="0010093F"/>
    <w:pPr>
      <w:keepNext/>
      <w:outlineLvl w:val="0"/>
    </w:pPr>
    <w:rPr>
      <w:rFonts w:ascii="Arial" w:hAnsi="Arial"/>
      <w:b/>
      <w:bCs/>
      <w:sz w:val="22"/>
    </w:rPr>
  </w:style>
  <w:style w:type="paragraph" w:styleId="Heading2">
    <w:name w:val="heading 2"/>
    <w:basedOn w:val="Normal"/>
    <w:next w:val="Normal"/>
    <w:link w:val="Heading2Char"/>
    <w:uiPriority w:val="99"/>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32956"/>
    <w:rPr>
      <w:rFonts w:ascii="Cambria" w:hAnsi="Cambria" w:cs="Times New Roman"/>
      <w:b/>
      <w:bCs/>
      <w:kern w:val="32"/>
      <w:sz w:val="32"/>
      <w:szCs w:val="32"/>
    </w:rPr>
  </w:style>
  <w:style w:type="character" w:customStyle="1" w:styleId="Heading2Char">
    <w:name w:val="Heading 2 Char"/>
    <w:link w:val="Heading2"/>
    <w:uiPriority w:val="99"/>
    <w:locked/>
    <w:rsid w:val="00C7616A"/>
    <w:rPr>
      <w:rFonts w:ascii="Calibri Light" w:hAnsi="Calibri Light" w:cs="Times New Roman"/>
      <w:b/>
      <w:i/>
      <w:sz w:val="28"/>
    </w:rPr>
  </w:style>
  <w:style w:type="paragraph" w:styleId="Header">
    <w:name w:val="header"/>
    <w:aliases w:val="encabezado"/>
    <w:basedOn w:val="Normal"/>
    <w:link w:val="HeaderChar"/>
    <w:uiPriority w:val="99"/>
    <w:rsid w:val="0010093F"/>
    <w:pPr>
      <w:tabs>
        <w:tab w:val="center" w:pos="4320"/>
        <w:tab w:val="right" w:pos="8640"/>
      </w:tabs>
    </w:pPr>
  </w:style>
  <w:style w:type="character" w:customStyle="1" w:styleId="HeaderChar">
    <w:name w:val="Header Char"/>
    <w:aliases w:val="encabezado Char"/>
    <w:link w:val="Header"/>
    <w:uiPriority w:val="99"/>
    <w:locked/>
    <w:rsid w:val="00B713B7"/>
    <w:rPr>
      <w:rFonts w:cs="Times New Roman"/>
      <w:lang w:val="en-US" w:eastAsia="en-US"/>
    </w:rPr>
  </w:style>
  <w:style w:type="paragraph" w:styleId="Footer">
    <w:name w:val="footer"/>
    <w:basedOn w:val="Normal"/>
    <w:link w:val="FooterChar"/>
    <w:uiPriority w:val="99"/>
    <w:rsid w:val="0010093F"/>
    <w:pPr>
      <w:tabs>
        <w:tab w:val="center" w:pos="4320"/>
        <w:tab w:val="right" w:pos="8640"/>
      </w:tabs>
    </w:pPr>
  </w:style>
  <w:style w:type="character" w:customStyle="1" w:styleId="FooterChar">
    <w:name w:val="Footer Char"/>
    <w:link w:val="Footer"/>
    <w:uiPriority w:val="99"/>
    <w:locked/>
    <w:rsid w:val="00A870BA"/>
    <w:rPr>
      <w:rFonts w:cs="Times New Roman"/>
    </w:rPr>
  </w:style>
  <w:style w:type="character" w:styleId="PageNumber">
    <w:name w:val="page number"/>
    <w:uiPriority w:val="99"/>
    <w:rsid w:val="0010093F"/>
    <w:rPr>
      <w:rFonts w:cs="Times New Roman"/>
    </w:rPr>
  </w:style>
  <w:style w:type="paragraph" w:styleId="BodyText">
    <w:name w:val="Body Text"/>
    <w:basedOn w:val="Normal"/>
    <w:link w:val="BodyTextChar"/>
    <w:uiPriority w:val="99"/>
    <w:rsid w:val="0010093F"/>
    <w:pPr>
      <w:jc w:val="center"/>
    </w:pPr>
    <w:rPr>
      <w:rFonts w:ascii="Arial" w:hAnsi="Arial"/>
      <w:b/>
      <w:bCs/>
      <w:sz w:val="22"/>
    </w:rPr>
  </w:style>
  <w:style w:type="character" w:customStyle="1" w:styleId="BodyTextChar">
    <w:name w:val="Body Text Char"/>
    <w:link w:val="BodyText"/>
    <w:uiPriority w:val="99"/>
    <w:semiHidden/>
    <w:locked/>
    <w:rsid w:val="00D32956"/>
    <w:rPr>
      <w:rFonts w:cs="Times New Roman"/>
      <w:sz w:val="20"/>
      <w:szCs w:val="20"/>
    </w:rPr>
  </w:style>
  <w:style w:type="paragraph" w:styleId="BodyText2">
    <w:name w:val="Body Text 2"/>
    <w:basedOn w:val="Normal"/>
    <w:link w:val="BodyText2Char"/>
    <w:uiPriority w:val="99"/>
    <w:rsid w:val="0010093F"/>
    <w:pPr>
      <w:spacing w:before="180"/>
    </w:pPr>
    <w:rPr>
      <w:rFonts w:ascii="Arial" w:hAnsi="Arial"/>
      <w:sz w:val="22"/>
    </w:rPr>
  </w:style>
  <w:style w:type="character" w:customStyle="1" w:styleId="BodyText2Char">
    <w:name w:val="Body Text 2 Char"/>
    <w:link w:val="BodyText2"/>
    <w:uiPriority w:val="99"/>
    <w:semiHidden/>
    <w:locked/>
    <w:rsid w:val="00D32956"/>
    <w:rPr>
      <w:rFonts w:cs="Times New Roman"/>
      <w:sz w:val="20"/>
      <w:szCs w:val="20"/>
    </w:rPr>
  </w:style>
  <w:style w:type="paragraph" w:styleId="BodyTextIndent">
    <w:name w:val="Body Text Indent"/>
    <w:basedOn w:val="Normal"/>
    <w:link w:val="BodyTextIndentChar"/>
    <w:uiPriority w:val="99"/>
    <w:rsid w:val="0010093F"/>
    <w:pPr>
      <w:spacing w:before="180"/>
      <w:ind w:left="720"/>
    </w:pPr>
    <w:rPr>
      <w:rFonts w:ascii="Arial" w:hAnsi="Arial"/>
      <w:sz w:val="22"/>
    </w:rPr>
  </w:style>
  <w:style w:type="character" w:customStyle="1" w:styleId="BodyTextIndentChar">
    <w:name w:val="Body Text Indent Char"/>
    <w:link w:val="BodyTextIndent"/>
    <w:uiPriority w:val="99"/>
    <w:semiHidden/>
    <w:locked/>
    <w:rsid w:val="00D32956"/>
    <w:rPr>
      <w:rFonts w:cs="Times New Roman"/>
      <w:sz w:val="20"/>
      <w:szCs w:val="20"/>
    </w:rPr>
  </w:style>
  <w:style w:type="paragraph" w:styleId="FootnoteText">
    <w:name w:val="footnote text"/>
    <w:basedOn w:val="Normal"/>
    <w:link w:val="FootnoteTextChar"/>
    <w:uiPriority w:val="99"/>
    <w:rsid w:val="00B713B7"/>
  </w:style>
  <w:style w:type="character" w:customStyle="1" w:styleId="FootnoteTextChar">
    <w:name w:val="Footnote Text Char"/>
    <w:link w:val="FootnoteText"/>
    <w:uiPriority w:val="99"/>
    <w:locked/>
    <w:rsid w:val="00B713B7"/>
    <w:rPr>
      <w:rFonts w:cs="Times New Roman"/>
    </w:rPr>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B713B7"/>
    <w:rPr>
      <w:rFonts w:cs="Times New Roman"/>
      <w:vertAlign w:val="superscript"/>
      <w:lang w:val="en-US" w:eastAsia="en-US"/>
    </w:rPr>
  </w:style>
  <w:style w:type="paragraph" w:styleId="BalloonText">
    <w:name w:val="Balloon Text"/>
    <w:basedOn w:val="Normal"/>
    <w:link w:val="BalloonTextChar"/>
    <w:uiPriority w:val="99"/>
    <w:semiHidden/>
    <w:rsid w:val="00B713B7"/>
    <w:rPr>
      <w:rFonts w:ascii="Tahoma" w:hAnsi="Tahoma" w:cs="Tahoma"/>
      <w:sz w:val="16"/>
      <w:szCs w:val="16"/>
    </w:rPr>
  </w:style>
  <w:style w:type="character" w:customStyle="1" w:styleId="BalloonTextChar">
    <w:name w:val="Balloon Text Char"/>
    <w:link w:val="BalloonText"/>
    <w:uiPriority w:val="99"/>
    <w:semiHidden/>
    <w:locked/>
    <w:rsid w:val="00D32956"/>
    <w:rPr>
      <w:rFonts w:cs="Times New Roman"/>
      <w:sz w:val="2"/>
    </w:rPr>
  </w:style>
  <w:style w:type="character" w:styleId="Hyperlink">
    <w:name w:val="Hyperlink"/>
    <w:uiPriority w:val="99"/>
    <w:rsid w:val="00B713B7"/>
    <w:rPr>
      <w:rFonts w:ascii="Times New Roman" w:hAnsi="Times New Roman" w:cs="Times New Roman"/>
      <w:color w:val="0000FF"/>
      <w:u w:val="single"/>
      <w:lang w:val="en-US" w:eastAsia="en-US"/>
    </w:rPr>
  </w:style>
  <w:style w:type="paragraph" w:customStyle="1" w:styleId="CPTitle">
    <w:name w:val="CP Title"/>
    <w:basedOn w:val="Normal"/>
    <w:uiPriority w:val="99"/>
    <w:rsid w:val="00B713B7"/>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99"/>
    <w:qFormat/>
    <w:rsid w:val="00B713B7"/>
    <w:rPr>
      <w:rFonts w:cs="Times New Roman"/>
      <w:b/>
      <w:lang w:val="en-US" w:eastAsia="en-US"/>
    </w:rPr>
  </w:style>
  <w:style w:type="character" w:customStyle="1" w:styleId="apple-converted-space">
    <w:name w:val="apple-converted-space"/>
    <w:uiPriority w:val="99"/>
    <w:rsid w:val="00B713B7"/>
    <w:rPr>
      <w:rFonts w:cs="Times New Roman"/>
    </w:rPr>
  </w:style>
  <w:style w:type="character" w:styleId="FollowedHyperlink">
    <w:name w:val="FollowedHyperlink"/>
    <w:uiPriority w:val="99"/>
    <w:rsid w:val="00B713B7"/>
    <w:rPr>
      <w:rFonts w:cs="Times New Roman"/>
      <w:color w:val="800080"/>
      <w:u w:val="single"/>
      <w:lang w:val="en-US" w:eastAsia="en-US"/>
    </w:rPr>
  </w:style>
  <w:style w:type="character" w:customStyle="1" w:styleId="hps">
    <w:name w:val="hps"/>
    <w:uiPriority w:val="99"/>
    <w:rsid w:val="00B713B7"/>
    <w:rPr>
      <w:rFonts w:cs="Times New Roman"/>
    </w:rPr>
  </w:style>
  <w:style w:type="paragraph" w:customStyle="1" w:styleId="listparagraph">
    <w:name w:val="listparagraph"/>
    <w:basedOn w:val="Normal"/>
    <w:uiPriority w:val="99"/>
    <w:rsid w:val="00B713B7"/>
    <w:pPr>
      <w:ind w:left="720"/>
    </w:pPr>
    <w:rPr>
      <w:rFonts w:eastAsia="MS Mincho"/>
      <w:sz w:val="24"/>
      <w:szCs w:val="24"/>
    </w:rPr>
  </w:style>
  <w:style w:type="character" w:styleId="Emphasis">
    <w:name w:val="Emphasis"/>
    <w:uiPriority w:val="99"/>
    <w:qFormat/>
    <w:rsid w:val="00B713B7"/>
    <w:rPr>
      <w:rFonts w:cs="Times New Roman"/>
      <w:i/>
      <w:lang w:val="en-US" w:eastAsia="en-US"/>
    </w:rPr>
  </w:style>
  <w:style w:type="paragraph" w:styleId="ListParagraph0">
    <w:name w:val="List Paragraph"/>
    <w:basedOn w:val="Normal"/>
    <w:link w:val="ListParagraphChar"/>
    <w:uiPriority w:val="99"/>
    <w:qFormat/>
    <w:rsid w:val="00B713B7"/>
    <w:pPr>
      <w:ind w:left="720"/>
    </w:pPr>
    <w:rPr>
      <w:sz w:val="24"/>
    </w:rPr>
  </w:style>
  <w:style w:type="character" w:customStyle="1" w:styleId="user">
    <w:name w:val="user"/>
    <w:uiPriority w:val="99"/>
    <w:semiHidden/>
    <w:rsid w:val="00B713B7"/>
    <w:rPr>
      <w:rFonts w:ascii="Calibri" w:hAnsi="Calibri"/>
      <w:color w:val="0000FF"/>
      <w:sz w:val="24"/>
      <w:u w:val="none"/>
      <w:lang w:val="en-US" w:eastAsia="en-US"/>
    </w:rPr>
  </w:style>
  <w:style w:type="character" w:customStyle="1" w:styleId="style21">
    <w:name w:val="style21"/>
    <w:uiPriority w:val="99"/>
    <w:rsid w:val="00B713B7"/>
    <w:rPr>
      <w:sz w:val="24"/>
      <w:lang w:val="en-US" w:eastAsia="en-US"/>
    </w:rPr>
  </w:style>
  <w:style w:type="character" w:customStyle="1" w:styleId="st1">
    <w:name w:val="st1"/>
    <w:uiPriority w:val="99"/>
    <w:rsid w:val="00B713B7"/>
  </w:style>
  <w:style w:type="paragraph" w:styleId="PlainText">
    <w:name w:val="Plain Text"/>
    <w:basedOn w:val="Normal"/>
    <w:link w:val="PlainTextChar"/>
    <w:uiPriority w:val="99"/>
    <w:rsid w:val="00B713B7"/>
    <w:rPr>
      <w:rFonts w:ascii="Courier New" w:hAnsi="Courier New"/>
    </w:rPr>
  </w:style>
  <w:style w:type="character" w:customStyle="1" w:styleId="PlainTextChar">
    <w:name w:val="Plain Text Char"/>
    <w:link w:val="PlainText"/>
    <w:uiPriority w:val="99"/>
    <w:locked/>
    <w:rsid w:val="00B713B7"/>
    <w:rPr>
      <w:rFonts w:ascii="Courier New" w:hAnsi="Courier New" w:cs="Times New Roman"/>
      <w:lang w:val="en-US" w:eastAsia="en-US"/>
    </w:rPr>
  </w:style>
  <w:style w:type="paragraph" w:customStyle="1" w:styleId="Style1">
    <w:name w:val="Style 1"/>
    <w:basedOn w:val="Normal"/>
    <w:uiPriority w:val="99"/>
    <w:rsid w:val="00B713B7"/>
    <w:pPr>
      <w:widowControl w:val="0"/>
      <w:autoSpaceDE w:val="0"/>
      <w:autoSpaceDN w:val="0"/>
      <w:adjustRightInd w:val="0"/>
    </w:pPr>
    <w:rPr>
      <w:sz w:val="24"/>
      <w:szCs w:val="24"/>
    </w:rPr>
  </w:style>
  <w:style w:type="paragraph" w:styleId="NoSpacing">
    <w:name w:val="No Spacing"/>
    <w:uiPriority w:val="99"/>
    <w:qFormat/>
    <w:rsid w:val="00B713B7"/>
    <w:rPr>
      <w:rFonts w:ascii="Calibri" w:hAnsi="Calibri"/>
      <w:sz w:val="22"/>
      <w:szCs w:val="22"/>
    </w:rPr>
  </w:style>
  <w:style w:type="paragraph" w:styleId="NormalWeb">
    <w:name w:val="Normal (Web)"/>
    <w:basedOn w:val="Normal"/>
    <w:uiPriority w:val="99"/>
    <w:rsid w:val="00602980"/>
    <w:pPr>
      <w:spacing w:before="100" w:beforeAutospacing="1" w:after="100" w:afterAutospacing="1"/>
    </w:pPr>
    <w:rPr>
      <w:sz w:val="24"/>
      <w:szCs w:val="24"/>
    </w:rPr>
  </w:style>
  <w:style w:type="character" w:customStyle="1" w:styleId="list0020paragraphchar">
    <w:name w:val="list0020paragraphchar"/>
    <w:uiPriority w:val="99"/>
    <w:rsid w:val="00FA6A04"/>
  </w:style>
  <w:style w:type="paragraph" w:styleId="HTMLPreformatted">
    <w:name w:val="HTML Preformatted"/>
    <w:basedOn w:val="Normal"/>
    <w:link w:val="HTMLPreformattedChar"/>
    <w:uiPriority w:val="99"/>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locked/>
    <w:rsid w:val="00860DE1"/>
    <w:rPr>
      <w:rFonts w:ascii="Courier New" w:hAnsi="Courier New" w:cs="Times New Roman"/>
    </w:rPr>
  </w:style>
  <w:style w:type="character" w:customStyle="1" w:styleId="tlid-translation">
    <w:name w:val="tlid-translation"/>
    <w:uiPriority w:val="99"/>
    <w:rsid w:val="007B6A70"/>
  </w:style>
  <w:style w:type="character" w:styleId="CommentReference">
    <w:name w:val="annotation reference"/>
    <w:uiPriority w:val="99"/>
    <w:rsid w:val="007E6D06"/>
    <w:rPr>
      <w:rFonts w:cs="Times New Roman"/>
      <w:sz w:val="16"/>
    </w:rPr>
  </w:style>
  <w:style w:type="paragraph" w:styleId="CommentText">
    <w:name w:val="annotation text"/>
    <w:basedOn w:val="Normal"/>
    <w:link w:val="CommentTextChar"/>
    <w:uiPriority w:val="99"/>
    <w:rsid w:val="007E6D06"/>
    <w:pPr>
      <w:spacing w:after="200"/>
    </w:pPr>
    <w:rPr>
      <w:rFonts w:ascii="Calibri" w:hAnsi="Calibri"/>
    </w:rPr>
  </w:style>
  <w:style w:type="character" w:customStyle="1" w:styleId="CommentTextChar">
    <w:name w:val="Comment Text Char"/>
    <w:link w:val="CommentText"/>
    <w:uiPriority w:val="99"/>
    <w:locked/>
    <w:rsid w:val="007E6D06"/>
    <w:rPr>
      <w:rFonts w:ascii="Calibri" w:hAnsi="Calibri" w:cs="Times New Roman"/>
    </w:rPr>
  </w:style>
  <w:style w:type="character" w:customStyle="1" w:styleId="UnresolvedMention1">
    <w:name w:val="Unresolved Mention1"/>
    <w:uiPriority w:val="99"/>
    <w:semiHidden/>
    <w:rsid w:val="00C7616A"/>
    <w:rPr>
      <w:color w:val="605E5C"/>
      <w:shd w:val="clear" w:color="auto" w:fill="E1DFDD"/>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uiPriority w:val="99"/>
    <w:rsid w:val="00631FB8"/>
    <w:pPr>
      <w:spacing w:after="0"/>
    </w:pPr>
    <w:rPr>
      <w:rFonts w:ascii="Times New Roman" w:hAnsi="Times New Roman"/>
      <w:b/>
      <w:bCs/>
    </w:rPr>
  </w:style>
  <w:style w:type="character" w:customStyle="1" w:styleId="CommentSubjectChar">
    <w:name w:val="Comment Subject Char"/>
    <w:link w:val="CommentSubject"/>
    <w:uiPriority w:val="99"/>
    <w:locked/>
    <w:rsid w:val="00631FB8"/>
    <w:rPr>
      <w:rFonts w:ascii="Calibri" w:hAnsi="Calibri" w:cs="Times New Roman"/>
      <w:b/>
      <w:bCs/>
    </w:rPr>
  </w:style>
  <w:style w:type="paragraph" w:customStyle="1" w:styleId="Default">
    <w:name w:val="Default"/>
    <w:uiPriority w:val="99"/>
    <w:rsid w:val="00202DA1"/>
    <w:pPr>
      <w:autoSpaceDE w:val="0"/>
      <w:autoSpaceDN w:val="0"/>
      <w:adjustRightInd w:val="0"/>
    </w:pPr>
    <w:rPr>
      <w:color w:val="000000"/>
      <w:sz w:val="24"/>
      <w:szCs w:val="24"/>
    </w:rPr>
  </w:style>
  <w:style w:type="character" w:customStyle="1" w:styleId="ListParagraphChar">
    <w:name w:val="List Paragraph Char"/>
    <w:link w:val="ListParagraph0"/>
    <w:uiPriority w:val="99"/>
    <w:locked/>
    <w:rsid w:val="00752FC0"/>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594637">
      <w:marLeft w:val="0"/>
      <w:marRight w:val="0"/>
      <w:marTop w:val="0"/>
      <w:marBottom w:val="0"/>
      <w:divBdr>
        <w:top w:val="none" w:sz="0" w:space="0" w:color="auto"/>
        <w:left w:val="none" w:sz="0" w:space="0" w:color="auto"/>
        <w:bottom w:val="none" w:sz="0" w:space="0" w:color="auto"/>
        <w:right w:val="none" w:sz="0" w:space="0" w:color="auto"/>
      </w:divBdr>
    </w:div>
    <w:div w:id="1203594638">
      <w:marLeft w:val="0"/>
      <w:marRight w:val="0"/>
      <w:marTop w:val="0"/>
      <w:marBottom w:val="0"/>
      <w:divBdr>
        <w:top w:val="none" w:sz="0" w:space="0" w:color="auto"/>
        <w:left w:val="none" w:sz="0" w:space="0" w:color="auto"/>
        <w:bottom w:val="none" w:sz="0" w:space="0" w:color="auto"/>
        <w:right w:val="none" w:sz="0" w:space="0" w:color="auto"/>
      </w:divBdr>
    </w:div>
    <w:div w:id="1203594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org/en/pdfs/DigitalCooperation-report-for%20we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mckinsey.com/business-functions/strategy-and-corporate-finance/our-insights/how-covid-19-has-pushed-companies-over-the-technology-tipping-point-and-transformed-business-forever" TargetMode="External"/><Relationship Id="rId1" Type="http://schemas.openxmlformats.org/officeDocument/2006/relationships/hyperlink" Target="https://www.un.org/en/un75/impact-digital-technologi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04 01 13 DOC02_04 Draft Agenda</Template>
  <TotalTime>299</TotalTime>
  <Pages>1</Pages>
  <Words>1374</Words>
  <Characters>7863</Characters>
  <Application>Microsoft Office Word</Application>
  <DocSecurity>0</DocSecurity>
  <Lines>151</Lines>
  <Paragraphs>46</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dc:description/>
  <cp:lastModifiedBy>M Palmer</cp:lastModifiedBy>
  <cp:revision>82</cp:revision>
  <cp:lastPrinted>2021-06-15T17:56:00Z</cp:lastPrinted>
  <dcterms:created xsi:type="dcterms:W3CDTF">2022-07-14T21:23:00Z</dcterms:created>
  <dcterms:modified xsi:type="dcterms:W3CDTF">2022-07-19T19:00:00Z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UFAAhWon0ndq8Ewi26PbwdPO98/JnojRsSI3odWrqEjQsbEIT5u/KiT2TrmuUkD3/AjSdFtDZFyWVNHNg8z+cBdcAmyNelVv8XnQ/uFWyLpuHADRS99XOdn84e6ywz9an4TxDK2HHkmj6QbNg8z+cBdcAmyNelVv8XnQ/uFWyLpuHADRS99XOdn84WAf/DZZKFfXemf/A3UncavOr3jNuxlBXmQdrsW5JgFYjbGR49l+TSv/Rampy0jwR</vt:lpwstr>
  </property>
  <property fmtid="{D5CDD505-2E9C-101B-9397-08002B2CF9AE}" pid="4" name="MAIL_MSG_ID2">
    <vt:lpwstr>5DlMxpL3YkBvOpEoY33bLlNZ1U/oFbVLZLvb2CGDwgknBIBRQeBPjgRZtmAZp3ht2cmokxaR2vuh8CL8XonvNM=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