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7777777" w:rsidR="00722693" w:rsidRPr="00A24FB9" w:rsidRDefault="00FA607C" w:rsidP="001F5229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>
        <w:rPr>
          <w:sz w:val="22"/>
        </w:rPr>
        <w:tab/>
        <w:t>OEA/Ser.W</w:t>
      </w:r>
    </w:p>
    <w:p w14:paraId="47887D17" w14:textId="429DBA92" w:rsidR="00722693" w:rsidRPr="00147BD4" w:rsidRDefault="00FA607C" w:rsidP="001F5229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CIDI/INF. 524/22</w:t>
      </w:r>
    </w:p>
    <w:p w14:paraId="5A33C6A7" w14:textId="0771D5C8" w:rsidR="00921E9E" w:rsidRPr="00A24FB9" w:rsidRDefault="001F5229" w:rsidP="001F5229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14 outubro 2022</w:t>
      </w:r>
    </w:p>
    <w:p w14:paraId="0F58D2B5" w14:textId="77777777" w:rsidR="00921E9E" w:rsidRPr="00A24FB9" w:rsidRDefault="00FA607C" w:rsidP="001F52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5D981BA8" w14:textId="77777777" w:rsidR="00921E9E" w:rsidRPr="00A24FB9" w:rsidRDefault="00921E9E" w:rsidP="001F52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77777777" w:rsidR="00722693" w:rsidRPr="00A24FB9" w:rsidRDefault="00722693" w:rsidP="001F5229">
      <w:pPr>
        <w:tabs>
          <w:tab w:val="left" w:pos="7200"/>
        </w:tabs>
        <w:ind w:right="-1080"/>
        <w:rPr>
          <w:sz w:val="22"/>
          <w:szCs w:val="22"/>
        </w:rPr>
      </w:pPr>
    </w:p>
    <w:p w14:paraId="175A517F" w14:textId="177E4B3A" w:rsidR="00921E9E" w:rsidRPr="00A24FB9" w:rsidRDefault="00FA607C" w:rsidP="001F5229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>NOTA CONCEITUAL</w:t>
      </w:r>
    </w:p>
    <w:p w14:paraId="13A22CB2" w14:textId="77777777" w:rsidR="00791388" w:rsidRPr="00A24FB9" w:rsidRDefault="00791388" w:rsidP="001F5229">
      <w:pPr>
        <w:jc w:val="center"/>
        <w:rPr>
          <w:caps/>
          <w:sz w:val="22"/>
          <w:szCs w:val="22"/>
        </w:rPr>
      </w:pPr>
    </w:p>
    <w:p w14:paraId="215CDB98" w14:textId="32E33758" w:rsidR="00DD0DD6" w:rsidRPr="00A24FB9" w:rsidRDefault="00FA607C" w:rsidP="001F5229">
      <w:pPr>
        <w:jc w:val="center"/>
        <w:rPr>
          <w:rFonts w:eastAsia="Calibri"/>
          <w:caps/>
          <w:sz w:val="22"/>
          <w:szCs w:val="22"/>
        </w:rPr>
      </w:pPr>
      <w:r>
        <w:rPr>
          <w:caps/>
          <w:sz w:val="22"/>
        </w:rPr>
        <w:t>Reunião ordinária do</w:t>
      </w:r>
    </w:p>
    <w:p w14:paraId="02610FD8" w14:textId="77777777" w:rsidR="00921E9E" w:rsidRPr="00A24FB9" w:rsidRDefault="00FA607C" w:rsidP="001F5229">
      <w:pPr>
        <w:jc w:val="center"/>
        <w:rPr>
          <w:rFonts w:eastAsia="Calibri"/>
          <w:caps/>
          <w:sz w:val="22"/>
          <w:szCs w:val="22"/>
        </w:rPr>
      </w:pPr>
      <w:r>
        <w:rPr>
          <w:caps/>
          <w:sz w:val="22"/>
        </w:rPr>
        <w:t xml:space="preserve">Conselho Interamericano de Desenvolvimento Integral (CIDI) </w:t>
      </w:r>
    </w:p>
    <w:p w14:paraId="60A978BB" w14:textId="3795F8E7" w:rsidR="00921E9E" w:rsidRPr="00A24FB9" w:rsidRDefault="00860FB8" w:rsidP="001F5229">
      <w:pPr>
        <w:jc w:val="center"/>
        <w:rPr>
          <w:caps/>
          <w:sz w:val="22"/>
          <w:szCs w:val="22"/>
        </w:rPr>
      </w:pPr>
      <w:r>
        <w:rPr>
          <w:caps/>
          <w:sz w:val="22"/>
        </w:rPr>
        <w:t xml:space="preserve">25 </w:t>
      </w:r>
      <w:r w:rsidR="00CA7DBA">
        <w:rPr>
          <w:caps/>
          <w:sz w:val="22"/>
        </w:rPr>
        <w:t xml:space="preserve">DE </w:t>
      </w:r>
      <w:r>
        <w:rPr>
          <w:caps/>
          <w:sz w:val="22"/>
        </w:rPr>
        <w:t xml:space="preserve">OUTUBRO </w:t>
      </w:r>
      <w:r w:rsidR="00CA7DBA">
        <w:rPr>
          <w:caps/>
          <w:sz w:val="22"/>
        </w:rPr>
        <w:t xml:space="preserve">DE </w:t>
      </w:r>
      <w:r>
        <w:rPr>
          <w:caps/>
          <w:sz w:val="22"/>
        </w:rPr>
        <w:t>2022</w:t>
      </w:r>
    </w:p>
    <w:p w14:paraId="4C2EF7F1" w14:textId="77777777" w:rsidR="00A24FB9" w:rsidRPr="00A24FB9" w:rsidRDefault="00A24FB9" w:rsidP="001F5229">
      <w:pPr>
        <w:jc w:val="center"/>
        <w:rPr>
          <w:rFonts w:eastAsia="Calibri"/>
          <w:caps/>
          <w:sz w:val="22"/>
          <w:szCs w:val="22"/>
        </w:rPr>
      </w:pPr>
    </w:p>
    <w:p w14:paraId="15CD43B6" w14:textId="77777777" w:rsidR="007A307C" w:rsidRPr="00A24FB9" w:rsidRDefault="00FA607C" w:rsidP="001F5229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>(Elaborada pela Secretaria Executiva de Desenvolvimento Integral)</w:t>
      </w:r>
    </w:p>
    <w:p w14:paraId="0C7F118F" w14:textId="43E7797C" w:rsidR="007A307C" w:rsidRPr="00A24FB9" w:rsidRDefault="007A307C" w:rsidP="001F5229">
      <w:pPr>
        <w:jc w:val="both"/>
        <w:rPr>
          <w:rFonts w:eastAsia="Calibri"/>
          <w:sz w:val="22"/>
          <w:szCs w:val="22"/>
        </w:rPr>
      </w:pPr>
    </w:p>
    <w:p w14:paraId="222C5773" w14:textId="77777777" w:rsidR="00A24FB9" w:rsidRPr="00A24FB9" w:rsidRDefault="00A24FB9" w:rsidP="001F5229">
      <w:pPr>
        <w:jc w:val="both"/>
        <w:rPr>
          <w:rFonts w:eastAsia="Calibri"/>
          <w:sz w:val="22"/>
          <w:szCs w:val="22"/>
        </w:rPr>
      </w:pPr>
    </w:p>
    <w:p w14:paraId="1BC24364" w14:textId="0F7A7BAE" w:rsidR="00902338" w:rsidRPr="00A24FB9" w:rsidRDefault="00902338" w:rsidP="00A24FB9">
      <w:pPr>
        <w:tabs>
          <w:tab w:val="left" w:pos="720"/>
          <w:tab w:val="left" w:pos="1080"/>
          <w:tab w:val="left" w:pos="1440"/>
          <w:tab w:val="left" w:pos="2160"/>
        </w:tabs>
        <w:ind w:left="1080" w:hanging="1080"/>
        <w:jc w:val="both"/>
        <w:rPr>
          <w:sz w:val="22"/>
          <w:szCs w:val="22"/>
        </w:rPr>
      </w:pPr>
      <w:r>
        <w:rPr>
          <w:sz w:val="22"/>
        </w:rPr>
        <w:t>TEMA:</w:t>
      </w:r>
      <w:r>
        <w:rPr>
          <w:sz w:val="22"/>
        </w:rPr>
        <w:tab/>
      </w:r>
      <w:r w:rsidR="00CA7DBA">
        <w:rPr>
          <w:sz w:val="22"/>
        </w:rPr>
        <w:tab/>
      </w:r>
      <w:r>
        <w:rPr>
          <w:sz w:val="22"/>
        </w:rPr>
        <w:t>INTELIGÊNCIA ARTIFICIAL E TRANSFORMAÇÃO DIGITAL PARA UMA AGENDA DE SUSTENTABILIDADE NAS AMÉRICAS: POLÍTICAS PÚBLICAS E CONSIDERAÇÕES ÉTICAS PARA PROMOVER O DESENVOLVIMENTO SUSTENTÁVEL E COMBATER A MUDANÇA DO CLIMA</w:t>
      </w:r>
    </w:p>
    <w:p w14:paraId="3087261C" w14:textId="1E2307DB" w:rsidR="00CD184B" w:rsidRPr="00A24FB9" w:rsidRDefault="00CD184B" w:rsidP="00CD184B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</w:rPr>
      </w:pPr>
    </w:p>
    <w:p w14:paraId="40F11FC5" w14:textId="77777777" w:rsidR="00D43A24" w:rsidRPr="00A24FB9" w:rsidRDefault="00D43A24" w:rsidP="00CD184B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</w:rPr>
      </w:pPr>
    </w:p>
    <w:p w14:paraId="1FE97DF8" w14:textId="62E82B9C" w:rsidR="00723EE9" w:rsidRPr="00A24FB9" w:rsidRDefault="00723EE9" w:rsidP="001F522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>
        <w:rPr>
          <w:b/>
          <w:sz w:val="22"/>
        </w:rPr>
        <w:t>Antecedentes/Justificativa</w:t>
      </w:r>
    </w:p>
    <w:p w14:paraId="6DD6009E" w14:textId="5190BC8B" w:rsidR="00A21F96" w:rsidRPr="00A24FB9" w:rsidRDefault="00A21F96" w:rsidP="001F5229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344AC773" w14:textId="68E779CE" w:rsidR="000A0AEC" w:rsidRPr="00A24FB9" w:rsidRDefault="00D43A24" w:rsidP="00F44FB4">
      <w:pPr>
        <w:tabs>
          <w:tab w:val="left" w:pos="720"/>
          <w:tab w:val="left" w:pos="1440"/>
        </w:tabs>
        <w:jc w:val="both"/>
        <w:rPr>
          <w:sz w:val="22"/>
          <w:szCs w:val="22"/>
          <w:vertAlign w:val="superscript"/>
        </w:rPr>
      </w:pPr>
      <w:r>
        <w:rPr>
          <w:sz w:val="22"/>
        </w:rPr>
        <w:tab/>
        <w:t xml:space="preserve">A rápida evolução alcançada nos últimos dez anos pela pesquisa de inteligência artificial (IA) e a aplicação de tecnologias como aprendizado profundo, hardware e software avançados, ligadas à disponibilidade de capacidade computacional de alto desempenho, </w:t>
      </w:r>
      <w:r w:rsidRPr="00CA7DBA">
        <w:rPr>
          <w:i/>
          <w:iCs/>
          <w:sz w:val="22"/>
        </w:rPr>
        <w:t>Big Data</w:t>
      </w:r>
      <w:r>
        <w:rPr>
          <w:sz w:val="22"/>
        </w:rPr>
        <w:t xml:space="preserve"> e serviços em nuvem, levaram à chamada “década de ouro” do desenvolvimento da IA.</w:t>
      </w:r>
      <w:r w:rsidR="00516F95" w:rsidRPr="00A24FB9">
        <w:rPr>
          <w:rStyle w:val="FootnoteReference"/>
          <w:sz w:val="22"/>
          <w:szCs w:val="22"/>
        </w:rPr>
        <w:footnoteReference w:id="1"/>
      </w:r>
      <w:r w:rsidR="00CA7DBA">
        <w:rPr>
          <w:sz w:val="22"/>
        </w:rPr>
        <w:t xml:space="preserve"> </w:t>
      </w:r>
      <w:r>
        <w:rPr>
          <w:sz w:val="22"/>
        </w:rPr>
        <w:t>A IA é agora capaz de gerar texto, linguagem, código, executar classificação de imagens virtuais e reconhecimento de fala e realizar aplicações cada vez mais sofisticadas para educação, saúde, empresas e serviços governamentais, incluindo habilidades para reagir a dados em ambientes específicos, tomar decisões rápidas e projetar múltiplas etapas no futuro (prospectiva).</w:t>
      </w:r>
      <w:r w:rsidR="003C3CAF" w:rsidRPr="00A24FB9">
        <w:rPr>
          <w:rStyle w:val="FootnoteReference"/>
          <w:sz w:val="22"/>
          <w:szCs w:val="22"/>
          <w:u w:val="single"/>
        </w:rPr>
        <w:footnoteReference w:id="2"/>
      </w:r>
      <w:r>
        <w:rPr>
          <w:sz w:val="22"/>
          <w:vertAlign w:val="superscript"/>
        </w:rPr>
        <w:t>/</w:t>
      </w:r>
    </w:p>
    <w:p w14:paraId="2FE50B69" w14:textId="32ADE5EB" w:rsidR="00D76520" w:rsidRPr="00A24FB9" w:rsidRDefault="00D76520" w:rsidP="00F44FB4">
      <w:pPr>
        <w:tabs>
          <w:tab w:val="left" w:pos="720"/>
          <w:tab w:val="left" w:pos="1440"/>
        </w:tabs>
        <w:jc w:val="both"/>
        <w:rPr>
          <w:sz w:val="22"/>
          <w:szCs w:val="22"/>
          <w:vertAlign w:val="superscript"/>
        </w:rPr>
      </w:pPr>
    </w:p>
    <w:p w14:paraId="743162DF" w14:textId="4842FACC" w:rsidR="00F44FB4" w:rsidRPr="00A24FB9" w:rsidRDefault="00D43A24" w:rsidP="00D0561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</w:rPr>
        <w:tab/>
        <w:t>O Relatório do Índice de IA de 2022 indica que a IA está “em uma encruzilhada crítica” devido à sua transição para uma “tecnologia mais madura” que está totalmente integrada na economia e na sociedade com “impacto de mundo real”.</w:t>
      </w:r>
      <w:r w:rsidR="004A2806" w:rsidRPr="00A24FB9">
        <w:rPr>
          <w:rStyle w:val="FootnoteReference"/>
          <w:sz w:val="22"/>
          <w:szCs w:val="22"/>
          <w:u w:val="single"/>
        </w:rPr>
        <w:footnoteReference w:id="3"/>
      </w:r>
      <w:r>
        <w:rPr>
          <w:sz w:val="22"/>
          <w:vertAlign w:val="superscript"/>
        </w:rPr>
        <w:t>/</w:t>
      </w:r>
      <w:r>
        <w:rPr>
          <w:sz w:val="22"/>
        </w:rPr>
        <w:t xml:space="preserve"> A rapidez de progresso da IA impõe um diálogo regional sobre as abordagens para desenvolver políticas e programas que tanto tratem dos riscos quanto aproveitem os possíveis benefícios que IA, automação e aprendizado de máquina apresentam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para as Américas. Há questões importantes relacionadas à pesquisa e ao desenvolvimento de capacidades de IA para as preocupações em matéria de desenvolvimento dos Estados membros da OEA; novas </w:t>
      </w:r>
      <w:r>
        <w:rPr>
          <w:sz w:val="22"/>
        </w:rPr>
        <w:lastRenderedPageBreak/>
        <w:t>oportunidades comerciais e econômicas, bem como questões éticas e regulatórias sobre o uso e a implementação da IA.</w:t>
      </w:r>
      <w:r w:rsidR="00F44FB4" w:rsidRPr="00A24FB9">
        <w:rPr>
          <w:rStyle w:val="FootnoteReference"/>
          <w:sz w:val="22"/>
          <w:szCs w:val="22"/>
          <w:u w:val="single"/>
        </w:rPr>
        <w:footnoteReference w:id="4"/>
      </w:r>
      <w:r>
        <w:rPr>
          <w:sz w:val="22"/>
          <w:vertAlign w:val="superscript"/>
        </w:rPr>
        <w:t>/</w:t>
      </w:r>
    </w:p>
    <w:p w14:paraId="08A48D9C" w14:textId="74C7EC51" w:rsidR="00D05619" w:rsidRPr="00A24FB9" w:rsidRDefault="00D05619" w:rsidP="00D0561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464F1BF9" w14:textId="316C5527" w:rsidR="00FF1C18" w:rsidRPr="00A24FB9" w:rsidRDefault="00D43A24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Alguns dos principais desafios da IA para a América Latina e o Caribe são o número limitado de profissionais qualificados e a falta de colaboração entre universidades e indústrias para conectar a educação à economia e para resolver problemas em nível de comunidade. Outras questões são o ritmo lento de adoção da IA nos processos empresariais, a falta de dados de qualidade, bem como o subdesenvolvimento da estrutura regulatória </w:t>
      </w:r>
      <w:r w:rsidR="00CA7DBA">
        <w:rPr>
          <w:sz w:val="22"/>
        </w:rPr>
        <w:t>necessária para propiciar</w:t>
      </w:r>
      <w:r>
        <w:rPr>
          <w:sz w:val="22"/>
        </w:rPr>
        <w:t xml:space="preserve"> novas oportunidades de negócios baseadas em soluções de IA.</w:t>
      </w:r>
      <w:r w:rsidR="00E97905" w:rsidRPr="00A24FB9">
        <w:rPr>
          <w:rStyle w:val="FootnoteReference"/>
          <w:sz w:val="22"/>
          <w:szCs w:val="22"/>
          <w:u w:val="single"/>
        </w:rPr>
        <w:footnoteReference w:id="5"/>
      </w:r>
      <w:r>
        <w:rPr>
          <w:sz w:val="22"/>
          <w:vertAlign w:val="superscript"/>
        </w:rPr>
        <w:t>/</w:t>
      </w:r>
      <w:r>
        <w:rPr>
          <w:sz w:val="22"/>
        </w:rPr>
        <w:t xml:space="preserve"> Outras preocupações para a região são a falta de transparência, privacidade e diversidade (em termos de raça, gênero e idioma) no desenvolvimento da IA, o que pode levar a preconceitos inerentes e imprecisões nos modelos e algoritmos de IA.</w:t>
      </w:r>
      <w:r w:rsidR="00642692" w:rsidRPr="00A24FB9">
        <w:rPr>
          <w:rStyle w:val="FootnoteReference"/>
          <w:sz w:val="22"/>
          <w:szCs w:val="22"/>
          <w:u w:val="single"/>
        </w:rPr>
        <w:footnoteReference w:id="6"/>
      </w:r>
      <w:r>
        <w:rPr>
          <w:sz w:val="22"/>
          <w:vertAlign w:val="superscript"/>
        </w:rPr>
        <w:t xml:space="preserve">/ </w:t>
      </w:r>
    </w:p>
    <w:p w14:paraId="5D113BA4" w14:textId="77777777" w:rsidR="00D76520" w:rsidRPr="00A24FB9" w:rsidRDefault="00D76520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21F9523B" w14:textId="0C137D38" w:rsidR="00B81A3D" w:rsidRPr="00A24FB9" w:rsidRDefault="00D43A24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A cooperação regional pode ser um catalisador para fomentar a colaboração entre os Estados membros da OEA em matéria de inteligência artificial. O envolvimento regional facilitaria o tratamento de áreas de interesse comum, o compartilhamento de dados e recursos e o posicionamento das Américas como um importante ator regional no desenho do desenvolvimento mundial da IA. </w:t>
      </w:r>
    </w:p>
    <w:p w14:paraId="13680230" w14:textId="77777777" w:rsidR="00B81A3D" w:rsidRPr="00A24FB9" w:rsidRDefault="00B81A3D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6A645D82" w14:textId="62B78144" w:rsidR="00B200DB" w:rsidRPr="00A24FB9" w:rsidRDefault="00D43A24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O aproveitamento do poder das tecnologias de IA proporcionaria aos Estados membros da OEA novos recursos e oportunidades para promover o desenvolvimento sustentável e a ação climática. </w:t>
      </w:r>
    </w:p>
    <w:p w14:paraId="4A51DC46" w14:textId="77777777" w:rsidR="00B200DB" w:rsidRPr="00A24FB9" w:rsidRDefault="00B200DB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579C156E" w14:textId="6F5C918F" w:rsidR="00B200DB" w:rsidRPr="00A24FB9" w:rsidRDefault="00B200DB" w:rsidP="00D43A24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</w:rPr>
        <w:t>A transformação digital e a IA têm o potencial de servir como habilitadores das metas dos ODS ao fortalecerem as capacidades de análise das bases de dados maciças disponíveis hoje, que fornecerão orientações baseadas em evidências para o desenvolvimento de ações conjuntas destinadas a garantir a sustentabilidade dos recursos naturais e a proteção do meio ambiente. Além disso, a IA pode permitir o cumprimento de 134 metas dos ODS.</w:t>
      </w:r>
      <w:r w:rsidRPr="00A24FB9">
        <w:rPr>
          <w:rStyle w:val="FootnoteReference"/>
          <w:color w:val="222222"/>
          <w:sz w:val="22"/>
          <w:szCs w:val="22"/>
          <w:u w:val="single"/>
          <w:shd w:val="clear" w:color="auto" w:fill="FFFFFF"/>
        </w:rPr>
        <w:footnoteReference w:id="7"/>
      </w:r>
      <w:r>
        <w:rPr>
          <w:color w:val="222222"/>
          <w:sz w:val="22"/>
          <w:vertAlign w:val="superscript"/>
        </w:rPr>
        <w:t>/</w:t>
      </w:r>
    </w:p>
    <w:p w14:paraId="4A50083A" w14:textId="18BAF6D5" w:rsidR="00B200DB" w:rsidRPr="00A24FB9" w:rsidRDefault="00B200DB" w:rsidP="00B200DB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</w:rPr>
        <w:t xml:space="preserve"> </w:t>
      </w:r>
    </w:p>
    <w:p w14:paraId="7A3D7BC7" w14:textId="496F34F9" w:rsidR="00B200DB" w:rsidRPr="00A24FB9" w:rsidRDefault="00B200DB" w:rsidP="00D43A24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</w:rPr>
        <w:t>Por exemplo, a digitalização permite o desenvolvimento de conjuntos de dados mais precisos, de modo que os países possam medir melhor o progresso em direção a suas metas de descarbonização e redução de emissões. Por outro lado, a IA pode ajudar a aprimorar os algoritmos destinados a reduzir as emissões de gases de efeito estufa em setores específicos da economia. Se a região quiser atingir a neutralidade em suas emissões de carbono até 2050, é fundamental adotar uma abordagem deliberada de digitalização e implantação da tecnologia AI.</w:t>
      </w:r>
    </w:p>
    <w:p w14:paraId="01986FF7" w14:textId="77777777" w:rsidR="00B200DB" w:rsidRPr="00A24FB9" w:rsidRDefault="00B200DB" w:rsidP="00B200DB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23C28DB6" w14:textId="3E5D30BF" w:rsidR="00B200DB" w:rsidRPr="00A24FB9" w:rsidRDefault="00B200DB" w:rsidP="00D43A24">
      <w:pPr>
        <w:shd w:val="clear" w:color="auto" w:fill="FFFFFF"/>
        <w:ind w:firstLine="720"/>
        <w:jc w:val="both"/>
        <w:rPr>
          <w:color w:val="444444"/>
          <w:sz w:val="22"/>
          <w:szCs w:val="22"/>
          <w:shd w:val="clear" w:color="auto" w:fill="FFFFFF"/>
          <w:vertAlign w:val="superscript"/>
        </w:rPr>
      </w:pPr>
      <w:r>
        <w:rPr>
          <w:color w:val="222222"/>
          <w:sz w:val="22"/>
        </w:rPr>
        <w:t>Os avanços da IA serão fundamentais para compreender os impactos da mudança do clima, melhorar a saúde dos ecossistemas, reduzir a poluição marinha,</w:t>
      </w:r>
      <w:r w:rsidRPr="00A24FB9">
        <w:rPr>
          <w:rStyle w:val="FootnoteReference"/>
          <w:color w:val="222222"/>
          <w:sz w:val="22"/>
          <w:szCs w:val="22"/>
          <w:u w:val="single"/>
        </w:rPr>
        <w:footnoteReference w:id="8"/>
      </w:r>
      <w:r>
        <w:rPr>
          <w:color w:val="222222"/>
          <w:sz w:val="22"/>
          <w:vertAlign w:val="superscript"/>
        </w:rPr>
        <w:t>/</w:t>
      </w:r>
      <w:r>
        <w:rPr>
          <w:color w:val="222222"/>
          <w:sz w:val="22"/>
        </w:rPr>
        <w:t xml:space="preserve"> apoiar o monitoramento e a conservação da biodiversidade,</w:t>
      </w:r>
      <w:r w:rsidRPr="00A24FB9">
        <w:rPr>
          <w:rStyle w:val="FootnoteReference"/>
          <w:color w:val="222222"/>
          <w:sz w:val="22"/>
          <w:szCs w:val="22"/>
          <w:u w:val="single"/>
        </w:rPr>
        <w:footnoteReference w:id="9"/>
      </w:r>
      <w:r>
        <w:rPr>
          <w:color w:val="222222"/>
          <w:sz w:val="22"/>
          <w:vertAlign w:val="superscript"/>
        </w:rPr>
        <w:t xml:space="preserve">/ </w:t>
      </w:r>
      <w:r>
        <w:rPr>
          <w:color w:val="222222"/>
          <w:sz w:val="22"/>
        </w:rPr>
        <w:t xml:space="preserve">combater a desertificação e restaurar terras e solos degradados, </w:t>
      </w:r>
      <w:r>
        <w:rPr>
          <w:color w:val="222222"/>
          <w:sz w:val="22"/>
        </w:rPr>
        <w:lastRenderedPageBreak/>
        <w:t xml:space="preserve">fornecer informações relevantes para o planejamento ambiental e a tomada de decisões baseadas em evidências com vistas à redução dos problemas de exploração excessiva dos recursos naturais, promover a agricultura sustentável e abordar o nexo entre água, energia e segurança alimentar nas Américas. Além disso, a IA pode tornar-se uma ferramenta crucial para melhorar a modelagem e as previsões meteorológicas a fim de </w:t>
      </w:r>
      <w:r w:rsidR="00BF3D38">
        <w:rPr>
          <w:color w:val="222222"/>
          <w:sz w:val="22"/>
        </w:rPr>
        <w:t>se</w:t>
      </w:r>
      <w:r>
        <w:rPr>
          <w:color w:val="222222"/>
          <w:sz w:val="22"/>
        </w:rPr>
        <w:t xml:space="preserve"> compreender</w:t>
      </w:r>
      <w:r w:rsidR="00BF3D38">
        <w:rPr>
          <w:color w:val="222222"/>
          <w:sz w:val="22"/>
        </w:rPr>
        <w:t>em</w:t>
      </w:r>
      <w:r>
        <w:rPr>
          <w:color w:val="222222"/>
          <w:sz w:val="22"/>
        </w:rPr>
        <w:t xml:space="preserve"> melhor os desastres; portanto, a IA pode ajudar-nos a fortalecer a resistência a desastres regionais e administrar os impactos de muitos tipos de riscos e desastres naturais.</w:t>
      </w:r>
      <w:r w:rsidRPr="00A24FB9">
        <w:rPr>
          <w:color w:val="222222"/>
          <w:sz w:val="22"/>
          <w:szCs w:val="22"/>
          <w:u w:val="single"/>
          <w:vertAlign w:val="superscript"/>
        </w:rPr>
        <w:footnoteReference w:id="10"/>
      </w:r>
      <w:r>
        <w:rPr>
          <w:color w:val="222222"/>
          <w:sz w:val="22"/>
          <w:vertAlign w:val="superscript"/>
        </w:rPr>
        <w:t>/</w:t>
      </w:r>
      <w:r>
        <w:rPr>
          <w:color w:val="444444"/>
          <w:sz w:val="22"/>
          <w:shd w:val="clear" w:color="auto" w:fill="FFFFFF"/>
          <w:vertAlign w:val="superscript"/>
        </w:rPr>
        <w:t xml:space="preserve"> </w:t>
      </w:r>
    </w:p>
    <w:p w14:paraId="05C203E7" w14:textId="77777777" w:rsidR="00A24FB9" w:rsidRPr="00A24FB9" w:rsidRDefault="00A24FB9" w:rsidP="00D43A24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</w:p>
    <w:p w14:paraId="68B7604C" w14:textId="63A30360" w:rsidR="00B200DB" w:rsidRPr="00A24FB9" w:rsidRDefault="00B200DB" w:rsidP="00D43A24">
      <w:pPr>
        <w:ind w:firstLine="720"/>
        <w:jc w:val="both"/>
        <w:rPr>
          <w:sz w:val="22"/>
          <w:szCs w:val="22"/>
        </w:rPr>
      </w:pPr>
      <w:r>
        <w:rPr>
          <w:sz w:val="22"/>
        </w:rPr>
        <w:t>A partir da aceleração da transformação digital, também surgiram novos modelos de negócios em infraestrutura, água, energia, transporte, agricultura, bem como oportunidades para desenvolver novas indústrias e empregos de qualidade.</w:t>
      </w:r>
      <w:r w:rsidRPr="00A24FB9">
        <w:rPr>
          <w:rStyle w:val="FootnoteReference"/>
          <w:sz w:val="22"/>
          <w:szCs w:val="22"/>
          <w:u w:val="single"/>
        </w:rPr>
        <w:footnoteReference w:id="11"/>
      </w:r>
      <w:r>
        <w:rPr>
          <w:sz w:val="22"/>
          <w:vertAlign w:val="superscript"/>
        </w:rPr>
        <w:t>/</w:t>
      </w:r>
      <w:r>
        <w:rPr>
          <w:sz w:val="22"/>
        </w:rPr>
        <w:t> Dentre os nichos potenciais de oportunidades para as Américas está o investimento em novas fontes de energia, como o hidrogênio verde. Na verdade, a América Latina é uma das regiões geográficas com maior potencial de energia renovável para produzir e exportar grandes volumes de hidrogênio com baixo teor de carbono.</w:t>
      </w:r>
      <w:r w:rsidRPr="00A24FB9">
        <w:rPr>
          <w:rStyle w:val="FootnoteReference"/>
          <w:sz w:val="22"/>
          <w:szCs w:val="22"/>
          <w:u w:val="single"/>
        </w:rPr>
        <w:footnoteReference w:id="12"/>
      </w:r>
      <w:r>
        <w:rPr>
          <w:sz w:val="22"/>
          <w:vertAlign w:val="superscript"/>
        </w:rPr>
        <w:t>/</w:t>
      </w:r>
      <w:r>
        <w:rPr>
          <w:sz w:val="22"/>
        </w:rPr>
        <w:t xml:space="preserve"> Outra oportunidade em potencial está na química verde, que se concentra “na natureza/propriedades inerentes às substâncias químicas, materiais, produtos, processos ou sistemas e, como tal, é transdisciplinar por natureza, abrangendo elementos de química, engenharia, biologia, toxicologia e ciência ambiental”.</w:t>
      </w:r>
      <w:r w:rsidRPr="00A24FB9">
        <w:rPr>
          <w:rStyle w:val="FootnoteReference"/>
          <w:sz w:val="22"/>
          <w:szCs w:val="22"/>
          <w:u w:val="single"/>
        </w:rPr>
        <w:footnoteReference w:id="13"/>
      </w:r>
      <w:r>
        <w:rPr>
          <w:sz w:val="22"/>
          <w:vertAlign w:val="superscript"/>
        </w:rPr>
        <w:t>/</w:t>
      </w:r>
      <w:r>
        <w:rPr>
          <w:sz w:val="22"/>
        </w:rPr>
        <w:t xml:space="preserve"> Se devidamente desenvolvida, a química verde pode contribuir para a criação de novas versões não nocivas de produtos comuns.</w:t>
      </w:r>
    </w:p>
    <w:p w14:paraId="5B586213" w14:textId="77777777" w:rsidR="00B200DB" w:rsidRPr="00A24FB9" w:rsidRDefault="00B200DB" w:rsidP="00B200DB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C341E0" w14:textId="03E3590A" w:rsidR="00B200DB" w:rsidRPr="00A24FB9" w:rsidRDefault="00B200DB" w:rsidP="00D43A24">
      <w:pPr>
        <w:shd w:val="clear" w:color="auto" w:fill="FFFFFF"/>
        <w:ind w:firstLine="7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</w:rPr>
        <w:t>A IA não é uma solução mágica; portanto, é muito importante conscientizar a região sobre os riscos associados aos usos antiéticos e irresponsáveis desse recurso, especialmente em uma sociedade altamente dependente da tecnologia digital. Consequentemente, são necessários regulamentos e uma estrutura comum para aplicar os princípios da IA responsável e assegurar a consecução dos ODS. Isso é de grande importância, dado que, sem regulamentos e uma estrutura comum, a aplicação irresponsável da IA pode contribuir para o aumento da desigualdade dentro de cada país e entre eles, acelerar o esgotamento dos recursos naturais, diminuir a biodiversidade e reduzir a resiliência à mudança do clima.</w:t>
      </w:r>
    </w:p>
    <w:p w14:paraId="57D9F7FA" w14:textId="77777777" w:rsidR="00B200DB" w:rsidRPr="00A24FB9" w:rsidRDefault="00B200DB" w:rsidP="00B200D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614CEADB" w14:textId="52F39F39" w:rsidR="00BF3D38" w:rsidRDefault="00D43A24" w:rsidP="00D9699C">
      <w:pPr>
        <w:tabs>
          <w:tab w:val="left" w:pos="720"/>
          <w:tab w:val="left" w:pos="1440"/>
        </w:tabs>
        <w:jc w:val="both"/>
        <w:rPr>
          <w:sz w:val="22"/>
        </w:rPr>
      </w:pPr>
      <w:r>
        <w:rPr>
          <w:sz w:val="22"/>
        </w:rPr>
        <w:tab/>
        <w:t xml:space="preserve">Os resultados não serão alcançados automaticamente sem um esforço deliberado para alinhar políticas, programas, ações e incentivos em matéria de transformação digital e sustentabilidade. Esta sessão proporcionará uma oportunidade para os Estados membros compartilharem iniciativas e políticas de promoção do uso de tecnologias transformadoras, como a IA, para o desenvolvimento sustentável </w:t>
      </w:r>
      <w:r w:rsidR="00BF3D38">
        <w:rPr>
          <w:sz w:val="22"/>
        </w:rPr>
        <w:t>à medida que</w:t>
      </w:r>
      <w:r>
        <w:rPr>
          <w:sz w:val="22"/>
        </w:rPr>
        <w:t xml:space="preserve"> a região empreende ações significativas para enfrentar a crise climática. </w:t>
      </w:r>
    </w:p>
    <w:p w14:paraId="67302BE4" w14:textId="77777777" w:rsidR="00BF3D38" w:rsidRDefault="00BF3D38">
      <w:pPr>
        <w:rPr>
          <w:sz w:val="22"/>
        </w:rPr>
      </w:pPr>
      <w:r>
        <w:rPr>
          <w:sz w:val="22"/>
        </w:rPr>
        <w:br w:type="page"/>
      </w:r>
    </w:p>
    <w:p w14:paraId="59A074F4" w14:textId="6C31455F" w:rsidR="00723EE9" w:rsidRPr="00A24FB9" w:rsidRDefault="00601668" w:rsidP="001F522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>
        <w:rPr>
          <w:b/>
          <w:sz w:val="22"/>
        </w:rPr>
        <w:lastRenderedPageBreak/>
        <w:t>Propósito da reunião</w:t>
      </w:r>
    </w:p>
    <w:p w14:paraId="7BB3AC86" w14:textId="77777777" w:rsidR="00723EE9" w:rsidRPr="00A24FB9" w:rsidRDefault="00723EE9" w:rsidP="001F5229">
      <w:pPr>
        <w:jc w:val="both"/>
        <w:rPr>
          <w:sz w:val="22"/>
          <w:szCs w:val="22"/>
        </w:rPr>
      </w:pPr>
    </w:p>
    <w:p w14:paraId="3CAD6547" w14:textId="742838C2" w:rsidR="00267CD5" w:rsidRPr="00A24FB9" w:rsidRDefault="00D43A24" w:rsidP="00267CD5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Esta reunião do CIDI discutirá a importância da inteligência artificial para o desenvolvimento integral e o impacto e as oportunidades da transformação digital para a sustentabilidade na região do ponto de vista das políticas públicas, incluindo as possíveis oportunidades de colaboração, bem como as preocupações e questões éticas decorrentes do desenvolvimento e aplicação das tecnologias de IA em múltiplos setores. Os Estados membros também compartilharão boas práticas para ilustrar como os governos estão desenvolvendo estruturas políticas e programas para desenvolver capacidades humanas e institucionais em matéria de inteligência artificial, promover o desenvolvimento sustentável e empreender ações climáticas que aproveitem o poder das tecnologias transformadoras. </w:t>
      </w:r>
    </w:p>
    <w:p w14:paraId="242C4DCB" w14:textId="77777777" w:rsidR="00D43A24" w:rsidRPr="00A24FB9" w:rsidRDefault="00D43A24" w:rsidP="001F5229">
      <w:pPr>
        <w:tabs>
          <w:tab w:val="left" w:pos="720"/>
          <w:tab w:val="left" w:pos="1440"/>
        </w:tabs>
        <w:rPr>
          <w:sz w:val="22"/>
          <w:szCs w:val="22"/>
          <w:u w:val="single"/>
        </w:rPr>
      </w:pPr>
    </w:p>
    <w:p w14:paraId="127A2F1F" w14:textId="38F82F01" w:rsidR="00601668" w:rsidRPr="00A24FB9" w:rsidRDefault="00601668" w:rsidP="001F522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Relevância para a Secretaria Executiva de Desenvolvimento Integral (SEDI) e os mandatos da OEA</w:t>
      </w:r>
    </w:p>
    <w:p w14:paraId="24301E98" w14:textId="77777777" w:rsidR="00D76520" w:rsidRPr="00A24FB9" w:rsidRDefault="00D76520" w:rsidP="001F522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</w:rPr>
      </w:pPr>
    </w:p>
    <w:p w14:paraId="69C4902E" w14:textId="2CA3E8A3" w:rsidR="00202DA1" w:rsidRPr="00A24FB9" w:rsidRDefault="00202DA1" w:rsidP="00D43A24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</w:rPr>
        <w:t>Chefes de Estado e de Governo das Américas adotaram um “</w:t>
      </w:r>
      <w:r>
        <w:rPr>
          <w:b/>
          <w:bCs/>
          <w:sz w:val="22"/>
        </w:rPr>
        <w:t>Programa Regional para a Transformação Digital</w:t>
      </w:r>
      <w:r>
        <w:rPr>
          <w:sz w:val="22"/>
        </w:rPr>
        <w:t>” em 9 de junho de 2022, como parte dos resultados da Nona Cúpula das Américas. O Programa Regional para a Transformação Digital afirma o papel essencial de ecossistemas digitais dinâmicos e resilientes no apoio a economias digitais vibrantes, no aperfeiçoamento da preparação para o futuro em matéria de saúde, desastres naturais e fenômenos climáticos, na promoção da inclusão digital de todas as pessoas, no aumento da inovação, da competitividade e do investimento, entre outros, mediante a alavancagem das tecnologias emergentes e digitais.</w:t>
      </w:r>
      <w:r w:rsidRPr="00A24FB9">
        <w:rPr>
          <w:rStyle w:val="FootnoteReference"/>
          <w:sz w:val="22"/>
          <w:szCs w:val="22"/>
          <w:u w:val="single"/>
        </w:rPr>
        <w:footnoteReference w:id="14"/>
      </w:r>
      <w:r>
        <w:rPr>
          <w:sz w:val="22"/>
          <w:vertAlign w:val="superscript"/>
        </w:rPr>
        <w:t xml:space="preserve">/ </w:t>
      </w:r>
    </w:p>
    <w:p w14:paraId="34DC2973" w14:textId="77777777" w:rsidR="00202DA1" w:rsidRPr="00A24FB9" w:rsidRDefault="00202DA1" w:rsidP="001F5229">
      <w:pPr>
        <w:jc w:val="both"/>
        <w:rPr>
          <w:b/>
          <w:sz w:val="22"/>
          <w:szCs w:val="22"/>
        </w:rPr>
      </w:pPr>
    </w:p>
    <w:p w14:paraId="7D2EFA77" w14:textId="46165639" w:rsidR="00202DA1" w:rsidRPr="00A24FB9" w:rsidRDefault="00D43A24" w:rsidP="001F522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bookmarkStart w:id="1" w:name="_Hlk77250052"/>
      <w:r>
        <w:rPr>
          <w:sz w:val="22"/>
        </w:rPr>
        <w:tab/>
        <w:t xml:space="preserve">Na </w:t>
      </w:r>
      <w:r>
        <w:rPr>
          <w:b/>
          <w:bCs/>
          <w:sz w:val="22"/>
        </w:rPr>
        <w:t>Sexta Reunião de Ministros e Altas Autoridades de Ciência e Tecnologia (REMCYT-IV)</w:t>
      </w:r>
      <w:r>
        <w:rPr>
          <w:sz w:val="22"/>
        </w:rPr>
        <w:t xml:space="preserve">, os Estados membros da Organização dos Estados Americanos (OEA) adotaram a Declaração da Jamaica, “Como aproveitar o potencial da ciência e das tecnologias transformadoras para impulsionar nossas comunidades”, com foco em aumentar a conectividade para todos nas Américas, proporcionando aos jovens e a outras populações em situação de vulnerabilidade as habilidades e capacidades necessárias para participar da economia digital e de inovação. </w:t>
      </w:r>
    </w:p>
    <w:p w14:paraId="1F904BB2" w14:textId="265E2C52" w:rsidR="009F212C" w:rsidRPr="00A24FB9" w:rsidRDefault="009F212C" w:rsidP="001F522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75279DAE" w14:textId="61F6AA56" w:rsidR="0023027C" w:rsidRPr="00A24FB9" w:rsidRDefault="00D43A24" w:rsidP="00267C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9"/>
        <w:jc w:val="both"/>
        <w:rPr>
          <w:sz w:val="22"/>
          <w:szCs w:val="22"/>
        </w:rPr>
      </w:pPr>
      <w:r>
        <w:rPr>
          <w:sz w:val="22"/>
        </w:rPr>
        <w:tab/>
        <w:t xml:space="preserve">Na Declaração da Jamaica, os Ministros comprometeram-se ao seguinte: “1. Redobrar nossos esforços para que a ciência, a tecnologia e a inovação sejam um componente fundamental da recuperação econômica pós-covid-19 e um fator integral de promoção do crescimento inclusivo, verde, resiliente e sustentável nas sociedades do Hemisfério Ocidental”, “4. Trabalhar para melhorar a aquisição e a distribuição do conhecimento de tecnologias transformadoras como </w:t>
      </w:r>
      <w:r>
        <w:rPr>
          <w:i/>
          <w:iCs/>
          <w:sz w:val="22"/>
        </w:rPr>
        <w:t>big data</w:t>
      </w:r>
      <w:r>
        <w:rPr>
          <w:sz w:val="22"/>
        </w:rPr>
        <w:t xml:space="preserve">, robótica, </w:t>
      </w:r>
      <w:r>
        <w:rPr>
          <w:i/>
          <w:iCs/>
          <w:sz w:val="22"/>
        </w:rPr>
        <w:t>blockchain</w:t>
      </w:r>
      <w:r>
        <w:rPr>
          <w:sz w:val="22"/>
        </w:rPr>
        <w:t>, inteligência artificial, computação quântica, biotecnologia, realidade virtual/aumentada, novos materiais nanoestruturados e manufatura avançada, entre outras, para identificar desafios estratégicos e oportunidades de colaboração para a região e avaliar os possíveis impactos econômicos, sociais e ambientais dessas tecnologias transformadoras nas Américas”, “5. Cooperar no desenvolvimento e na implantação de novas tecnologias de maneira que reforcem nossos valores democráticos compartilhados, inclusive o respeito pelos direitos humanos, impulsionem nossos respectivos esforços para enfrentar a crise da mudança do clima e promovam normas e regulamentos compatíveis. Pretendemos combater o uso indevido da tecnologia, proteger nossas sociedades contra a manipulação e interferência de informações, fomentar a conectividade digital internacional segura e sustentável e apoiar os defensores dos direitos humanos”.</w:t>
      </w:r>
      <w:bookmarkEnd w:id="1"/>
    </w:p>
    <w:p w14:paraId="7DAC960F" w14:textId="77777777" w:rsidR="00267CD5" w:rsidRPr="00A24FB9" w:rsidRDefault="00267CD5" w:rsidP="00267C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9"/>
        <w:jc w:val="both"/>
        <w:rPr>
          <w:sz w:val="22"/>
          <w:szCs w:val="22"/>
        </w:rPr>
      </w:pPr>
    </w:p>
    <w:p w14:paraId="7B869826" w14:textId="60B18D18" w:rsidR="009F212C" w:rsidRPr="00A24FB9" w:rsidRDefault="00D43A24" w:rsidP="002302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9"/>
        <w:jc w:val="both"/>
        <w:rPr>
          <w:strike/>
          <w:sz w:val="22"/>
          <w:szCs w:val="22"/>
        </w:rPr>
      </w:pPr>
      <w:r>
        <w:rPr>
          <w:sz w:val="22"/>
        </w:rPr>
        <w:lastRenderedPageBreak/>
        <w:tab/>
        <w:t>Os ministros também resolveram “15. Exortar os Estados membros a intercambiar diretrizes para a proteção dos direitos humanos no contexto das ciências, inovações e tecnologias transformadoras, boas práticas, lições aprendidas, experiências e oportunidades de treinamento, bem como assistência técnica para promover a pesquisa, o uso e a divulgação da ciência transformadora, da inovação e dos conhecimentos dos grupos locais, indígenas, afrodescendentes e de outros grupos étnicos; e a transferência voluntária da tecnologia em termos mutuamente acordados para apoiar a recuperação pós-covid-19, a implementação de tecnologias da Indústria 4.0, o desenvolvimento da bioeconomia sustentável e a transformação digital dos Estados membros no âmbito da COMCYT e dos seus quatro grupos de trabalho</w:t>
      </w:r>
      <w:r w:rsidR="00BF3D38">
        <w:rPr>
          <w:sz w:val="22"/>
        </w:rPr>
        <w:t>”</w:t>
      </w:r>
      <w:r>
        <w:rPr>
          <w:sz w:val="22"/>
        </w:rPr>
        <w:t>.</w:t>
      </w:r>
    </w:p>
    <w:p w14:paraId="6C1DCEBF" w14:textId="7587F518" w:rsidR="00752FC0" w:rsidRPr="00A24FB9" w:rsidRDefault="00752FC0" w:rsidP="001F5229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4ECC8029" w14:textId="66775BF4" w:rsidR="009F5C9B" w:rsidRPr="00A24FB9" w:rsidRDefault="00723EE9" w:rsidP="00D43A24">
      <w:pPr>
        <w:ind w:firstLine="720"/>
        <w:jc w:val="both"/>
        <w:rPr>
          <w:sz w:val="22"/>
          <w:szCs w:val="22"/>
        </w:rPr>
      </w:pPr>
      <w:r>
        <w:rPr>
          <w:b/>
          <w:color w:val="171717"/>
          <w:sz w:val="22"/>
        </w:rPr>
        <w:t xml:space="preserve">Resolução “Promoção de iniciativas hemisféricas em matéria de desenvolvimento integral” 2021: AG/RES. 2967 (LI-O/21), </w:t>
      </w:r>
      <w:r>
        <w:rPr>
          <w:sz w:val="22"/>
        </w:rPr>
        <w:t>referente à linha estratégica: “Promover economias inclusivas e competitivas”, “3. Exortar os Estados membros a intercambiarem boas práticas, experiências e oportunidades de treinamento, bem como assistência técnica para promover (...) a implementação de tecnologias da Indústria 4.0 e a transformação digital dos Estados membros no âmbito da Comissão Interamericana de Ciência e Tecnologia (COMCyT) (...)’</w:t>
      </w:r>
    </w:p>
    <w:p w14:paraId="5ED2C430" w14:textId="77777777" w:rsidR="0023027C" w:rsidRPr="00A24FB9" w:rsidRDefault="0023027C" w:rsidP="001F5229">
      <w:pPr>
        <w:jc w:val="both"/>
        <w:rPr>
          <w:sz w:val="22"/>
          <w:szCs w:val="22"/>
        </w:rPr>
      </w:pPr>
    </w:p>
    <w:p w14:paraId="7E220C95" w14:textId="33B384E9" w:rsidR="00723EE9" w:rsidRPr="00A24FB9" w:rsidRDefault="00601668" w:rsidP="001F5229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>
        <w:rPr>
          <w:b/>
          <w:sz w:val="22"/>
        </w:rPr>
        <w:t xml:space="preserve">Estrutura da reunião </w:t>
      </w:r>
    </w:p>
    <w:p w14:paraId="1CD6530B" w14:textId="2DA17F24" w:rsidR="00723EE9" w:rsidRPr="00A24FB9" w:rsidRDefault="00723EE9" w:rsidP="001F5229">
      <w:pPr>
        <w:jc w:val="both"/>
        <w:rPr>
          <w:rFonts w:eastAsia="Calibri"/>
          <w:sz w:val="22"/>
          <w:szCs w:val="22"/>
        </w:rPr>
      </w:pPr>
    </w:p>
    <w:p w14:paraId="6DB2A7D3" w14:textId="3C66E397" w:rsidR="00DD14D2" w:rsidRPr="00A24FB9" w:rsidRDefault="00DD14D2" w:rsidP="00D43A24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Os oradores serão peritos convidados a apresentarem algumas das principais áreas de oportunidade e desafios relacionados ao impacto da inteligência artificial no desenvolvimento integral.  Os Estados membros serão convidados a fazer perguntas aos oradores sobre suas apresentações ou sobre os pontos principais abordados em suas intervenções, dentro de um diálogo interativo dirigido pela Presidência. Após a sessão de perguntas e respostas, as delegações serão convidadas a compartilhar boas práticas, ofertas específicas de colaboração ou necessidades relacionadas com o tema. As principais questões orientadoras para essas intervenções dos Estados membros são as seguintes: </w:t>
      </w:r>
    </w:p>
    <w:p w14:paraId="79DD4B80" w14:textId="77777777" w:rsidR="00DD14D2" w:rsidRPr="00A24FB9" w:rsidRDefault="00DD14D2" w:rsidP="001F5229">
      <w:pPr>
        <w:ind w:firstLine="720"/>
        <w:jc w:val="both"/>
        <w:rPr>
          <w:sz w:val="22"/>
          <w:szCs w:val="22"/>
        </w:rPr>
      </w:pPr>
    </w:p>
    <w:p w14:paraId="1266FF9D" w14:textId="167EB766" w:rsidR="00202DA1" w:rsidRPr="00A24FB9" w:rsidRDefault="00202DA1" w:rsidP="001F5229">
      <w:p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1) </w:t>
      </w:r>
      <w:r w:rsidR="00BF3D38">
        <w:rPr>
          <w:sz w:val="22"/>
        </w:rPr>
        <w:tab/>
      </w:r>
      <w:r>
        <w:rPr>
          <w:sz w:val="22"/>
        </w:rPr>
        <w:t>Que tipos de políticas e programas existem em seu país em matéria de inteligência artificial para apoiar o desenvolvimento integral e sustentável?</w:t>
      </w:r>
    </w:p>
    <w:p w14:paraId="1468E887" w14:textId="164E8A31" w:rsidR="00202DA1" w:rsidRPr="00A24FB9" w:rsidRDefault="00202DA1" w:rsidP="001F5229">
      <w:p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2) </w:t>
      </w:r>
      <w:r w:rsidR="00BF3D38">
        <w:rPr>
          <w:sz w:val="22"/>
        </w:rPr>
        <w:tab/>
      </w:r>
      <w:r>
        <w:rPr>
          <w:sz w:val="22"/>
        </w:rPr>
        <w:t xml:space="preserve">Que tipos de soluções seu país pode compartilhar no intuito de desenvolver uma estrutura favorável e políticas sobre IA para a região? </w:t>
      </w:r>
    </w:p>
    <w:p w14:paraId="17AD4941" w14:textId="5E182DE0" w:rsidR="00202DA1" w:rsidRPr="00A24FB9" w:rsidRDefault="00202DA1" w:rsidP="001F5229">
      <w:p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3) </w:t>
      </w:r>
      <w:r w:rsidR="00BF3D38">
        <w:rPr>
          <w:sz w:val="22"/>
        </w:rPr>
        <w:tab/>
      </w:r>
      <w:r>
        <w:rPr>
          <w:sz w:val="22"/>
        </w:rPr>
        <w:t>Quais são alguns exemplos de práticas usadas em seu país para promover o desenvolvimento sustentável e empreender ações climáticas alavancando as tecnologias transformadoras, dentre elas a IA?</w:t>
      </w:r>
    </w:p>
    <w:p w14:paraId="2EC17A52" w14:textId="6DDFFDA8" w:rsidR="00194B58" w:rsidRPr="00A24FB9" w:rsidRDefault="00194B58" w:rsidP="001F5229">
      <w:pPr>
        <w:ind w:left="1440" w:hanging="720"/>
        <w:jc w:val="both"/>
        <w:rPr>
          <w:rFonts w:eastAsia="Calibri"/>
          <w:sz w:val="22"/>
          <w:szCs w:val="22"/>
        </w:rPr>
      </w:pPr>
    </w:p>
    <w:p w14:paraId="413C49C6" w14:textId="7071C690" w:rsidR="004D3097" w:rsidRPr="00A24FB9" w:rsidRDefault="0020125B" w:rsidP="001F5229">
      <w:pPr>
        <w:ind w:firstLine="720"/>
        <w:jc w:val="both"/>
        <w:rPr>
          <w:rFonts w:eastAsia="Calibri"/>
          <w:sz w:val="22"/>
          <w:szCs w:val="22"/>
        </w:rPr>
      </w:pPr>
      <w:r>
        <w:rPr>
          <w:sz w:val="22"/>
        </w:rPr>
        <w:t>Apresentações dos peritos (7 minutos / 10 minutos no máximo)</w:t>
      </w:r>
    </w:p>
    <w:p w14:paraId="08CCD538" w14:textId="77777777" w:rsidR="004D3097" w:rsidRPr="00A24FB9" w:rsidRDefault="004D3097" w:rsidP="001F5229">
      <w:pPr>
        <w:ind w:left="720"/>
        <w:jc w:val="both"/>
        <w:rPr>
          <w:rFonts w:eastAsia="Calibri"/>
          <w:sz w:val="22"/>
          <w:szCs w:val="22"/>
        </w:rPr>
      </w:pPr>
    </w:p>
    <w:p w14:paraId="412B4FC4" w14:textId="0BA7B699" w:rsidR="00723EE9" w:rsidRPr="00A24FB9" w:rsidRDefault="00723EE9" w:rsidP="001F5229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>
        <w:rPr>
          <w:b/>
          <w:sz w:val="22"/>
        </w:rPr>
        <w:t>Resultado da reunião</w:t>
      </w:r>
    </w:p>
    <w:p w14:paraId="359FE12E" w14:textId="77777777" w:rsidR="00723EE9" w:rsidRPr="00A24FB9" w:rsidRDefault="00723EE9" w:rsidP="001F5229">
      <w:pPr>
        <w:jc w:val="both"/>
        <w:rPr>
          <w:rFonts w:eastAsia="Calibri"/>
          <w:b/>
          <w:sz w:val="22"/>
          <w:szCs w:val="22"/>
        </w:rPr>
      </w:pPr>
    </w:p>
    <w:p w14:paraId="518E666B" w14:textId="1D46CF13" w:rsidR="00723EE9" w:rsidRPr="00A24FB9" w:rsidRDefault="00723EE9" w:rsidP="00D43A24">
      <w:pPr>
        <w:ind w:firstLine="720"/>
        <w:jc w:val="both"/>
        <w:rPr>
          <w:rFonts w:eastAsia="Calibri"/>
          <w:sz w:val="22"/>
          <w:szCs w:val="22"/>
        </w:rPr>
      </w:pPr>
      <w:r>
        <w:rPr>
          <w:sz w:val="22"/>
        </w:rPr>
        <w:t>Espera-se que a reunião contribua para o seguinte:</w:t>
      </w:r>
    </w:p>
    <w:p w14:paraId="5EFC065D" w14:textId="77777777" w:rsidR="00723EE9" w:rsidRPr="00A24FB9" w:rsidRDefault="00723EE9" w:rsidP="001F5229">
      <w:pPr>
        <w:ind w:firstLine="720"/>
        <w:jc w:val="both"/>
        <w:rPr>
          <w:rFonts w:eastAsia="Calibri"/>
          <w:sz w:val="22"/>
          <w:szCs w:val="22"/>
        </w:rPr>
      </w:pPr>
    </w:p>
    <w:p w14:paraId="29E9F850" w14:textId="1F72BAE4" w:rsidR="0024604D" w:rsidRPr="00A24FB9" w:rsidRDefault="0024604D" w:rsidP="001F522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>Fornecer informações sobre as principais tendências, desafios e oportunidades em matéria de inteligência artificial para o desenvolvimento nos Estados membros da OEA;</w:t>
      </w:r>
    </w:p>
    <w:p w14:paraId="214F73F3" w14:textId="069CCF5D" w:rsidR="00267CD5" w:rsidRPr="00A24FB9" w:rsidRDefault="0024604D" w:rsidP="001F522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>Incentivar os Estados membros a que apresentem boas práticas com oportunidades de cooperação para tratar das preocupações e construir capacidades institucionais e humanas que possam alavancar a IA para o desenvolvimento;</w:t>
      </w:r>
    </w:p>
    <w:p w14:paraId="4DD67BD5" w14:textId="113063A1" w:rsidR="0024604D" w:rsidRPr="00A24FB9" w:rsidRDefault="00267CD5" w:rsidP="001F522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lastRenderedPageBreak/>
        <w:t xml:space="preserve">Identificar boas práticas e oportunidades de colaboração para promover o desenvolvimento sustentável e a ação climática aproveitando o poder das tecnologias transformadoras nas Américas;   </w:t>
      </w:r>
    </w:p>
    <w:p w14:paraId="21954D1D" w14:textId="2691A66F" w:rsidR="000B6478" w:rsidRPr="00A24FB9" w:rsidRDefault="0024604D" w:rsidP="001F522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Receber </w:t>
      </w:r>
      <w:r>
        <w:rPr>
          <w:i/>
          <w:iCs/>
          <w:sz w:val="22"/>
        </w:rPr>
        <w:t>feedback</w:t>
      </w:r>
      <w:r>
        <w:rPr>
          <w:sz w:val="22"/>
        </w:rPr>
        <w:t xml:space="preserve"> e recomendações dos Estados membros para fortalecer o trabalho da Secretaria Executiva de Desenvolvimento Integral a fim de incorporar soluções e enfrentar os desafios apresentados pela inteligência artificial para o desenvolvimento sustentável, bem como buscar ações concretas e parcerias com governos, setor privado e outros líderes no âmbito do trabalho das reuniões ministeriais e de alto nível do CIDI.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939F4" wp14:editId="4075CB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4B473C" w14:textId="1C718A2C" w:rsidR="00A61DEB" w:rsidRPr="00A61DEB" w:rsidRDefault="00A61DE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39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14B473C" w14:textId="1C718A2C" w:rsidR="00A61DEB" w:rsidRPr="00A61DEB" w:rsidRDefault="00A61DE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6D0ADA" wp14:editId="62FC5D7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C468A2" w14:textId="22D5F9B5" w:rsidR="0031291C" w:rsidRPr="0031291C" w:rsidRDefault="0031291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0ADA"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EC468A2" w14:textId="22D5F9B5" w:rsidR="0031291C" w:rsidRPr="0031291C" w:rsidRDefault="0031291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9D588E7" wp14:editId="09BA5B9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8256BF" w14:textId="3273DE24" w:rsidR="00147BD4" w:rsidRPr="00147BD4" w:rsidRDefault="00147B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F6EDD">
                              <w:rPr>
                                <w:noProof/>
                                <w:sz w:val="18"/>
                              </w:rPr>
                              <w:t>CIDRP03717P0</w:t>
                            </w:r>
                            <w:r w:rsidR="00866808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88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0;margin-top:0;width:266.4pt;height:1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" filled="f" stroked="f">
                <v:stroke joinstyle="round"/>
                <v:textbox>
                  <w:txbxContent>
                    <w:p w14:paraId="348256BF" w14:textId="3273DE24" w:rsidR="00147BD4" w:rsidRPr="00147BD4" w:rsidRDefault="00147B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F6EDD">
                        <w:rPr>
                          <w:noProof/>
                          <w:sz w:val="18"/>
                        </w:rPr>
                        <w:t>CIDRP03717P0</w:t>
                      </w:r>
                      <w:r w:rsidR="00866808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0B6478" w:rsidRPr="00A24FB9" w:rsidSect="001F5229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537C" w14:textId="77777777" w:rsidR="00D20B0C" w:rsidRDefault="00D20B0C">
      <w:r>
        <w:separator/>
      </w:r>
    </w:p>
  </w:endnote>
  <w:endnote w:type="continuationSeparator" w:id="0">
    <w:p w14:paraId="0405FE62" w14:textId="77777777" w:rsidR="00D20B0C" w:rsidRDefault="00D2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15FF" w14:textId="77777777" w:rsidR="00D20B0C" w:rsidRDefault="00D20B0C">
      <w:r>
        <w:separator/>
      </w:r>
    </w:p>
  </w:footnote>
  <w:footnote w:type="continuationSeparator" w:id="0">
    <w:p w14:paraId="6DC9F520" w14:textId="77777777" w:rsidR="00D20B0C" w:rsidRDefault="00D20B0C">
      <w:r>
        <w:continuationSeparator/>
      </w:r>
    </w:p>
  </w:footnote>
  <w:footnote w:id="1">
    <w:p w14:paraId="0DE9943D" w14:textId="51ED3A1E" w:rsidR="00516F95" w:rsidRPr="00866808" w:rsidRDefault="00516F95" w:rsidP="00D43A24">
      <w:pPr>
        <w:ind w:left="720" w:hanging="360"/>
        <w:jc w:val="both"/>
        <w:rPr>
          <w:rFonts w:asciiTheme="minorHAnsi" w:hAnsiTheme="minorHAnsi" w:cstheme="minorHAnsi"/>
          <w:lang w:val="en-US"/>
        </w:rPr>
      </w:pPr>
      <w:r>
        <w:rPr>
          <w:rStyle w:val="FootnoteReference"/>
          <w:vertAlign w:val="baseline"/>
        </w:rPr>
        <w:footnoteRef/>
      </w:r>
      <w:r w:rsidRPr="00866808">
        <w:rPr>
          <w:lang w:val="en-US"/>
        </w:rPr>
        <w:t>.</w:t>
      </w:r>
      <w:r w:rsidRPr="00866808">
        <w:rPr>
          <w:lang w:val="en-US"/>
        </w:rPr>
        <w:tab/>
        <w:t xml:space="preserve"> </w:t>
      </w:r>
      <w:r w:rsidRPr="00BF3D38">
        <w:rPr>
          <w:i/>
          <w:iCs/>
          <w:lang w:val="en-US"/>
        </w:rPr>
        <w:t>We Need to Talk About How Good A.I. is Getting</w:t>
      </w:r>
      <w:r w:rsidRPr="00BF3D38">
        <w:rPr>
          <w:lang w:val="en-US"/>
        </w:rPr>
        <w:t>, Kevin Roose</w:t>
      </w:r>
      <w:r w:rsidRPr="00866808">
        <w:rPr>
          <w:lang w:val="en-US"/>
        </w:rPr>
        <w:t xml:space="preserve">, N.Y. Times, 24 de agosto de 2022, disponível em </w:t>
      </w:r>
      <w:hyperlink r:id="rId1" w:history="1">
        <w:r w:rsidRPr="00866808">
          <w:rPr>
            <w:rStyle w:val="Hyperlink"/>
            <w:lang w:val="en-US"/>
          </w:rPr>
          <w:t>https://www.nytimes.com/2022/08/24/technology/ai-technology- progress.html</w:t>
        </w:r>
      </w:hyperlink>
      <w:r w:rsidRPr="00866808">
        <w:rPr>
          <w:lang w:val="en-US"/>
        </w:rPr>
        <w:t xml:space="preserve"> </w:t>
      </w:r>
    </w:p>
  </w:footnote>
  <w:footnote w:id="2">
    <w:p w14:paraId="279BF58E" w14:textId="14DB6858" w:rsidR="003C3CAF" w:rsidRPr="00866808" w:rsidRDefault="003C3CAF" w:rsidP="00D43A24">
      <w:pPr>
        <w:pStyle w:val="Heading1"/>
        <w:shd w:val="clear" w:color="auto" w:fill="FFFFFF"/>
        <w:ind w:left="720" w:hanging="360"/>
        <w:jc w:val="both"/>
        <w:rPr>
          <w:rFonts w:ascii="Times New Roman" w:hAnsi="Times New Roman"/>
          <w:b w:val="0"/>
          <w:bCs w:val="0"/>
          <w:sz w:val="20"/>
          <w:lang w:val="en-US"/>
        </w:rPr>
      </w:pPr>
      <w:r>
        <w:rPr>
          <w:rStyle w:val="FootnoteReference"/>
          <w:rFonts w:ascii="Times New Roman" w:hAnsi="Times New Roman"/>
          <w:b w:val="0"/>
          <w:bCs w:val="0"/>
          <w:sz w:val="20"/>
          <w:vertAlign w:val="baseline"/>
        </w:rPr>
        <w:footnoteRef/>
      </w:r>
      <w:r w:rsidRPr="00866808">
        <w:rPr>
          <w:lang w:val="en-US"/>
        </w:rPr>
        <w:t>.</w:t>
      </w:r>
      <w:r w:rsidRPr="00866808">
        <w:rPr>
          <w:rFonts w:ascii="Times New Roman" w:hAnsi="Times New Roman"/>
          <w:b w:val="0"/>
          <w:sz w:val="20"/>
          <w:lang w:val="en-US"/>
        </w:rPr>
        <w:tab/>
      </w:r>
      <w:r w:rsidRPr="00BF3D38">
        <w:rPr>
          <w:rFonts w:ascii="Times New Roman" w:hAnsi="Times New Roman"/>
          <w:b w:val="0"/>
          <w:sz w:val="20"/>
          <w:lang w:val="en-US"/>
        </w:rPr>
        <w:t xml:space="preserve">Pew Research Center, </w:t>
      </w:r>
      <w:r w:rsidRPr="00BF3D38">
        <w:rPr>
          <w:rFonts w:ascii="Times New Roman" w:hAnsi="Times New Roman"/>
          <w:b w:val="0"/>
          <w:i/>
          <w:iCs/>
          <w:sz w:val="20"/>
          <w:lang w:val="en-US"/>
        </w:rPr>
        <w:t>Hopes about developments in ethical</w:t>
      </w:r>
      <w:r w:rsidRPr="00866808">
        <w:rPr>
          <w:rFonts w:ascii="Times New Roman" w:hAnsi="Times New Roman"/>
          <w:b w:val="0"/>
          <w:i/>
          <w:iCs/>
          <w:sz w:val="20"/>
          <w:lang w:val="en-US"/>
        </w:rPr>
        <w:t xml:space="preserve"> AI</w:t>
      </w:r>
      <w:r w:rsidRPr="00866808">
        <w:rPr>
          <w:rFonts w:ascii="Times New Roman" w:hAnsi="Times New Roman"/>
          <w:b w:val="0"/>
          <w:sz w:val="20"/>
          <w:lang w:val="en-US"/>
        </w:rPr>
        <w:t xml:space="preserve">, </w:t>
      </w:r>
      <w:hyperlink r:id="rId2" w:history="1">
        <w:r w:rsidRPr="00866808">
          <w:rPr>
            <w:rStyle w:val="Hyperlink"/>
            <w:b w:val="0"/>
            <w:sz w:val="20"/>
            <w:lang w:val="en-US"/>
          </w:rPr>
          <w:t>https://www.pewresearch.org/internet/2021/06/16/2-hopes-about-developments-in-ethical-ai/</w:t>
        </w:r>
      </w:hyperlink>
      <w:r w:rsidRPr="00866808">
        <w:rPr>
          <w:rFonts w:ascii="Times New Roman" w:hAnsi="Times New Roman"/>
          <w:b w:val="0"/>
          <w:sz w:val="20"/>
          <w:lang w:val="en-US"/>
        </w:rPr>
        <w:t>, 16 de junho de 2021.</w:t>
      </w:r>
    </w:p>
  </w:footnote>
  <w:footnote w:id="3">
    <w:p w14:paraId="6E17BC6D" w14:textId="11CAC005" w:rsidR="004A2806" w:rsidRPr="00866808" w:rsidRDefault="004A2806" w:rsidP="00D43A24">
      <w:pPr>
        <w:tabs>
          <w:tab w:val="left" w:pos="720"/>
          <w:tab w:val="left" w:pos="1440"/>
        </w:tabs>
        <w:ind w:left="720" w:hanging="360"/>
        <w:jc w:val="both"/>
        <w:rPr>
          <w:lang w:val="en-US"/>
        </w:rPr>
      </w:pPr>
      <w:r>
        <w:rPr>
          <w:rStyle w:val="FootnoteReference"/>
          <w:vertAlign w:val="baseline"/>
        </w:rPr>
        <w:footnoteRef/>
      </w:r>
      <w:r w:rsidRPr="00866808">
        <w:rPr>
          <w:lang w:val="en-US"/>
        </w:rPr>
        <w:t>.</w:t>
      </w:r>
      <w:r w:rsidRPr="00866808">
        <w:rPr>
          <w:lang w:val="en-US"/>
        </w:rPr>
        <w:tab/>
      </w:r>
      <w:r w:rsidRPr="00866808">
        <w:rPr>
          <w:i/>
          <w:iCs/>
          <w:lang w:val="en-US"/>
        </w:rPr>
        <w:t>The 2022 AI Index:</w:t>
      </w:r>
      <w:r w:rsidRPr="00866808">
        <w:rPr>
          <w:lang w:val="en-US"/>
        </w:rPr>
        <w:t xml:space="preserve"> </w:t>
      </w:r>
      <w:r w:rsidRPr="00285D52">
        <w:rPr>
          <w:i/>
          <w:iCs/>
          <w:lang w:val="en-US"/>
        </w:rPr>
        <w:t>Industrialization of AI and Mounting Ethical Concerns, Stanford Institute for Human-Centered Artificial Intelligence</w:t>
      </w:r>
      <w:r w:rsidRPr="00866808">
        <w:rPr>
          <w:lang w:val="en-US"/>
        </w:rPr>
        <w:t xml:space="preserve"> (HAI), Universidade Stanford, 16 de março de 2022. </w:t>
      </w:r>
    </w:p>
  </w:footnote>
  <w:footnote w:id="4">
    <w:p w14:paraId="03FAFB5C" w14:textId="2F3B65A1" w:rsidR="00F44FB4" w:rsidRPr="00CA7DBA" w:rsidRDefault="00F44FB4" w:rsidP="00D43A24">
      <w:pPr>
        <w:pStyle w:val="Heading1"/>
        <w:ind w:left="720" w:hanging="360"/>
        <w:jc w:val="both"/>
        <w:rPr>
          <w:rFonts w:ascii="Times New Roman" w:hAnsi="Times New Roman"/>
          <w:b w:val="0"/>
          <w:bCs w:val="0"/>
          <w:i/>
          <w:iCs/>
          <w:color w:val="141414"/>
          <w:spacing w:val="-5"/>
          <w:sz w:val="20"/>
          <w:lang w:val="en-US"/>
        </w:rPr>
      </w:pPr>
      <w:r>
        <w:rPr>
          <w:rStyle w:val="FootnoteReference"/>
          <w:rFonts w:ascii="Times New Roman" w:hAnsi="Times New Roman"/>
          <w:b w:val="0"/>
          <w:bCs w:val="0"/>
          <w:sz w:val="20"/>
          <w:vertAlign w:val="baseline"/>
        </w:rPr>
        <w:footnoteRef/>
      </w:r>
      <w:r w:rsidRPr="00866808">
        <w:rPr>
          <w:lang w:val="en-US"/>
        </w:rPr>
        <w:t>.</w:t>
      </w:r>
      <w:r w:rsidRPr="00866808">
        <w:rPr>
          <w:rFonts w:ascii="Times New Roman" w:hAnsi="Times New Roman"/>
          <w:b w:val="0"/>
          <w:sz w:val="20"/>
          <w:lang w:val="en-US"/>
        </w:rPr>
        <w:tab/>
        <w:t xml:space="preserve">Fórum Econômico Mundial, </w:t>
      </w:r>
      <w:r w:rsidRPr="00866808">
        <w:rPr>
          <w:rFonts w:ascii="Times New Roman" w:hAnsi="Times New Roman"/>
          <w:b w:val="0"/>
          <w:i/>
          <w:iCs/>
          <w:sz w:val="20"/>
          <w:lang w:val="en-US"/>
        </w:rPr>
        <w:t xml:space="preserve">Top 10 </w:t>
      </w:r>
      <w:r w:rsidRPr="00CA7DBA">
        <w:rPr>
          <w:rFonts w:ascii="Times New Roman" w:hAnsi="Times New Roman"/>
          <w:b w:val="0"/>
          <w:i/>
          <w:iCs/>
          <w:sz w:val="20"/>
          <w:lang w:val="en-US"/>
        </w:rPr>
        <w:t>ethical issues in artificial intelligence</w:t>
      </w:r>
      <w:r w:rsidRPr="00CA7DBA">
        <w:rPr>
          <w:rFonts w:ascii="Times New Roman" w:hAnsi="Times New Roman"/>
          <w:b w:val="0"/>
          <w:sz w:val="20"/>
          <w:lang w:val="en-US"/>
        </w:rPr>
        <w:t>,</w:t>
      </w:r>
      <w:r w:rsidR="00CA7DBA" w:rsidRPr="00CA7DBA">
        <w:rPr>
          <w:rFonts w:ascii="Times New Roman" w:hAnsi="Times New Roman"/>
          <w:b w:val="0"/>
          <w:sz w:val="20"/>
          <w:lang w:val="en-US"/>
        </w:rPr>
        <w:t xml:space="preserve"> </w:t>
      </w:r>
      <w:hyperlink r:id="rId3" w:history="1">
        <w:r w:rsidR="00CA7DBA" w:rsidRPr="00CA7DBA">
          <w:rPr>
            <w:rStyle w:val="Hyperlink"/>
            <w:b w:val="0"/>
            <w:sz w:val="20"/>
            <w:lang w:val="en-US"/>
          </w:rPr>
          <w:t>https://www.weforum.org/agenda/2016/10/top-10-ethical-issues-in-artificial-intelligence/</w:t>
        </w:r>
      </w:hyperlink>
      <w:r w:rsidRPr="00CA7DBA">
        <w:rPr>
          <w:rFonts w:ascii="Times New Roman" w:hAnsi="Times New Roman"/>
          <w:b w:val="0"/>
          <w:sz w:val="20"/>
          <w:lang w:val="en-US"/>
        </w:rPr>
        <w:t xml:space="preserve">, </w:t>
      </w:r>
      <w:r w:rsidRPr="00866808">
        <w:rPr>
          <w:rFonts w:ascii="Times New Roman" w:hAnsi="Times New Roman"/>
          <w:b w:val="0"/>
          <w:sz w:val="20"/>
          <w:lang w:val="en-US"/>
        </w:rPr>
        <w:t>outubro</w:t>
      </w:r>
      <w:r w:rsidRPr="00CA7DBA">
        <w:rPr>
          <w:rFonts w:ascii="Times New Roman" w:hAnsi="Times New Roman"/>
          <w:b w:val="0"/>
          <w:sz w:val="20"/>
          <w:lang w:val="en-US"/>
        </w:rPr>
        <w:t xml:space="preserve"> de 2016.</w:t>
      </w:r>
    </w:p>
  </w:footnote>
  <w:footnote w:id="5">
    <w:p w14:paraId="3C766C92" w14:textId="3F1EA7C4" w:rsidR="00E97905" w:rsidRPr="00866808" w:rsidRDefault="00E97905" w:rsidP="00D43A24">
      <w:pPr>
        <w:tabs>
          <w:tab w:val="left" w:pos="720"/>
          <w:tab w:val="left" w:pos="1440"/>
        </w:tabs>
        <w:ind w:left="720" w:hanging="360"/>
        <w:jc w:val="both"/>
      </w:pPr>
      <w:r w:rsidRPr="00CA7DBA">
        <w:rPr>
          <w:rStyle w:val="FootnoteReference"/>
          <w:vertAlign w:val="baseline"/>
          <w:lang w:val="en-US"/>
        </w:rPr>
        <w:footnoteRef/>
      </w:r>
      <w:r w:rsidRPr="00CA7DBA">
        <w:rPr>
          <w:lang w:val="en-US"/>
        </w:rPr>
        <w:t>.</w:t>
      </w:r>
      <w:r w:rsidRPr="00CA7DBA">
        <w:rPr>
          <w:lang w:val="en-US"/>
        </w:rPr>
        <w:tab/>
      </w:r>
      <w:r w:rsidRPr="00CA7DBA">
        <w:rPr>
          <w:i/>
          <w:iCs/>
          <w:lang w:val="en-US"/>
        </w:rPr>
        <w:t>The Global AI Agenda:</w:t>
      </w:r>
      <w:r w:rsidRPr="00CA7DBA">
        <w:rPr>
          <w:lang w:val="en-US"/>
        </w:rPr>
        <w:t xml:space="preserve"> </w:t>
      </w:r>
      <w:r w:rsidRPr="00CA7DBA">
        <w:rPr>
          <w:i/>
          <w:iCs/>
          <w:lang w:val="en-US"/>
        </w:rPr>
        <w:t>Latin America, MIT Tech.</w:t>
      </w:r>
      <w:r w:rsidRPr="00CA7DBA">
        <w:rPr>
          <w:lang w:val="en-US"/>
        </w:rPr>
        <w:t xml:space="preserve"> </w:t>
      </w:r>
      <w:r w:rsidRPr="00866808">
        <w:rPr>
          <w:i/>
          <w:iCs/>
        </w:rPr>
        <w:t>Review Insights</w:t>
      </w:r>
      <w:r w:rsidRPr="00866808">
        <w:t xml:space="preserve">, 2020, </w:t>
      </w:r>
      <w:r w:rsidRPr="00285D52">
        <w:t>disponível em:</w:t>
      </w:r>
      <w:r w:rsidRPr="00866808">
        <w:t xml:space="preserve"> </w:t>
      </w:r>
      <w:hyperlink r:id="rId4" w:history="1">
        <w:r w:rsidRPr="00866808">
          <w:rPr>
            <w:rStyle w:val="Hyperlink"/>
          </w:rPr>
          <w:t>https://www.technologyreview.com/2020/06/08/1002864/the-global-ai-agenda-latin-america/</w:t>
        </w:r>
      </w:hyperlink>
      <w:r w:rsidRPr="00866808">
        <w:t xml:space="preserve">  </w:t>
      </w:r>
    </w:p>
  </w:footnote>
  <w:footnote w:id="6">
    <w:p w14:paraId="371312B6" w14:textId="26DA7116" w:rsidR="00642692" w:rsidRPr="00CA7DBA" w:rsidRDefault="00642692" w:rsidP="00D43A24">
      <w:pPr>
        <w:ind w:left="720" w:hanging="360"/>
        <w:jc w:val="both"/>
        <w:rPr>
          <w:lang w:val="en-US"/>
        </w:rPr>
      </w:pPr>
      <w:r w:rsidRPr="00CA7DBA">
        <w:rPr>
          <w:rStyle w:val="FootnoteReference"/>
          <w:vertAlign w:val="baseline"/>
          <w:lang w:val="en-US"/>
        </w:rPr>
        <w:footnoteRef/>
      </w:r>
      <w:r w:rsidRPr="00CA7DBA">
        <w:rPr>
          <w:lang w:val="en-US"/>
        </w:rPr>
        <w:t>.</w:t>
      </w:r>
      <w:r w:rsidRPr="00CA7DBA">
        <w:rPr>
          <w:lang w:val="en-US"/>
        </w:rPr>
        <w:tab/>
      </w:r>
      <w:r w:rsidRPr="00CA7DBA">
        <w:rPr>
          <w:i/>
          <w:iCs/>
          <w:lang w:val="en-US"/>
        </w:rPr>
        <w:t>A Blueprint for Equity and Inclusion in Artificial Intelligence</w:t>
      </w:r>
      <w:r w:rsidRPr="00CA7DBA">
        <w:rPr>
          <w:lang w:val="en-US"/>
        </w:rPr>
        <w:t xml:space="preserve">, </w:t>
      </w:r>
      <w:r w:rsidRPr="00866808">
        <w:rPr>
          <w:lang w:val="en-US"/>
        </w:rPr>
        <w:t>Fórum Econômico Mundial, junho</w:t>
      </w:r>
      <w:r w:rsidRPr="00CA7DBA">
        <w:rPr>
          <w:lang w:val="en-US"/>
        </w:rPr>
        <w:t xml:space="preserve"> de 2022 </w:t>
      </w:r>
    </w:p>
    <w:p w14:paraId="11EE47BF" w14:textId="1616F2CE" w:rsidR="00642692" w:rsidRPr="00CA7DBA" w:rsidRDefault="00866808" w:rsidP="00D43A24">
      <w:pPr>
        <w:pStyle w:val="FootnoteText"/>
        <w:ind w:left="720"/>
        <w:jc w:val="both"/>
        <w:rPr>
          <w:lang w:val="en-US"/>
        </w:rPr>
      </w:pPr>
      <w:hyperlink r:id="rId5" w:history="1">
        <w:r w:rsidR="00147BD4" w:rsidRPr="00CA7DBA">
          <w:rPr>
            <w:rStyle w:val="Hyperlink"/>
            <w:lang w:val="en-US"/>
          </w:rPr>
          <w:t>https://www.weforum.org/whitepapers/a-blueprint-for-equity-and-inclusion-in-artificial-intelligence</w:t>
        </w:r>
      </w:hyperlink>
      <w:r w:rsidR="00147BD4" w:rsidRPr="00CA7DBA">
        <w:rPr>
          <w:lang w:val="en-US"/>
        </w:rPr>
        <w:t xml:space="preserve"> </w:t>
      </w:r>
    </w:p>
  </w:footnote>
  <w:footnote w:id="7">
    <w:p w14:paraId="52C32882" w14:textId="6CDFCF5C" w:rsidR="00B200DB" w:rsidRPr="00CA7DBA" w:rsidRDefault="00B200DB" w:rsidP="00D43A24">
      <w:pPr>
        <w:pStyle w:val="FootnoteText"/>
        <w:ind w:left="720" w:hanging="360"/>
        <w:jc w:val="both"/>
        <w:rPr>
          <w:lang w:val="en-US"/>
        </w:rPr>
      </w:pPr>
      <w:r w:rsidRPr="00CA7DBA">
        <w:rPr>
          <w:rStyle w:val="FootnoteReference"/>
          <w:vertAlign w:val="baseline"/>
          <w:lang w:val="en-US"/>
        </w:rPr>
        <w:footnoteRef/>
      </w:r>
      <w:r w:rsidRPr="00CA7DBA">
        <w:rPr>
          <w:lang w:val="en-US"/>
        </w:rPr>
        <w:t>.</w:t>
      </w:r>
      <w:r w:rsidRPr="00CA7DBA">
        <w:rPr>
          <w:lang w:val="en-US"/>
        </w:rPr>
        <w:tab/>
      </w:r>
      <w:r w:rsidRPr="00CA7DBA">
        <w:rPr>
          <w:color w:val="222222"/>
          <w:shd w:val="clear" w:color="auto" w:fill="FFFFFF"/>
          <w:lang w:val="en-US"/>
        </w:rPr>
        <w:t>Vinuesa, R., Azizpour, H., Leite, I. </w:t>
      </w:r>
      <w:r w:rsidRPr="00CA7DBA">
        <w:rPr>
          <w:i/>
          <w:color w:val="222222"/>
          <w:shd w:val="clear" w:color="auto" w:fill="FFFFFF"/>
          <w:lang w:val="en-US"/>
        </w:rPr>
        <w:t>et al.</w:t>
      </w:r>
      <w:r w:rsidRPr="00CA7DBA">
        <w:rPr>
          <w:color w:val="222222"/>
          <w:shd w:val="clear" w:color="auto" w:fill="FFFFFF"/>
          <w:lang w:val="en-US"/>
        </w:rPr>
        <w:t> </w:t>
      </w:r>
      <w:r w:rsidRPr="00CA7DBA">
        <w:rPr>
          <w:i/>
          <w:iCs/>
          <w:color w:val="222222"/>
          <w:shd w:val="clear" w:color="auto" w:fill="FFFFFF"/>
          <w:lang w:val="en-US"/>
        </w:rPr>
        <w:t>The role of artificial intelligence in achieving the Sustainable Development Goals.</w:t>
      </w:r>
      <w:r w:rsidRPr="00CA7DBA">
        <w:rPr>
          <w:color w:val="222222"/>
          <w:shd w:val="clear" w:color="auto" w:fill="FFFFFF"/>
          <w:lang w:val="en-US"/>
        </w:rPr>
        <w:t> </w:t>
      </w:r>
      <w:r w:rsidRPr="00CA7DBA">
        <w:rPr>
          <w:i/>
          <w:color w:val="222222"/>
          <w:shd w:val="clear" w:color="auto" w:fill="FFFFFF"/>
          <w:lang w:val="en-US"/>
        </w:rPr>
        <w:t>Nat Commun</w:t>
      </w:r>
      <w:r w:rsidRPr="00CA7DBA">
        <w:rPr>
          <w:color w:val="222222"/>
          <w:shd w:val="clear" w:color="auto" w:fill="FFFFFF"/>
          <w:lang w:val="en-US"/>
        </w:rPr>
        <w:t> </w:t>
      </w:r>
      <w:r w:rsidRPr="00CA7DBA">
        <w:rPr>
          <w:b/>
          <w:color w:val="222222"/>
          <w:shd w:val="clear" w:color="auto" w:fill="FFFFFF"/>
          <w:lang w:val="en-US"/>
        </w:rPr>
        <w:t>11</w:t>
      </w:r>
      <w:r w:rsidRPr="00CA7DBA">
        <w:rPr>
          <w:color w:val="222222"/>
          <w:shd w:val="clear" w:color="auto" w:fill="FFFFFF"/>
          <w:lang w:val="en-US"/>
        </w:rPr>
        <w:t>, 233 (2020). https://doi.org/10.1038/s41467-019-14108-y</w:t>
      </w:r>
    </w:p>
  </w:footnote>
  <w:footnote w:id="8">
    <w:p w14:paraId="23F5E011" w14:textId="4361BD60" w:rsidR="00B200DB" w:rsidRPr="00CA7DBA" w:rsidRDefault="00B200DB" w:rsidP="00D43A24">
      <w:pPr>
        <w:pStyle w:val="FootnoteText"/>
        <w:ind w:left="720" w:hanging="360"/>
        <w:jc w:val="both"/>
        <w:rPr>
          <w:lang w:val="en-US"/>
        </w:rPr>
      </w:pPr>
      <w:r w:rsidRPr="00CA7DBA">
        <w:rPr>
          <w:rStyle w:val="FootnoteReference"/>
          <w:vertAlign w:val="baseline"/>
          <w:lang w:val="en-US"/>
        </w:rPr>
        <w:footnoteRef/>
      </w:r>
      <w:r w:rsidRPr="00CA7DBA">
        <w:rPr>
          <w:lang w:val="en-US"/>
        </w:rPr>
        <w:t>.</w:t>
      </w:r>
      <w:r w:rsidRPr="00CA7DBA">
        <w:rPr>
          <w:lang w:val="en-US"/>
        </w:rPr>
        <w:tab/>
        <w:t xml:space="preserve"> Keramitsoglou, I., Cartalis, C. &amp; Kiranoudis, C. T. </w:t>
      </w:r>
      <w:r w:rsidRPr="00CA7DBA">
        <w:rPr>
          <w:i/>
          <w:iCs/>
          <w:lang w:val="en-US"/>
        </w:rPr>
        <w:t>Automatic identification of oil spills on satellite images.</w:t>
      </w:r>
      <w:r w:rsidRPr="00CA7DBA">
        <w:rPr>
          <w:lang w:val="en-US"/>
        </w:rPr>
        <w:t xml:space="preserve"> </w:t>
      </w:r>
      <w:r w:rsidRPr="00CA7DBA">
        <w:rPr>
          <w:i/>
          <w:lang w:val="en-US"/>
        </w:rPr>
        <w:t>Environ. Model. Softw.</w:t>
      </w:r>
      <w:r w:rsidRPr="00CA7DBA">
        <w:rPr>
          <w:lang w:val="en-US"/>
        </w:rPr>
        <w:t xml:space="preserve"> </w:t>
      </w:r>
      <w:r w:rsidRPr="00CA7DBA">
        <w:rPr>
          <w:b/>
          <w:lang w:val="en-US"/>
        </w:rPr>
        <w:t>21</w:t>
      </w:r>
      <w:r w:rsidRPr="00CA7DBA">
        <w:rPr>
          <w:lang w:val="en-US"/>
        </w:rPr>
        <w:t>, 640–652 (2006).</w:t>
      </w:r>
    </w:p>
  </w:footnote>
  <w:footnote w:id="9">
    <w:p w14:paraId="2AA1A1AD" w14:textId="5F95602A" w:rsidR="00B200DB" w:rsidRPr="00866808" w:rsidRDefault="00B200DB" w:rsidP="00D43A24">
      <w:pPr>
        <w:pStyle w:val="FootnoteText"/>
        <w:ind w:left="720" w:hanging="360"/>
        <w:jc w:val="both"/>
        <w:rPr>
          <w:lang w:val="en-US"/>
        </w:rPr>
      </w:pPr>
      <w:r w:rsidRPr="00CA7DBA">
        <w:rPr>
          <w:rStyle w:val="FootnoteReference"/>
          <w:vertAlign w:val="baseline"/>
          <w:lang w:val="en-US"/>
        </w:rPr>
        <w:footnoteRef/>
      </w:r>
      <w:r w:rsidRPr="00CA7DBA">
        <w:rPr>
          <w:lang w:val="en-US"/>
        </w:rPr>
        <w:t>.</w:t>
      </w:r>
      <w:r w:rsidRPr="00CA7DBA">
        <w:rPr>
          <w:lang w:val="en-US"/>
        </w:rPr>
        <w:tab/>
        <w:t xml:space="preserve">Kwok, R. </w:t>
      </w:r>
      <w:r w:rsidRPr="00CA7DBA">
        <w:rPr>
          <w:i/>
          <w:iCs/>
          <w:lang w:val="en-US"/>
        </w:rPr>
        <w:t>AI empowers conservation biology</w:t>
      </w:r>
      <w:r w:rsidRPr="00CA7DBA">
        <w:rPr>
          <w:lang w:val="en-US"/>
        </w:rPr>
        <w:t xml:space="preserve">. </w:t>
      </w:r>
      <w:r w:rsidRPr="00CA7DBA">
        <w:rPr>
          <w:i/>
          <w:lang w:val="en-US"/>
        </w:rPr>
        <w:t>Nature</w:t>
      </w:r>
      <w:r w:rsidRPr="00CA7DBA">
        <w:rPr>
          <w:lang w:val="en-US"/>
        </w:rPr>
        <w:t xml:space="preserve"> </w:t>
      </w:r>
      <w:r w:rsidRPr="00CA7DBA">
        <w:rPr>
          <w:b/>
          <w:lang w:val="en-US"/>
        </w:rPr>
        <w:t>567</w:t>
      </w:r>
      <w:r w:rsidRPr="00CA7DBA">
        <w:rPr>
          <w:lang w:val="en-US"/>
        </w:rPr>
        <w:t>, 133–134 (2019).</w:t>
      </w:r>
    </w:p>
  </w:footnote>
  <w:footnote w:id="10">
    <w:p w14:paraId="15C437DA" w14:textId="096D9232" w:rsidR="00B200DB" w:rsidRPr="00B200DB" w:rsidRDefault="00B200DB" w:rsidP="00D43A24">
      <w:pPr>
        <w:pStyle w:val="FootnoteText"/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 xml:space="preserve">. Página eletrônica da Organização Meteorológica Mundial: </w:t>
      </w:r>
      <w:hyperlink r:id="rId6" w:history="1">
        <w:r>
          <w:rPr>
            <w:rStyle w:val="Hyperlink"/>
          </w:rPr>
          <w:t>https://public.wmo.int/en/resources/bulletin/artificial-intelligence-disaster-risk-reduction-opportunities-challenges-and</w:t>
        </w:r>
      </w:hyperlink>
      <w:r>
        <w:t xml:space="preserve"> </w:t>
      </w:r>
    </w:p>
  </w:footnote>
  <w:footnote w:id="11">
    <w:p w14:paraId="5DF624F1" w14:textId="4B8E34F9" w:rsidR="00B200DB" w:rsidRPr="00866808" w:rsidRDefault="00B200DB" w:rsidP="00D43A24">
      <w:pPr>
        <w:pStyle w:val="FootnoteText"/>
        <w:ind w:left="720" w:hanging="360"/>
        <w:jc w:val="both"/>
        <w:rPr>
          <w:lang w:val="en-US"/>
        </w:rPr>
      </w:pPr>
      <w:r>
        <w:rPr>
          <w:rStyle w:val="FootnoteReference"/>
          <w:vertAlign w:val="baseline"/>
        </w:rPr>
        <w:footnoteRef/>
      </w:r>
      <w:r w:rsidRPr="00866808">
        <w:rPr>
          <w:lang w:val="en-US"/>
        </w:rPr>
        <w:t xml:space="preserve">. Fórum Econômico Mundial, </w:t>
      </w:r>
      <w:r w:rsidRPr="00BF3D38">
        <w:rPr>
          <w:b/>
          <w:i/>
          <w:iCs/>
          <w:lang w:val="en-US"/>
        </w:rPr>
        <w:t>How Digital Transformation and Sustainability can flourish together</w:t>
      </w:r>
      <w:r w:rsidRPr="00BF3D38">
        <w:rPr>
          <w:lang w:val="en-US"/>
        </w:rPr>
        <w:t>,</w:t>
      </w:r>
      <w:r w:rsidRPr="00866808">
        <w:rPr>
          <w:lang w:val="en-US"/>
        </w:rPr>
        <w:t xml:space="preserve"> </w:t>
      </w:r>
      <w:hyperlink r:id="rId7" w:history="1">
        <w:r w:rsidRPr="00866808">
          <w:rPr>
            <w:rStyle w:val="Hyperlink"/>
            <w:lang w:val="en-US"/>
          </w:rPr>
          <w:t>https://www.weforum.org/agenda/2021/03/here-s-how-digital-transformation-and-sustainability-can-flourish-together/</w:t>
        </w:r>
      </w:hyperlink>
      <w:r w:rsidRPr="00866808">
        <w:rPr>
          <w:lang w:val="en-US"/>
        </w:rPr>
        <w:t>, março de 2021.</w:t>
      </w:r>
    </w:p>
  </w:footnote>
  <w:footnote w:id="12">
    <w:p w14:paraId="46F40984" w14:textId="2992FFC3" w:rsidR="00B200DB" w:rsidRPr="00866808" w:rsidRDefault="00B200DB" w:rsidP="00D43A24">
      <w:pPr>
        <w:pStyle w:val="FootnoteText"/>
        <w:ind w:left="720" w:hanging="360"/>
        <w:jc w:val="both"/>
        <w:rPr>
          <w:lang w:val="en-US"/>
        </w:rPr>
      </w:pPr>
      <w:r>
        <w:rPr>
          <w:rStyle w:val="FootnoteReference"/>
          <w:vertAlign w:val="baseline"/>
        </w:rPr>
        <w:footnoteRef/>
      </w:r>
      <w:r w:rsidRPr="00866808">
        <w:rPr>
          <w:lang w:val="en-US"/>
        </w:rPr>
        <w:t>.</w:t>
      </w:r>
      <w:r w:rsidRPr="00866808">
        <w:rPr>
          <w:lang w:val="en-US"/>
        </w:rPr>
        <w:tab/>
        <w:t xml:space="preserve">IEA - Agência Internacional de Energia, </w:t>
      </w:r>
      <w:r w:rsidRPr="00BF3D38">
        <w:rPr>
          <w:i/>
          <w:iCs/>
          <w:lang w:val="en-US"/>
        </w:rPr>
        <w:t>Hydrogen in Latin America:</w:t>
      </w:r>
      <w:r w:rsidRPr="00BF3D38">
        <w:rPr>
          <w:lang w:val="en-US"/>
        </w:rPr>
        <w:t xml:space="preserve"> </w:t>
      </w:r>
      <w:r w:rsidRPr="00BF3D38">
        <w:rPr>
          <w:i/>
          <w:iCs/>
          <w:lang w:val="en-US"/>
        </w:rPr>
        <w:t>From near-term opportunities to large-scale deployment</w:t>
      </w:r>
      <w:r w:rsidRPr="00BF3D38">
        <w:rPr>
          <w:lang w:val="en-US"/>
        </w:rPr>
        <w:t>,</w:t>
      </w:r>
      <w:r w:rsidRPr="00866808">
        <w:rPr>
          <w:lang w:val="en-US"/>
        </w:rPr>
        <w:t xml:space="preserve"> 2021, disponível em: </w:t>
      </w:r>
      <w:hyperlink r:id="rId8" w:history="1">
        <w:r w:rsidRPr="00866808">
          <w:rPr>
            <w:rStyle w:val="Hyperlink"/>
            <w:lang w:val="en-US"/>
          </w:rPr>
          <w:t>https://www.iea.org/reports/hydrogen-in-latin-america</w:t>
        </w:r>
      </w:hyperlink>
      <w:r w:rsidRPr="00866808">
        <w:rPr>
          <w:lang w:val="en-US"/>
        </w:rPr>
        <w:t xml:space="preserve"> </w:t>
      </w:r>
    </w:p>
    <w:p w14:paraId="1B1DF03C" w14:textId="77777777" w:rsidR="00B200DB" w:rsidRPr="00866808" w:rsidRDefault="00B200DB" w:rsidP="00D43A24">
      <w:pPr>
        <w:pStyle w:val="FootnoteText"/>
        <w:ind w:left="720" w:hanging="360"/>
        <w:jc w:val="both"/>
        <w:rPr>
          <w:lang w:val="en-US"/>
        </w:rPr>
      </w:pPr>
    </w:p>
  </w:footnote>
  <w:footnote w:id="13">
    <w:p w14:paraId="6695FB1F" w14:textId="076AA460" w:rsidR="00B200DB" w:rsidRPr="00866808" w:rsidRDefault="00B200DB" w:rsidP="00D43A24">
      <w:pPr>
        <w:pStyle w:val="FootnoteText"/>
        <w:ind w:left="720" w:hanging="360"/>
        <w:jc w:val="both"/>
        <w:rPr>
          <w:b/>
          <w:bCs/>
          <w:lang w:val="en-US"/>
        </w:rPr>
      </w:pPr>
      <w:r>
        <w:rPr>
          <w:rStyle w:val="FootnoteReference"/>
          <w:vertAlign w:val="baseline"/>
        </w:rPr>
        <w:footnoteRef/>
      </w:r>
      <w:r w:rsidRPr="00866808">
        <w:rPr>
          <w:lang w:val="en-US"/>
        </w:rPr>
        <w:t>.</w:t>
      </w:r>
      <w:r w:rsidRPr="00866808">
        <w:rPr>
          <w:lang w:val="en-US"/>
        </w:rPr>
        <w:tab/>
        <w:t>UNIDO,</w:t>
      </w:r>
      <w:r w:rsidRPr="00866808">
        <w:rPr>
          <w:i/>
          <w:iCs/>
          <w:lang w:val="en-US"/>
        </w:rPr>
        <w:t xml:space="preserve"> </w:t>
      </w:r>
      <w:r w:rsidRPr="00866808">
        <w:rPr>
          <w:b/>
          <w:i/>
          <w:iCs/>
          <w:lang w:val="en-US"/>
        </w:rPr>
        <w:t xml:space="preserve">UNIDO </w:t>
      </w:r>
      <w:r w:rsidRPr="00BF3D38">
        <w:rPr>
          <w:b/>
          <w:i/>
          <w:iCs/>
          <w:lang w:val="en-US"/>
        </w:rPr>
        <w:t>and partners launch new global Green Chemistry initiative</w:t>
      </w:r>
      <w:r w:rsidRPr="00866808">
        <w:rPr>
          <w:b/>
          <w:i/>
          <w:iCs/>
          <w:lang w:val="en-US"/>
        </w:rPr>
        <w:t>,</w:t>
      </w:r>
      <w:r w:rsidRPr="00866808">
        <w:rPr>
          <w:lang w:val="en-US"/>
        </w:rPr>
        <w:t xml:space="preserve"> 2017, disponível em: </w:t>
      </w:r>
      <w:hyperlink r:id="rId9" w:history="1">
        <w:r w:rsidRPr="00866808">
          <w:rPr>
            <w:rStyle w:val="Hyperlink"/>
            <w:lang w:val="en-US"/>
          </w:rPr>
          <w:t>https://www.unido.org/news/unido-and-partners-launch-new-global-green-chemistry-initiative</w:t>
        </w:r>
      </w:hyperlink>
      <w:r w:rsidRPr="00866808">
        <w:rPr>
          <w:lang w:val="en-US"/>
        </w:rPr>
        <w:t xml:space="preserve"> </w:t>
      </w:r>
    </w:p>
  </w:footnote>
  <w:footnote w:id="14">
    <w:p w14:paraId="04132527" w14:textId="000789B2" w:rsidR="00202DA1" w:rsidRPr="00B200DB" w:rsidRDefault="00202DA1" w:rsidP="00D43A24">
      <w:pPr>
        <w:pStyle w:val="FootnoteText"/>
        <w:tabs>
          <w:tab w:val="left" w:pos="360"/>
        </w:tabs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Nona Cúpula das Américas, Programa Regional para a Transformação Digital, 9 de junho de 2022, Los Angeles, Estados Unidos.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50EFA">
      <w:rPr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7646191E">
              <wp:simplePos x="0" y="0"/>
              <wp:positionH relativeFrom="column">
                <wp:posOffset>441591</wp:posOffset>
              </wp:positionH>
              <wp:positionV relativeFrom="paragraph">
                <wp:posOffset>-376393</wp:posOffset>
              </wp:positionV>
              <wp:extent cx="4728845" cy="786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D43A24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D43A24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D43A24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.75pt;margin-top:-29.65pt;width:372.3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" stroked="f">
              <v:textbox>
                <w:txbxContent>
                  <w:p w14:paraId="44131F49" w14:textId="77777777" w:rsidR="00921E9E" w:rsidRPr="00D43A24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CA4038B" w14:textId="77777777" w:rsidR="00921E9E" w:rsidRPr="00D43A24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D43A24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31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</w:lvl>
    <w:lvl w:ilvl="3" w:tplc="0409000F" w:tentative="1">
      <w:start w:val="1"/>
      <w:numFmt w:val="decimal"/>
      <w:lvlText w:val="%4."/>
      <w:lvlJc w:val="left"/>
      <w:pPr>
        <w:ind w:left="9795" w:hanging="360"/>
      </w:p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</w:lvl>
    <w:lvl w:ilvl="6" w:tplc="0409000F" w:tentative="1">
      <w:start w:val="1"/>
      <w:numFmt w:val="decimal"/>
      <w:lvlText w:val="%7."/>
      <w:lvlJc w:val="left"/>
      <w:pPr>
        <w:ind w:left="11955" w:hanging="360"/>
      </w:p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2D4D1C"/>
    <w:multiLevelType w:val="multilevel"/>
    <w:tmpl w:val="E4B8F06A"/>
    <w:lvl w:ilvl="0">
      <w:start w:val="1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95E3C"/>
    <w:multiLevelType w:val="hybridMultilevel"/>
    <w:tmpl w:val="19FAE74C"/>
    <w:lvl w:ilvl="0" w:tplc="0BB0B4DC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3798973">
    <w:abstractNumId w:val="16"/>
  </w:num>
  <w:num w:numId="2" w16cid:durableId="1721712862">
    <w:abstractNumId w:val="5"/>
  </w:num>
  <w:num w:numId="3" w16cid:durableId="293947650">
    <w:abstractNumId w:val="4"/>
  </w:num>
  <w:num w:numId="4" w16cid:durableId="244848848">
    <w:abstractNumId w:val="18"/>
  </w:num>
  <w:num w:numId="5" w16cid:durableId="1231304574">
    <w:abstractNumId w:val="6"/>
  </w:num>
  <w:num w:numId="6" w16cid:durableId="80681222">
    <w:abstractNumId w:val="5"/>
  </w:num>
  <w:num w:numId="7" w16cid:durableId="879245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2553817">
    <w:abstractNumId w:val="16"/>
  </w:num>
  <w:num w:numId="9" w16cid:durableId="1187866335">
    <w:abstractNumId w:val="2"/>
  </w:num>
  <w:num w:numId="10" w16cid:durableId="274753635">
    <w:abstractNumId w:val="10"/>
  </w:num>
  <w:num w:numId="11" w16cid:durableId="1722826178">
    <w:abstractNumId w:val="12"/>
  </w:num>
  <w:num w:numId="12" w16cid:durableId="1458640948">
    <w:abstractNumId w:val="19"/>
  </w:num>
  <w:num w:numId="13" w16cid:durableId="267011979">
    <w:abstractNumId w:val="9"/>
  </w:num>
  <w:num w:numId="14" w16cid:durableId="1515339883">
    <w:abstractNumId w:val="14"/>
  </w:num>
  <w:num w:numId="15" w16cid:durableId="1228033885">
    <w:abstractNumId w:val="8"/>
  </w:num>
  <w:num w:numId="16" w16cid:durableId="546262120">
    <w:abstractNumId w:val="15"/>
  </w:num>
  <w:num w:numId="17" w16cid:durableId="1363243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22200">
    <w:abstractNumId w:val="11"/>
  </w:num>
  <w:num w:numId="19" w16cid:durableId="887570458">
    <w:abstractNumId w:val="13"/>
  </w:num>
  <w:num w:numId="20" w16cid:durableId="1539245315">
    <w:abstractNumId w:val="3"/>
  </w:num>
  <w:num w:numId="21" w16cid:durableId="651255048">
    <w:abstractNumId w:val="17"/>
  </w:num>
  <w:num w:numId="22" w16cid:durableId="1916936466">
    <w:abstractNumId w:val="7"/>
  </w:num>
  <w:num w:numId="23" w16cid:durableId="599222397">
    <w:abstractNumId w:val="0"/>
  </w:num>
  <w:num w:numId="24" w16cid:durableId="1173912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1983"/>
    <w:rsid w:val="00003A92"/>
    <w:rsid w:val="00011272"/>
    <w:rsid w:val="000129E8"/>
    <w:rsid w:val="000205EC"/>
    <w:rsid w:val="0002644D"/>
    <w:rsid w:val="000427B5"/>
    <w:rsid w:val="00050886"/>
    <w:rsid w:val="00055019"/>
    <w:rsid w:val="00061861"/>
    <w:rsid w:val="00064A6B"/>
    <w:rsid w:val="00064DCC"/>
    <w:rsid w:val="000661F4"/>
    <w:rsid w:val="00070537"/>
    <w:rsid w:val="0007283B"/>
    <w:rsid w:val="000736AA"/>
    <w:rsid w:val="00073CCC"/>
    <w:rsid w:val="00074325"/>
    <w:rsid w:val="00074E66"/>
    <w:rsid w:val="000752E2"/>
    <w:rsid w:val="000842A7"/>
    <w:rsid w:val="000866A7"/>
    <w:rsid w:val="000969F9"/>
    <w:rsid w:val="00097899"/>
    <w:rsid w:val="00097BD8"/>
    <w:rsid w:val="000A0AEC"/>
    <w:rsid w:val="000A72E3"/>
    <w:rsid w:val="000B045B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E251B"/>
    <w:rsid w:val="000E313E"/>
    <w:rsid w:val="000E439E"/>
    <w:rsid w:val="000E6C8E"/>
    <w:rsid w:val="00100FE1"/>
    <w:rsid w:val="00103208"/>
    <w:rsid w:val="001069A4"/>
    <w:rsid w:val="00106D57"/>
    <w:rsid w:val="001170ED"/>
    <w:rsid w:val="0012371A"/>
    <w:rsid w:val="001259E2"/>
    <w:rsid w:val="0012611C"/>
    <w:rsid w:val="0013037E"/>
    <w:rsid w:val="00133A15"/>
    <w:rsid w:val="001405C9"/>
    <w:rsid w:val="00142D34"/>
    <w:rsid w:val="00146EF4"/>
    <w:rsid w:val="00146FB1"/>
    <w:rsid w:val="00147BD4"/>
    <w:rsid w:val="00150AE4"/>
    <w:rsid w:val="00152D2E"/>
    <w:rsid w:val="00153DD8"/>
    <w:rsid w:val="0016660D"/>
    <w:rsid w:val="00166C73"/>
    <w:rsid w:val="001675EC"/>
    <w:rsid w:val="00170664"/>
    <w:rsid w:val="00171B89"/>
    <w:rsid w:val="00180746"/>
    <w:rsid w:val="00183C2C"/>
    <w:rsid w:val="001842C2"/>
    <w:rsid w:val="00187D59"/>
    <w:rsid w:val="00194B58"/>
    <w:rsid w:val="00195865"/>
    <w:rsid w:val="001B0828"/>
    <w:rsid w:val="001B0AB0"/>
    <w:rsid w:val="001B193D"/>
    <w:rsid w:val="001B559E"/>
    <w:rsid w:val="001C6DC5"/>
    <w:rsid w:val="001D0221"/>
    <w:rsid w:val="001D738C"/>
    <w:rsid w:val="001E3150"/>
    <w:rsid w:val="001E3B2D"/>
    <w:rsid w:val="001E3C78"/>
    <w:rsid w:val="001E6004"/>
    <w:rsid w:val="001F2739"/>
    <w:rsid w:val="001F5229"/>
    <w:rsid w:val="0020125B"/>
    <w:rsid w:val="0020227F"/>
    <w:rsid w:val="002024FE"/>
    <w:rsid w:val="00202DA1"/>
    <w:rsid w:val="00203839"/>
    <w:rsid w:val="00203F80"/>
    <w:rsid w:val="0020460C"/>
    <w:rsid w:val="002050F0"/>
    <w:rsid w:val="00216597"/>
    <w:rsid w:val="00222AFE"/>
    <w:rsid w:val="00224C3F"/>
    <w:rsid w:val="00225597"/>
    <w:rsid w:val="0023027C"/>
    <w:rsid w:val="00233927"/>
    <w:rsid w:val="00234996"/>
    <w:rsid w:val="00235CB9"/>
    <w:rsid w:val="0024604D"/>
    <w:rsid w:val="00256DD6"/>
    <w:rsid w:val="00264202"/>
    <w:rsid w:val="0026449A"/>
    <w:rsid w:val="00267CD5"/>
    <w:rsid w:val="00267E1B"/>
    <w:rsid w:val="0027412E"/>
    <w:rsid w:val="002772C8"/>
    <w:rsid w:val="00277682"/>
    <w:rsid w:val="00281CAA"/>
    <w:rsid w:val="002822E7"/>
    <w:rsid w:val="0028278B"/>
    <w:rsid w:val="00282ED9"/>
    <w:rsid w:val="00285D52"/>
    <w:rsid w:val="0028696A"/>
    <w:rsid w:val="00286D8C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B7FFE"/>
    <w:rsid w:val="002C6B0D"/>
    <w:rsid w:val="002D412D"/>
    <w:rsid w:val="002E1F2D"/>
    <w:rsid w:val="002E2CC7"/>
    <w:rsid w:val="002E609F"/>
    <w:rsid w:val="002E64A9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713A"/>
    <w:rsid w:val="003302CF"/>
    <w:rsid w:val="00335ABE"/>
    <w:rsid w:val="003366D5"/>
    <w:rsid w:val="00337703"/>
    <w:rsid w:val="00345C27"/>
    <w:rsid w:val="00345DCF"/>
    <w:rsid w:val="0034743C"/>
    <w:rsid w:val="00350910"/>
    <w:rsid w:val="003529F3"/>
    <w:rsid w:val="00352BB7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C332F"/>
    <w:rsid w:val="003C3CAF"/>
    <w:rsid w:val="003C448A"/>
    <w:rsid w:val="003C63DF"/>
    <w:rsid w:val="003D0721"/>
    <w:rsid w:val="003D13AD"/>
    <w:rsid w:val="003D4305"/>
    <w:rsid w:val="003E687F"/>
    <w:rsid w:val="003F023D"/>
    <w:rsid w:val="003F4FA0"/>
    <w:rsid w:val="003F6FF7"/>
    <w:rsid w:val="004038EA"/>
    <w:rsid w:val="004113BA"/>
    <w:rsid w:val="00413FE5"/>
    <w:rsid w:val="00414A99"/>
    <w:rsid w:val="00414A9D"/>
    <w:rsid w:val="00421232"/>
    <w:rsid w:val="00421AA1"/>
    <w:rsid w:val="004279F5"/>
    <w:rsid w:val="00457B19"/>
    <w:rsid w:val="00461F49"/>
    <w:rsid w:val="0046301C"/>
    <w:rsid w:val="00463A6B"/>
    <w:rsid w:val="0046512F"/>
    <w:rsid w:val="00467A8F"/>
    <w:rsid w:val="004712B6"/>
    <w:rsid w:val="004732D7"/>
    <w:rsid w:val="00476255"/>
    <w:rsid w:val="00477460"/>
    <w:rsid w:val="004774F0"/>
    <w:rsid w:val="00490731"/>
    <w:rsid w:val="00493B12"/>
    <w:rsid w:val="00496643"/>
    <w:rsid w:val="00496BBC"/>
    <w:rsid w:val="00497068"/>
    <w:rsid w:val="004A1D26"/>
    <w:rsid w:val="004A2806"/>
    <w:rsid w:val="004A6065"/>
    <w:rsid w:val="004A7C48"/>
    <w:rsid w:val="004B2B39"/>
    <w:rsid w:val="004B301B"/>
    <w:rsid w:val="004B3050"/>
    <w:rsid w:val="004B387B"/>
    <w:rsid w:val="004B5C41"/>
    <w:rsid w:val="004D2279"/>
    <w:rsid w:val="004D3097"/>
    <w:rsid w:val="004D44C9"/>
    <w:rsid w:val="004F0EF3"/>
    <w:rsid w:val="004F4571"/>
    <w:rsid w:val="004F6805"/>
    <w:rsid w:val="0050011F"/>
    <w:rsid w:val="005013A0"/>
    <w:rsid w:val="00502854"/>
    <w:rsid w:val="0050667F"/>
    <w:rsid w:val="005112C3"/>
    <w:rsid w:val="0051215A"/>
    <w:rsid w:val="00513B4E"/>
    <w:rsid w:val="00514EDB"/>
    <w:rsid w:val="00516F95"/>
    <w:rsid w:val="0052023C"/>
    <w:rsid w:val="00532945"/>
    <w:rsid w:val="005336D0"/>
    <w:rsid w:val="0053678B"/>
    <w:rsid w:val="00540938"/>
    <w:rsid w:val="005447FF"/>
    <w:rsid w:val="005462E3"/>
    <w:rsid w:val="0055186F"/>
    <w:rsid w:val="00564C90"/>
    <w:rsid w:val="00564FA3"/>
    <w:rsid w:val="005679D8"/>
    <w:rsid w:val="00575576"/>
    <w:rsid w:val="00577517"/>
    <w:rsid w:val="00580F2E"/>
    <w:rsid w:val="0058420A"/>
    <w:rsid w:val="00594069"/>
    <w:rsid w:val="00597477"/>
    <w:rsid w:val="005A5372"/>
    <w:rsid w:val="005B5F61"/>
    <w:rsid w:val="005B7D03"/>
    <w:rsid w:val="005C20AF"/>
    <w:rsid w:val="005D0FEC"/>
    <w:rsid w:val="005D1365"/>
    <w:rsid w:val="005D1D57"/>
    <w:rsid w:val="005D44CE"/>
    <w:rsid w:val="005D53E3"/>
    <w:rsid w:val="005D74F2"/>
    <w:rsid w:val="005E085B"/>
    <w:rsid w:val="005E2DB6"/>
    <w:rsid w:val="005F1964"/>
    <w:rsid w:val="005F29C1"/>
    <w:rsid w:val="005F78BB"/>
    <w:rsid w:val="005F7B63"/>
    <w:rsid w:val="00601668"/>
    <w:rsid w:val="00602980"/>
    <w:rsid w:val="006123C5"/>
    <w:rsid w:val="00612E0C"/>
    <w:rsid w:val="00622F41"/>
    <w:rsid w:val="00624EAD"/>
    <w:rsid w:val="00631FB8"/>
    <w:rsid w:val="00634E7B"/>
    <w:rsid w:val="006374D0"/>
    <w:rsid w:val="0064260A"/>
    <w:rsid w:val="00642692"/>
    <w:rsid w:val="00642E66"/>
    <w:rsid w:val="00645879"/>
    <w:rsid w:val="0064648A"/>
    <w:rsid w:val="00647CB9"/>
    <w:rsid w:val="00650EFA"/>
    <w:rsid w:val="00655B90"/>
    <w:rsid w:val="00656B5A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87D2C"/>
    <w:rsid w:val="00691B9D"/>
    <w:rsid w:val="0069311C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B7BA6"/>
    <w:rsid w:val="006C6F0E"/>
    <w:rsid w:val="006C7485"/>
    <w:rsid w:val="006D11BB"/>
    <w:rsid w:val="006D1E13"/>
    <w:rsid w:val="006D5A66"/>
    <w:rsid w:val="006D7239"/>
    <w:rsid w:val="006F0712"/>
    <w:rsid w:val="006F4488"/>
    <w:rsid w:val="006F4828"/>
    <w:rsid w:val="007026A5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2FC0"/>
    <w:rsid w:val="00756232"/>
    <w:rsid w:val="007602E3"/>
    <w:rsid w:val="0076198A"/>
    <w:rsid w:val="007648E4"/>
    <w:rsid w:val="007703A2"/>
    <w:rsid w:val="00772F05"/>
    <w:rsid w:val="00781CB8"/>
    <w:rsid w:val="00781D3F"/>
    <w:rsid w:val="0078329B"/>
    <w:rsid w:val="00783480"/>
    <w:rsid w:val="00787435"/>
    <w:rsid w:val="00791388"/>
    <w:rsid w:val="00791916"/>
    <w:rsid w:val="00794A66"/>
    <w:rsid w:val="00794BF4"/>
    <w:rsid w:val="00794E46"/>
    <w:rsid w:val="007950AA"/>
    <w:rsid w:val="00796149"/>
    <w:rsid w:val="007A307C"/>
    <w:rsid w:val="007B08BF"/>
    <w:rsid w:val="007B0E55"/>
    <w:rsid w:val="007B26DA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6EDD"/>
    <w:rsid w:val="007F764A"/>
    <w:rsid w:val="00801C23"/>
    <w:rsid w:val="008023AC"/>
    <w:rsid w:val="008026FE"/>
    <w:rsid w:val="00810042"/>
    <w:rsid w:val="00815A1F"/>
    <w:rsid w:val="00820F66"/>
    <w:rsid w:val="0082140C"/>
    <w:rsid w:val="00821E7C"/>
    <w:rsid w:val="00827358"/>
    <w:rsid w:val="008341DF"/>
    <w:rsid w:val="008365F4"/>
    <w:rsid w:val="00836740"/>
    <w:rsid w:val="00836CCC"/>
    <w:rsid w:val="0084046A"/>
    <w:rsid w:val="00860083"/>
    <w:rsid w:val="00860DE1"/>
    <w:rsid w:val="00860FB8"/>
    <w:rsid w:val="00865686"/>
    <w:rsid w:val="00865B5C"/>
    <w:rsid w:val="00866808"/>
    <w:rsid w:val="008814B8"/>
    <w:rsid w:val="008819DA"/>
    <w:rsid w:val="00887A65"/>
    <w:rsid w:val="0089063B"/>
    <w:rsid w:val="00890C34"/>
    <w:rsid w:val="008916E8"/>
    <w:rsid w:val="008917B9"/>
    <w:rsid w:val="00896014"/>
    <w:rsid w:val="008A010E"/>
    <w:rsid w:val="008A2F14"/>
    <w:rsid w:val="008B4134"/>
    <w:rsid w:val="008B5AF8"/>
    <w:rsid w:val="008C254E"/>
    <w:rsid w:val="008D2C52"/>
    <w:rsid w:val="008D487B"/>
    <w:rsid w:val="008D4ACC"/>
    <w:rsid w:val="008D57AD"/>
    <w:rsid w:val="008D6555"/>
    <w:rsid w:val="008E4A93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1FA4"/>
    <w:rsid w:val="00934387"/>
    <w:rsid w:val="00934888"/>
    <w:rsid w:val="0093527F"/>
    <w:rsid w:val="00942059"/>
    <w:rsid w:val="00942174"/>
    <w:rsid w:val="00943F3F"/>
    <w:rsid w:val="00944569"/>
    <w:rsid w:val="00945D81"/>
    <w:rsid w:val="009571C8"/>
    <w:rsid w:val="0096142F"/>
    <w:rsid w:val="00962EF0"/>
    <w:rsid w:val="00965A6D"/>
    <w:rsid w:val="0097131C"/>
    <w:rsid w:val="00976F47"/>
    <w:rsid w:val="0098257D"/>
    <w:rsid w:val="00983AA0"/>
    <w:rsid w:val="00984C5A"/>
    <w:rsid w:val="00986E8C"/>
    <w:rsid w:val="009979A7"/>
    <w:rsid w:val="009A194A"/>
    <w:rsid w:val="009B27C7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2524"/>
    <w:rsid w:val="009E628C"/>
    <w:rsid w:val="009F0791"/>
    <w:rsid w:val="009F0C3E"/>
    <w:rsid w:val="009F212C"/>
    <w:rsid w:val="009F392F"/>
    <w:rsid w:val="009F5C9B"/>
    <w:rsid w:val="00A03247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4FB9"/>
    <w:rsid w:val="00A256AB"/>
    <w:rsid w:val="00A323C5"/>
    <w:rsid w:val="00A34777"/>
    <w:rsid w:val="00A36552"/>
    <w:rsid w:val="00A40903"/>
    <w:rsid w:val="00A51279"/>
    <w:rsid w:val="00A5263A"/>
    <w:rsid w:val="00A52CAE"/>
    <w:rsid w:val="00A61635"/>
    <w:rsid w:val="00A61DEB"/>
    <w:rsid w:val="00A63FA0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AE0"/>
    <w:rsid w:val="00AA7CBB"/>
    <w:rsid w:val="00AB18ED"/>
    <w:rsid w:val="00AB7175"/>
    <w:rsid w:val="00AC29B0"/>
    <w:rsid w:val="00AC3A0C"/>
    <w:rsid w:val="00AC4232"/>
    <w:rsid w:val="00AC7FA2"/>
    <w:rsid w:val="00AD4B7D"/>
    <w:rsid w:val="00AD6394"/>
    <w:rsid w:val="00AE13AF"/>
    <w:rsid w:val="00AE3581"/>
    <w:rsid w:val="00AF06BC"/>
    <w:rsid w:val="00AF0C03"/>
    <w:rsid w:val="00B16016"/>
    <w:rsid w:val="00B200DB"/>
    <w:rsid w:val="00B234AF"/>
    <w:rsid w:val="00B27F1B"/>
    <w:rsid w:val="00B37C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1A3D"/>
    <w:rsid w:val="00B847B7"/>
    <w:rsid w:val="00B90CD0"/>
    <w:rsid w:val="00B913DE"/>
    <w:rsid w:val="00B930C9"/>
    <w:rsid w:val="00B94C7D"/>
    <w:rsid w:val="00B97D8D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BF3D38"/>
    <w:rsid w:val="00C02DB7"/>
    <w:rsid w:val="00C02DEE"/>
    <w:rsid w:val="00C05556"/>
    <w:rsid w:val="00C11323"/>
    <w:rsid w:val="00C12817"/>
    <w:rsid w:val="00C1307A"/>
    <w:rsid w:val="00C14A3E"/>
    <w:rsid w:val="00C223D4"/>
    <w:rsid w:val="00C31DEE"/>
    <w:rsid w:val="00C41591"/>
    <w:rsid w:val="00C45F98"/>
    <w:rsid w:val="00C4655D"/>
    <w:rsid w:val="00C46BCF"/>
    <w:rsid w:val="00C51DDA"/>
    <w:rsid w:val="00C52216"/>
    <w:rsid w:val="00C53DB0"/>
    <w:rsid w:val="00C607E3"/>
    <w:rsid w:val="00C611B0"/>
    <w:rsid w:val="00C61825"/>
    <w:rsid w:val="00C6456D"/>
    <w:rsid w:val="00C67725"/>
    <w:rsid w:val="00C7616A"/>
    <w:rsid w:val="00C81A83"/>
    <w:rsid w:val="00C83711"/>
    <w:rsid w:val="00C8384A"/>
    <w:rsid w:val="00C86C6A"/>
    <w:rsid w:val="00C878A5"/>
    <w:rsid w:val="00C90BA2"/>
    <w:rsid w:val="00C92818"/>
    <w:rsid w:val="00C962B2"/>
    <w:rsid w:val="00CA12D4"/>
    <w:rsid w:val="00CA2349"/>
    <w:rsid w:val="00CA266B"/>
    <w:rsid w:val="00CA7DBA"/>
    <w:rsid w:val="00CB0A35"/>
    <w:rsid w:val="00CB2F2F"/>
    <w:rsid w:val="00CB7811"/>
    <w:rsid w:val="00CC49AE"/>
    <w:rsid w:val="00CC550E"/>
    <w:rsid w:val="00CC7FAC"/>
    <w:rsid w:val="00CD184B"/>
    <w:rsid w:val="00CD3A0E"/>
    <w:rsid w:val="00CD3B89"/>
    <w:rsid w:val="00CD472D"/>
    <w:rsid w:val="00CE26A3"/>
    <w:rsid w:val="00CE4110"/>
    <w:rsid w:val="00CE52EB"/>
    <w:rsid w:val="00CF4554"/>
    <w:rsid w:val="00CF4D95"/>
    <w:rsid w:val="00CF629A"/>
    <w:rsid w:val="00CF6933"/>
    <w:rsid w:val="00CF6FDB"/>
    <w:rsid w:val="00D05619"/>
    <w:rsid w:val="00D07BD9"/>
    <w:rsid w:val="00D108CD"/>
    <w:rsid w:val="00D12A50"/>
    <w:rsid w:val="00D20B0C"/>
    <w:rsid w:val="00D238CD"/>
    <w:rsid w:val="00D307BF"/>
    <w:rsid w:val="00D31989"/>
    <w:rsid w:val="00D3235C"/>
    <w:rsid w:val="00D324C0"/>
    <w:rsid w:val="00D32A6A"/>
    <w:rsid w:val="00D43A24"/>
    <w:rsid w:val="00D4558E"/>
    <w:rsid w:val="00D57730"/>
    <w:rsid w:val="00D57E47"/>
    <w:rsid w:val="00D643E9"/>
    <w:rsid w:val="00D64EA6"/>
    <w:rsid w:val="00D6769E"/>
    <w:rsid w:val="00D676CC"/>
    <w:rsid w:val="00D71ED9"/>
    <w:rsid w:val="00D76520"/>
    <w:rsid w:val="00D80335"/>
    <w:rsid w:val="00D8755F"/>
    <w:rsid w:val="00D93208"/>
    <w:rsid w:val="00D9699C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83BE7"/>
    <w:rsid w:val="00E90F30"/>
    <w:rsid w:val="00E946CB"/>
    <w:rsid w:val="00E97905"/>
    <w:rsid w:val="00EA3B5B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EF772D"/>
    <w:rsid w:val="00F013AE"/>
    <w:rsid w:val="00F0248D"/>
    <w:rsid w:val="00F0479A"/>
    <w:rsid w:val="00F103CE"/>
    <w:rsid w:val="00F16614"/>
    <w:rsid w:val="00F213D6"/>
    <w:rsid w:val="00F256C7"/>
    <w:rsid w:val="00F31B9A"/>
    <w:rsid w:val="00F35272"/>
    <w:rsid w:val="00F37666"/>
    <w:rsid w:val="00F41616"/>
    <w:rsid w:val="00F44B11"/>
    <w:rsid w:val="00F44FB4"/>
    <w:rsid w:val="00F4735E"/>
    <w:rsid w:val="00F5197F"/>
    <w:rsid w:val="00F524DB"/>
    <w:rsid w:val="00F530B2"/>
    <w:rsid w:val="00F53223"/>
    <w:rsid w:val="00F5469A"/>
    <w:rsid w:val="00F614D2"/>
    <w:rsid w:val="00F6256D"/>
    <w:rsid w:val="00F663E8"/>
    <w:rsid w:val="00F753A4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607C"/>
    <w:rsid w:val="00FA61C9"/>
    <w:rsid w:val="00FA6A04"/>
    <w:rsid w:val="00FB0853"/>
    <w:rsid w:val="00FB6445"/>
    <w:rsid w:val="00FC16EC"/>
    <w:rsid w:val="00FC73C7"/>
    <w:rsid w:val="00FC7AEE"/>
    <w:rsid w:val="00FD02D9"/>
    <w:rsid w:val="00FD4F65"/>
    <w:rsid w:val="00FE356F"/>
    <w:rsid w:val="00FE404F"/>
    <w:rsid w:val="00FE7AA0"/>
    <w:rsid w:val="00FF1C18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1F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paragraph" w:customStyle="1" w:styleId="Default">
    <w:name w:val="Default"/>
    <w:rsid w:val="00202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0"/>
    <w:uiPriority w:val="34"/>
    <w:locked/>
    <w:rsid w:val="00752FC0"/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31FA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org/reports/hydrogen-in-latin-america" TargetMode="External"/><Relationship Id="rId3" Type="http://schemas.openxmlformats.org/officeDocument/2006/relationships/hyperlink" Target="https://www.weforum.org/agenda/2016/10/top-10-ethical-issues-in-artificial-intelligence/" TargetMode="External"/><Relationship Id="rId7" Type="http://schemas.openxmlformats.org/officeDocument/2006/relationships/hyperlink" Target="https://www.weforum.org/agenda/2021/03/here-s-how-digital-transformation-and-sustainability-can-flourish-together/" TargetMode="External"/><Relationship Id="rId2" Type="http://schemas.openxmlformats.org/officeDocument/2006/relationships/hyperlink" Target="https://www.pewresearch.org/internet/2021/06/16/2-hopes-about-developments-in-ethical-ai/" TargetMode="External"/><Relationship Id="rId1" Type="http://schemas.openxmlformats.org/officeDocument/2006/relationships/hyperlink" Target="https://www.nytimes.com/2022/08/24/technology/ai-technology-%20progress.html" TargetMode="External"/><Relationship Id="rId6" Type="http://schemas.openxmlformats.org/officeDocument/2006/relationships/hyperlink" Target="https://public.wmo.int/en/resources/bulletin/artificial-intelligence-disaster-risk-reduction-opportunities-challenges-and" TargetMode="External"/><Relationship Id="rId5" Type="http://schemas.openxmlformats.org/officeDocument/2006/relationships/hyperlink" Target="https://www.weforum.org/whitepapers/a-blueprint-for-equity-and-inclusion-in-artificial-intelligence" TargetMode="External"/><Relationship Id="rId4" Type="http://schemas.openxmlformats.org/officeDocument/2006/relationships/hyperlink" Target="https://www.technologyreview.com/2020/06/08/1002864/the-global-ai-agenda-latin-america/" TargetMode="External"/><Relationship Id="rId9" Type="http://schemas.openxmlformats.org/officeDocument/2006/relationships/hyperlink" Target="https://www.unido.org/news/unido-and-partners-launch-new-global-green-chemistry-initiativ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60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6</cp:revision>
  <cp:lastPrinted>2021-06-15T17:56:00Z</cp:lastPrinted>
  <dcterms:created xsi:type="dcterms:W3CDTF">2022-10-15T20:19:00Z</dcterms:created>
  <dcterms:modified xsi:type="dcterms:W3CDTF">2022-10-18T22:05:00Z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