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2D4050" w:rsidRDefault="00FA607C" w:rsidP="002D4050">
      <w:pPr>
        <w:tabs>
          <w:tab w:val="left" w:pos="7200"/>
        </w:tabs>
        <w:ind w:right="-1080"/>
        <w:rPr>
          <w:sz w:val="22"/>
          <w:szCs w:val="22"/>
          <w:lang w:val="pt-BR"/>
        </w:rPr>
      </w:pPr>
      <w:bookmarkStart w:id="0" w:name="_top"/>
      <w:bookmarkEnd w:id="0"/>
      <w:r w:rsidRPr="002D4050">
        <w:rPr>
          <w:sz w:val="22"/>
          <w:szCs w:val="22"/>
        </w:rPr>
        <w:tab/>
      </w:r>
      <w:r w:rsidRPr="002D4050">
        <w:rPr>
          <w:sz w:val="22"/>
          <w:szCs w:val="22"/>
          <w:lang w:val="pt-BR"/>
        </w:rPr>
        <w:t>OEA/Ser.W</w:t>
      </w:r>
    </w:p>
    <w:p w14:paraId="2BD87372" w14:textId="13C71E23" w:rsidR="00722693" w:rsidRPr="002D4050" w:rsidRDefault="00FA607C" w:rsidP="002D4050">
      <w:pPr>
        <w:tabs>
          <w:tab w:val="left" w:pos="7200"/>
        </w:tabs>
        <w:ind w:right="-1080"/>
        <w:rPr>
          <w:sz w:val="22"/>
          <w:szCs w:val="22"/>
          <w:lang w:val="pt-BR"/>
        </w:rPr>
      </w:pPr>
      <w:r w:rsidRPr="002D4050">
        <w:rPr>
          <w:sz w:val="22"/>
          <w:szCs w:val="22"/>
          <w:lang w:val="pt-BR"/>
        </w:rPr>
        <w:tab/>
        <w:t>CIDI/INF.</w:t>
      </w:r>
      <w:r w:rsidR="00FE0587">
        <w:rPr>
          <w:sz w:val="22"/>
          <w:szCs w:val="22"/>
          <w:lang w:val="pt-BR"/>
        </w:rPr>
        <w:t xml:space="preserve"> 534</w:t>
      </w:r>
      <w:r w:rsidRPr="002D4050">
        <w:rPr>
          <w:sz w:val="22"/>
          <w:szCs w:val="22"/>
          <w:lang w:val="pt-BR"/>
        </w:rPr>
        <w:t>/</w:t>
      </w:r>
      <w:r w:rsidR="000B6478" w:rsidRPr="002D4050">
        <w:rPr>
          <w:sz w:val="22"/>
          <w:szCs w:val="22"/>
          <w:lang w:val="pt-BR"/>
        </w:rPr>
        <w:t>2</w:t>
      </w:r>
      <w:r w:rsidR="00E77C6D" w:rsidRPr="002D4050">
        <w:rPr>
          <w:sz w:val="22"/>
          <w:szCs w:val="22"/>
          <w:lang w:val="pt-BR"/>
        </w:rPr>
        <w:t>3</w:t>
      </w:r>
    </w:p>
    <w:p w14:paraId="2BD87373" w14:textId="6906F8B6" w:rsidR="00921E9E" w:rsidRPr="002D4050" w:rsidRDefault="00FA607C" w:rsidP="002D4050">
      <w:pPr>
        <w:pBdr>
          <w:bottom w:val="single" w:sz="12" w:space="1" w:color="auto"/>
        </w:pBdr>
        <w:tabs>
          <w:tab w:val="left" w:pos="7200"/>
        </w:tabs>
        <w:ind w:right="-389"/>
        <w:rPr>
          <w:sz w:val="22"/>
          <w:szCs w:val="22"/>
        </w:rPr>
      </w:pPr>
      <w:r w:rsidRPr="002D4050">
        <w:rPr>
          <w:sz w:val="22"/>
          <w:szCs w:val="22"/>
          <w:lang w:val="pt-BR"/>
        </w:rPr>
        <w:tab/>
      </w:r>
      <w:r w:rsidR="00FE0587" w:rsidRPr="005D7D68">
        <w:rPr>
          <w:sz w:val="22"/>
          <w:szCs w:val="22"/>
        </w:rPr>
        <w:t xml:space="preserve">16 </w:t>
      </w:r>
      <w:r w:rsidR="00C36F27" w:rsidRPr="002D4050">
        <w:rPr>
          <w:sz w:val="22"/>
          <w:szCs w:val="22"/>
        </w:rPr>
        <w:t>February</w:t>
      </w:r>
      <w:r w:rsidR="00FE0587">
        <w:rPr>
          <w:sz w:val="22"/>
          <w:szCs w:val="22"/>
        </w:rPr>
        <w:t xml:space="preserve"> </w:t>
      </w:r>
      <w:r w:rsidR="004A7C48" w:rsidRPr="002D4050">
        <w:rPr>
          <w:sz w:val="22"/>
          <w:szCs w:val="22"/>
        </w:rPr>
        <w:t>20</w:t>
      </w:r>
      <w:r w:rsidR="000B6478" w:rsidRPr="002D4050">
        <w:rPr>
          <w:sz w:val="22"/>
          <w:szCs w:val="22"/>
        </w:rPr>
        <w:t>2</w:t>
      </w:r>
      <w:r w:rsidR="00E77C6D" w:rsidRPr="002D4050">
        <w:rPr>
          <w:sz w:val="22"/>
          <w:szCs w:val="22"/>
        </w:rPr>
        <w:t>3</w:t>
      </w:r>
    </w:p>
    <w:p w14:paraId="2BD87374" w14:textId="77777777" w:rsidR="00921E9E" w:rsidRPr="002D4050" w:rsidRDefault="00FA607C" w:rsidP="002D4050">
      <w:pPr>
        <w:pBdr>
          <w:bottom w:val="single" w:sz="12" w:space="1" w:color="auto"/>
        </w:pBdr>
        <w:tabs>
          <w:tab w:val="left" w:pos="7200"/>
        </w:tabs>
        <w:ind w:right="-389"/>
        <w:rPr>
          <w:sz w:val="22"/>
          <w:szCs w:val="22"/>
        </w:rPr>
      </w:pPr>
      <w:r w:rsidRPr="002D4050">
        <w:rPr>
          <w:sz w:val="22"/>
          <w:szCs w:val="22"/>
        </w:rPr>
        <w:tab/>
        <w:t xml:space="preserve">Original: </w:t>
      </w:r>
      <w:r w:rsidR="000B6478" w:rsidRPr="002D4050">
        <w:rPr>
          <w:sz w:val="22"/>
          <w:szCs w:val="22"/>
        </w:rPr>
        <w:t>English</w:t>
      </w:r>
    </w:p>
    <w:p w14:paraId="2BD87375" w14:textId="77777777" w:rsidR="00921E9E" w:rsidRPr="002D4050" w:rsidRDefault="00921E9E" w:rsidP="002D4050">
      <w:pPr>
        <w:pBdr>
          <w:bottom w:val="single" w:sz="12" w:space="1" w:color="auto"/>
        </w:pBdr>
        <w:tabs>
          <w:tab w:val="left" w:pos="7200"/>
        </w:tabs>
        <w:ind w:right="-389"/>
        <w:rPr>
          <w:sz w:val="22"/>
          <w:szCs w:val="22"/>
        </w:rPr>
      </w:pPr>
    </w:p>
    <w:p w14:paraId="2BD87376" w14:textId="77777777" w:rsidR="00722693" w:rsidRPr="002D4050" w:rsidRDefault="00722693" w:rsidP="002D4050">
      <w:pPr>
        <w:tabs>
          <w:tab w:val="left" w:pos="7200"/>
        </w:tabs>
        <w:ind w:right="-1080"/>
        <w:rPr>
          <w:sz w:val="22"/>
          <w:szCs w:val="22"/>
        </w:rPr>
      </w:pPr>
    </w:p>
    <w:p w14:paraId="2BD87378" w14:textId="77777777" w:rsidR="00723DE2" w:rsidRPr="002D4050" w:rsidRDefault="00723DE2" w:rsidP="002D4050">
      <w:pPr>
        <w:rPr>
          <w:rFonts w:eastAsia="Calibri"/>
          <w:sz w:val="22"/>
          <w:szCs w:val="22"/>
        </w:rPr>
      </w:pPr>
    </w:p>
    <w:p w14:paraId="2BD87379" w14:textId="77777777" w:rsidR="0069766D" w:rsidRPr="002D4050" w:rsidRDefault="0069766D" w:rsidP="002D4050">
      <w:pPr>
        <w:jc w:val="center"/>
        <w:rPr>
          <w:rFonts w:eastAsia="Calibri"/>
          <w:sz w:val="22"/>
          <w:szCs w:val="22"/>
        </w:rPr>
      </w:pPr>
      <w:r w:rsidRPr="002D4050">
        <w:rPr>
          <w:rFonts w:eastAsia="Calibri"/>
          <w:sz w:val="22"/>
          <w:szCs w:val="22"/>
        </w:rPr>
        <w:t xml:space="preserve">CONCEPT NOTE </w:t>
      </w:r>
    </w:p>
    <w:p w14:paraId="2BD8737A" w14:textId="77777777" w:rsidR="0069766D" w:rsidRPr="002D4050" w:rsidRDefault="0069766D" w:rsidP="002D4050">
      <w:pPr>
        <w:jc w:val="center"/>
        <w:rPr>
          <w:rFonts w:eastAsia="Calibri"/>
          <w:sz w:val="22"/>
          <w:szCs w:val="22"/>
        </w:rPr>
      </w:pPr>
    </w:p>
    <w:p w14:paraId="2BD8737B" w14:textId="77777777" w:rsidR="0069766D" w:rsidRPr="002D4050" w:rsidRDefault="0069766D" w:rsidP="002D4050">
      <w:pPr>
        <w:jc w:val="center"/>
        <w:rPr>
          <w:rFonts w:eastAsia="Calibri"/>
          <w:caps/>
          <w:sz w:val="22"/>
          <w:szCs w:val="22"/>
        </w:rPr>
      </w:pPr>
      <w:r w:rsidRPr="002D4050">
        <w:rPr>
          <w:caps/>
          <w:sz w:val="22"/>
          <w:szCs w:val="22"/>
        </w:rPr>
        <w:t xml:space="preserve">Regular meeting of </w:t>
      </w:r>
    </w:p>
    <w:p w14:paraId="2BD8737C" w14:textId="77777777" w:rsidR="0069766D" w:rsidRPr="002D4050" w:rsidRDefault="0069766D" w:rsidP="002D4050">
      <w:pPr>
        <w:jc w:val="center"/>
        <w:rPr>
          <w:rFonts w:eastAsia="Calibri"/>
          <w:caps/>
          <w:sz w:val="22"/>
          <w:szCs w:val="22"/>
        </w:rPr>
      </w:pPr>
      <w:r w:rsidRPr="002D4050">
        <w:rPr>
          <w:caps/>
          <w:sz w:val="22"/>
          <w:szCs w:val="22"/>
        </w:rPr>
        <w:t xml:space="preserve">Inter-American Council for Integral Development (CIDI) </w:t>
      </w:r>
    </w:p>
    <w:p w14:paraId="2BD8737D" w14:textId="5B2C809B" w:rsidR="0069766D" w:rsidRPr="002D4050" w:rsidRDefault="00C36F27" w:rsidP="002D4050">
      <w:pPr>
        <w:jc w:val="center"/>
        <w:rPr>
          <w:caps/>
          <w:sz w:val="22"/>
          <w:szCs w:val="22"/>
        </w:rPr>
      </w:pPr>
      <w:r w:rsidRPr="002D4050">
        <w:rPr>
          <w:caps/>
          <w:sz w:val="22"/>
          <w:szCs w:val="22"/>
        </w:rPr>
        <w:t>February 28,</w:t>
      </w:r>
      <w:r w:rsidR="0069766D" w:rsidRPr="002D4050">
        <w:rPr>
          <w:caps/>
          <w:sz w:val="22"/>
          <w:szCs w:val="22"/>
        </w:rPr>
        <w:t xml:space="preserve"> 202</w:t>
      </w:r>
      <w:r w:rsidR="00E77C6D" w:rsidRPr="002D4050">
        <w:rPr>
          <w:caps/>
          <w:sz w:val="22"/>
          <w:szCs w:val="22"/>
        </w:rPr>
        <w:t>3</w:t>
      </w:r>
    </w:p>
    <w:p w14:paraId="2BD8737E" w14:textId="77777777" w:rsidR="0069766D" w:rsidRPr="002D4050" w:rsidRDefault="0069766D" w:rsidP="002D4050">
      <w:pPr>
        <w:jc w:val="center"/>
        <w:rPr>
          <w:caps/>
          <w:sz w:val="22"/>
          <w:szCs w:val="22"/>
        </w:rPr>
      </w:pPr>
    </w:p>
    <w:p w14:paraId="2BD8737F" w14:textId="77777777" w:rsidR="0069766D" w:rsidRPr="002D4050" w:rsidRDefault="0069766D" w:rsidP="002D4050">
      <w:pPr>
        <w:jc w:val="center"/>
        <w:rPr>
          <w:rFonts w:eastAsia="Calibri"/>
          <w:sz w:val="22"/>
          <w:szCs w:val="22"/>
        </w:rPr>
      </w:pPr>
    </w:p>
    <w:p w14:paraId="2BD87381" w14:textId="5F2E5C23" w:rsidR="0069766D" w:rsidRPr="002D4050" w:rsidRDefault="0069766D" w:rsidP="002D4050">
      <w:pPr>
        <w:jc w:val="center"/>
        <w:rPr>
          <w:b/>
          <w:sz w:val="22"/>
          <w:szCs w:val="22"/>
        </w:rPr>
      </w:pPr>
      <w:r w:rsidRPr="002D4050">
        <w:rPr>
          <w:b/>
          <w:sz w:val="22"/>
          <w:szCs w:val="22"/>
        </w:rPr>
        <w:t xml:space="preserve">THEME: </w:t>
      </w:r>
      <w:r w:rsidR="00F54162" w:rsidRPr="002D4050">
        <w:rPr>
          <w:b/>
          <w:sz w:val="22"/>
          <w:szCs w:val="22"/>
        </w:rPr>
        <w:t>DECARBONIZATION IN THE AMERICAS - ENERGY AND NATURE-BASED SOLUTIONS</w:t>
      </w:r>
    </w:p>
    <w:p w14:paraId="2BD87382" w14:textId="77777777" w:rsidR="0069766D" w:rsidRPr="002D4050" w:rsidRDefault="0069766D" w:rsidP="002D4050">
      <w:pPr>
        <w:jc w:val="center"/>
        <w:rPr>
          <w:sz w:val="22"/>
          <w:szCs w:val="22"/>
        </w:rPr>
      </w:pPr>
    </w:p>
    <w:p w14:paraId="2BD87383" w14:textId="77777777" w:rsidR="0069766D" w:rsidRPr="002D4050" w:rsidRDefault="0069766D" w:rsidP="002D4050">
      <w:pPr>
        <w:tabs>
          <w:tab w:val="left" w:pos="720"/>
          <w:tab w:val="left" w:pos="1440"/>
          <w:tab w:val="left" w:pos="2160"/>
        </w:tabs>
        <w:jc w:val="both"/>
        <w:rPr>
          <w:sz w:val="22"/>
          <w:szCs w:val="22"/>
        </w:rPr>
      </w:pPr>
    </w:p>
    <w:p w14:paraId="2BD87384" w14:textId="77777777" w:rsidR="0069766D" w:rsidRPr="002D4050" w:rsidRDefault="0069766D" w:rsidP="002D4050">
      <w:pPr>
        <w:numPr>
          <w:ilvl w:val="0"/>
          <w:numId w:val="19"/>
        </w:numPr>
        <w:tabs>
          <w:tab w:val="left" w:pos="720"/>
          <w:tab w:val="left" w:pos="1440"/>
          <w:tab w:val="left" w:pos="2160"/>
        </w:tabs>
        <w:ind w:left="0" w:firstLine="0"/>
        <w:rPr>
          <w:b/>
          <w:sz w:val="22"/>
          <w:szCs w:val="22"/>
        </w:rPr>
      </w:pPr>
      <w:r w:rsidRPr="002D4050">
        <w:rPr>
          <w:b/>
          <w:sz w:val="22"/>
          <w:szCs w:val="22"/>
        </w:rPr>
        <w:t xml:space="preserve">Background/Justification </w:t>
      </w:r>
    </w:p>
    <w:p w14:paraId="2BD87385" w14:textId="77777777" w:rsidR="0069766D" w:rsidRPr="002D4050" w:rsidRDefault="0069766D" w:rsidP="002D4050">
      <w:pPr>
        <w:tabs>
          <w:tab w:val="left" w:pos="720"/>
          <w:tab w:val="left" w:pos="1440"/>
          <w:tab w:val="left" w:pos="2160"/>
        </w:tabs>
        <w:rPr>
          <w:b/>
          <w:sz w:val="22"/>
          <w:szCs w:val="22"/>
        </w:rPr>
      </w:pPr>
    </w:p>
    <w:p w14:paraId="5A284C1C" w14:textId="47CD47D2" w:rsidR="002F397F" w:rsidRPr="002D4050" w:rsidRDefault="002F397F" w:rsidP="002D4050">
      <w:pPr>
        <w:tabs>
          <w:tab w:val="left" w:pos="720"/>
          <w:tab w:val="left" w:pos="1440"/>
          <w:tab w:val="left" w:pos="2160"/>
        </w:tabs>
        <w:ind w:firstLine="720"/>
        <w:jc w:val="both"/>
        <w:rPr>
          <w:sz w:val="22"/>
          <w:szCs w:val="22"/>
        </w:rPr>
      </w:pPr>
      <w:r w:rsidRPr="002D4050">
        <w:rPr>
          <w:sz w:val="22"/>
          <w:szCs w:val="22"/>
        </w:rPr>
        <w:t>Electric power generation and consumption, and transportation are major sources of greenhouse gas emissions</w:t>
      </w:r>
      <w:r w:rsidR="00E77C6D" w:rsidRPr="002D4050">
        <w:rPr>
          <w:sz w:val="22"/>
          <w:szCs w:val="22"/>
        </w:rPr>
        <w:t xml:space="preserve"> in the region</w:t>
      </w:r>
      <w:r w:rsidRPr="002D4050">
        <w:rPr>
          <w:sz w:val="22"/>
          <w:szCs w:val="22"/>
        </w:rPr>
        <w:t xml:space="preserve">. Countries seeking to reduce their carbon footprint and decarbonize the energy sector have at their disposal a </w:t>
      </w:r>
      <w:r w:rsidR="00E77C6D" w:rsidRPr="002D4050">
        <w:rPr>
          <w:sz w:val="22"/>
          <w:szCs w:val="22"/>
        </w:rPr>
        <w:t>host</w:t>
      </w:r>
      <w:r w:rsidRPr="002D4050">
        <w:rPr>
          <w:sz w:val="22"/>
          <w:szCs w:val="22"/>
        </w:rPr>
        <w:t xml:space="preserve"> of policies which, if successfully deployed, have the potential to drastically reduce greenhouse gas emissions.</w:t>
      </w:r>
    </w:p>
    <w:p w14:paraId="56FCA8D6" w14:textId="77777777" w:rsidR="002F397F" w:rsidRPr="002D4050" w:rsidRDefault="002F397F" w:rsidP="002D4050">
      <w:pPr>
        <w:tabs>
          <w:tab w:val="left" w:pos="720"/>
          <w:tab w:val="left" w:pos="1440"/>
          <w:tab w:val="left" w:pos="2160"/>
        </w:tabs>
        <w:ind w:firstLine="720"/>
        <w:jc w:val="both"/>
        <w:rPr>
          <w:sz w:val="22"/>
          <w:szCs w:val="22"/>
        </w:rPr>
      </w:pPr>
    </w:p>
    <w:p w14:paraId="43D76FB9" w14:textId="6E6AABE9" w:rsidR="002F397F" w:rsidRPr="002D4050" w:rsidRDefault="002F397F" w:rsidP="002D4050">
      <w:pPr>
        <w:tabs>
          <w:tab w:val="left" w:pos="720"/>
          <w:tab w:val="left" w:pos="1440"/>
          <w:tab w:val="left" w:pos="2160"/>
        </w:tabs>
        <w:ind w:firstLine="720"/>
        <w:jc w:val="both"/>
        <w:rPr>
          <w:sz w:val="22"/>
          <w:szCs w:val="22"/>
        </w:rPr>
      </w:pPr>
      <w:r w:rsidRPr="002D4050">
        <w:rPr>
          <w:sz w:val="22"/>
          <w:szCs w:val="22"/>
        </w:rPr>
        <w:t xml:space="preserve">Although </w:t>
      </w:r>
      <w:r w:rsidR="0063216D" w:rsidRPr="002D4050">
        <w:rPr>
          <w:sz w:val="22"/>
          <w:szCs w:val="22"/>
        </w:rPr>
        <w:t>countries in the Americas</w:t>
      </w:r>
      <w:r w:rsidRPr="002D4050">
        <w:rPr>
          <w:sz w:val="22"/>
          <w:szCs w:val="22"/>
        </w:rPr>
        <w:t xml:space="preserve"> have made considerable progress in decarbonizing the energy sector, the </w:t>
      </w:r>
      <w:r w:rsidR="0063216D" w:rsidRPr="002D4050">
        <w:rPr>
          <w:sz w:val="22"/>
          <w:szCs w:val="22"/>
        </w:rPr>
        <w:t>hemisphere</w:t>
      </w:r>
      <w:r w:rsidRPr="002D4050">
        <w:rPr>
          <w:sz w:val="22"/>
          <w:szCs w:val="22"/>
        </w:rPr>
        <w:t xml:space="preserve"> remain heavily dependent on highly volatile oil markets and fuel subsidies. The region will require new technologies and staggering amounts of capital over the next 20 years to meet demand growth, strengthen energy security, and meet climate commitments under the Paris Agreement. </w:t>
      </w:r>
      <w:r w:rsidR="00E77C6D" w:rsidRPr="002D4050">
        <w:rPr>
          <w:sz w:val="22"/>
          <w:szCs w:val="22"/>
        </w:rPr>
        <w:t>According to the International Energy Agency (IEA), b</w:t>
      </w:r>
      <w:r w:rsidRPr="002D4050">
        <w:rPr>
          <w:sz w:val="22"/>
          <w:szCs w:val="22"/>
        </w:rPr>
        <w:t xml:space="preserve">y 2040 electricity demand will have doubled, hydropower and natural gas will remain dominant in the generation matrix, there will be a stronger participation of variable renewable energy (from 2% in 2014 to 11% in 2040), and fuel oil and coal will continue to play a role in the energy mix. </w:t>
      </w:r>
      <w:r w:rsidR="00E77C6D" w:rsidRPr="002D4050">
        <w:rPr>
          <w:sz w:val="22"/>
          <w:szCs w:val="22"/>
        </w:rPr>
        <w:t xml:space="preserve">Additionally, </w:t>
      </w:r>
      <w:r w:rsidRPr="002D4050">
        <w:rPr>
          <w:sz w:val="22"/>
          <w:szCs w:val="22"/>
        </w:rPr>
        <w:t>data from the Inter-American Development Bank</w:t>
      </w:r>
      <w:r w:rsidR="00E77C6D" w:rsidRPr="002D4050">
        <w:rPr>
          <w:sz w:val="22"/>
          <w:szCs w:val="22"/>
        </w:rPr>
        <w:t xml:space="preserve"> indicates</w:t>
      </w:r>
      <w:r w:rsidRPr="002D4050">
        <w:rPr>
          <w:sz w:val="22"/>
          <w:szCs w:val="22"/>
        </w:rPr>
        <w:t xml:space="preserve"> the region will require an additional 408 gigawatts in new capacity over the next two decades (138 gigawatts from natural gas and 270 gigawatts from renewable sources) at an average cost of US$24 billion per year. Additionally, by 2040 several energy assets reaching the end of their life cycle will need to be replaced at an estimated cost of US$177 billion. On the other hand, power grid expansion and retrofitting to supply new end-users and electric mobility requirements will demand almost US$80 billion. Based on these estimates, the region is looking at annual sustainable energy infrastructure investment needs in the order of US$36.85 billion between 2023 and 2040 to implement energy transitions in power generation alone.</w:t>
      </w:r>
    </w:p>
    <w:p w14:paraId="1EC5E268" w14:textId="77777777" w:rsidR="002F397F" w:rsidRPr="002D4050" w:rsidRDefault="002F397F" w:rsidP="002D4050">
      <w:pPr>
        <w:tabs>
          <w:tab w:val="left" w:pos="720"/>
          <w:tab w:val="left" w:pos="1440"/>
          <w:tab w:val="left" w:pos="2160"/>
        </w:tabs>
        <w:ind w:firstLine="720"/>
        <w:jc w:val="both"/>
        <w:rPr>
          <w:sz w:val="22"/>
          <w:szCs w:val="22"/>
        </w:rPr>
      </w:pPr>
    </w:p>
    <w:p w14:paraId="689BB6E9" w14:textId="6327EF69" w:rsidR="00B70E51" w:rsidRPr="002D4050" w:rsidRDefault="00E77C6D" w:rsidP="002D4050">
      <w:pPr>
        <w:tabs>
          <w:tab w:val="left" w:pos="720"/>
          <w:tab w:val="left" w:pos="1440"/>
          <w:tab w:val="left" w:pos="2160"/>
        </w:tabs>
        <w:ind w:firstLine="720"/>
        <w:jc w:val="both"/>
        <w:rPr>
          <w:sz w:val="22"/>
          <w:szCs w:val="22"/>
        </w:rPr>
      </w:pPr>
      <w:r w:rsidRPr="002D4050">
        <w:rPr>
          <w:sz w:val="22"/>
          <w:szCs w:val="22"/>
        </w:rPr>
        <w:t>C</w:t>
      </w:r>
      <w:r w:rsidR="002F397F" w:rsidRPr="002D4050">
        <w:rPr>
          <w:sz w:val="22"/>
          <w:szCs w:val="22"/>
        </w:rPr>
        <w:t>ountr</w:t>
      </w:r>
      <w:r w:rsidRPr="002D4050">
        <w:rPr>
          <w:sz w:val="22"/>
          <w:szCs w:val="22"/>
        </w:rPr>
        <w:t>ies</w:t>
      </w:r>
      <w:r w:rsidR="002F397F" w:rsidRPr="002D4050">
        <w:rPr>
          <w:sz w:val="22"/>
          <w:szCs w:val="22"/>
        </w:rPr>
        <w:t xml:space="preserve"> may enhance energy security, improve the balance of payments, and achieve greater fiscal stewardship </w:t>
      </w:r>
      <w:r w:rsidRPr="002D4050">
        <w:rPr>
          <w:sz w:val="22"/>
          <w:szCs w:val="22"/>
        </w:rPr>
        <w:t>by</w:t>
      </w:r>
      <w:r w:rsidR="002F397F" w:rsidRPr="002D4050">
        <w:rPr>
          <w:sz w:val="22"/>
          <w:szCs w:val="22"/>
        </w:rPr>
        <w:t xml:space="preserve"> increas</w:t>
      </w:r>
      <w:r w:rsidRPr="002D4050">
        <w:rPr>
          <w:sz w:val="22"/>
          <w:szCs w:val="22"/>
        </w:rPr>
        <w:t>ing</w:t>
      </w:r>
      <w:r w:rsidR="002F397F" w:rsidRPr="002D4050">
        <w:rPr>
          <w:sz w:val="22"/>
          <w:szCs w:val="22"/>
        </w:rPr>
        <w:t xml:space="preserve"> the share of renewables in the national energy matrix. </w:t>
      </w:r>
      <w:r w:rsidRPr="002D4050">
        <w:rPr>
          <w:sz w:val="22"/>
          <w:szCs w:val="22"/>
        </w:rPr>
        <w:t>Ramping up</w:t>
      </w:r>
      <w:r w:rsidR="002F397F" w:rsidRPr="002D4050">
        <w:rPr>
          <w:sz w:val="22"/>
          <w:szCs w:val="22"/>
        </w:rPr>
        <w:t xml:space="preserve"> the uptake of renewable energy technologies curbs dependence on oil imports, creates new employment opportunities, and reduces greenhouse gas emissions. However, government budgets lack the</w:t>
      </w:r>
      <w:r w:rsidRPr="002D4050">
        <w:rPr>
          <w:sz w:val="22"/>
          <w:szCs w:val="22"/>
        </w:rPr>
        <w:t xml:space="preserve"> fiscal</w:t>
      </w:r>
      <w:r w:rsidR="002F397F" w:rsidRPr="002D4050">
        <w:rPr>
          <w:sz w:val="22"/>
          <w:szCs w:val="22"/>
        </w:rPr>
        <w:t xml:space="preserve"> headroom to provide the level of financial support required to fund full-scale energy sector decarbonization. Furthermore, the sharp financial decline resulting from the COVID-19 pandemic, </w:t>
      </w:r>
      <w:r w:rsidR="002F397F" w:rsidRPr="002D4050">
        <w:rPr>
          <w:sz w:val="22"/>
          <w:szCs w:val="22"/>
        </w:rPr>
        <w:lastRenderedPageBreak/>
        <w:t>combined with the armed conflict between Russia and the Ukraine</w:t>
      </w:r>
      <w:r w:rsidRPr="002D4050">
        <w:rPr>
          <w:sz w:val="22"/>
          <w:szCs w:val="22"/>
        </w:rPr>
        <w:t>,</w:t>
      </w:r>
      <w:r w:rsidR="002F397F" w:rsidRPr="002D4050">
        <w:rPr>
          <w:sz w:val="22"/>
          <w:szCs w:val="22"/>
        </w:rPr>
        <w:t xml:space="preserve"> begs the need to implement a whole-of-government approach to ensure that all sectors of the economy can contribute to economic recovery.</w:t>
      </w:r>
      <w:r w:rsidR="00B70E51" w:rsidRPr="002D4050">
        <w:rPr>
          <w:sz w:val="22"/>
          <w:szCs w:val="22"/>
        </w:rPr>
        <w:t xml:space="preserve"> </w:t>
      </w:r>
    </w:p>
    <w:p w14:paraId="77A6D8E2" w14:textId="77777777" w:rsidR="00B70E51" w:rsidRPr="002D4050" w:rsidRDefault="00B70E51" w:rsidP="002D4050">
      <w:pPr>
        <w:tabs>
          <w:tab w:val="left" w:pos="720"/>
          <w:tab w:val="left" w:pos="1440"/>
          <w:tab w:val="left" w:pos="2160"/>
        </w:tabs>
        <w:ind w:firstLine="720"/>
        <w:jc w:val="both"/>
        <w:rPr>
          <w:sz w:val="22"/>
          <w:szCs w:val="22"/>
        </w:rPr>
      </w:pPr>
    </w:p>
    <w:p w14:paraId="094FF0EA" w14:textId="409745AC" w:rsidR="00B70E51" w:rsidRPr="002D4050" w:rsidRDefault="00B70E51" w:rsidP="002D4050">
      <w:pPr>
        <w:tabs>
          <w:tab w:val="left" w:pos="720"/>
          <w:tab w:val="left" w:pos="1440"/>
          <w:tab w:val="left" w:pos="2160"/>
        </w:tabs>
        <w:ind w:firstLine="720"/>
        <w:jc w:val="both"/>
        <w:rPr>
          <w:sz w:val="22"/>
          <w:szCs w:val="22"/>
        </w:rPr>
      </w:pPr>
      <w:r w:rsidRPr="002D4050">
        <w:rPr>
          <w:sz w:val="22"/>
          <w:szCs w:val="22"/>
        </w:rPr>
        <w:t xml:space="preserve">Private sector capital and technology solutions are critical to achieving successful energy transitions across the Americas.  There is both a need and an opportunity for the private sector to help turn the region’s energy transition into </w:t>
      </w:r>
      <w:r w:rsidR="00887873" w:rsidRPr="002D4050">
        <w:rPr>
          <w:sz w:val="22"/>
          <w:szCs w:val="22"/>
        </w:rPr>
        <w:t xml:space="preserve">a </w:t>
      </w:r>
      <w:r w:rsidRPr="002D4050">
        <w:rPr>
          <w:sz w:val="22"/>
          <w:szCs w:val="22"/>
        </w:rPr>
        <w:t>climate-smart and social impact investment</w:t>
      </w:r>
      <w:r w:rsidR="00C36F27" w:rsidRPr="002D4050">
        <w:rPr>
          <w:sz w:val="22"/>
          <w:szCs w:val="22"/>
        </w:rPr>
        <w:t xml:space="preserve"> haven</w:t>
      </w:r>
      <w:r w:rsidRPr="002D4050">
        <w:rPr>
          <w:sz w:val="22"/>
          <w:szCs w:val="22"/>
        </w:rPr>
        <w:t>. As such, solving the climate change crisis will require the ultimate public-private partnership, and business leaders should be part of the ongoing conversation about how to align finance and innovation with the transition to a sustainable, net-zero energy sector.</w:t>
      </w:r>
    </w:p>
    <w:p w14:paraId="50823B07" w14:textId="77777777" w:rsidR="002F397F" w:rsidRPr="002D4050" w:rsidRDefault="002F397F" w:rsidP="002D4050">
      <w:pPr>
        <w:tabs>
          <w:tab w:val="left" w:pos="720"/>
          <w:tab w:val="left" w:pos="1440"/>
          <w:tab w:val="left" w:pos="2160"/>
        </w:tabs>
        <w:ind w:firstLine="720"/>
        <w:jc w:val="both"/>
        <w:rPr>
          <w:sz w:val="22"/>
          <w:szCs w:val="22"/>
        </w:rPr>
      </w:pPr>
    </w:p>
    <w:p w14:paraId="2F1F4DE4" w14:textId="11737899" w:rsidR="002F397F" w:rsidRPr="002D4050" w:rsidRDefault="002F397F" w:rsidP="002D4050">
      <w:pPr>
        <w:tabs>
          <w:tab w:val="left" w:pos="720"/>
          <w:tab w:val="left" w:pos="1440"/>
          <w:tab w:val="left" w:pos="2160"/>
        </w:tabs>
        <w:ind w:firstLine="720"/>
        <w:jc w:val="both"/>
        <w:rPr>
          <w:sz w:val="22"/>
          <w:szCs w:val="22"/>
        </w:rPr>
      </w:pPr>
      <w:r w:rsidRPr="002D4050">
        <w:rPr>
          <w:sz w:val="22"/>
          <w:szCs w:val="22"/>
        </w:rPr>
        <w:t xml:space="preserve">In addition to deploying renewable energy solutions, effectively decarbonizing the economy requires major efforts to improve energy efficiency in homes, businesses, and industries. Energy efficiency is a cost-effective way to combat climate change, reduce energy costs, and improve competitiveness. Energy efficiency is also vital in achieving net-zero emissions. Conserving energy reduces the need for future investments, frees up capital and hedging of fuel risks, enhances competitiveness, and supports long term resource planning. Most Latin American and Caribbean countries contemplate energy efficiency targets as part of their Nationally Determined Contributions </w:t>
      </w:r>
      <w:r w:rsidR="0063216D" w:rsidRPr="002D4050">
        <w:rPr>
          <w:sz w:val="22"/>
          <w:szCs w:val="22"/>
        </w:rPr>
        <w:t xml:space="preserve">(NDCs) </w:t>
      </w:r>
      <w:r w:rsidRPr="002D4050">
        <w:rPr>
          <w:sz w:val="22"/>
          <w:szCs w:val="22"/>
        </w:rPr>
        <w:t>under the Paris Agreement.</w:t>
      </w:r>
    </w:p>
    <w:p w14:paraId="5EFBEF34" w14:textId="77777777" w:rsidR="002F397F" w:rsidRPr="002D4050" w:rsidRDefault="002F397F" w:rsidP="002D4050">
      <w:pPr>
        <w:tabs>
          <w:tab w:val="left" w:pos="720"/>
          <w:tab w:val="left" w:pos="1440"/>
          <w:tab w:val="left" w:pos="2160"/>
        </w:tabs>
        <w:ind w:firstLine="720"/>
        <w:jc w:val="both"/>
        <w:rPr>
          <w:sz w:val="22"/>
          <w:szCs w:val="22"/>
        </w:rPr>
      </w:pPr>
    </w:p>
    <w:p w14:paraId="021493C2" w14:textId="70B3B97B" w:rsidR="002F397F" w:rsidRPr="002D4050" w:rsidRDefault="002F397F" w:rsidP="002D4050">
      <w:pPr>
        <w:tabs>
          <w:tab w:val="left" w:pos="720"/>
          <w:tab w:val="left" w:pos="1440"/>
          <w:tab w:val="left" w:pos="2160"/>
        </w:tabs>
        <w:ind w:firstLine="720"/>
        <w:jc w:val="both"/>
        <w:rPr>
          <w:sz w:val="22"/>
          <w:szCs w:val="22"/>
        </w:rPr>
      </w:pPr>
      <w:proofErr w:type="gramStart"/>
      <w:r w:rsidRPr="002D4050">
        <w:rPr>
          <w:sz w:val="22"/>
          <w:szCs w:val="22"/>
        </w:rPr>
        <w:t>With regard to</w:t>
      </w:r>
      <w:proofErr w:type="gramEnd"/>
      <w:r w:rsidRPr="002D4050">
        <w:rPr>
          <w:sz w:val="22"/>
          <w:szCs w:val="22"/>
        </w:rPr>
        <w:t xml:space="preserve"> the transport sector, World Bank data</w:t>
      </w:r>
      <w:r w:rsidR="00B70E51" w:rsidRPr="002D4050">
        <w:rPr>
          <w:sz w:val="22"/>
          <w:szCs w:val="22"/>
        </w:rPr>
        <w:t xml:space="preserve"> shows that</w:t>
      </w:r>
      <w:r w:rsidRPr="002D4050">
        <w:rPr>
          <w:sz w:val="22"/>
          <w:szCs w:val="22"/>
        </w:rPr>
        <w:t>, in Latin America and the Caribbean, 35% of greenhouse gas emissions related to fuel combustion originate from internal combustion engine vehicles—much higher than the global average of 22%. On the other hand, the region’s public transport ridership is one of the highest in the world. Electrifying public transport would bring about huge transformational gains in terms of reduced greenhouse emissions, while helping countries meet their nationally determined contributions under the Paris Agreement.</w:t>
      </w:r>
    </w:p>
    <w:p w14:paraId="6A75223C" w14:textId="77777777" w:rsidR="002F397F" w:rsidRPr="002D4050" w:rsidRDefault="002F397F" w:rsidP="002D4050">
      <w:pPr>
        <w:tabs>
          <w:tab w:val="left" w:pos="720"/>
          <w:tab w:val="left" w:pos="1440"/>
          <w:tab w:val="left" w:pos="2160"/>
        </w:tabs>
        <w:ind w:firstLine="720"/>
        <w:jc w:val="both"/>
        <w:rPr>
          <w:sz w:val="22"/>
          <w:szCs w:val="22"/>
        </w:rPr>
      </w:pPr>
    </w:p>
    <w:p w14:paraId="63F177B5" w14:textId="77777777" w:rsidR="00B70E51" w:rsidRPr="002D4050" w:rsidRDefault="002F397F" w:rsidP="002D4050">
      <w:pPr>
        <w:tabs>
          <w:tab w:val="left" w:pos="720"/>
          <w:tab w:val="left" w:pos="1440"/>
          <w:tab w:val="left" w:pos="2160"/>
        </w:tabs>
        <w:ind w:firstLine="720"/>
        <w:jc w:val="both"/>
        <w:rPr>
          <w:sz w:val="22"/>
          <w:szCs w:val="22"/>
        </w:rPr>
      </w:pPr>
      <w:r w:rsidRPr="002D4050">
        <w:rPr>
          <w:sz w:val="22"/>
          <w:szCs w:val="22"/>
        </w:rPr>
        <w:t>From the perspective of technological innovation, green hydrogen is showing great promise, as a growing number of countries in the region are gearing up to produce clean hydrogen, driven by their abundant renewable energy resources, the need to decarbonize their economies, and the huge potential for hydrogen exports.</w:t>
      </w:r>
    </w:p>
    <w:p w14:paraId="2AAF50CF" w14:textId="574A998C" w:rsidR="002F397F" w:rsidRPr="002D4050" w:rsidRDefault="002F397F" w:rsidP="002D4050">
      <w:pPr>
        <w:tabs>
          <w:tab w:val="left" w:pos="720"/>
          <w:tab w:val="left" w:pos="1440"/>
          <w:tab w:val="left" w:pos="2160"/>
        </w:tabs>
        <w:ind w:firstLine="720"/>
        <w:jc w:val="both"/>
        <w:rPr>
          <w:sz w:val="22"/>
          <w:szCs w:val="22"/>
        </w:rPr>
      </w:pPr>
      <w:r w:rsidRPr="002D4050">
        <w:rPr>
          <w:sz w:val="22"/>
          <w:szCs w:val="22"/>
        </w:rPr>
        <w:t xml:space="preserve"> </w:t>
      </w:r>
    </w:p>
    <w:p w14:paraId="22BBED18" w14:textId="77777777" w:rsidR="002F397F" w:rsidRPr="002D4050" w:rsidRDefault="002F397F" w:rsidP="002D4050">
      <w:pPr>
        <w:tabs>
          <w:tab w:val="left" w:pos="720"/>
          <w:tab w:val="left" w:pos="1440"/>
          <w:tab w:val="left" w:pos="2160"/>
        </w:tabs>
        <w:ind w:firstLine="720"/>
        <w:jc w:val="both"/>
        <w:rPr>
          <w:sz w:val="22"/>
          <w:szCs w:val="22"/>
        </w:rPr>
      </w:pPr>
      <w:r w:rsidRPr="002D4050">
        <w:rPr>
          <w:sz w:val="22"/>
          <w:szCs w:val="22"/>
        </w:rPr>
        <w:t xml:space="preserve">Additionally, nature-based solutions are sustainable management and engineering practices that weave natural processes into the built environment to reduce greenhouse gas emissions. Forests capture carbon and lock it away, oceans absorb heat from human-induced warming, wetlands create natural barriers to more frequent and intense storms, and communities rely on the resources from Earth to thrive. Recent research indicates that nature-based solutions could provide “around 30% of the cost-effective mitigation” needed by 2030 to stabilize global warming to below the threshold of 2°C.  </w:t>
      </w:r>
    </w:p>
    <w:p w14:paraId="7E169185" w14:textId="77777777" w:rsidR="002F397F" w:rsidRPr="002D4050" w:rsidRDefault="002F397F" w:rsidP="002D4050">
      <w:pPr>
        <w:tabs>
          <w:tab w:val="left" w:pos="720"/>
          <w:tab w:val="left" w:pos="1440"/>
          <w:tab w:val="left" w:pos="2160"/>
        </w:tabs>
        <w:ind w:firstLine="720"/>
        <w:jc w:val="both"/>
        <w:rPr>
          <w:sz w:val="22"/>
          <w:szCs w:val="22"/>
        </w:rPr>
      </w:pPr>
    </w:p>
    <w:p w14:paraId="2BD87394" w14:textId="77777777" w:rsidR="0069766D" w:rsidRPr="002D4050" w:rsidRDefault="0069766D" w:rsidP="002D4050">
      <w:pPr>
        <w:numPr>
          <w:ilvl w:val="0"/>
          <w:numId w:val="19"/>
        </w:numPr>
        <w:tabs>
          <w:tab w:val="left" w:pos="720"/>
          <w:tab w:val="left" w:pos="1440"/>
          <w:tab w:val="left" w:pos="2160"/>
        </w:tabs>
        <w:ind w:left="0" w:firstLine="0"/>
        <w:jc w:val="both"/>
        <w:rPr>
          <w:b/>
          <w:sz w:val="22"/>
          <w:szCs w:val="22"/>
        </w:rPr>
      </w:pPr>
      <w:r w:rsidRPr="002D4050">
        <w:rPr>
          <w:b/>
          <w:sz w:val="22"/>
          <w:szCs w:val="22"/>
        </w:rPr>
        <w:t>Purpose of the Session</w:t>
      </w:r>
    </w:p>
    <w:p w14:paraId="2BD87395" w14:textId="77777777" w:rsidR="0069766D" w:rsidRPr="002D4050" w:rsidRDefault="0069766D" w:rsidP="002D4050">
      <w:pPr>
        <w:tabs>
          <w:tab w:val="left" w:pos="720"/>
          <w:tab w:val="left" w:pos="1440"/>
          <w:tab w:val="left" w:pos="2160"/>
        </w:tabs>
        <w:jc w:val="both"/>
        <w:rPr>
          <w:sz w:val="22"/>
          <w:szCs w:val="22"/>
        </w:rPr>
      </w:pPr>
    </w:p>
    <w:p w14:paraId="3A9548DC" w14:textId="46772960" w:rsidR="00C36F27" w:rsidRPr="002D4050" w:rsidRDefault="00DE0DD6" w:rsidP="002D4050">
      <w:pPr>
        <w:tabs>
          <w:tab w:val="left" w:pos="720"/>
          <w:tab w:val="left" w:pos="1440"/>
          <w:tab w:val="left" w:pos="2160"/>
        </w:tabs>
        <w:ind w:firstLine="720"/>
        <w:jc w:val="both"/>
        <w:rPr>
          <w:sz w:val="22"/>
          <w:szCs w:val="22"/>
        </w:rPr>
      </w:pPr>
      <w:r w:rsidRPr="002D4050">
        <w:rPr>
          <w:sz w:val="22"/>
          <w:szCs w:val="22"/>
        </w:rPr>
        <w:t xml:space="preserve">The session will focus on the critical steps </w:t>
      </w:r>
      <w:r w:rsidR="00330088" w:rsidRPr="002D4050">
        <w:rPr>
          <w:sz w:val="22"/>
          <w:szCs w:val="22"/>
        </w:rPr>
        <w:t xml:space="preserve">taken by the governments in the region </w:t>
      </w:r>
      <w:r w:rsidRPr="002D4050">
        <w:rPr>
          <w:sz w:val="22"/>
          <w:szCs w:val="22"/>
        </w:rPr>
        <w:t>to support national energy transitions.</w:t>
      </w:r>
      <w:r w:rsidR="00C36F27" w:rsidRPr="002D4050">
        <w:rPr>
          <w:sz w:val="22"/>
          <w:szCs w:val="22"/>
        </w:rPr>
        <w:t xml:space="preserve"> </w:t>
      </w:r>
      <w:r w:rsidRPr="002D4050">
        <w:rPr>
          <w:sz w:val="22"/>
          <w:szCs w:val="22"/>
        </w:rPr>
        <w:t xml:space="preserve">Specific issues for consideration include </w:t>
      </w:r>
      <w:r w:rsidR="00330088" w:rsidRPr="002D4050">
        <w:rPr>
          <w:sz w:val="22"/>
          <w:szCs w:val="22"/>
        </w:rPr>
        <w:t xml:space="preserve">strategies, </w:t>
      </w:r>
      <w:r w:rsidRPr="002D4050">
        <w:rPr>
          <w:sz w:val="22"/>
          <w:szCs w:val="22"/>
        </w:rPr>
        <w:t>policies</w:t>
      </w:r>
      <w:r w:rsidR="00330088" w:rsidRPr="002D4050">
        <w:rPr>
          <w:sz w:val="22"/>
          <w:szCs w:val="22"/>
        </w:rPr>
        <w:t>,</w:t>
      </w:r>
      <w:r w:rsidRPr="002D4050">
        <w:rPr>
          <w:sz w:val="22"/>
          <w:szCs w:val="22"/>
        </w:rPr>
        <w:t xml:space="preserve"> and investments </w:t>
      </w:r>
      <w:r w:rsidR="00C36F27" w:rsidRPr="002D4050">
        <w:rPr>
          <w:sz w:val="22"/>
          <w:szCs w:val="22"/>
        </w:rPr>
        <w:t>for energy sector decarbonization</w:t>
      </w:r>
      <w:r w:rsidR="00330088" w:rsidRPr="002D4050">
        <w:rPr>
          <w:sz w:val="22"/>
          <w:szCs w:val="22"/>
        </w:rPr>
        <w:t>,</w:t>
      </w:r>
      <w:r w:rsidR="00C36F27" w:rsidRPr="002D4050">
        <w:rPr>
          <w:sz w:val="22"/>
          <w:szCs w:val="22"/>
        </w:rPr>
        <w:t xml:space="preserve"> </w:t>
      </w:r>
      <w:r w:rsidR="00330088" w:rsidRPr="002D4050">
        <w:rPr>
          <w:sz w:val="22"/>
          <w:szCs w:val="22"/>
        </w:rPr>
        <w:t xml:space="preserve">and </w:t>
      </w:r>
      <w:r w:rsidR="00C36F27" w:rsidRPr="002D4050">
        <w:rPr>
          <w:sz w:val="22"/>
          <w:szCs w:val="22"/>
        </w:rPr>
        <w:t>nature-based solutions.</w:t>
      </w:r>
    </w:p>
    <w:p w14:paraId="58E8453F" w14:textId="77777777" w:rsidR="00086B35" w:rsidRPr="002D4050" w:rsidRDefault="00086B35" w:rsidP="002D4050">
      <w:pPr>
        <w:jc w:val="both"/>
        <w:rPr>
          <w:sz w:val="22"/>
          <w:szCs w:val="22"/>
        </w:rPr>
      </w:pPr>
    </w:p>
    <w:p w14:paraId="0C332D16" w14:textId="18464F9A" w:rsidR="00B70E51" w:rsidRPr="002D4050" w:rsidRDefault="00B70E51" w:rsidP="002D4050">
      <w:pPr>
        <w:tabs>
          <w:tab w:val="left" w:pos="720"/>
          <w:tab w:val="left" w:pos="1440"/>
          <w:tab w:val="left" w:pos="2160"/>
        </w:tabs>
        <w:jc w:val="both"/>
        <w:rPr>
          <w:sz w:val="22"/>
          <w:szCs w:val="22"/>
        </w:rPr>
      </w:pPr>
      <w:r w:rsidRPr="002D4050">
        <w:rPr>
          <w:sz w:val="22"/>
          <w:szCs w:val="22"/>
        </w:rPr>
        <w:t xml:space="preserve">Questions for member states will feature: </w:t>
      </w:r>
    </w:p>
    <w:p w14:paraId="2255564C" w14:textId="77777777" w:rsidR="00B70E51" w:rsidRPr="002D4050" w:rsidRDefault="00B70E51" w:rsidP="002D4050">
      <w:pPr>
        <w:tabs>
          <w:tab w:val="left" w:pos="720"/>
          <w:tab w:val="left" w:pos="1440"/>
          <w:tab w:val="left" w:pos="2160"/>
        </w:tabs>
        <w:jc w:val="both"/>
        <w:rPr>
          <w:sz w:val="22"/>
          <w:szCs w:val="22"/>
        </w:rPr>
      </w:pPr>
    </w:p>
    <w:p w14:paraId="3EDC6904" w14:textId="3FDEAA1F" w:rsidR="00B70E51" w:rsidRPr="002D4050" w:rsidRDefault="00B70E51" w:rsidP="002D4050">
      <w:pPr>
        <w:pStyle w:val="ListParagraph0"/>
        <w:numPr>
          <w:ilvl w:val="0"/>
          <w:numId w:val="25"/>
        </w:numPr>
        <w:tabs>
          <w:tab w:val="left" w:pos="1440"/>
          <w:tab w:val="left" w:pos="2160"/>
        </w:tabs>
        <w:ind w:left="1440"/>
        <w:jc w:val="both"/>
        <w:rPr>
          <w:sz w:val="22"/>
          <w:szCs w:val="22"/>
        </w:rPr>
      </w:pPr>
      <w:r w:rsidRPr="002D4050">
        <w:rPr>
          <w:sz w:val="22"/>
          <w:szCs w:val="22"/>
        </w:rPr>
        <w:t xml:space="preserve">What </w:t>
      </w:r>
      <w:r w:rsidR="002B76ED" w:rsidRPr="002D4050">
        <w:rPr>
          <w:sz w:val="22"/>
          <w:szCs w:val="22"/>
        </w:rPr>
        <w:t xml:space="preserve">strategies are effective </w:t>
      </w:r>
      <w:r w:rsidRPr="002D4050">
        <w:rPr>
          <w:sz w:val="22"/>
          <w:szCs w:val="22"/>
        </w:rPr>
        <w:t>to accelerate the clean energy transition?</w:t>
      </w:r>
    </w:p>
    <w:p w14:paraId="5A38A010" w14:textId="33A948E5" w:rsidR="00B70E51" w:rsidRPr="002D4050" w:rsidRDefault="00B70E51" w:rsidP="002D4050">
      <w:pPr>
        <w:pStyle w:val="ListParagraph0"/>
        <w:numPr>
          <w:ilvl w:val="0"/>
          <w:numId w:val="25"/>
        </w:numPr>
        <w:tabs>
          <w:tab w:val="left" w:pos="1440"/>
          <w:tab w:val="left" w:pos="2160"/>
        </w:tabs>
        <w:ind w:left="1440"/>
        <w:jc w:val="both"/>
        <w:rPr>
          <w:sz w:val="22"/>
          <w:szCs w:val="22"/>
        </w:rPr>
      </w:pPr>
      <w:r w:rsidRPr="002D4050">
        <w:rPr>
          <w:sz w:val="22"/>
          <w:szCs w:val="22"/>
        </w:rPr>
        <w:t>What types of partnerships or policy incentives can be deployed to accelerate electric mobility?</w:t>
      </w:r>
    </w:p>
    <w:p w14:paraId="5D82AFDE" w14:textId="2D70C9B5" w:rsidR="00330088" w:rsidRPr="002D4050" w:rsidRDefault="00B70E51" w:rsidP="002D4050">
      <w:pPr>
        <w:pStyle w:val="ListParagraph0"/>
        <w:numPr>
          <w:ilvl w:val="0"/>
          <w:numId w:val="25"/>
        </w:numPr>
        <w:tabs>
          <w:tab w:val="left" w:pos="1440"/>
          <w:tab w:val="left" w:pos="2160"/>
        </w:tabs>
        <w:ind w:left="1440"/>
        <w:jc w:val="both"/>
        <w:rPr>
          <w:sz w:val="22"/>
          <w:szCs w:val="22"/>
        </w:rPr>
      </w:pPr>
      <w:r w:rsidRPr="002D4050">
        <w:rPr>
          <w:sz w:val="22"/>
          <w:szCs w:val="22"/>
        </w:rPr>
        <w:t>Can hydrogen generation and export to Europe and Asia become a source of revenue</w:t>
      </w:r>
      <w:r w:rsidR="002B76ED" w:rsidRPr="002D4050">
        <w:rPr>
          <w:sz w:val="22"/>
          <w:szCs w:val="22"/>
        </w:rPr>
        <w:t>? Can hydrogen technology become</w:t>
      </w:r>
      <w:r w:rsidR="00330088" w:rsidRPr="002D4050">
        <w:rPr>
          <w:sz w:val="22"/>
          <w:szCs w:val="22"/>
        </w:rPr>
        <w:t xml:space="preserve"> the future of energy integration in</w:t>
      </w:r>
      <w:r w:rsidRPr="002D4050">
        <w:rPr>
          <w:sz w:val="22"/>
          <w:szCs w:val="22"/>
        </w:rPr>
        <w:t xml:space="preserve"> the </w:t>
      </w:r>
      <w:r w:rsidR="00330088" w:rsidRPr="002D4050">
        <w:rPr>
          <w:sz w:val="22"/>
          <w:szCs w:val="22"/>
        </w:rPr>
        <w:t>Americas</w:t>
      </w:r>
      <w:r w:rsidRPr="002D4050">
        <w:rPr>
          <w:sz w:val="22"/>
          <w:szCs w:val="22"/>
        </w:rPr>
        <w:t>?</w:t>
      </w:r>
    </w:p>
    <w:p w14:paraId="4DC8FEF6" w14:textId="77777777" w:rsidR="0063216D" w:rsidRPr="002D4050" w:rsidRDefault="0063216D" w:rsidP="002D4050">
      <w:pPr>
        <w:pStyle w:val="ListParagraph0"/>
        <w:numPr>
          <w:ilvl w:val="0"/>
          <w:numId w:val="25"/>
        </w:numPr>
        <w:tabs>
          <w:tab w:val="left" w:pos="1440"/>
          <w:tab w:val="left" w:pos="2160"/>
        </w:tabs>
        <w:ind w:left="1440"/>
        <w:jc w:val="both"/>
        <w:rPr>
          <w:sz w:val="22"/>
          <w:szCs w:val="22"/>
        </w:rPr>
      </w:pPr>
      <w:r w:rsidRPr="002D4050">
        <w:rPr>
          <w:sz w:val="22"/>
          <w:szCs w:val="22"/>
        </w:rPr>
        <w:t>What nature-based solutions can help combat climate change?</w:t>
      </w:r>
    </w:p>
    <w:p w14:paraId="5AF6EC02" w14:textId="77777777" w:rsidR="0063216D" w:rsidRPr="002D4050" w:rsidRDefault="0063216D" w:rsidP="002D4050">
      <w:pPr>
        <w:pStyle w:val="ListParagraph0"/>
        <w:tabs>
          <w:tab w:val="left" w:pos="1440"/>
          <w:tab w:val="left" w:pos="2160"/>
        </w:tabs>
        <w:ind w:left="1080"/>
        <w:jc w:val="both"/>
        <w:rPr>
          <w:sz w:val="22"/>
          <w:szCs w:val="22"/>
        </w:rPr>
      </w:pPr>
    </w:p>
    <w:p w14:paraId="2BD8739C" w14:textId="46A533E0" w:rsidR="0069766D" w:rsidRPr="002D4050" w:rsidRDefault="0069766D" w:rsidP="002D4050">
      <w:pPr>
        <w:numPr>
          <w:ilvl w:val="0"/>
          <w:numId w:val="19"/>
        </w:numPr>
        <w:tabs>
          <w:tab w:val="left" w:pos="720"/>
          <w:tab w:val="left" w:pos="1440"/>
          <w:tab w:val="left" w:pos="2160"/>
        </w:tabs>
        <w:ind w:left="0" w:firstLine="0"/>
        <w:jc w:val="both"/>
        <w:rPr>
          <w:b/>
          <w:sz w:val="22"/>
          <w:szCs w:val="22"/>
        </w:rPr>
      </w:pPr>
      <w:r w:rsidRPr="002D4050">
        <w:rPr>
          <w:b/>
          <w:sz w:val="22"/>
          <w:szCs w:val="22"/>
        </w:rPr>
        <w:t xml:space="preserve">Relevance </w:t>
      </w:r>
      <w:r w:rsidR="00D02EFD" w:rsidRPr="002D4050">
        <w:rPr>
          <w:b/>
          <w:sz w:val="22"/>
          <w:szCs w:val="22"/>
        </w:rPr>
        <w:t xml:space="preserve">to </w:t>
      </w:r>
      <w:r w:rsidRPr="002D4050">
        <w:rPr>
          <w:b/>
          <w:sz w:val="22"/>
          <w:szCs w:val="22"/>
        </w:rPr>
        <w:t xml:space="preserve">SEDI </w:t>
      </w:r>
    </w:p>
    <w:p w14:paraId="2BD8739D" w14:textId="77777777" w:rsidR="0069766D" w:rsidRPr="002D4050" w:rsidRDefault="0069766D" w:rsidP="002D4050">
      <w:pPr>
        <w:tabs>
          <w:tab w:val="left" w:pos="630"/>
          <w:tab w:val="left" w:pos="720"/>
          <w:tab w:val="left" w:pos="2160"/>
        </w:tabs>
        <w:jc w:val="both"/>
        <w:rPr>
          <w:sz w:val="22"/>
          <w:szCs w:val="22"/>
        </w:rPr>
      </w:pPr>
    </w:p>
    <w:p w14:paraId="0808825A" w14:textId="07AF9453" w:rsidR="00C36F27" w:rsidRPr="002D4050" w:rsidRDefault="00C36F27" w:rsidP="002D4050">
      <w:pPr>
        <w:tabs>
          <w:tab w:val="left" w:pos="630"/>
          <w:tab w:val="left" w:pos="720"/>
          <w:tab w:val="left" w:pos="2160"/>
        </w:tabs>
        <w:ind w:left="1440" w:hanging="720"/>
        <w:jc w:val="both"/>
        <w:rPr>
          <w:sz w:val="22"/>
          <w:szCs w:val="22"/>
        </w:rPr>
      </w:pPr>
      <w:r w:rsidRPr="002D4050">
        <w:rPr>
          <w:sz w:val="22"/>
          <w:szCs w:val="22"/>
        </w:rPr>
        <w:t>-</w:t>
      </w:r>
      <w:r w:rsidRPr="002D4050">
        <w:rPr>
          <w:sz w:val="22"/>
          <w:szCs w:val="22"/>
        </w:rPr>
        <w:tab/>
      </w:r>
      <w:r w:rsidR="0069766D" w:rsidRPr="002D4050">
        <w:rPr>
          <w:sz w:val="22"/>
          <w:szCs w:val="22"/>
        </w:rPr>
        <w:t xml:space="preserve">Strengthen the implementation of </w:t>
      </w:r>
      <w:r w:rsidR="007C252B" w:rsidRPr="002D4050">
        <w:rPr>
          <w:sz w:val="22"/>
          <w:szCs w:val="22"/>
        </w:rPr>
        <w:t>Sustainable D</w:t>
      </w:r>
      <w:r w:rsidR="0069766D" w:rsidRPr="002D4050">
        <w:rPr>
          <w:sz w:val="22"/>
          <w:szCs w:val="22"/>
        </w:rPr>
        <w:t xml:space="preserve">evelopment </w:t>
      </w:r>
      <w:r w:rsidR="007C252B" w:rsidRPr="002D4050">
        <w:rPr>
          <w:sz w:val="22"/>
          <w:szCs w:val="22"/>
        </w:rPr>
        <w:t>G</w:t>
      </w:r>
      <w:r w:rsidR="0069766D" w:rsidRPr="002D4050">
        <w:rPr>
          <w:sz w:val="22"/>
          <w:szCs w:val="22"/>
        </w:rPr>
        <w:t xml:space="preserve">oals </w:t>
      </w:r>
      <w:r w:rsidR="007C252B" w:rsidRPr="002D4050">
        <w:rPr>
          <w:sz w:val="22"/>
          <w:szCs w:val="22"/>
        </w:rPr>
        <w:t>(SDGs)</w:t>
      </w:r>
      <w:r w:rsidR="0069766D" w:rsidRPr="002D4050">
        <w:rPr>
          <w:sz w:val="22"/>
          <w:szCs w:val="22"/>
        </w:rPr>
        <w:t>.</w:t>
      </w:r>
    </w:p>
    <w:p w14:paraId="22024BEA" w14:textId="75D9E5AD" w:rsidR="00327C07" w:rsidRPr="002D4050" w:rsidRDefault="00C36F27" w:rsidP="002D4050">
      <w:pPr>
        <w:tabs>
          <w:tab w:val="left" w:pos="630"/>
          <w:tab w:val="left" w:pos="720"/>
          <w:tab w:val="left" w:pos="2160"/>
        </w:tabs>
        <w:ind w:left="1440" w:hanging="720"/>
        <w:jc w:val="both"/>
        <w:rPr>
          <w:sz w:val="22"/>
          <w:szCs w:val="22"/>
        </w:rPr>
      </w:pPr>
      <w:r w:rsidRPr="002D4050">
        <w:rPr>
          <w:sz w:val="22"/>
          <w:szCs w:val="22"/>
        </w:rPr>
        <w:t>-</w:t>
      </w:r>
      <w:r w:rsidRPr="002D4050">
        <w:rPr>
          <w:sz w:val="22"/>
          <w:szCs w:val="22"/>
        </w:rPr>
        <w:tab/>
      </w:r>
      <w:r w:rsidR="007B0E4C" w:rsidRPr="002D4050">
        <w:rPr>
          <w:sz w:val="22"/>
          <w:szCs w:val="22"/>
        </w:rPr>
        <w:t xml:space="preserve">Support member </w:t>
      </w:r>
      <w:r w:rsidR="002B76ED" w:rsidRPr="002D4050">
        <w:rPr>
          <w:sz w:val="22"/>
          <w:szCs w:val="22"/>
        </w:rPr>
        <w:t>s</w:t>
      </w:r>
      <w:r w:rsidR="007B0E4C" w:rsidRPr="002D4050">
        <w:rPr>
          <w:sz w:val="22"/>
          <w:szCs w:val="22"/>
        </w:rPr>
        <w:t xml:space="preserve">tates’ efforts geared toward </w:t>
      </w:r>
      <w:r w:rsidR="00330088" w:rsidRPr="002D4050">
        <w:rPr>
          <w:sz w:val="22"/>
          <w:szCs w:val="22"/>
        </w:rPr>
        <w:t xml:space="preserve">meeting </w:t>
      </w:r>
      <w:r w:rsidR="002B76ED" w:rsidRPr="002D4050">
        <w:rPr>
          <w:sz w:val="22"/>
          <w:szCs w:val="22"/>
        </w:rPr>
        <w:t xml:space="preserve">their </w:t>
      </w:r>
      <w:r w:rsidR="00330088" w:rsidRPr="002D4050">
        <w:rPr>
          <w:sz w:val="22"/>
          <w:szCs w:val="22"/>
        </w:rPr>
        <w:t>NDCs</w:t>
      </w:r>
      <w:r w:rsidR="0069766D" w:rsidRPr="002D4050">
        <w:rPr>
          <w:sz w:val="22"/>
          <w:szCs w:val="22"/>
        </w:rPr>
        <w:t>.</w:t>
      </w:r>
    </w:p>
    <w:p w14:paraId="45310B3E" w14:textId="0D3E450E" w:rsidR="008A611F" w:rsidRPr="008A611F" w:rsidRDefault="00330088" w:rsidP="008A611F">
      <w:pPr>
        <w:tabs>
          <w:tab w:val="left" w:pos="630"/>
          <w:tab w:val="left" w:pos="720"/>
          <w:tab w:val="left" w:pos="2160"/>
        </w:tabs>
        <w:ind w:left="1440" w:hanging="720"/>
        <w:jc w:val="both"/>
        <w:rPr>
          <w:sz w:val="22"/>
          <w:szCs w:val="22"/>
        </w:rPr>
      </w:pPr>
      <w:r w:rsidRPr="002D4050">
        <w:rPr>
          <w:sz w:val="22"/>
          <w:szCs w:val="22"/>
        </w:rPr>
        <w:t>-</w:t>
      </w:r>
      <w:r w:rsidRPr="002D4050">
        <w:rPr>
          <w:sz w:val="22"/>
          <w:szCs w:val="22"/>
        </w:rPr>
        <w:tab/>
      </w:r>
      <w:r w:rsidR="002B76ED" w:rsidRPr="002D4050">
        <w:rPr>
          <w:sz w:val="22"/>
          <w:szCs w:val="22"/>
        </w:rPr>
        <w:t>Receive g</w:t>
      </w:r>
      <w:r w:rsidRPr="002D4050">
        <w:rPr>
          <w:sz w:val="22"/>
          <w:szCs w:val="22"/>
        </w:rPr>
        <w:t xml:space="preserve">overnment inputs for a prospective </w:t>
      </w:r>
      <w:r w:rsidR="008A611F" w:rsidRPr="008A611F">
        <w:rPr>
          <w:sz w:val="22"/>
          <w:szCs w:val="22"/>
        </w:rPr>
        <w:t>Inter-American Meeting of Ministers and High-Level Authorities on Sustainable Development.</w:t>
      </w:r>
    </w:p>
    <w:p w14:paraId="058917FA" w14:textId="77777777" w:rsidR="008A611F" w:rsidRDefault="008A611F" w:rsidP="008A611F">
      <w:pPr>
        <w:tabs>
          <w:tab w:val="left" w:pos="720"/>
          <w:tab w:val="left" w:pos="1440"/>
          <w:tab w:val="left" w:pos="2160"/>
        </w:tabs>
        <w:jc w:val="both"/>
        <w:rPr>
          <w:sz w:val="22"/>
          <w:szCs w:val="22"/>
        </w:rPr>
      </w:pPr>
    </w:p>
    <w:p w14:paraId="33A7440D" w14:textId="0057647A" w:rsidR="00DD2121" w:rsidRPr="002D4050" w:rsidRDefault="00551063" w:rsidP="002D4050">
      <w:pPr>
        <w:numPr>
          <w:ilvl w:val="0"/>
          <w:numId w:val="19"/>
        </w:numPr>
        <w:tabs>
          <w:tab w:val="left" w:pos="720"/>
          <w:tab w:val="left" w:pos="1440"/>
          <w:tab w:val="left" w:pos="2160"/>
        </w:tabs>
        <w:ind w:left="0" w:firstLine="0"/>
        <w:jc w:val="both"/>
        <w:rPr>
          <w:b/>
          <w:sz w:val="22"/>
          <w:szCs w:val="22"/>
        </w:rPr>
      </w:pPr>
      <w:r w:rsidRPr="002D4050">
        <w:rPr>
          <w:b/>
          <w:sz w:val="22"/>
          <w:szCs w:val="22"/>
        </w:rPr>
        <w:t xml:space="preserve">OAS </w:t>
      </w:r>
      <w:r w:rsidR="002D4050">
        <w:rPr>
          <w:b/>
          <w:sz w:val="22"/>
          <w:szCs w:val="22"/>
        </w:rPr>
        <w:t>m</w:t>
      </w:r>
      <w:r w:rsidR="00512AA5" w:rsidRPr="002D4050">
        <w:rPr>
          <w:b/>
          <w:sz w:val="22"/>
          <w:szCs w:val="22"/>
        </w:rPr>
        <w:t>andates</w:t>
      </w:r>
    </w:p>
    <w:p w14:paraId="0A6FF484" w14:textId="77777777" w:rsidR="00512AA5" w:rsidRPr="002D4050" w:rsidRDefault="00512AA5" w:rsidP="002D4050">
      <w:pPr>
        <w:tabs>
          <w:tab w:val="left" w:pos="720"/>
          <w:tab w:val="left" w:pos="1440"/>
          <w:tab w:val="left" w:pos="2160"/>
        </w:tabs>
        <w:jc w:val="both"/>
        <w:rPr>
          <w:sz w:val="22"/>
          <w:szCs w:val="22"/>
        </w:rPr>
      </w:pPr>
    </w:p>
    <w:p w14:paraId="6022F34A" w14:textId="18E7A823" w:rsidR="00DB29A6" w:rsidRPr="002D4050" w:rsidRDefault="00512AA5" w:rsidP="002D4050">
      <w:pPr>
        <w:tabs>
          <w:tab w:val="left" w:pos="720"/>
          <w:tab w:val="left" w:pos="1440"/>
          <w:tab w:val="left" w:pos="2160"/>
        </w:tabs>
        <w:jc w:val="both"/>
        <w:rPr>
          <w:sz w:val="22"/>
          <w:szCs w:val="22"/>
        </w:rPr>
      </w:pPr>
      <w:r w:rsidRPr="002D4050">
        <w:rPr>
          <w:sz w:val="22"/>
          <w:szCs w:val="22"/>
        </w:rPr>
        <w:tab/>
      </w:r>
      <w:r w:rsidR="00DB29A6" w:rsidRPr="002D4050">
        <w:rPr>
          <w:sz w:val="22"/>
          <w:szCs w:val="22"/>
        </w:rPr>
        <w:t>At the Ninth Summit of the Americas held in Los Angeles, United States of Americas, on June 8-10, 2022, the Heads of State and Government committed to “[p]</w:t>
      </w:r>
      <w:proofErr w:type="spellStart"/>
      <w:r w:rsidR="00DB29A6" w:rsidRPr="002D4050">
        <w:rPr>
          <w:sz w:val="22"/>
          <w:szCs w:val="22"/>
        </w:rPr>
        <w:t>romote</w:t>
      </w:r>
      <w:proofErr w:type="spellEnd"/>
      <w:r w:rsidR="00DB29A6" w:rsidRPr="002D4050">
        <w:rPr>
          <w:sz w:val="22"/>
          <w:szCs w:val="22"/>
        </w:rPr>
        <w:t xml:space="preserve"> multilateral cooperation to increase the use of all forms and types of renewable energy in the countries of the Hemisphere, including programs such as those of the Inter-American Development Bank (IDB), the Caribbean Development Bank (CDB), Development Bank of Latin America (CAF), Central American Bank for Economic Integration (CABEI), the Renewable Energy in Latin America and the Caribbean (RELAC) Initiative, and the Energy and Climate Partnership of the Americas (ECPA), among others, to include the participation of all States, as appropriate.”</w:t>
      </w:r>
    </w:p>
    <w:p w14:paraId="69BBAE84" w14:textId="77777777" w:rsidR="00DB29A6" w:rsidRPr="002D4050" w:rsidRDefault="00DB29A6" w:rsidP="002D4050">
      <w:pPr>
        <w:tabs>
          <w:tab w:val="left" w:pos="720"/>
          <w:tab w:val="left" w:pos="1440"/>
          <w:tab w:val="left" w:pos="2160"/>
        </w:tabs>
        <w:jc w:val="both"/>
        <w:rPr>
          <w:sz w:val="22"/>
          <w:szCs w:val="22"/>
        </w:rPr>
      </w:pPr>
    </w:p>
    <w:p w14:paraId="6B182645" w14:textId="0A2A04FC" w:rsidR="0074309C" w:rsidRPr="002D4050" w:rsidRDefault="00DB29A6" w:rsidP="002D4050">
      <w:pPr>
        <w:tabs>
          <w:tab w:val="left" w:pos="720"/>
          <w:tab w:val="left" w:pos="1440"/>
          <w:tab w:val="left" w:pos="2160"/>
        </w:tabs>
        <w:jc w:val="both"/>
        <w:rPr>
          <w:sz w:val="22"/>
          <w:szCs w:val="22"/>
        </w:rPr>
      </w:pPr>
      <w:r w:rsidRPr="002D4050">
        <w:rPr>
          <w:sz w:val="22"/>
          <w:szCs w:val="22"/>
        </w:rPr>
        <w:tab/>
      </w:r>
      <w:r w:rsidR="00B17520" w:rsidRPr="002D4050">
        <w:rPr>
          <w:sz w:val="22"/>
          <w:szCs w:val="22"/>
        </w:rPr>
        <w:t xml:space="preserve">AG/RES. 2955 (L-O/20) </w:t>
      </w:r>
      <w:r w:rsidR="00776B3C" w:rsidRPr="002D4050">
        <w:rPr>
          <w:sz w:val="22"/>
          <w:szCs w:val="22"/>
        </w:rPr>
        <w:t>instruct</w:t>
      </w:r>
      <w:r w:rsidR="00B17520" w:rsidRPr="002D4050">
        <w:rPr>
          <w:sz w:val="22"/>
          <w:szCs w:val="22"/>
        </w:rPr>
        <w:t>s</w:t>
      </w:r>
      <w:r w:rsidR="00776B3C" w:rsidRPr="002D4050">
        <w:rPr>
          <w:sz w:val="22"/>
          <w:szCs w:val="22"/>
        </w:rPr>
        <w:t xml:space="preserve"> SEDI </w:t>
      </w:r>
      <w:r w:rsidR="00B17520" w:rsidRPr="002D4050">
        <w:rPr>
          <w:sz w:val="22"/>
          <w:szCs w:val="22"/>
        </w:rPr>
        <w:t>“</w:t>
      </w:r>
      <w:r w:rsidR="00776B3C" w:rsidRPr="002D4050">
        <w:rPr>
          <w:sz w:val="22"/>
          <w:szCs w:val="22"/>
        </w:rPr>
        <w:t>to continue to assist the ECPA in its efforts to support member states to develop renewable energy and natural gas, as well as some possible options for building cross-cutting and cross-border energy infrastructure and energy services, diversifying sources and geographic distribution for power generation and protecting communities from power grid failures caused by disasters.</w:t>
      </w:r>
      <w:r w:rsidR="00B17520" w:rsidRPr="002D4050">
        <w:rPr>
          <w:sz w:val="22"/>
          <w:szCs w:val="22"/>
        </w:rPr>
        <w:t>”</w:t>
      </w:r>
    </w:p>
    <w:p w14:paraId="386AD0A5" w14:textId="74D31D1C" w:rsidR="004D6E2B" w:rsidRPr="002D4050" w:rsidRDefault="004D6E2B" w:rsidP="002D4050">
      <w:pPr>
        <w:tabs>
          <w:tab w:val="left" w:pos="720"/>
          <w:tab w:val="left" w:pos="1440"/>
          <w:tab w:val="left" w:pos="2160"/>
        </w:tabs>
        <w:jc w:val="both"/>
        <w:rPr>
          <w:sz w:val="22"/>
          <w:szCs w:val="22"/>
        </w:rPr>
      </w:pPr>
    </w:p>
    <w:p w14:paraId="713D8C7D" w14:textId="70007786" w:rsidR="00A65D71" w:rsidRPr="002D4050" w:rsidRDefault="004234FB" w:rsidP="002D4050">
      <w:pPr>
        <w:ind w:firstLine="720"/>
        <w:jc w:val="both"/>
        <w:rPr>
          <w:sz w:val="22"/>
          <w:szCs w:val="22"/>
        </w:rPr>
      </w:pPr>
      <w:r w:rsidRPr="002D4050">
        <w:rPr>
          <w:sz w:val="22"/>
          <w:szCs w:val="22"/>
        </w:rPr>
        <w:t xml:space="preserve">AG/RES. 2904 (XLVII-O/17) </w:t>
      </w:r>
      <w:r w:rsidR="00A65D71" w:rsidRPr="002D4050">
        <w:rPr>
          <w:sz w:val="22"/>
          <w:szCs w:val="22"/>
        </w:rPr>
        <w:t>instruct</w:t>
      </w:r>
      <w:r w:rsidRPr="002D4050">
        <w:rPr>
          <w:sz w:val="22"/>
          <w:szCs w:val="22"/>
        </w:rPr>
        <w:t>s</w:t>
      </w:r>
      <w:r w:rsidR="00A65D71" w:rsidRPr="002D4050">
        <w:rPr>
          <w:sz w:val="22"/>
          <w:szCs w:val="22"/>
        </w:rPr>
        <w:t xml:space="preserve"> the General Secretariat </w:t>
      </w:r>
      <w:r w:rsidR="00624DA5" w:rsidRPr="002D4050">
        <w:rPr>
          <w:sz w:val="22"/>
          <w:szCs w:val="22"/>
        </w:rPr>
        <w:t>“</w:t>
      </w:r>
      <w:r w:rsidR="00A65D71" w:rsidRPr="002D4050">
        <w:rPr>
          <w:sz w:val="22"/>
          <w:szCs w:val="22"/>
        </w:rPr>
        <w:t>to continue to promote, as resources permit, regional dialogue among member states and between the public and private sectors with a view to developing reliable, cleaner, more-affordable, renewable and sustainable energy systems that facilitate access to energy and energy-efficiency technologies and practices, and also that it continue to encourage partnerships that promote greater donor coordination, voluntary access to information and sharing of knowledge on mutually agreed upon terms and conditions in order effectively to coordinate regional renewable energy strategies.</w:t>
      </w:r>
      <w:r w:rsidR="00624DA5" w:rsidRPr="002D4050">
        <w:rPr>
          <w:sz w:val="22"/>
          <w:szCs w:val="22"/>
        </w:rPr>
        <w:t>”</w:t>
      </w:r>
    </w:p>
    <w:p w14:paraId="6210ACD6" w14:textId="77777777" w:rsidR="004D6E2B" w:rsidRPr="002D4050" w:rsidRDefault="004D6E2B" w:rsidP="002D4050">
      <w:pPr>
        <w:tabs>
          <w:tab w:val="left" w:pos="720"/>
          <w:tab w:val="left" w:pos="1440"/>
          <w:tab w:val="left" w:pos="2160"/>
        </w:tabs>
        <w:jc w:val="both"/>
        <w:rPr>
          <w:sz w:val="22"/>
          <w:szCs w:val="22"/>
        </w:rPr>
      </w:pPr>
    </w:p>
    <w:p w14:paraId="78D1D727" w14:textId="14B3AA11" w:rsidR="00DD2121" w:rsidRPr="002D4050" w:rsidRDefault="0074309C" w:rsidP="002D4050">
      <w:pPr>
        <w:tabs>
          <w:tab w:val="left" w:pos="720"/>
          <w:tab w:val="left" w:pos="1440"/>
          <w:tab w:val="left" w:pos="2160"/>
        </w:tabs>
        <w:jc w:val="both"/>
        <w:rPr>
          <w:sz w:val="22"/>
          <w:szCs w:val="22"/>
        </w:rPr>
      </w:pPr>
      <w:r w:rsidRPr="002D4050">
        <w:rPr>
          <w:sz w:val="22"/>
          <w:szCs w:val="22"/>
        </w:rPr>
        <w:tab/>
      </w:r>
      <w:r w:rsidR="00DD2121" w:rsidRPr="002D4050">
        <w:rPr>
          <w:sz w:val="22"/>
          <w:szCs w:val="22"/>
        </w:rPr>
        <w:t>The OAS Charter mandates CIDI to promote cooperation among OAS member states to achieve integral development and</w:t>
      </w:r>
      <w:proofErr w:type="gramStart"/>
      <w:r w:rsidR="00DD2121" w:rsidRPr="002D4050">
        <w:rPr>
          <w:sz w:val="22"/>
          <w:szCs w:val="22"/>
        </w:rPr>
        <w:t>, in particular, to</w:t>
      </w:r>
      <w:proofErr w:type="gramEnd"/>
      <w:r w:rsidR="00DD2121" w:rsidRPr="002D4050">
        <w:rPr>
          <w:sz w:val="22"/>
          <w:szCs w:val="22"/>
        </w:rPr>
        <w:t xml:space="preserve"> help eliminate extreme poverty. The Charter also directs CIDI to "promote, coordinate and assign responsibility for the execution of development programs and projects to the subsidiary bodies and relevant organizations, on the basis of the priorities identified by the member states, in areas such as economic and social development, including trade, tourism, integration and the environment."</w:t>
      </w:r>
    </w:p>
    <w:p w14:paraId="581DC425" w14:textId="77777777" w:rsidR="008A611F" w:rsidRDefault="008A611F" w:rsidP="002D4050">
      <w:pPr>
        <w:tabs>
          <w:tab w:val="left" w:pos="720"/>
          <w:tab w:val="left" w:pos="1440"/>
          <w:tab w:val="left" w:pos="2160"/>
        </w:tabs>
        <w:jc w:val="both"/>
      </w:pPr>
    </w:p>
    <w:p w14:paraId="6EC831F3" w14:textId="4BF6DA33" w:rsidR="00DD2121" w:rsidRPr="002D4050" w:rsidRDefault="00D02EFD" w:rsidP="002D4050">
      <w:pPr>
        <w:tabs>
          <w:tab w:val="left" w:pos="720"/>
          <w:tab w:val="left" w:pos="1440"/>
          <w:tab w:val="left" w:pos="2160"/>
        </w:tabs>
        <w:jc w:val="both"/>
        <w:rPr>
          <w:sz w:val="22"/>
          <w:szCs w:val="22"/>
        </w:rPr>
      </w:pPr>
      <w:r w:rsidRPr="002D4050">
        <w:rPr>
          <w:sz w:val="22"/>
          <w:szCs w:val="22"/>
        </w:rPr>
        <w:tab/>
      </w:r>
      <w:r w:rsidR="00DD2121" w:rsidRPr="002D4050">
        <w:rPr>
          <w:sz w:val="22"/>
          <w:szCs w:val="22"/>
        </w:rPr>
        <w:t>The Inter-American Program for Sustainable Development (PIDS) entrusts the GS/OAS through SEDI to collaborate with sustainable development authorities of the members states and coordinate with other entities and international organizations. The PIDS establishes strategic actions to ensure that the work of the General Secretariat on sustainable development is aligned with the implementation of the 2030 Agenda on Sustainable Development and the Paris Agreement on Climate Change and that its objectives and results are guided by the SDGs approved by member states and contribute to their attainment.</w:t>
      </w:r>
    </w:p>
    <w:p w14:paraId="11311CBC" w14:textId="77777777" w:rsidR="00DD2121" w:rsidRPr="002D4050" w:rsidRDefault="00DD2121" w:rsidP="002D4050">
      <w:pPr>
        <w:tabs>
          <w:tab w:val="left" w:pos="720"/>
          <w:tab w:val="left" w:pos="1440"/>
          <w:tab w:val="left" w:pos="2160"/>
        </w:tabs>
        <w:jc w:val="both"/>
        <w:rPr>
          <w:sz w:val="22"/>
          <w:szCs w:val="22"/>
        </w:rPr>
      </w:pPr>
    </w:p>
    <w:p w14:paraId="406761F4" w14:textId="69F64535" w:rsidR="00AB240C" w:rsidRPr="002D4050" w:rsidRDefault="00567152" w:rsidP="002D4050">
      <w:pPr>
        <w:tabs>
          <w:tab w:val="left" w:pos="720"/>
          <w:tab w:val="left" w:pos="1440"/>
          <w:tab w:val="left" w:pos="2160"/>
        </w:tabs>
        <w:jc w:val="both"/>
        <w:rPr>
          <w:sz w:val="22"/>
          <w:szCs w:val="22"/>
        </w:rPr>
      </w:pPr>
      <w:r w:rsidRPr="002D4050">
        <w:rPr>
          <w:sz w:val="22"/>
          <w:szCs w:val="22"/>
        </w:rPr>
        <w:tab/>
      </w:r>
      <w:r w:rsidR="00DD2121" w:rsidRPr="002D4050">
        <w:rPr>
          <w:sz w:val="22"/>
          <w:szCs w:val="22"/>
        </w:rPr>
        <w:t>According to the PIDS, the work of the General Secretariat should contribute directly to supporting member states in their efforts to meet SDG 7</w:t>
      </w:r>
      <w:r w:rsidR="00FF7AA8" w:rsidRPr="002D4050">
        <w:rPr>
          <w:sz w:val="22"/>
          <w:szCs w:val="22"/>
        </w:rPr>
        <w:t>:</w:t>
      </w:r>
      <w:r w:rsidR="00DD2121" w:rsidRPr="002D4050">
        <w:rPr>
          <w:sz w:val="22"/>
          <w:szCs w:val="22"/>
        </w:rPr>
        <w:t xml:space="preserve"> “Ensure access to affordable, reliable, sustainable and modern energy for all;” as well as the interrelated targets of other SDGs on the 2030 Agenda and its crosscutting elements. </w:t>
      </w:r>
    </w:p>
    <w:p w14:paraId="0114707E" w14:textId="082C3A2A" w:rsidR="00DE0DD6" w:rsidRPr="002D4050" w:rsidRDefault="00DE0DD6" w:rsidP="002D4050">
      <w:pPr>
        <w:tabs>
          <w:tab w:val="left" w:pos="720"/>
          <w:tab w:val="left" w:pos="1440"/>
          <w:tab w:val="left" w:pos="2160"/>
        </w:tabs>
        <w:jc w:val="both"/>
        <w:rPr>
          <w:sz w:val="22"/>
          <w:szCs w:val="22"/>
        </w:rPr>
      </w:pPr>
    </w:p>
    <w:p w14:paraId="2BD873A2" w14:textId="77777777" w:rsidR="0069766D" w:rsidRPr="002D4050" w:rsidRDefault="0069766D" w:rsidP="002D4050">
      <w:pPr>
        <w:keepNext/>
        <w:keepLines/>
        <w:numPr>
          <w:ilvl w:val="0"/>
          <w:numId w:val="19"/>
        </w:numPr>
        <w:tabs>
          <w:tab w:val="left" w:pos="720"/>
          <w:tab w:val="left" w:pos="1440"/>
          <w:tab w:val="left" w:pos="2160"/>
        </w:tabs>
        <w:ind w:left="0" w:firstLine="0"/>
        <w:jc w:val="both"/>
        <w:rPr>
          <w:b/>
          <w:sz w:val="22"/>
          <w:szCs w:val="22"/>
        </w:rPr>
      </w:pPr>
      <w:r w:rsidRPr="002D4050">
        <w:rPr>
          <w:b/>
          <w:sz w:val="22"/>
          <w:szCs w:val="22"/>
        </w:rPr>
        <w:t xml:space="preserve">Structure of the Session </w:t>
      </w:r>
    </w:p>
    <w:p w14:paraId="2BD873A3" w14:textId="77777777" w:rsidR="0069766D" w:rsidRPr="002D4050" w:rsidRDefault="0069766D" w:rsidP="002D4050">
      <w:pPr>
        <w:keepNext/>
        <w:keepLines/>
        <w:tabs>
          <w:tab w:val="left" w:pos="720"/>
          <w:tab w:val="left" w:pos="1440"/>
          <w:tab w:val="left" w:pos="2160"/>
        </w:tabs>
        <w:jc w:val="both"/>
        <w:rPr>
          <w:sz w:val="22"/>
          <w:szCs w:val="22"/>
        </w:rPr>
      </w:pPr>
    </w:p>
    <w:p w14:paraId="47132F64" w14:textId="08FAB5AF" w:rsidR="00B70E51" w:rsidRDefault="0069766D" w:rsidP="002D4050">
      <w:pPr>
        <w:keepNext/>
        <w:keepLines/>
        <w:tabs>
          <w:tab w:val="left" w:pos="720"/>
          <w:tab w:val="left" w:pos="1440"/>
          <w:tab w:val="left" w:pos="2160"/>
        </w:tabs>
        <w:jc w:val="both"/>
        <w:rPr>
          <w:sz w:val="22"/>
          <w:szCs w:val="22"/>
        </w:rPr>
      </w:pPr>
      <w:r w:rsidRPr="002D4050">
        <w:rPr>
          <w:sz w:val="22"/>
          <w:szCs w:val="22"/>
        </w:rPr>
        <w:tab/>
        <w:t>Invited Panelists:</w:t>
      </w:r>
    </w:p>
    <w:p w14:paraId="15189FD1" w14:textId="77777777" w:rsidR="008A611F" w:rsidRPr="002D4050" w:rsidRDefault="008A611F" w:rsidP="002D4050">
      <w:pPr>
        <w:keepNext/>
        <w:keepLines/>
        <w:tabs>
          <w:tab w:val="left" w:pos="720"/>
          <w:tab w:val="left" w:pos="1440"/>
          <w:tab w:val="left" w:pos="2160"/>
        </w:tabs>
        <w:jc w:val="both"/>
        <w:rPr>
          <w:sz w:val="22"/>
          <w:szCs w:val="22"/>
        </w:rPr>
      </w:pPr>
    </w:p>
    <w:p w14:paraId="20E48F35" w14:textId="0923D056" w:rsidR="00B70E51" w:rsidRPr="002D4050" w:rsidRDefault="00330088" w:rsidP="002D4050">
      <w:pPr>
        <w:keepNext/>
        <w:keepLines/>
        <w:tabs>
          <w:tab w:val="left" w:pos="720"/>
          <w:tab w:val="left" w:pos="1440"/>
          <w:tab w:val="left" w:pos="2430"/>
          <w:tab w:val="left" w:pos="2610"/>
        </w:tabs>
        <w:ind w:firstLine="720"/>
        <w:jc w:val="both"/>
        <w:rPr>
          <w:sz w:val="22"/>
          <w:szCs w:val="22"/>
        </w:rPr>
      </w:pPr>
      <w:r w:rsidRPr="002D4050">
        <w:rPr>
          <w:sz w:val="22"/>
          <w:szCs w:val="22"/>
        </w:rPr>
        <w:t>-</w:t>
      </w:r>
      <w:r w:rsidRPr="002D4050">
        <w:rPr>
          <w:sz w:val="22"/>
          <w:szCs w:val="22"/>
        </w:rPr>
        <w:tab/>
        <w:t>Senior Government official from The Bahamas</w:t>
      </w:r>
    </w:p>
    <w:p w14:paraId="5A31A4DA" w14:textId="2693AF69" w:rsidR="00330088" w:rsidRPr="002D4050" w:rsidRDefault="00330088" w:rsidP="002D4050">
      <w:pPr>
        <w:keepNext/>
        <w:keepLines/>
        <w:tabs>
          <w:tab w:val="left" w:pos="720"/>
          <w:tab w:val="left" w:pos="1440"/>
          <w:tab w:val="left" w:pos="2430"/>
          <w:tab w:val="left" w:pos="2610"/>
        </w:tabs>
        <w:ind w:firstLine="720"/>
        <w:jc w:val="both"/>
        <w:rPr>
          <w:sz w:val="22"/>
          <w:szCs w:val="22"/>
        </w:rPr>
      </w:pPr>
      <w:r w:rsidRPr="002D4050">
        <w:rPr>
          <w:sz w:val="22"/>
          <w:szCs w:val="22"/>
        </w:rPr>
        <w:t>-</w:t>
      </w:r>
      <w:r w:rsidRPr="002D4050">
        <w:rPr>
          <w:sz w:val="22"/>
          <w:szCs w:val="22"/>
        </w:rPr>
        <w:tab/>
        <w:t>Senior Government official from Chile</w:t>
      </w:r>
    </w:p>
    <w:p w14:paraId="40C7610C" w14:textId="7FC9AF4C" w:rsidR="00330088" w:rsidRPr="002D4050" w:rsidRDefault="00330088" w:rsidP="002D4050">
      <w:pPr>
        <w:keepNext/>
        <w:keepLines/>
        <w:tabs>
          <w:tab w:val="left" w:pos="720"/>
          <w:tab w:val="left" w:pos="1440"/>
          <w:tab w:val="left" w:pos="2340"/>
          <w:tab w:val="left" w:pos="2430"/>
          <w:tab w:val="left" w:pos="2610"/>
        </w:tabs>
        <w:ind w:firstLine="720"/>
        <w:jc w:val="both"/>
        <w:rPr>
          <w:sz w:val="22"/>
          <w:szCs w:val="22"/>
        </w:rPr>
      </w:pPr>
      <w:r w:rsidRPr="002D4050">
        <w:rPr>
          <w:sz w:val="22"/>
          <w:szCs w:val="22"/>
        </w:rPr>
        <w:t>-</w:t>
      </w:r>
      <w:r w:rsidRPr="002D4050">
        <w:rPr>
          <w:sz w:val="22"/>
          <w:szCs w:val="22"/>
        </w:rPr>
        <w:tab/>
        <w:t>Senior Government official from Panama</w:t>
      </w:r>
    </w:p>
    <w:p w14:paraId="304A50D5" w14:textId="7756E5CD" w:rsidR="0063216D" w:rsidRPr="002D4050" w:rsidRDefault="0063216D" w:rsidP="002D4050">
      <w:pPr>
        <w:keepNext/>
        <w:keepLines/>
        <w:tabs>
          <w:tab w:val="left" w:pos="720"/>
          <w:tab w:val="left" w:pos="1440"/>
          <w:tab w:val="left" w:pos="2340"/>
          <w:tab w:val="left" w:pos="2430"/>
          <w:tab w:val="left" w:pos="2610"/>
        </w:tabs>
        <w:ind w:firstLine="720"/>
        <w:jc w:val="both"/>
        <w:rPr>
          <w:sz w:val="22"/>
          <w:szCs w:val="22"/>
        </w:rPr>
      </w:pPr>
      <w:r w:rsidRPr="002D4050">
        <w:rPr>
          <w:sz w:val="22"/>
          <w:szCs w:val="22"/>
        </w:rPr>
        <w:t>-</w:t>
      </w:r>
      <w:r w:rsidR="002D4050">
        <w:rPr>
          <w:sz w:val="22"/>
          <w:szCs w:val="22"/>
        </w:rPr>
        <w:tab/>
      </w:r>
      <w:r w:rsidRPr="002D4050">
        <w:rPr>
          <w:sz w:val="22"/>
          <w:szCs w:val="22"/>
        </w:rPr>
        <w:t>Senior Government official from the United States of America</w:t>
      </w:r>
    </w:p>
    <w:p w14:paraId="2A140115" w14:textId="77777777" w:rsidR="002D4050" w:rsidRDefault="002D4050" w:rsidP="002D4050">
      <w:pPr>
        <w:tabs>
          <w:tab w:val="left" w:pos="720"/>
          <w:tab w:val="left" w:pos="1440"/>
          <w:tab w:val="left" w:pos="2160"/>
        </w:tabs>
        <w:jc w:val="both"/>
        <w:rPr>
          <w:b/>
          <w:sz w:val="22"/>
          <w:szCs w:val="22"/>
        </w:rPr>
      </w:pPr>
    </w:p>
    <w:p w14:paraId="2BD873AC" w14:textId="5BBAD897" w:rsidR="0069766D" w:rsidRPr="002D4050" w:rsidRDefault="0069766D" w:rsidP="002D4050">
      <w:pPr>
        <w:numPr>
          <w:ilvl w:val="0"/>
          <w:numId w:val="19"/>
        </w:numPr>
        <w:tabs>
          <w:tab w:val="left" w:pos="720"/>
          <w:tab w:val="left" w:pos="1440"/>
          <w:tab w:val="left" w:pos="2160"/>
        </w:tabs>
        <w:ind w:left="0" w:firstLine="0"/>
        <w:jc w:val="both"/>
        <w:rPr>
          <w:b/>
          <w:sz w:val="22"/>
          <w:szCs w:val="22"/>
        </w:rPr>
      </w:pPr>
      <w:r w:rsidRPr="002D4050">
        <w:rPr>
          <w:b/>
          <w:sz w:val="22"/>
          <w:szCs w:val="22"/>
        </w:rPr>
        <w:t xml:space="preserve">Outcomes of the Session </w:t>
      </w:r>
    </w:p>
    <w:p w14:paraId="2BD873AD" w14:textId="77777777" w:rsidR="0069766D" w:rsidRPr="002D4050" w:rsidRDefault="0069766D" w:rsidP="002D4050">
      <w:pPr>
        <w:tabs>
          <w:tab w:val="left" w:pos="720"/>
          <w:tab w:val="left" w:pos="1440"/>
          <w:tab w:val="left" w:pos="2160"/>
        </w:tabs>
        <w:jc w:val="both"/>
        <w:rPr>
          <w:sz w:val="22"/>
          <w:szCs w:val="22"/>
        </w:rPr>
      </w:pPr>
    </w:p>
    <w:p w14:paraId="64CDAAD3" w14:textId="2D40C896" w:rsidR="00B70E51" w:rsidRPr="002D4050" w:rsidRDefault="00330088" w:rsidP="002D4050">
      <w:pPr>
        <w:pStyle w:val="ListParagraph0"/>
        <w:numPr>
          <w:ilvl w:val="0"/>
          <w:numId w:val="21"/>
        </w:numPr>
        <w:tabs>
          <w:tab w:val="left" w:pos="720"/>
          <w:tab w:val="left" w:pos="1440"/>
          <w:tab w:val="left" w:pos="2160"/>
        </w:tabs>
        <w:ind w:left="1440" w:hanging="720"/>
        <w:jc w:val="both"/>
        <w:rPr>
          <w:sz w:val="22"/>
          <w:szCs w:val="22"/>
        </w:rPr>
      </w:pPr>
      <w:r w:rsidRPr="002D4050">
        <w:rPr>
          <w:sz w:val="22"/>
          <w:szCs w:val="22"/>
        </w:rPr>
        <w:t xml:space="preserve">Successful </w:t>
      </w:r>
      <w:r w:rsidR="00B70E51" w:rsidRPr="002D4050">
        <w:rPr>
          <w:sz w:val="22"/>
          <w:szCs w:val="22"/>
        </w:rPr>
        <w:t xml:space="preserve">member state </w:t>
      </w:r>
      <w:r w:rsidRPr="002D4050">
        <w:rPr>
          <w:sz w:val="22"/>
          <w:szCs w:val="22"/>
        </w:rPr>
        <w:t xml:space="preserve">strategies </w:t>
      </w:r>
      <w:r w:rsidR="002B76ED" w:rsidRPr="002D4050">
        <w:rPr>
          <w:sz w:val="22"/>
          <w:szCs w:val="22"/>
        </w:rPr>
        <w:t>to</w:t>
      </w:r>
      <w:r w:rsidRPr="002D4050">
        <w:rPr>
          <w:sz w:val="22"/>
          <w:szCs w:val="22"/>
        </w:rPr>
        <w:t xml:space="preserve"> </w:t>
      </w:r>
      <w:r w:rsidR="00B70E51" w:rsidRPr="002D4050">
        <w:rPr>
          <w:sz w:val="22"/>
          <w:szCs w:val="22"/>
        </w:rPr>
        <w:t>accelerat</w:t>
      </w:r>
      <w:r w:rsidR="002B76ED" w:rsidRPr="002D4050">
        <w:rPr>
          <w:sz w:val="22"/>
          <w:szCs w:val="22"/>
        </w:rPr>
        <w:t>e</w:t>
      </w:r>
      <w:r w:rsidR="00B70E51" w:rsidRPr="002D4050">
        <w:rPr>
          <w:sz w:val="22"/>
          <w:szCs w:val="22"/>
        </w:rPr>
        <w:t xml:space="preserve"> the energy transition in their respective countries.</w:t>
      </w:r>
    </w:p>
    <w:p w14:paraId="23AC114D" w14:textId="5AC7CB28" w:rsidR="00B70E51" w:rsidRPr="002D4050" w:rsidRDefault="00B70E51" w:rsidP="002D4050">
      <w:pPr>
        <w:pStyle w:val="ListParagraph0"/>
        <w:numPr>
          <w:ilvl w:val="0"/>
          <w:numId w:val="21"/>
        </w:numPr>
        <w:tabs>
          <w:tab w:val="left" w:pos="720"/>
          <w:tab w:val="left" w:pos="1440"/>
          <w:tab w:val="left" w:pos="2160"/>
        </w:tabs>
        <w:ind w:left="1440" w:hanging="720"/>
        <w:jc w:val="both"/>
        <w:rPr>
          <w:sz w:val="22"/>
          <w:szCs w:val="22"/>
        </w:rPr>
      </w:pPr>
      <w:r w:rsidRPr="002D4050">
        <w:rPr>
          <w:sz w:val="22"/>
          <w:szCs w:val="22"/>
        </w:rPr>
        <w:t xml:space="preserve">Specific recommendations relating to the goal of becoming </w:t>
      </w:r>
      <w:r w:rsidR="00C36F27" w:rsidRPr="002D4050">
        <w:rPr>
          <w:sz w:val="22"/>
          <w:szCs w:val="22"/>
        </w:rPr>
        <w:t xml:space="preserve">a </w:t>
      </w:r>
      <w:r w:rsidRPr="002D4050">
        <w:rPr>
          <w:sz w:val="22"/>
          <w:szCs w:val="22"/>
        </w:rPr>
        <w:t>carbon-neutral region by 2050.</w:t>
      </w:r>
    </w:p>
    <w:p w14:paraId="2F0B7980" w14:textId="643120E7" w:rsidR="00B14604" w:rsidRPr="002D4050" w:rsidRDefault="00C36F27" w:rsidP="002D4050">
      <w:pPr>
        <w:pStyle w:val="ListParagraph0"/>
        <w:numPr>
          <w:ilvl w:val="0"/>
          <w:numId w:val="21"/>
        </w:numPr>
        <w:tabs>
          <w:tab w:val="left" w:pos="720"/>
          <w:tab w:val="left" w:pos="1440"/>
          <w:tab w:val="left" w:pos="2160"/>
        </w:tabs>
        <w:ind w:left="1440" w:hanging="720"/>
        <w:jc w:val="both"/>
        <w:rPr>
          <w:sz w:val="22"/>
          <w:szCs w:val="22"/>
        </w:rPr>
      </w:pPr>
      <w:r w:rsidRPr="002D4050">
        <w:rPr>
          <w:sz w:val="22"/>
          <w:szCs w:val="22"/>
        </w:rPr>
        <w:t>Inputs from member states regarding c</w:t>
      </w:r>
      <w:r w:rsidR="00B70E51" w:rsidRPr="002D4050">
        <w:rPr>
          <w:sz w:val="22"/>
          <w:szCs w:val="22"/>
        </w:rPr>
        <w:t>limate financing and private sector engagement</w:t>
      </w:r>
      <w:r w:rsidRPr="002D4050">
        <w:rPr>
          <w:sz w:val="22"/>
          <w:szCs w:val="22"/>
        </w:rPr>
        <w:t xml:space="preserve"> needs</w:t>
      </w:r>
      <w:r w:rsidR="00B70E51" w:rsidRPr="002D4050">
        <w:rPr>
          <w:sz w:val="22"/>
          <w:szCs w:val="22"/>
        </w:rPr>
        <w:t xml:space="preserve">. </w:t>
      </w:r>
    </w:p>
    <w:p w14:paraId="2BD873B1" w14:textId="5CCD3965" w:rsidR="00FB2A63" w:rsidRDefault="00B14604" w:rsidP="002D4050">
      <w:pPr>
        <w:pStyle w:val="ListParagraph0"/>
        <w:numPr>
          <w:ilvl w:val="0"/>
          <w:numId w:val="21"/>
        </w:numPr>
        <w:tabs>
          <w:tab w:val="left" w:pos="720"/>
          <w:tab w:val="left" w:pos="1440"/>
          <w:tab w:val="left" w:pos="2160"/>
        </w:tabs>
        <w:ind w:left="1440" w:hanging="720"/>
        <w:jc w:val="both"/>
        <w:rPr>
          <w:sz w:val="22"/>
          <w:szCs w:val="22"/>
        </w:rPr>
      </w:pPr>
      <w:r w:rsidRPr="002D4050">
        <w:rPr>
          <w:sz w:val="22"/>
          <w:szCs w:val="22"/>
        </w:rPr>
        <w:t xml:space="preserve">Key takeaways </w:t>
      </w:r>
      <w:r w:rsidR="00C36F27" w:rsidRPr="002D4050">
        <w:rPr>
          <w:sz w:val="22"/>
          <w:szCs w:val="22"/>
        </w:rPr>
        <w:t xml:space="preserve">to </w:t>
      </w:r>
      <w:r w:rsidR="00B70E51" w:rsidRPr="002D4050">
        <w:rPr>
          <w:sz w:val="22"/>
          <w:szCs w:val="22"/>
        </w:rPr>
        <w:t>support the formulation of the agenda for the IV</w:t>
      </w:r>
      <w:r w:rsidR="002D4050">
        <w:rPr>
          <w:sz w:val="22"/>
          <w:szCs w:val="22"/>
        </w:rPr>
        <w:t xml:space="preserve"> Inter-American Meeting of Ministers and High-Level Authorities on</w:t>
      </w:r>
      <w:r w:rsidR="00B70E51" w:rsidRPr="002D4050">
        <w:rPr>
          <w:sz w:val="22"/>
          <w:szCs w:val="22"/>
        </w:rPr>
        <w:t xml:space="preserve"> Sustainable Development.</w:t>
      </w:r>
    </w:p>
    <w:p w14:paraId="2672E7D5" w14:textId="3116AC23" w:rsidR="002D4050" w:rsidRDefault="002D4050" w:rsidP="002D4050">
      <w:pPr>
        <w:tabs>
          <w:tab w:val="left" w:pos="720"/>
          <w:tab w:val="left" w:pos="1440"/>
          <w:tab w:val="left" w:pos="2160"/>
        </w:tabs>
        <w:jc w:val="both"/>
        <w:rPr>
          <w:sz w:val="22"/>
          <w:szCs w:val="22"/>
        </w:rPr>
      </w:pPr>
    </w:p>
    <w:p w14:paraId="4DD69A2C" w14:textId="3CE5738F" w:rsidR="002D4050" w:rsidRDefault="002D4050" w:rsidP="002D4050">
      <w:pPr>
        <w:tabs>
          <w:tab w:val="left" w:pos="720"/>
          <w:tab w:val="left" w:pos="1440"/>
          <w:tab w:val="left" w:pos="2160"/>
        </w:tabs>
        <w:jc w:val="both"/>
        <w:rPr>
          <w:sz w:val="22"/>
          <w:szCs w:val="22"/>
        </w:rPr>
      </w:pPr>
    </w:p>
    <w:p w14:paraId="1C27D14E" w14:textId="46DDF0E5" w:rsidR="002D4050" w:rsidRPr="002D4050" w:rsidRDefault="005D7D68" w:rsidP="002D4050">
      <w:pPr>
        <w:tabs>
          <w:tab w:val="left" w:pos="720"/>
          <w:tab w:val="left" w:pos="1440"/>
          <w:tab w:val="left" w:pos="2160"/>
        </w:tabs>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4B6F4C7E" wp14:editId="26CEEE4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2FAA2A5" w14:textId="309E77E1" w:rsidR="005D7D68" w:rsidRPr="005D7D68" w:rsidRDefault="005D7D68">
                            <w:pPr>
                              <w:rPr>
                                <w:sz w:val="18"/>
                              </w:rPr>
                            </w:pPr>
                            <w:r>
                              <w:rPr>
                                <w:sz w:val="18"/>
                              </w:rPr>
                              <w:fldChar w:fldCharType="begin"/>
                            </w:r>
                            <w:r>
                              <w:rPr>
                                <w:sz w:val="18"/>
                              </w:rPr>
                              <w:instrText xml:space="preserve"> FILENAME  \* MERGEFORMAT </w:instrText>
                            </w:r>
                            <w:r>
                              <w:rPr>
                                <w:sz w:val="18"/>
                              </w:rPr>
                              <w:fldChar w:fldCharType="separate"/>
                            </w:r>
                            <w:r>
                              <w:rPr>
                                <w:noProof/>
                                <w:sz w:val="18"/>
                              </w:rPr>
                              <w:t>CIDRP03767E01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6F4C7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2FAA2A5" w14:textId="309E77E1" w:rsidR="005D7D68" w:rsidRPr="005D7D68" w:rsidRDefault="005D7D68">
                      <w:pPr>
                        <w:rPr>
                          <w:sz w:val="18"/>
                        </w:rPr>
                      </w:pPr>
                      <w:r>
                        <w:rPr>
                          <w:sz w:val="18"/>
                        </w:rPr>
                        <w:fldChar w:fldCharType="begin"/>
                      </w:r>
                      <w:r>
                        <w:rPr>
                          <w:sz w:val="18"/>
                        </w:rPr>
                        <w:instrText xml:space="preserve"> FILENAME  \* MERGEFORMAT </w:instrText>
                      </w:r>
                      <w:r>
                        <w:rPr>
                          <w:sz w:val="18"/>
                        </w:rPr>
                        <w:fldChar w:fldCharType="separate"/>
                      </w:r>
                      <w:r>
                        <w:rPr>
                          <w:noProof/>
                          <w:sz w:val="18"/>
                        </w:rPr>
                        <w:t>CIDRP03767E01</w:t>
                      </w:r>
                      <w:r>
                        <w:rPr>
                          <w:sz w:val="18"/>
                        </w:rPr>
                        <w:fldChar w:fldCharType="end"/>
                      </w:r>
                    </w:p>
                  </w:txbxContent>
                </v:textbox>
                <w10:wrap anchory="page"/>
                <w10:anchorlock/>
              </v:shape>
            </w:pict>
          </mc:Fallback>
        </mc:AlternateContent>
      </w:r>
    </w:p>
    <w:sectPr w:rsidR="002D4050" w:rsidRPr="002D4050"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E0BD" w14:textId="77777777" w:rsidR="00B97A29" w:rsidRDefault="00B97A29">
      <w:r>
        <w:separator/>
      </w:r>
    </w:p>
  </w:endnote>
  <w:endnote w:type="continuationSeparator" w:id="0">
    <w:p w14:paraId="48B91D5A" w14:textId="77777777" w:rsidR="00B97A29" w:rsidRDefault="00B9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8CD4" w14:textId="77777777" w:rsidR="00B97A29" w:rsidRDefault="00B97A29">
      <w:r>
        <w:separator/>
      </w:r>
    </w:p>
  </w:footnote>
  <w:footnote w:type="continuationSeparator" w:id="0">
    <w:p w14:paraId="15A28545" w14:textId="77777777" w:rsidR="00B97A29" w:rsidRDefault="00B9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Text Box 1" o:spid="_x0000_s1026"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2BD873C5"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ORGANIZATION OF AMERICAN STATES </w:t>
                    </w:r>
                  </w:p>
                  <w:p w14:paraId="2BD873C6" w14:textId="77777777" w:rsidR="00921E9E" w:rsidRPr="002D4050" w:rsidRDefault="00FA607C" w:rsidP="00921E9E">
                    <w:pPr>
                      <w:pStyle w:val="Header"/>
                      <w:tabs>
                        <w:tab w:val="left" w:pos="900"/>
                      </w:tabs>
                      <w:spacing w:line="0" w:lineRule="atLeast"/>
                      <w:jc w:val="center"/>
                      <w:rPr>
                        <w:rFonts w:ascii="Garamond" w:hAnsi="Garamond"/>
                        <w:b/>
                        <w:sz w:val="28"/>
                        <w:szCs w:val="28"/>
                      </w:rPr>
                    </w:pPr>
                    <w:r w:rsidRPr="002D4050">
                      <w:rPr>
                        <w:rFonts w:ascii="Garamond" w:hAnsi="Garamond"/>
                        <w:b/>
                        <w:sz w:val="28"/>
                        <w:szCs w:val="28"/>
                      </w:rPr>
                      <w:t xml:space="preserve">Inter-American Council for Integral Development </w:t>
                    </w:r>
                  </w:p>
                  <w:p w14:paraId="2BD873C7" w14:textId="77777777" w:rsidR="00921E9E" w:rsidRPr="002D4050" w:rsidRDefault="00FA607C" w:rsidP="00921E9E">
                    <w:pPr>
                      <w:pStyle w:val="Header"/>
                      <w:tabs>
                        <w:tab w:val="left" w:pos="900"/>
                      </w:tabs>
                      <w:spacing w:line="0" w:lineRule="atLeast"/>
                      <w:jc w:val="center"/>
                      <w:rPr>
                        <w:b/>
                        <w:sz w:val="28"/>
                        <w:szCs w:val="28"/>
                      </w:rPr>
                    </w:pPr>
                    <w:r w:rsidRPr="002D4050">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7205"/>
    <w:multiLevelType w:val="hybridMultilevel"/>
    <w:tmpl w:val="042679C0"/>
    <w:lvl w:ilvl="0" w:tplc="9AB22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25E03"/>
    <w:multiLevelType w:val="hybridMultilevel"/>
    <w:tmpl w:val="BC9AFE14"/>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37D01"/>
    <w:multiLevelType w:val="hybridMultilevel"/>
    <w:tmpl w:val="E79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D4BC3"/>
    <w:multiLevelType w:val="hybridMultilevel"/>
    <w:tmpl w:val="915E3AD6"/>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EC0E48"/>
    <w:multiLevelType w:val="hybridMultilevel"/>
    <w:tmpl w:val="3168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6B23DE"/>
    <w:multiLevelType w:val="hybridMultilevel"/>
    <w:tmpl w:val="5C269BB2"/>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55409"/>
    <w:multiLevelType w:val="hybridMultilevel"/>
    <w:tmpl w:val="4BE646EE"/>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847EBA"/>
    <w:multiLevelType w:val="hybridMultilevel"/>
    <w:tmpl w:val="DAE07D2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741A7"/>
    <w:multiLevelType w:val="hybridMultilevel"/>
    <w:tmpl w:val="EAEAB43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23" w15:restartNumberingAfterBreak="0">
    <w:nsid w:val="6B173079"/>
    <w:multiLevelType w:val="hybridMultilevel"/>
    <w:tmpl w:val="B22A847C"/>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26"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150164">
    <w:abstractNumId w:val="22"/>
  </w:num>
  <w:num w:numId="2" w16cid:durableId="465204761">
    <w:abstractNumId w:val="11"/>
  </w:num>
  <w:num w:numId="3" w16cid:durableId="977300621">
    <w:abstractNumId w:val="3"/>
  </w:num>
  <w:num w:numId="4" w16cid:durableId="525631470">
    <w:abstractNumId w:val="25"/>
  </w:num>
  <w:num w:numId="5" w16cid:durableId="1444884064">
    <w:abstractNumId w:val="12"/>
  </w:num>
  <w:num w:numId="6" w16cid:durableId="959383040">
    <w:abstractNumId w:val="11"/>
  </w:num>
  <w:num w:numId="7" w16cid:durableId="964237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258609">
    <w:abstractNumId w:val="22"/>
  </w:num>
  <w:num w:numId="9" w16cid:durableId="1655914027">
    <w:abstractNumId w:val="0"/>
  </w:num>
  <w:num w:numId="10" w16cid:durableId="1585914505">
    <w:abstractNumId w:val="17"/>
  </w:num>
  <w:num w:numId="11" w16cid:durableId="1996295655">
    <w:abstractNumId w:val="19"/>
  </w:num>
  <w:num w:numId="12" w16cid:durableId="1736320137">
    <w:abstractNumId w:val="26"/>
  </w:num>
  <w:num w:numId="13" w16cid:durableId="1728409626">
    <w:abstractNumId w:val="5"/>
  </w:num>
  <w:num w:numId="14" w16cid:durableId="1670281503">
    <w:abstractNumId w:val="24"/>
  </w:num>
  <w:num w:numId="15" w16cid:durableId="1270358227">
    <w:abstractNumId w:val="14"/>
  </w:num>
  <w:num w:numId="16" w16cid:durableId="134563570">
    <w:abstractNumId w:val="4"/>
  </w:num>
  <w:num w:numId="17" w16cid:durableId="684863805">
    <w:abstractNumId w:val="27"/>
  </w:num>
  <w:num w:numId="18" w16cid:durableId="569342981">
    <w:abstractNumId w:val="2"/>
  </w:num>
  <w:num w:numId="19" w16cid:durableId="13781194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46357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875857">
    <w:abstractNumId w:val="8"/>
  </w:num>
  <w:num w:numId="22" w16cid:durableId="566764822">
    <w:abstractNumId w:val="7"/>
  </w:num>
  <w:num w:numId="23" w16cid:durableId="311787379">
    <w:abstractNumId w:val="18"/>
  </w:num>
  <w:num w:numId="24" w16cid:durableId="527959801">
    <w:abstractNumId w:val="13"/>
  </w:num>
  <w:num w:numId="25" w16cid:durableId="1682077795">
    <w:abstractNumId w:val="1"/>
  </w:num>
  <w:num w:numId="26" w16cid:durableId="442967272">
    <w:abstractNumId w:val="9"/>
  </w:num>
  <w:num w:numId="27" w16cid:durableId="1455439429">
    <w:abstractNumId w:val="6"/>
  </w:num>
  <w:num w:numId="28" w16cid:durableId="54207189">
    <w:abstractNumId w:val="23"/>
  </w:num>
  <w:num w:numId="29" w16cid:durableId="127013697">
    <w:abstractNumId w:val="21"/>
  </w:num>
  <w:num w:numId="30" w16cid:durableId="1382359400">
    <w:abstractNumId w:val="20"/>
  </w:num>
  <w:num w:numId="31" w16cid:durableId="139885721">
    <w:abstractNumId w:val="15"/>
  </w:num>
  <w:num w:numId="32" w16cid:durableId="20779723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4AC6"/>
    <w:rsid w:val="00011272"/>
    <w:rsid w:val="000129E8"/>
    <w:rsid w:val="000205EC"/>
    <w:rsid w:val="00032E3E"/>
    <w:rsid w:val="000427B5"/>
    <w:rsid w:val="00044808"/>
    <w:rsid w:val="00050886"/>
    <w:rsid w:val="000546DE"/>
    <w:rsid w:val="00056200"/>
    <w:rsid w:val="00061861"/>
    <w:rsid w:val="00064A6B"/>
    <w:rsid w:val="00064DCC"/>
    <w:rsid w:val="000661F4"/>
    <w:rsid w:val="00066D87"/>
    <w:rsid w:val="00070537"/>
    <w:rsid w:val="000717C2"/>
    <w:rsid w:val="000736AA"/>
    <w:rsid w:val="00073CCC"/>
    <w:rsid w:val="00074325"/>
    <w:rsid w:val="00074E66"/>
    <w:rsid w:val="000767EC"/>
    <w:rsid w:val="00086B35"/>
    <w:rsid w:val="000969F9"/>
    <w:rsid w:val="00097899"/>
    <w:rsid w:val="000A18DF"/>
    <w:rsid w:val="000A1DDC"/>
    <w:rsid w:val="000A67FD"/>
    <w:rsid w:val="000A72E3"/>
    <w:rsid w:val="000B1FCF"/>
    <w:rsid w:val="000B43F5"/>
    <w:rsid w:val="000B6478"/>
    <w:rsid w:val="000C3438"/>
    <w:rsid w:val="000C344F"/>
    <w:rsid w:val="000D4368"/>
    <w:rsid w:val="000D540D"/>
    <w:rsid w:val="000D6070"/>
    <w:rsid w:val="000D7601"/>
    <w:rsid w:val="000E313E"/>
    <w:rsid w:val="000E439E"/>
    <w:rsid w:val="000E5242"/>
    <w:rsid w:val="000E6C8E"/>
    <w:rsid w:val="00100FE1"/>
    <w:rsid w:val="001069A4"/>
    <w:rsid w:val="00106D57"/>
    <w:rsid w:val="00124219"/>
    <w:rsid w:val="001259E2"/>
    <w:rsid w:val="0012611C"/>
    <w:rsid w:val="0013037E"/>
    <w:rsid w:val="00133A15"/>
    <w:rsid w:val="001405C9"/>
    <w:rsid w:val="00142D34"/>
    <w:rsid w:val="001467B5"/>
    <w:rsid w:val="00146FB1"/>
    <w:rsid w:val="00150AE4"/>
    <w:rsid w:val="00152D2E"/>
    <w:rsid w:val="00153DD8"/>
    <w:rsid w:val="0016660D"/>
    <w:rsid w:val="00166C73"/>
    <w:rsid w:val="00171B89"/>
    <w:rsid w:val="00180746"/>
    <w:rsid w:val="00183C2C"/>
    <w:rsid w:val="001842C2"/>
    <w:rsid w:val="00187D59"/>
    <w:rsid w:val="001A09CE"/>
    <w:rsid w:val="001B0828"/>
    <w:rsid w:val="001B0AB0"/>
    <w:rsid w:val="001C6DC5"/>
    <w:rsid w:val="001C74F1"/>
    <w:rsid w:val="001D0221"/>
    <w:rsid w:val="001D738C"/>
    <w:rsid w:val="001E29E7"/>
    <w:rsid w:val="001E3150"/>
    <w:rsid w:val="001E3438"/>
    <w:rsid w:val="001E3C78"/>
    <w:rsid w:val="001F2739"/>
    <w:rsid w:val="002001DE"/>
    <w:rsid w:val="00201D8D"/>
    <w:rsid w:val="0020227F"/>
    <w:rsid w:val="002024FE"/>
    <w:rsid w:val="00203839"/>
    <w:rsid w:val="0020460C"/>
    <w:rsid w:val="002050F0"/>
    <w:rsid w:val="002135EF"/>
    <w:rsid w:val="00217F89"/>
    <w:rsid w:val="00222AFE"/>
    <w:rsid w:val="00223E5C"/>
    <w:rsid w:val="00223FF7"/>
    <w:rsid w:val="00224C3F"/>
    <w:rsid w:val="00225597"/>
    <w:rsid w:val="0023460B"/>
    <w:rsid w:val="00234996"/>
    <w:rsid w:val="00235CB9"/>
    <w:rsid w:val="00237037"/>
    <w:rsid w:val="00264202"/>
    <w:rsid w:val="0026449A"/>
    <w:rsid w:val="002678ED"/>
    <w:rsid w:val="00267E1B"/>
    <w:rsid w:val="002706D3"/>
    <w:rsid w:val="0027412E"/>
    <w:rsid w:val="00277682"/>
    <w:rsid w:val="002777A5"/>
    <w:rsid w:val="002822E7"/>
    <w:rsid w:val="0028278B"/>
    <w:rsid w:val="00282ED9"/>
    <w:rsid w:val="0028696A"/>
    <w:rsid w:val="00286D8C"/>
    <w:rsid w:val="002A03E9"/>
    <w:rsid w:val="002A0CE5"/>
    <w:rsid w:val="002A1985"/>
    <w:rsid w:val="002A1CB2"/>
    <w:rsid w:val="002A3CB5"/>
    <w:rsid w:val="002A5885"/>
    <w:rsid w:val="002A63EC"/>
    <w:rsid w:val="002B2DE0"/>
    <w:rsid w:val="002B76ED"/>
    <w:rsid w:val="002C12FB"/>
    <w:rsid w:val="002C6142"/>
    <w:rsid w:val="002C6B0D"/>
    <w:rsid w:val="002D4050"/>
    <w:rsid w:val="002D412D"/>
    <w:rsid w:val="002E2CC7"/>
    <w:rsid w:val="002E609F"/>
    <w:rsid w:val="002F0A27"/>
    <w:rsid w:val="002F0AF9"/>
    <w:rsid w:val="002F25F2"/>
    <w:rsid w:val="002F36D8"/>
    <w:rsid w:val="002F397F"/>
    <w:rsid w:val="002F5352"/>
    <w:rsid w:val="00305E93"/>
    <w:rsid w:val="0031130C"/>
    <w:rsid w:val="003116AC"/>
    <w:rsid w:val="00312748"/>
    <w:rsid w:val="0032713A"/>
    <w:rsid w:val="00327C07"/>
    <w:rsid w:val="00330088"/>
    <w:rsid w:val="003302CF"/>
    <w:rsid w:val="00335ABE"/>
    <w:rsid w:val="003366D5"/>
    <w:rsid w:val="00337A39"/>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2402"/>
    <w:rsid w:val="003C332F"/>
    <w:rsid w:val="003C448A"/>
    <w:rsid w:val="003D0721"/>
    <w:rsid w:val="003D13AD"/>
    <w:rsid w:val="003D4305"/>
    <w:rsid w:val="003E687F"/>
    <w:rsid w:val="003F023D"/>
    <w:rsid w:val="003F09DF"/>
    <w:rsid w:val="003F4FA0"/>
    <w:rsid w:val="003F6FF7"/>
    <w:rsid w:val="00413FE5"/>
    <w:rsid w:val="00414A9D"/>
    <w:rsid w:val="00415C84"/>
    <w:rsid w:val="00420AA2"/>
    <w:rsid w:val="00421AA1"/>
    <w:rsid w:val="004227D9"/>
    <w:rsid w:val="004234FB"/>
    <w:rsid w:val="00427879"/>
    <w:rsid w:val="004279F5"/>
    <w:rsid w:val="00435ACA"/>
    <w:rsid w:val="00457B19"/>
    <w:rsid w:val="0046163D"/>
    <w:rsid w:val="00461F49"/>
    <w:rsid w:val="0046301C"/>
    <w:rsid w:val="00463A6B"/>
    <w:rsid w:val="0046512F"/>
    <w:rsid w:val="00467A8F"/>
    <w:rsid w:val="00476255"/>
    <w:rsid w:val="00476E68"/>
    <w:rsid w:val="00490731"/>
    <w:rsid w:val="00493B12"/>
    <w:rsid w:val="00496190"/>
    <w:rsid w:val="00496643"/>
    <w:rsid w:val="00496BBC"/>
    <w:rsid w:val="00497443"/>
    <w:rsid w:val="004A1D26"/>
    <w:rsid w:val="004A6065"/>
    <w:rsid w:val="004A7C48"/>
    <w:rsid w:val="004B2B39"/>
    <w:rsid w:val="004B387B"/>
    <w:rsid w:val="004B5C41"/>
    <w:rsid w:val="004D2279"/>
    <w:rsid w:val="004D44C9"/>
    <w:rsid w:val="004D6937"/>
    <w:rsid w:val="004D6E2B"/>
    <w:rsid w:val="004F0EF3"/>
    <w:rsid w:val="004F4571"/>
    <w:rsid w:val="004F6805"/>
    <w:rsid w:val="0050011F"/>
    <w:rsid w:val="00502854"/>
    <w:rsid w:val="0050667F"/>
    <w:rsid w:val="005112C3"/>
    <w:rsid w:val="00512AA5"/>
    <w:rsid w:val="00513B4E"/>
    <w:rsid w:val="00514812"/>
    <w:rsid w:val="00514EDB"/>
    <w:rsid w:val="005336D0"/>
    <w:rsid w:val="0053678B"/>
    <w:rsid w:val="00540938"/>
    <w:rsid w:val="005462E3"/>
    <w:rsid w:val="00551063"/>
    <w:rsid w:val="00551805"/>
    <w:rsid w:val="0055186F"/>
    <w:rsid w:val="00560C7A"/>
    <w:rsid w:val="00564C90"/>
    <w:rsid w:val="00564FA3"/>
    <w:rsid w:val="00567152"/>
    <w:rsid w:val="00567200"/>
    <w:rsid w:val="005679D8"/>
    <w:rsid w:val="00572067"/>
    <w:rsid w:val="00575511"/>
    <w:rsid w:val="00575576"/>
    <w:rsid w:val="00577517"/>
    <w:rsid w:val="00577B48"/>
    <w:rsid w:val="0058420A"/>
    <w:rsid w:val="0058459D"/>
    <w:rsid w:val="00591B36"/>
    <w:rsid w:val="00594069"/>
    <w:rsid w:val="005A5372"/>
    <w:rsid w:val="005B0464"/>
    <w:rsid w:val="005B5F61"/>
    <w:rsid w:val="005B7D03"/>
    <w:rsid w:val="005C20AF"/>
    <w:rsid w:val="005D1365"/>
    <w:rsid w:val="005D44CE"/>
    <w:rsid w:val="005D4508"/>
    <w:rsid w:val="005D74F2"/>
    <w:rsid w:val="005D7D68"/>
    <w:rsid w:val="005E004D"/>
    <w:rsid w:val="005E085B"/>
    <w:rsid w:val="005F1964"/>
    <w:rsid w:val="005F29C1"/>
    <w:rsid w:val="005F78BB"/>
    <w:rsid w:val="00602980"/>
    <w:rsid w:val="0060547A"/>
    <w:rsid w:val="006123C5"/>
    <w:rsid w:val="00612E0C"/>
    <w:rsid w:val="00622F41"/>
    <w:rsid w:val="00624DA5"/>
    <w:rsid w:val="006251D4"/>
    <w:rsid w:val="0063216D"/>
    <w:rsid w:val="00633E20"/>
    <w:rsid w:val="00634DFE"/>
    <w:rsid w:val="00634E7B"/>
    <w:rsid w:val="006374D0"/>
    <w:rsid w:val="00642E66"/>
    <w:rsid w:val="0064648A"/>
    <w:rsid w:val="00655B90"/>
    <w:rsid w:val="00663D49"/>
    <w:rsid w:val="00665985"/>
    <w:rsid w:val="00666B25"/>
    <w:rsid w:val="00670E8A"/>
    <w:rsid w:val="006711F3"/>
    <w:rsid w:val="00675F54"/>
    <w:rsid w:val="00676A69"/>
    <w:rsid w:val="00680EA5"/>
    <w:rsid w:val="006839FF"/>
    <w:rsid w:val="00685580"/>
    <w:rsid w:val="00686FEA"/>
    <w:rsid w:val="00691B9D"/>
    <w:rsid w:val="006949BA"/>
    <w:rsid w:val="0069766D"/>
    <w:rsid w:val="006A1A6B"/>
    <w:rsid w:val="006A483E"/>
    <w:rsid w:val="006A545B"/>
    <w:rsid w:val="006A6025"/>
    <w:rsid w:val="006A67F9"/>
    <w:rsid w:val="006B12C0"/>
    <w:rsid w:val="006B21AD"/>
    <w:rsid w:val="006B3BA2"/>
    <w:rsid w:val="006B68E2"/>
    <w:rsid w:val="006B710A"/>
    <w:rsid w:val="006C2539"/>
    <w:rsid w:val="006C6F0E"/>
    <w:rsid w:val="006D11BB"/>
    <w:rsid w:val="006D7239"/>
    <w:rsid w:val="006E4145"/>
    <w:rsid w:val="006F0712"/>
    <w:rsid w:val="006F4488"/>
    <w:rsid w:val="006F619F"/>
    <w:rsid w:val="00721843"/>
    <w:rsid w:val="00722693"/>
    <w:rsid w:val="00723DE2"/>
    <w:rsid w:val="00723EE9"/>
    <w:rsid w:val="0072562F"/>
    <w:rsid w:val="00730E0A"/>
    <w:rsid w:val="00731A03"/>
    <w:rsid w:val="007325A6"/>
    <w:rsid w:val="0073480E"/>
    <w:rsid w:val="0073522A"/>
    <w:rsid w:val="0074309C"/>
    <w:rsid w:val="00743DD7"/>
    <w:rsid w:val="007443E9"/>
    <w:rsid w:val="007458B8"/>
    <w:rsid w:val="00756232"/>
    <w:rsid w:val="007648E4"/>
    <w:rsid w:val="00767DA1"/>
    <w:rsid w:val="007703A2"/>
    <w:rsid w:val="00772F05"/>
    <w:rsid w:val="00776B3C"/>
    <w:rsid w:val="00781CB8"/>
    <w:rsid w:val="00781D3F"/>
    <w:rsid w:val="00783480"/>
    <w:rsid w:val="00787435"/>
    <w:rsid w:val="00791916"/>
    <w:rsid w:val="00794A66"/>
    <w:rsid w:val="00794BF4"/>
    <w:rsid w:val="00796149"/>
    <w:rsid w:val="00797260"/>
    <w:rsid w:val="007A307C"/>
    <w:rsid w:val="007B08BF"/>
    <w:rsid w:val="007B0E4C"/>
    <w:rsid w:val="007B1C71"/>
    <w:rsid w:val="007B2DE5"/>
    <w:rsid w:val="007B51C0"/>
    <w:rsid w:val="007B5591"/>
    <w:rsid w:val="007B6A70"/>
    <w:rsid w:val="007B6AD7"/>
    <w:rsid w:val="007B7D90"/>
    <w:rsid w:val="007C252B"/>
    <w:rsid w:val="007C2A94"/>
    <w:rsid w:val="007C565B"/>
    <w:rsid w:val="007C6CAB"/>
    <w:rsid w:val="007D0B50"/>
    <w:rsid w:val="007D2223"/>
    <w:rsid w:val="007D3DC1"/>
    <w:rsid w:val="007D5C3E"/>
    <w:rsid w:val="007D764E"/>
    <w:rsid w:val="007E3B33"/>
    <w:rsid w:val="007E4931"/>
    <w:rsid w:val="007E4BB3"/>
    <w:rsid w:val="007E57B0"/>
    <w:rsid w:val="007E6D06"/>
    <w:rsid w:val="007F13AB"/>
    <w:rsid w:val="007F22EF"/>
    <w:rsid w:val="007F2774"/>
    <w:rsid w:val="007F764A"/>
    <w:rsid w:val="00801C23"/>
    <w:rsid w:val="008023AC"/>
    <w:rsid w:val="008026FE"/>
    <w:rsid w:val="00804AEC"/>
    <w:rsid w:val="00815A1F"/>
    <w:rsid w:val="00820F66"/>
    <w:rsid w:val="00821E7C"/>
    <w:rsid w:val="00827358"/>
    <w:rsid w:val="00835438"/>
    <w:rsid w:val="00836CCC"/>
    <w:rsid w:val="0084046A"/>
    <w:rsid w:val="00844D1E"/>
    <w:rsid w:val="00857B08"/>
    <w:rsid w:val="00860083"/>
    <w:rsid w:val="00860DE1"/>
    <w:rsid w:val="00865686"/>
    <w:rsid w:val="00865B5C"/>
    <w:rsid w:val="00870AC5"/>
    <w:rsid w:val="00873BBB"/>
    <w:rsid w:val="008814B8"/>
    <w:rsid w:val="008819DA"/>
    <w:rsid w:val="00887873"/>
    <w:rsid w:val="00887A65"/>
    <w:rsid w:val="00887DA5"/>
    <w:rsid w:val="0089063B"/>
    <w:rsid w:val="00890C34"/>
    <w:rsid w:val="008917B9"/>
    <w:rsid w:val="00896014"/>
    <w:rsid w:val="008A2F14"/>
    <w:rsid w:val="008A34DC"/>
    <w:rsid w:val="008A611F"/>
    <w:rsid w:val="008A6F94"/>
    <w:rsid w:val="008B4134"/>
    <w:rsid w:val="008B4353"/>
    <w:rsid w:val="008B4457"/>
    <w:rsid w:val="008B5AF8"/>
    <w:rsid w:val="008C0F2B"/>
    <w:rsid w:val="008C254E"/>
    <w:rsid w:val="008D2C52"/>
    <w:rsid w:val="008D57AD"/>
    <w:rsid w:val="008E37DB"/>
    <w:rsid w:val="008F747C"/>
    <w:rsid w:val="0090209F"/>
    <w:rsid w:val="009054CB"/>
    <w:rsid w:val="00906DF9"/>
    <w:rsid w:val="00910645"/>
    <w:rsid w:val="00917040"/>
    <w:rsid w:val="00920867"/>
    <w:rsid w:val="00920F2A"/>
    <w:rsid w:val="00921B83"/>
    <w:rsid w:val="00921E9E"/>
    <w:rsid w:val="00922D98"/>
    <w:rsid w:val="00924613"/>
    <w:rsid w:val="00924BA1"/>
    <w:rsid w:val="009304AE"/>
    <w:rsid w:val="00934888"/>
    <w:rsid w:val="0093527F"/>
    <w:rsid w:val="00942059"/>
    <w:rsid w:val="00942174"/>
    <w:rsid w:val="00942F2F"/>
    <w:rsid w:val="00943F3F"/>
    <w:rsid w:val="00945D81"/>
    <w:rsid w:val="00954D9D"/>
    <w:rsid w:val="009571C8"/>
    <w:rsid w:val="0096142F"/>
    <w:rsid w:val="00962EF0"/>
    <w:rsid w:val="00965A6D"/>
    <w:rsid w:val="0097131C"/>
    <w:rsid w:val="00973211"/>
    <w:rsid w:val="00986E8C"/>
    <w:rsid w:val="00987797"/>
    <w:rsid w:val="009979A7"/>
    <w:rsid w:val="009A194A"/>
    <w:rsid w:val="009A19EC"/>
    <w:rsid w:val="009B2AE9"/>
    <w:rsid w:val="009B2F59"/>
    <w:rsid w:val="009B307F"/>
    <w:rsid w:val="009C2F5A"/>
    <w:rsid w:val="009C3EA4"/>
    <w:rsid w:val="009C6F26"/>
    <w:rsid w:val="009C75F5"/>
    <w:rsid w:val="009C7AAB"/>
    <w:rsid w:val="009E1F42"/>
    <w:rsid w:val="009E628C"/>
    <w:rsid w:val="009F0791"/>
    <w:rsid w:val="00A06676"/>
    <w:rsid w:val="00A06AF5"/>
    <w:rsid w:val="00A06FE9"/>
    <w:rsid w:val="00A115F5"/>
    <w:rsid w:val="00A12EA0"/>
    <w:rsid w:val="00A13E2C"/>
    <w:rsid w:val="00A232CD"/>
    <w:rsid w:val="00A256AB"/>
    <w:rsid w:val="00A323C5"/>
    <w:rsid w:val="00A34777"/>
    <w:rsid w:val="00A36552"/>
    <w:rsid w:val="00A45877"/>
    <w:rsid w:val="00A47F5A"/>
    <w:rsid w:val="00A5263A"/>
    <w:rsid w:val="00A52CAE"/>
    <w:rsid w:val="00A61635"/>
    <w:rsid w:val="00A65508"/>
    <w:rsid w:val="00A65BDE"/>
    <w:rsid w:val="00A65D71"/>
    <w:rsid w:val="00A67CD8"/>
    <w:rsid w:val="00A74B2B"/>
    <w:rsid w:val="00A82B49"/>
    <w:rsid w:val="00A840AC"/>
    <w:rsid w:val="00A851C2"/>
    <w:rsid w:val="00A86D6C"/>
    <w:rsid w:val="00A870BA"/>
    <w:rsid w:val="00A9203C"/>
    <w:rsid w:val="00A946F7"/>
    <w:rsid w:val="00A96D30"/>
    <w:rsid w:val="00A9780D"/>
    <w:rsid w:val="00A97B79"/>
    <w:rsid w:val="00AA2AE0"/>
    <w:rsid w:val="00AA5EF8"/>
    <w:rsid w:val="00AA7CBB"/>
    <w:rsid w:val="00AB240C"/>
    <w:rsid w:val="00AB37B9"/>
    <w:rsid w:val="00AB7175"/>
    <w:rsid w:val="00AC3A0C"/>
    <w:rsid w:val="00AC4232"/>
    <w:rsid w:val="00AC7FA2"/>
    <w:rsid w:val="00AD4B7D"/>
    <w:rsid w:val="00AD6394"/>
    <w:rsid w:val="00AE13AF"/>
    <w:rsid w:val="00AF06BC"/>
    <w:rsid w:val="00AF0C03"/>
    <w:rsid w:val="00B058E9"/>
    <w:rsid w:val="00B12B15"/>
    <w:rsid w:val="00B14604"/>
    <w:rsid w:val="00B16016"/>
    <w:rsid w:val="00B17520"/>
    <w:rsid w:val="00B2189B"/>
    <w:rsid w:val="00B234AF"/>
    <w:rsid w:val="00B27F1B"/>
    <w:rsid w:val="00B43107"/>
    <w:rsid w:val="00B439EC"/>
    <w:rsid w:val="00B47109"/>
    <w:rsid w:val="00B50945"/>
    <w:rsid w:val="00B5122D"/>
    <w:rsid w:val="00B52813"/>
    <w:rsid w:val="00B53242"/>
    <w:rsid w:val="00B5382C"/>
    <w:rsid w:val="00B5781C"/>
    <w:rsid w:val="00B624CF"/>
    <w:rsid w:val="00B63B4B"/>
    <w:rsid w:val="00B6694A"/>
    <w:rsid w:val="00B70E51"/>
    <w:rsid w:val="00B824FD"/>
    <w:rsid w:val="00B847B7"/>
    <w:rsid w:val="00B86E88"/>
    <w:rsid w:val="00B90CD0"/>
    <w:rsid w:val="00B930C9"/>
    <w:rsid w:val="00B94C7D"/>
    <w:rsid w:val="00B97A29"/>
    <w:rsid w:val="00B97D8D"/>
    <w:rsid w:val="00BA3604"/>
    <w:rsid w:val="00BB0341"/>
    <w:rsid w:val="00BB0755"/>
    <w:rsid w:val="00BB3F05"/>
    <w:rsid w:val="00BB4A78"/>
    <w:rsid w:val="00BB7135"/>
    <w:rsid w:val="00BC0115"/>
    <w:rsid w:val="00BC5445"/>
    <w:rsid w:val="00BC7B0E"/>
    <w:rsid w:val="00BD2433"/>
    <w:rsid w:val="00BD4B3F"/>
    <w:rsid w:val="00BD6CF4"/>
    <w:rsid w:val="00BE0DFE"/>
    <w:rsid w:val="00BE3015"/>
    <w:rsid w:val="00BF1293"/>
    <w:rsid w:val="00C02DB7"/>
    <w:rsid w:val="00C02DEE"/>
    <w:rsid w:val="00C05556"/>
    <w:rsid w:val="00C11323"/>
    <w:rsid w:val="00C14F5D"/>
    <w:rsid w:val="00C223D4"/>
    <w:rsid w:val="00C36F27"/>
    <w:rsid w:val="00C41591"/>
    <w:rsid w:val="00C43947"/>
    <w:rsid w:val="00C45F98"/>
    <w:rsid w:val="00C46BCF"/>
    <w:rsid w:val="00C51DDA"/>
    <w:rsid w:val="00C52216"/>
    <w:rsid w:val="00C607E3"/>
    <w:rsid w:val="00C61825"/>
    <w:rsid w:val="00C6456D"/>
    <w:rsid w:val="00C65A4B"/>
    <w:rsid w:val="00C67169"/>
    <w:rsid w:val="00C81A83"/>
    <w:rsid w:val="00C83711"/>
    <w:rsid w:val="00C8384A"/>
    <w:rsid w:val="00C878A5"/>
    <w:rsid w:val="00C90BA2"/>
    <w:rsid w:val="00C92818"/>
    <w:rsid w:val="00C962B2"/>
    <w:rsid w:val="00CA12D4"/>
    <w:rsid w:val="00CA2349"/>
    <w:rsid w:val="00CB0A35"/>
    <w:rsid w:val="00CB2F2F"/>
    <w:rsid w:val="00CC195B"/>
    <w:rsid w:val="00CC49AE"/>
    <w:rsid w:val="00CC550E"/>
    <w:rsid w:val="00CC7FAC"/>
    <w:rsid w:val="00CD3A0E"/>
    <w:rsid w:val="00CD3B89"/>
    <w:rsid w:val="00CD472D"/>
    <w:rsid w:val="00CD611F"/>
    <w:rsid w:val="00CE52EB"/>
    <w:rsid w:val="00CF4554"/>
    <w:rsid w:val="00CF4D95"/>
    <w:rsid w:val="00CF629A"/>
    <w:rsid w:val="00CF6933"/>
    <w:rsid w:val="00CF6FDB"/>
    <w:rsid w:val="00D02797"/>
    <w:rsid w:val="00D02EFD"/>
    <w:rsid w:val="00D07BD9"/>
    <w:rsid w:val="00D108CD"/>
    <w:rsid w:val="00D12A50"/>
    <w:rsid w:val="00D13BBD"/>
    <w:rsid w:val="00D24197"/>
    <w:rsid w:val="00D307BF"/>
    <w:rsid w:val="00D307EB"/>
    <w:rsid w:val="00D31989"/>
    <w:rsid w:val="00D324C0"/>
    <w:rsid w:val="00D32A6A"/>
    <w:rsid w:val="00D42ACE"/>
    <w:rsid w:val="00D4500E"/>
    <w:rsid w:val="00D57730"/>
    <w:rsid w:val="00D61F56"/>
    <w:rsid w:val="00D643E9"/>
    <w:rsid w:val="00D64EA6"/>
    <w:rsid w:val="00D6769E"/>
    <w:rsid w:val="00D676CC"/>
    <w:rsid w:val="00D80335"/>
    <w:rsid w:val="00D8755F"/>
    <w:rsid w:val="00DA67FE"/>
    <w:rsid w:val="00DB29A6"/>
    <w:rsid w:val="00DB360D"/>
    <w:rsid w:val="00DB36EA"/>
    <w:rsid w:val="00DB3B6E"/>
    <w:rsid w:val="00DB5D3D"/>
    <w:rsid w:val="00DB715D"/>
    <w:rsid w:val="00DC24A9"/>
    <w:rsid w:val="00DC4BF4"/>
    <w:rsid w:val="00DC520A"/>
    <w:rsid w:val="00DC5436"/>
    <w:rsid w:val="00DD0139"/>
    <w:rsid w:val="00DD0DD6"/>
    <w:rsid w:val="00DD2121"/>
    <w:rsid w:val="00DE0DD6"/>
    <w:rsid w:val="00DE2DA4"/>
    <w:rsid w:val="00DF12CD"/>
    <w:rsid w:val="00E0149A"/>
    <w:rsid w:val="00E0217F"/>
    <w:rsid w:val="00E0378E"/>
    <w:rsid w:val="00E0439B"/>
    <w:rsid w:val="00E0528B"/>
    <w:rsid w:val="00E06590"/>
    <w:rsid w:val="00E072BE"/>
    <w:rsid w:val="00E16177"/>
    <w:rsid w:val="00E209E8"/>
    <w:rsid w:val="00E23168"/>
    <w:rsid w:val="00E3284A"/>
    <w:rsid w:val="00E3574F"/>
    <w:rsid w:val="00E40079"/>
    <w:rsid w:val="00E423A7"/>
    <w:rsid w:val="00E50C47"/>
    <w:rsid w:val="00E51CC2"/>
    <w:rsid w:val="00E55047"/>
    <w:rsid w:val="00E55B8A"/>
    <w:rsid w:val="00E61585"/>
    <w:rsid w:val="00E74AE3"/>
    <w:rsid w:val="00E770B0"/>
    <w:rsid w:val="00E77C6D"/>
    <w:rsid w:val="00E83BE7"/>
    <w:rsid w:val="00E90F30"/>
    <w:rsid w:val="00E946CB"/>
    <w:rsid w:val="00EA0458"/>
    <w:rsid w:val="00EA188D"/>
    <w:rsid w:val="00EA6A13"/>
    <w:rsid w:val="00EA7DE7"/>
    <w:rsid w:val="00EB09BC"/>
    <w:rsid w:val="00EB69E3"/>
    <w:rsid w:val="00EB7237"/>
    <w:rsid w:val="00EB7C4A"/>
    <w:rsid w:val="00EC00D8"/>
    <w:rsid w:val="00EC5E91"/>
    <w:rsid w:val="00EC7711"/>
    <w:rsid w:val="00ED10E0"/>
    <w:rsid w:val="00ED2AF4"/>
    <w:rsid w:val="00ED2DE0"/>
    <w:rsid w:val="00ED7C6A"/>
    <w:rsid w:val="00EE29AE"/>
    <w:rsid w:val="00EE51B7"/>
    <w:rsid w:val="00EE7A49"/>
    <w:rsid w:val="00EE7D67"/>
    <w:rsid w:val="00EF5709"/>
    <w:rsid w:val="00F013AE"/>
    <w:rsid w:val="00F0248D"/>
    <w:rsid w:val="00F0479A"/>
    <w:rsid w:val="00F103CE"/>
    <w:rsid w:val="00F1187D"/>
    <w:rsid w:val="00F2051F"/>
    <w:rsid w:val="00F213D6"/>
    <w:rsid w:val="00F256C7"/>
    <w:rsid w:val="00F31B9A"/>
    <w:rsid w:val="00F349DE"/>
    <w:rsid w:val="00F421C6"/>
    <w:rsid w:val="00F4735E"/>
    <w:rsid w:val="00F5197F"/>
    <w:rsid w:val="00F524DB"/>
    <w:rsid w:val="00F52523"/>
    <w:rsid w:val="00F530B2"/>
    <w:rsid w:val="00F53223"/>
    <w:rsid w:val="00F54162"/>
    <w:rsid w:val="00F64176"/>
    <w:rsid w:val="00F663E8"/>
    <w:rsid w:val="00F71307"/>
    <w:rsid w:val="00F76DC9"/>
    <w:rsid w:val="00F773E4"/>
    <w:rsid w:val="00F8041D"/>
    <w:rsid w:val="00F8105E"/>
    <w:rsid w:val="00F87541"/>
    <w:rsid w:val="00F91F7C"/>
    <w:rsid w:val="00FA607C"/>
    <w:rsid w:val="00FA61C9"/>
    <w:rsid w:val="00FA6A04"/>
    <w:rsid w:val="00FB0853"/>
    <w:rsid w:val="00FB2A63"/>
    <w:rsid w:val="00FB6445"/>
    <w:rsid w:val="00FC14EE"/>
    <w:rsid w:val="00FC16EC"/>
    <w:rsid w:val="00FC73C7"/>
    <w:rsid w:val="00FD02D9"/>
    <w:rsid w:val="00FD0C6F"/>
    <w:rsid w:val="00FD4F65"/>
    <w:rsid w:val="00FE0587"/>
    <w:rsid w:val="00FE0EB3"/>
    <w:rsid w:val="00FE356F"/>
    <w:rsid w:val="00FE404F"/>
    <w:rsid w:val="00FE7AA0"/>
    <w:rsid w:val="00FE7CC0"/>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4</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10675</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c:description/>
  <cp:lastModifiedBy>Diaz - Avalos,  Estela</cp:lastModifiedBy>
  <cp:revision>3</cp:revision>
  <cp:lastPrinted>2018-08-24T16:52:00Z</cp:lastPrinted>
  <dcterms:created xsi:type="dcterms:W3CDTF">2023-02-16T15:59:00Z</dcterms:created>
  <dcterms:modified xsi:type="dcterms:W3CDTF">2023-02-16T19:57:00Z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