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B4D49" w14:textId="77777777" w:rsidR="001226D6" w:rsidRDefault="00D23723">
      <w:pPr>
        <w:tabs>
          <w:tab w:val="left" w:pos="7200"/>
        </w:tabs>
        <w:ind w:right="-1080"/>
        <w:rPr>
          <w:sz w:val="22"/>
          <w:szCs w:val="22"/>
          <w:lang w:val="pt-BR"/>
        </w:rPr>
      </w:pPr>
      <w:bookmarkStart w:id="0" w:name="_top"/>
      <w:bookmarkEnd w:id="0"/>
      <w:r w:rsidRPr="002D4050">
        <w:rPr>
          <w:sz w:val="22"/>
          <w:szCs w:val="22"/>
        </w:rPr>
        <w:tab/>
      </w:r>
      <w:r w:rsidRPr="002D4050">
        <w:rPr>
          <w:sz w:val="22"/>
          <w:szCs w:val="22"/>
          <w:lang w:val="pt-BR"/>
        </w:rPr>
        <w:t>OEA/Ser.W</w:t>
      </w:r>
    </w:p>
    <w:p w14:paraId="773091C1" w14:textId="77777777" w:rsidR="001226D6" w:rsidRDefault="00D23723">
      <w:pPr>
        <w:tabs>
          <w:tab w:val="left" w:pos="7200"/>
        </w:tabs>
        <w:ind w:right="-1080"/>
        <w:rPr>
          <w:sz w:val="22"/>
          <w:szCs w:val="22"/>
          <w:lang w:val="pt-BR"/>
        </w:rPr>
      </w:pPr>
      <w:r w:rsidRPr="002D4050">
        <w:rPr>
          <w:sz w:val="22"/>
          <w:szCs w:val="22"/>
          <w:lang w:val="pt-BR"/>
        </w:rPr>
        <w:tab/>
        <w:t xml:space="preserve">CIDI/INF. </w:t>
      </w:r>
      <w:r w:rsidR="00E77C6D" w:rsidRPr="002D4050">
        <w:rPr>
          <w:sz w:val="22"/>
          <w:szCs w:val="22"/>
          <w:lang w:val="pt-BR"/>
        </w:rPr>
        <w:t>534/23</w:t>
      </w:r>
    </w:p>
    <w:p w14:paraId="1D5487B6" w14:textId="24449F07" w:rsidR="001226D6" w:rsidRPr="00BD6EAD" w:rsidRDefault="00D23723">
      <w:pPr>
        <w:pBdr>
          <w:bottom w:val="single" w:sz="12" w:space="1" w:color="auto"/>
        </w:pBdr>
        <w:tabs>
          <w:tab w:val="left" w:pos="7200"/>
        </w:tabs>
        <w:ind w:right="-389"/>
        <w:rPr>
          <w:sz w:val="22"/>
          <w:szCs w:val="22"/>
          <w:lang w:val="es-ES"/>
        </w:rPr>
      </w:pPr>
      <w:r w:rsidRPr="002D4050">
        <w:rPr>
          <w:sz w:val="22"/>
          <w:szCs w:val="22"/>
          <w:lang w:val="pt-BR"/>
        </w:rPr>
        <w:tab/>
      </w:r>
      <w:r w:rsidR="00FE0587" w:rsidRPr="00BD6EAD">
        <w:rPr>
          <w:sz w:val="22"/>
          <w:szCs w:val="22"/>
          <w:lang w:val="es-ES"/>
        </w:rPr>
        <w:t xml:space="preserve">16 </w:t>
      </w:r>
      <w:r w:rsidR="00C36F27" w:rsidRPr="00BD6EAD">
        <w:rPr>
          <w:sz w:val="22"/>
          <w:szCs w:val="22"/>
          <w:lang w:val="es-ES"/>
        </w:rPr>
        <w:t xml:space="preserve">febrero </w:t>
      </w:r>
      <w:r w:rsidR="00AF1ED0">
        <w:rPr>
          <w:sz w:val="22"/>
          <w:szCs w:val="22"/>
          <w:lang w:val="es-ES"/>
        </w:rPr>
        <w:t>2</w:t>
      </w:r>
      <w:r w:rsidR="00E77C6D" w:rsidRPr="00BD6EAD">
        <w:rPr>
          <w:sz w:val="22"/>
          <w:szCs w:val="22"/>
          <w:lang w:val="es-ES"/>
        </w:rPr>
        <w:t>023</w:t>
      </w:r>
    </w:p>
    <w:p w14:paraId="4EE7087D" w14:textId="0874D5FB" w:rsidR="001226D6" w:rsidRPr="00BD6EAD" w:rsidRDefault="00D23723">
      <w:pPr>
        <w:pBdr>
          <w:bottom w:val="single" w:sz="12" w:space="1" w:color="auto"/>
        </w:pBdr>
        <w:tabs>
          <w:tab w:val="left" w:pos="7200"/>
        </w:tabs>
        <w:ind w:right="-389"/>
        <w:rPr>
          <w:sz w:val="22"/>
          <w:szCs w:val="22"/>
          <w:lang w:val="es-ES"/>
        </w:rPr>
      </w:pPr>
      <w:r w:rsidRPr="00BD6EAD">
        <w:rPr>
          <w:sz w:val="22"/>
          <w:szCs w:val="22"/>
          <w:lang w:val="es-ES"/>
        </w:rPr>
        <w:tab/>
        <w:t xml:space="preserve">Original: </w:t>
      </w:r>
      <w:r w:rsidR="00477308">
        <w:rPr>
          <w:sz w:val="22"/>
          <w:szCs w:val="22"/>
          <w:lang w:val="es-ES"/>
        </w:rPr>
        <w:t>i</w:t>
      </w:r>
      <w:r w:rsidR="000B6478" w:rsidRPr="00BD6EAD">
        <w:rPr>
          <w:sz w:val="22"/>
          <w:szCs w:val="22"/>
          <w:lang w:val="es-ES"/>
        </w:rPr>
        <w:t>nglés</w:t>
      </w:r>
    </w:p>
    <w:p w14:paraId="2BD87375" w14:textId="77777777" w:rsidR="00921E9E" w:rsidRPr="00BD6EAD" w:rsidRDefault="00921E9E" w:rsidP="002D4050">
      <w:pPr>
        <w:pBdr>
          <w:bottom w:val="single" w:sz="12" w:space="1" w:color="auto"/>
        </w:pBdr>
        <w:tabs>
          <w:tab w:val="left" w:pos="7200"/>
        </w:tabs>
        <w:ind w:right="-389"/>
        <w:rPr>
          <w:sz w:val="22"/>
          <w:szCs w:val="22"/>
          <w:lang w:val="es-ES"/>
        </w:rPr>
      </w:pPr>
    </w:p>
    <w:p w14:paraId="2BD87376" w14:textId="77777777" w:rsidR="00722693" w:rsidRPr="00BD6EAD" w:rsidRDefault="00722693" w:rsidP="002D4050">
      <w:pPr>
        <w:tabs>
          <w:tab w:val="left" w:pos="7200"/>
        </w:tabs>
        <w:ind w:right="-1080"/>
        <w:rPr>
          <w:sz w:val="22"/>
          <w:szCs w:val="22"/>
          <w:lang w:val="es-ES"/>
        </w:rPr>
      </w:pPr>
    </w:p>
    <w:p w14:paraId="2BD87378" w14:textId="77777777" w:rsidR="00723DE2" w:rsidRPr="00BD6EAD" w:rsidRDefault="00723DE2" w:rsidP="002D4050">
      <w:pPr>
        <w:rPr>
          <w:rFonts w:eastAsia="Calibri"/>
          <w:sz w:val="22"/>
          <w:szCs w:val="22"/>
          <w:lang w:val="es-ES"/>
        </w:rPr>
      </w:pPr>
    </w:p>
    <w:p w14:paraId="103D862B" w14:textId="77777777" w:rsidR="001226D6" w:rsidRPr="00BD6EAD" w:rsidRDefault="00D23723">
      <w:pPr>
        <w:jc w:val="center"/>
        <w:rPr>
          <w:rFonts w:eastAsia="Calibri"/>
          <w:sz w:val="22"/>
          <w:szCs w:val="22"/>
          <w:lang w:val="es-ES"/>
        </w:rPr>
      </w:pPr>
      <w:r w:rsidRPr="00BD6EAD">
        <w:rPr>
          <w:rFonts w:eastAsia="Calibri"/>
          <w:sz w:val="22"/>
          <w:szCs w:val="22"/>
          <w:lang w:val="es-ES"/>
        </w:rPr>
        <w:t xml:space="preserve">NOTA CONCEPTUAL </w:t>
      </w:r>
    </w:p>
    <w:p w14:paraId="2BD8737A" w14:textId="77777777" w:rsidR="0069766D" w:rsidRPr="00BD6EAD" w:rsidRDefault="0069766D" w:rsidP="002D4050">
      <w:pPr>
        <w:jc w:val="center"/>
        <w:rPr>
          <w:rFonts w:eastAsia="Calibri"/>
          <w:sz w:val="22"/>
          <w:szCs w:val="22"/>
          <w:lang w:val="es-ES"/>
        </w:rPr>
      </w:pPr>
    </w:p>
    <w:p w14:paraId="2350E289" w14:textId="0C0CA6D5" w:rsidR="001226D6" w:rsidRPr="00342F61" w:rsidRDefault="0037540E">
      <w:pPr>
        <w:jc w:val="center"/>
        <w:rPr>
          <w:rFonts w:eastAsia="Calibri"/>
          <w:caps/>
          <w:sz w:val="22"/>
          <w:szCs w:val="22"/>
          <w:lang w:val="es-ES"/>
        </w:rPr>
      </w:pPr>
      <w:r w:rsidRPr="00342F61">
        <w:rPr>
          <w:caps/>
          <w:sz w:val="22"/>
          <w:szCs w:val="22"/>
          <w:lang w:val="es-ES"/>
        </w:rPr>
        <w:t>reunión</w:t>
      </w:r>
      <w:r w:rsidR="00D23723" w:rsidRPr="00342F61">
        <w:rPr>
          <w:caps/>
          <w:sz w:val="22"/>
          <w:szCs w:val="22"/>
          <w:lang w:val="es-ES"/>
        </w:rPr>
        <w:t xml:space="preserve"> ordinaria de</w:t>
      </w:r>
      <w:r w:rsidR="00876EF3" w:rsidRPr="00342F61">
        <w:rPr>
          <w:caps/>
          <w:sz w:val="22"/>
          <w:szCs w:val="22"/>
          <w:lang w:val="es-ES"/>
        </w:rPr>
        <w:t>l</w:t>
      </w:r>
      <w:r w:rsidR="00D23723" w:rsidRPr="00342F61">
        <w:rPr>
          <w:caps/>
          <w:sz w:val="22"/>
          <w:szCs w:val="22"/>
          <w:lang w:val="es-ES"/>
        </w:rPr>
        <w:t xml:space="preserve"> </w:t>
      </w:r>
    </w:p>
    <w:p w14:paraId="710F5D1C" w14:textId="77777777" w:rsidR="001226D6" w:rsidRPr="00342F61" w:rsidRDefault="00D23723">
      <w:pPr>
        <w:jc w:val="center"/>
        <w:rPr>
          <w:rFonts w:eastAsia="Calibri"/>
          <w:caps/>
          <w:sz w:val="22"/>
          <w:szCs w:val="22"/>
          <w:lang w:val="es-ES"/>
        </w:rPr>
      </w:pPr>
      <w:r w:rsidRPr="00342F61">
        <w:rPr>
          <w:caps/>
          <w:sz w:val="22"/>
          <w:szCs w:val="22"/>
          <w:lang w:val="es-ES"/>
        </w:rPr>
        <w:t xml:space="preserve">Consejo Interamericano para el Desarrollo Integral (CIDI) </w:t>
      </w:r>
    </w:p>
    <w:p w14:paraId="7573F5FA" w14:textId="77777777" w:rsidR="001226D6" w:rsidRPr="00BD6EAD" w:rsidRDefault="00D23723">
      <w:pPr>
        <w:jc w:val="center"/>
        <w:rPr>
          <w:caps/>
          <w:sz w:val="22"/>
          <w:szCs w:val="22"/>
          <w:lang w:val="es-ES"/>
        </w:rPr>
      </w:pPr>
      <w:r w:rsidRPr="00342F61">
        <w:rPr>
          <w:caps/>
          <w:sz w:val="22"/>
          <w:szCs w:val="22"/>
          <w:lang w:val="es-ES"/>
        </w:rPr>
        <w:t xml:space="preserve">28 de febrero de </w:t>
      </w:r>
      <w:r w:rsidR="00E77C6D" w:rsidRPr="00342F61">
        <w:rPr>
          <w:caps/>
          <w:sz w:val="22"/>
          <w:szCs w:val="22"/>
          <w:lang w:val="es-ES"/>
        </w:rPr>
        <w:t>2023</w:t>
      </w:r>
    </w:p>
    <w:p w14:paraId="2BD8737E" w14:textId="77777777" w:rsidR="0069766D" w:rsidRPr="00BD6EAD" w:rsidRDefault="0069766D" w:rsidP="002D4050">
      <w:pPr>
        <w:jc w:val="center"/>
        <w:rPr>
          <w:caps/>
          <w:sz w:val="22"/>
          <w:szCs w:val="22"/>
          <w:lang w:val="es-ES"/>
        </w:rPr>
      </w:pPr>
    </w:p>
    <w:p w14:paraId="2BD8737F" w14:textId="77777777" w:rsidR="0069766D" w:rsidRPr="00BD6EAD" w:rsidRDefault="0069766D" w:rsidP="002D4050">
      <w:pPr>
        <w:jc w:val="center"/>
        <w:rPr>
          <w:rFonts w:eastAsia="Calibri"/>
          <w:sz w:val="22"/>
          <w:szCs w:val="22"/>
          <w:lang w:val="es-ES"/>
        </w:rPr>
      </w:pPr>
    </w:p>
    <w:p w14:paraId="7CB06CEE" w14:textId="77777777" w:rsidR="001226D6" w:rsidRPr="00BD6EAD" w:rsidRDefault="00D23723">
      <w:pPr>
        <w:jc w:val="center"/>
        <w:rPr>
          <w:b/>
          <w:sz w:val="22"/>
          <w:szCs w:val="22"/>
          <w:lang w:val="es-ES"/>
        </w:rPr>
      </w:pPr>
      <w:r w:rsidRPr="00BD6EAD">
        <w:rPr>
          <w:b/>
          <w:sz w:val="22"/>
          <w:szCs w:val="22"/>
          <w:lang w:val="es-ES"/>
        </w:rPr>
        <w:t xml:space="preserve">TEMA: </w:t>
      </w:r>
      <w:r w:rsidR="00F54162" w:rsidRPr="00BD6EAD">
        <w:rPr>
          <w:b/>
          <w:sz w:val="22"/>
          <w:szCs w:val="22"/>
          <w:lang w:val="es-ES"/>
        </w:rPr>
        <w:t>DESCARBONIZACIÓN EN LAS AMÉRICAS - ENERGÍA Y SOLUCIONES BASADAS EN LA NATURALEZA</w:t>
      </w:r>
    </w:p>
    <w:p w14:paraId="2BD87382" w14:textId="77777777" w:rsidR="0069766D" w:rsidRPr="00BD6EAD" w:rsidRDefault="0069766D" w:rsidP="002D4050">
      <w:pPr>
        <w:jc w:val="center"/>
        <w:rPr>
          <w:sz w:val="22"/>
          <w:szCs w:val="22"/>
          <w:lang w:val="es-ES"/>
        </w:rPr>
      </w:pPr>
    </w:p>
    <w:p w14:paraId="2BD87383" w14:textId="77777777" w:rsidR="0069766D" w:rsidRPr="00BD6EAD" w:rsidRDefault="0069766D" w:rsidP="002D4050">
      <w:pPr>
        <w:tabs>
          <w:tab w:val="left" w:pos="720"/>
          <w:tab w:val="left" w:pos="1440"/>
          <w:tab w:val="left" w:pos="2160"/>
        </w:tabs>
        <w:jc w:val="both"/>
        <w:rPr>
          <w:sz w:val="22"/>
          <w:szCs w:val="22"/>
          <w:lang w:val="es-ES"/>
        </w:rPr>
      </w:pPr>
    </w:p>
    <w:p w14:paraId="174FE312" w14:textId="77777777" w:rsidR="001226D6" w:rsidRDefault="00D23723">
      <w:pPr>
        <w:numPr>
          <w:ilvl w:val="0"/>
          <w:numId w:val="19"/>
        </w:numPr>
        <w:tabs>
          <w:tab w:val="left" w:pos="720"/>
          <w:tab w:val="left" w:pos="1440"/>
          <w:tab w:val="left" w:pos="2160"/>
        </w:tabs>
        <w:ind w:left="0" w:firstLine="0"/>
        <w:rPr>
          <w:b/>
          <w:sz w:val="22"/>
          <w:szCs w:val="22"/>
        </w:rPr>
      </w:pPr>
      <w:proofErr w:type="spellStart"/>
      <w:r w:rsidRPr="002D4050">
        <w:rPr>
          <w:b/>
          <w:sz w:val="22"/>
          <w:szCs w:val="22"/>
        </w:rPr>
        <w:t>Antecedentes</w:t>
      </w:r>
      <w:proofErr w:type="spellEnd"/>
      <w:r w:rsidRPr="002D4050">
        <w:rPr>
          <w:b/>
          <w:sz w:val="22"/>
          <w:szCs w:val="22"/>
        </w:rPr>
        <w:t>/</w:t>
      </w:r>
      <w:proofErr w:type="spellStart"/>
      <w:r w:rsidRPr="002D4050">
        <w:rPr>
          <w:b/>
          <w:sz w:val="22"/>
          <w:szCs w:val="22"/>
        </w:rPr>
        <w:t>Justificación</w:t>
      </w:r>
      <w:proofErr w:type="spellEnd"/>
      <w:r w:rsidRPr="002D4050">
        <w:rPr>
          <w:b/>
          <w:sz w:val="22"/>
          <w:szCs w:val="22"/>
        </w:rPr>
        <w:t xml:space="preserve"> </w:t>
      </w:r>
    </w:p>
    <w:p w14:paraId="2BD87385" w14:textId="77777777" w:rsidR="0069766D" w:rsidRPr="002D4050" w:rsidRDefault="0069766D" w:rsidP="002D4050">
      <w:pPr>
        <w:tabs>
          <w:tab w:val="left" w:pos="720"/>
          <w:tab w:val="left" w:pos="1440"/>
          <w:tab w:val="left" w:pos="2160"/>
        </w:tabs>
        <w:rPr>
          <w:b/>
          <w:sz w:val="22"/>
          <w:szCs w:val="22"/>
        </w:rPr>
      </w:pPr>
    </w:p>
    <w:p w14:paraId="6EC6DFB6" w14:textId="363624CA" w:rsidR="001226D6" w:rsidRPr="00BD6EAD" w:rsidRDefault="00D23723">
      <w:pPr>
        <w:tabs>
          <w:tab w:val="left" w:pos="720"/>
          <w:tab w:val="left" w:pos="1440"/>
          <w:tab w:val="left" w:pos="2160"/>
        </w:tabs>
        <w:ind w:firstLine="720"/>
        <w:jc w:val="both"/>
        <w:rPr>
          <w:sz w:val="22"/>
          <w:szCs w:val="22"/>
          <w:lang w:val="es-ES"/>
        </w:rPr>
      </w:pPr>
      <w:r w:rsidRPr="00BD6EAD">
        <w:rPr>
          <w:sz w:val="22"/>
          <w:szCs w:val="22"/>
          <w:lang w:val="es-ES"/>
        </w:rPr>
        <w:t>La generación y el consumo de energía eléctrica</w:t>
      </w:r>
      <w:r w:rsidR="00A60B9D">
        <w:rPr>
          <w:sz w:val="22"/>
          <w:szCs w:val="22"/>
          <w:lang w:val="es-ES"/>
        </w:rPr>
        <w:t>, así como</w:t>
      </w:r>
      <w:r w:rsidRPr="00BD6EAD">
        <w:rPr>
          <w:sz w:val="22"/>
          <w:szCs w:val="22"/>
          <w:lang w:val="es-ES"/>
        </w:rPr>
        <w:t xml:space="preserve"> el transporte son las principales fuentes de emisiones de gases de efecto invernadero </w:t>
      </w:r>
      <w:r w:rsidR="00E77C6D" w:rsidRPr="00BD6EAD">
        <w:rPr>
          <w:sz w:val="22"/>
          <w:szCs w:val="22"/>
          <w:lang w:val="es-ES"/>
        </w:rPr>
        <w:t>en la región</w:t>
      </w:r>
      <w:r w:rsidRPr="00BD6EAD">
        <w:rPr>
          <w:sz w:val="22"/>
          <w:szCs w:val="22"/>
          <w:lang w:val="es-ES"/>
        </w:rPr>
        <w:t xml:space="preserve">. Los países que quieren reducir su huella de carbono y descarbonizar el sector energético tienen a su disposición una </w:t>
      </w:r>
      <w:r w:rsidR="00E77C6D" w:rsidRPr="00BD6EAD">
        <w:rPr>
          <w:sz w:val="22"/>
          <w:szCs w:val="22"/>
          <w:lang w:val="es-ES"/>
        </w:rPr>
        <w:t xml:space="preserve">serie </w:t>
      </w:r>
      <w:r w:rsidRPr="00BD6EAD">
        <w:rPr>
          <w:sz w:val="22"/>
          <w:szCs w:val="22"/>
          <w:lang w:val="es-ES"/>
        </w:rPr>
        <w:t>de políticas que, si se aplican con éxito, pueden reducir drásticamente las emisiones de gases de efecto invernadero.</w:t>
      </w:r>
    </w:p>
    <w:p w14:paraId="56FCA8D6" w14:textId="77777777" w:rsidR="002F397F" w:rsidRPr="00BD6EAD" w:rsidRDefault="002F397F" w:rsidP="00513012">
      <w:pPr>
        <w:tabs>
          <w:tab w:val="left" w:pos="720"/>
          <w:tab w:val="left" w:pos="1440"/>
          <w:tab w:val="left" w:pos="2160"/>
        </w:tabs>
        <w:jc w:val="both"/>
        <w:rPr>
          <w:sz w:val="22"/>
          <w:szCs w:val="22"/>
          <w:lang w:val="es-ES"/>
        </w:rPr>
      </w:pPr>
    </w:p>
    <w:p w14:paraId="5E812F78" w14:textId="60892E56" w:rsidR="001226D6" w:rsidRPr="00BD6EAD" w:rsidRDefault="00D23723">
      <w:pPr>
        <w:tabs>
          <w:tab w:val="left" w:pos="720"/>
          <w:tab w:val="left" w:pos="1440"/>
          <w:tab w:val="left" w:pos="2160"/>
        </w:tabs>
        <w:ind w:firstLine="720"/>
        <w:jc w:val="both"/>
        <w:rPr>
          <w:sz w:val="22"/>
          <w:szCs w:val="22"/>
          <w:lang w:val="es-ES"/>
        </w:rPr>
      </w:pPr>
      <w:r w:rsidRPr="00BD6EAD">
        <w:rPr>
          <w:sz w:val="22"/>
          <w:szCs w:val="22"/>
          <w:lang w:val="es-ES"/>
        </w:rPr>
        <w:t xml:space="preserve">Aunque </w:t>
      </w:r>
      <w:r w:rsidR="0063216D" w:rsidRPr="00BD6EAD">
        <w:rPr>
          <w:sz w:val="22"/>
          <w:szCs w:val="22"/>
          <w:lang w:val="es-ES"/>
        </w:rPr>
        <w:t xml:space="preserve">los países de las Américas </w:t>
      </w:r>
      <w:r w:rsidRPr="00BD6EAD">
        <w:rPr>
          <w:sz w:val="22"/>
          <w:szCs w:val="22"/>
          <w:lang w:val="es-ES"/>
        </w:rPr>
        <w:t xml:space="preserve">han avanzado considerablemente en la descarbonización del sector energético, el </w:t>
      </w:r>
      <w:proofErr w:type="gramStart"/>
      <w:r w:rsidR="000A712B">
        <w:rPr>
          <w:sz w:val="22"/>
          <w:szCs w:val="22"/>
          <w:lang w:val="es-ES"/>
        </w:rPr>
        <w:t>H</w:t>
      </w:r>
      <w:r w:rsidR="0063216D" w:rsidRPr="00BD6EAD">
        <w:rPr>
          <w:sz w:val="22"/>
          <w:szCs w:val="22"/>
          <w:lang w:val="es-ES"/>
        </w:rPr>
        <w:t>emisferio</w:t>
      </w:r>
      <w:proofErr w:type="gramEnd"/>
      <w:r w:rsidR="0063216D" w:rsidRPr="00BD6EAD">
        <w:rPr>
          <w:sz w:val="22"/>
          <w:szCs w:val="22"/>
          <w:lang w:val="es-ES"/>
        </w:rPr>
        <w:t xml:space="preserve"> </w:t>
      </w:r>
      <w:r w:rsidRPr="00BD6EAD">
        <w:rPr>
          <w:sz w:val="22"/>
          <w:szCs w:val="22"/>
          <w:lang w:val="es-ES"/>
        </w:rPr>
        <w:t xml:space="preserve">sigue dependiendo en gran medida de los mercados del petróleo, muy volátiles, y de las subvenciones a los combustibles. La región </w:t>
      </w:r>
      <w:r w:rsidR="002151D3">
        <w:rPr>
          <w:sz w:val="22"/>
          <w:szCs w:val="22"/>
          <w:lang w:val="es-ES"/>
        </w:rPr>
        <w:t xml:space="preserve">deberá contar con </w:t>
      </w:r>
      <w:r w:rsidRPr="00BD6EAD">
        <w:rPr>
          <w:sz w:val="22"/>
          <w:szCs w:val="22"/>
          <w:lang w:val="es-ES"/>
        </w:rPr>
        <w:t xml:space="preserve">nuevas tecnologías y </w:t>
      </w:r>
      <w:r w:rsidR="002151D3">
        <w:rPr>
          <w:sz w:val="22"/>
          <w:szCs w:val="22"/>
          <w:lang w:val="es-ES"/>
        </w:rPr>
        <w:t xml:space="preserve">grandes </w:t>
      </w:r>
      <w:r w:rsidRPr="00BD6EAD">
        <w:rPr>
          <w:sz w:val="22"/>
          <w:szCs w:val="22"/>
          <w:lang w:val="es-ES"/>
        </w:rPr>
        <w:t xml:space="preserve">cantidades de capital en los próximos 20 años para satisfacer el crecimiento de la demanda, </w:t>
      </w:r>
      <w:r w:rsidR="00A312BA">
        <w:rPr>
          <w:sz w:val="22"/>
          <w:szCs w:val="22"/>
          <w:lang w:val="es-ES"/>
        </w:rPr>
        <w:t>fortalecer</w:t>
      </w:r>
      <w:r w:rsidRPr="00BD6EAD">
        <w:rPr>
          <w:sz w:val="22"/>
          <w:szCs w:val="22"/>
          <w:lang w:val="es-ES"/>
        </w:rPr>
        <w:t xml:space="preserve"> la seguridad energética y cumplir </w:t>
      </w:r>
      <w:r w:rsidR="00A312BA">
        <w:rPr>
          <w:sz w:val="22"/>
          <w:szCs w:val="22"/>
          <w:lang w:val="es-ES"/>
        </w:rPr>
        <w:t xml:space="preserve">con </w:t>
      </w:r>
      <w:r w:rsidRPr="00BD6EAD">
        <w:rPr>
          <w:sz w:val="22"/>
          <w:szCs w:val="22"/>
          <w:lang w:val="es-ES"/>
        </w:rPr>
        <w:t xml:space="preserve">los compromisos climáticos del Acuerdo de París. </w:t>
      </w:r>
      <w:r w:rsidR="00E77C6D" w:rsidRPr="00BD6EAD">
        <w:rPr>
          <w:sz w:val="22"/>
          <w:szCs w:val="22"/>
          <w:lang w:val="es-ES"/>
        </w:rPr>
        <w:t xml:space="preserve">Según la Agencia Internacional de Energía (AIE), </w:t>
      </w:r>
      <w:r w:rsidRPr="00BD6EAD">
        <w:rPr>
          <w:sz w:val="22"/>
          <w:szCs w:val="22"/>
          <w:lang w:val="es-ES"/>
        </w:rPr>
        <w:t xml:space="preserve">para 2040 la demanda de electricidad se habrá duplicado, la energía hidroeléctrica y el gas natural seguirán siendo dominantes en la matriz de generación, habrá una mayor participación de las energías renovables variables (del 2% en 2014 al 11% en 2040), y el fueloil y el carbón seguirán desempeñando un papel en </w:t>
      </w:r>
      <w:r w:rsidR="000610BE">
        <w:rPr>
          <w:sz w:val="22"/>
          <w:szCs w:val="22"/>
          <w:lang w:val="es-ES"/>
        </w:rPr>
        <w:t>la combinación de fuentes de energía</w:t>
      </w:r>
      <w:r w:rsidRPr="00BD6EAD">
        <w:rPr>
          <w:sz w:val="22"/>
          <w:szCs w:val="22"/>
          <w:lang w:val="es-ES"/>
        </w:rPr>
        <w:t xml:space="preserve">. </w:t>
      </w:r>
      <w:r w:rsidR="00E77C6D" w:rsidRPr="00BD6EAD">
        <w:rPr>
          <w:sz w:val="22"/>
          <w:szCs w:val="22"/>
          <w:lang w:val="es-ES"/>
        </w:rPr>
        <w:t xml:space="preserve">Además, </w:t>
      </w:r>
      <w:r w:rsidRPr="00BD6EAD">
        <w:rPr>
          <w:sz w:val="22"/>
          <w:szCs w:val="22"/>
          <w:lang w:val="es-ES"/>
        </w:rPr>
        <w:t xml:space="preserve">datos del Banco Interamericano de Desarrollo </w:t>
      </w:r>
      <w:r w:rsidR="00E77C6D" w:rsidRPr="00BD6EAD">
        <w:rPr>
          <w:sz w:val="22"/>
          <w:szCs w:val="22"/>
          <w:lang w:val="es-ES"/>
        </w:rPr>
        <w:t xml:space="preserve">indican </w:t>
      </w:r>
      <w:r w:rsidRPr="00BD6EAD">
        <w:rPr>
          <w:sz w:val="22"/>
          <w:szCs w:val="22"/>
          <w:lang w:val="es-ES"/>
        </w:rPr>
        <w:t xml:space="preserve">que la región requerirá 408 gigavatios adicionales en nueva capacidad durante las próximas dos décadas (138 gigavatios de gas natural y 270 gigavatios de fuentes renovables) a un </w:t>
      </w:r>
      <w:r w:rsidR="00746761">
        <w:rPr>
          <w:sz w:val="22"/>
          <w:szCs w:val="22"/>
          <w:lang w:val="es-ES"/>
        </w:rPr>
        <w:t xml:space="preserve">costo promedio </w:t>
      </w:r>
      <w:r w:rsidRPr="00BD6EAD">
        <w:rPr>
          <w:sz w:val="22"/>
          <w:szCs w:val="22"/>
          <w:lang w:val="es-ES"/>
        </w:rPr>
        <w:t xml:space="preserve">de </w:t>
      </w:r>
      <w:r w:rsidR="002B248D">
        <w:rPr>
          <w:sz w:val="22"/>
          <w:szCs w:val="22"/>
          <w:lang w:val="es-ES"/>
        </w:rPr>
        <w:t>US$</w:t>
      </w:r>
      <w:r w:rsidRPr="00BD6EAD">
        <w:rPr>
          <w:sz w:val="22"/>
          <w:szCs w:val="22"/>
          <w:lang w:val="es-ES"/>
        </w:rPr>
        <w:t xml:space="preserve">24.000 millones al año. Además, para 2040 habrá que sustituir varios activos energéticos que llegan al final de su ciclo de vida, con un </w:t>
      </w:r>
      <w:r w:rsidR="00746761">
        <w:rPr>
          <w:sz w:val="22"/>
          <w:szCs w:val="22"/>
          <w:lang w:val="es-ES"/>
        </w:rPr>
        <w:t>costo aproximado</w:t>
      </w:r>
      <w:r w:rsidRPr="00BD6EAD">
        <w:rPr>
          <w:sz w:val="22"/>
          <w:szCs w:val="22"/>
          <w:lang w:val="es-ES"/>
        </w:rPr>
        <w:t xml:space="preserve"> de </w:t>
      </w:r>
      <w:r w:rsidR="002B248D">
        <w:rPr>
          <w:sz w:val="22"/>
          <w:szCs w:val="22"/>
          <w:lang w:val="es-ES"/>
        </w:rPr>
        <w:t>US$</w:t>
      </w:r>
      <w:r w:rsidRPr="00BD6EAD">
        <w:rPr>
          <w:sz w:val="22"/>
          <w:szCs w:val="22"/>
          <w:lang w:val="es-ES"/>
        </w:rPr>
        <w:t xml:space="preserve">177.000 millones. Por otro lado, la ampliación y modernización de la red eléctrica para abastecer a los nuevos usuarios finales y las necesidades de movilidad eléctrica exigirán casi </w:t>
      </w:r>
      <w:r w:rsidR="00780249">
        <w:rPr>
          <w:sz w:val="22"/>
          <w:szCs w:val="22"/>
          <w:lang w:val="es-ES"/>
        </w:rPr>
        <w:t>US$</w:t>
      </w:r>
      <w:r w:rsidRPr="00BD6EAD">
        <w:rPr>
          <w:sz w:val="22"/>
          <w:szCs w:val="22"/>
          <w:lang w:val="es-ES"/>
        </w:rPr>
        <w:t xml:space="preserve">80.000 millones. </w:t>
      </w:r>
      <w:r w:rsidR="00746761">
        <w:rPr>
          <w:sz w:val="22"/>
          <w:szCs w:val="22"/>
          <w:lang w:val="es-ES"/>
        </w:rPr>
        <w:t>Basándose en estas previsiones</w:t>
      </w:r>
      <w:r w:rsidRPr="00BD6EAD">
        <w:rPr>
          <w:sz w:val="22"/>
          <w:szCs w:val="22"/>
          <w:lang w:val="es-ES"/>
        </w:rPr>
        <w:t xml:space="preserve">, la región </w:t>
      </w:r>
      <w:r w:rsidR="00746761">
        <w:rPr>
          <w:sz w:val="22"/>
          <w:szCs w:val="22"/>
          <w:lang w:val="es-ES"/>
        </w:rPr>
        <w:t>se enfrenta</w:t>
      </w:r>
      <w:r w:rsidRPr="00BD6EAD">
        <w:rPr>
          <w:sz w:val="22"/>
          <w:szCs w:val="22"/>
          <w:lang w:val="es-ES"/>
        </w:rPr>
        <w:t xml:space="preserve"> </w:t>
      </w:r>
      <w:r w:rsidR="00746761">
        <w:rPr>
          <w:sz w:val="22"/>
          <w:szCs w:val="22"/>
          <w:lang w:val="es-ES"/>
        </w:rPr>
        <w:t xml:space="preserve">a </w:t>
      </w:r>
      <w:r w:rsidRPr="00BD6EAD">
        <w:rPr>
          <w:sz w:val="22"/>
          <w:szCs w:val="22"/>
          <w:lang w:val="es-ES"/>
        </w:rPr>
        <w:t xml:space="preserve">necesidades anuales de inversión en infraestructuras energéticas sostenibles del orden de </w:t>
      </w:r>
      <w:r w:rsidR="00780249">
        <w:rPr>
          <w:sz w:val="22"/>
          <w:szCs w:val="22"/>
          <w:lang w:val="es-ES"/>
        </w:rPr>
        <w:t>US$</w:t>
      </w:r>
      <w:r w:rsidRPr="00BD6EAD">
        <w:rPr>
          <w:sz w:val="22"/>
          <w:szCs w:val="22"/>
          <w:lang w:val="es-ES"/>
        </w:rPr>
        <w:t>36</w:t>
      </w:r>
      <w:r w:rsidR="00780249">
        <w:rPr>
          <w:sz w:val="22"/>
          <w:szCs w:val="22"/>
          <w:lang w:val="es-ES"/>
        </w:rPr>
        <w:t>,</w:t>
      </w:r>
      <w:r w:rsidRPr="00BD6EAD">
        <w:rPr>
          <w:sz w:val="22"/>
          <w:szCs w:val="22"/>
          <w:lang w:val="es-ES"/>
        </w:rPr>
        <w:t xml:space="preserve">85 </w:t>
      </w:r>
      <w:r w:rsidR="00EE51F3">
        <w:rPr>
          <w:sz w:val="22"/>
          <w:szCs w:val="22"/>
          <w:lang w:val="es-ES"/>
        </w:rPr>
        <w:t xml:space="preserve">mil </w:t>
      </w:r>
      <w:r w:rsidRPr="00BD6EAD">
        <w:rPr>
          <w:sz w:val="22"/>
          <w:szCs w:val="22"/>
          <w:lang w:val="es-ES"/>
        </w:rPr>
        <w:t>millones de dólares entre 2023 y 2040 para llevar a cabo las transiciones energéticas s</w:t>
      </w:r>
      <w:r w:rsidR="00EE51F3">
        <w:rPr>
          <w:sz w:val="22"/>
          <w:szCs w:val="22"/>
          <w:lang w:val="es-ES"/>
        </w:rPr>
        <w:t>olamente</w:t>
      </w:r>
      <w:r w:rsidRPr="00BD6EAD">
        <w:rPr>
          <w:sz w:val="22"/>
          <w:szCs w:val="22"/>
          <w:lang w:val="es-ES"/>
        </w:rPr>
        <w:t xml:space="preserve"> en la generación de electricidad.</w:t>
      </w:r>
    </w:p>
    <w:p w14:paraId="1EC5E268" w14:textId="77777777" w:rsidR="002F397F" w:rsidRPr="00BD6EAD" w:rsidRDefault="002F397F" w:rsidP="002D4050">
      <w:pPr>
        <w:tabs>
          <w:tab w:val="left" w:pos="720"/>
          <w:tab w:val="left" w:pos="1440"/>
          <w:tab w:val="left" w:pos="2160"/>
        </w:tabs>
        <w:ind w:firstLine="720"/>
        <w:jc w:val="both"/>
        <w:rPr>
          <w:sz w:val="22"/>
          <w:szCs w:val="22"/>
          <w:lang w:val="es-ES"/>
        </w:rPr>
      </w:pPr>
    </w:p>
    <w:p w14:paraId="1D06ED3B" w14:textId="5E2B2121" w:rsidR="001226D6" w:rsidRPr="00BD6EAD" w:rsidRDefault="00D23723">
      <w:pPr>
        <w:tabs>
          <w:tab w:val="left" w:pos="720"/>
          <w:tab w:val="left" w:pos="1440"/>
          <w:tab w:val="left" w:pos="2160"/>
        </w:tabs>
        <w:ind w:firstLine="720"/>
        <w:jc w:val="both"/>
        <w:rPr>
          <w:sz w:val="22"/>
          <w:szCs w:val="22"/>
          <w:lang w:val="es-ES"/>
        </w:rPr>
      </w:pPr>
      <w:r w:rsidRPr="00BD6EAD">
        <w:rPr>
          <w:sz w:val="22"/>
          <w:szCs w:val="22"/>
          <w:lang w:val="es-ES"/>
        </w:rPr>
        <w:t xml:space="preserve">Los países </w:t>
      </w:r>
      <w:r w:rsidR="002F397F" w:rsidRPr="00BD6EAD">
        <w:rPr>
          <w:sz w:val="22"/>
          <w:szCs w:val="22"/>
          <w:lang w:val="es-ES"/>
        </w:rPr>
        <w:t xml:space="preserve">pueden aumentar la seguridad energética, mejorar la balanza de pagos y lograr una mayor administración fiscal </w:t>
      </w:r>
      <w:r w:rsidRPr="00BD6EAD">
        <w:rPr>
          <w:sz w:val="22"/>
          <w:szCs w:val="22"/>
          <w:lang w:val="es-ES"/>
        </w:rPr>
        <w:t xml:space="preserve">incrementando </w:t>
      </w:r>
      <w:r w:rsidR="002F397F" w:rsidRPr="00BD6EAD">
        <w:rPr>
          <w:sz w:val="22"/>
          <w:szCs w:val="22"/>
          <w:lang w:val="es-ES"/>
        </w:rPr>
        <w:t xml:space="preserve">la cuota de energías renovables en la matriz energética nacional. </w:t>
      </w:r>
      <w:r w:rsidR="00780249">
        <w:rPr>
          <w:sz w:val="22"/>
          <w:szCs w:val="22"/>
          <w:lang w:val="es-ES"/>
        </w:rPr>
        <w:t>El aumento en</w:t>
      </w:r>
      <w:r w:rsidRPr="00BD6EAD">
        <w:rPr>
          <w:sz w:val="22"/>
          <w:szCs w:val="22"/>
          <w:lang w:val="es-ES"/>
        </w:rPr>
        <w:t xml:space="preserve"> la </w:t>
      </w:r>
      <w:r w:rsidR="002F397F" w:rsidRPr="00BD6EAD">
        <w:rPr>
          <w:sz w:val="22"/>
          <w:szCs w:val="22"/>
          <w:lang w:val="es-ES"/>
        </w:rPr>
        <w:t xml:space="preserve">adopción de tecnologías de energías renovables frena la dependencia de las </w:t>
      </w:r>
      <w:r w:rsidR="002F397F" w:rsidRPr="00BD6EAD">
        <w:rPr>
          <w:sz w:val="22"/>
          <w:szCs w:val="22"/>
          <w:lang w:val="es-ES"/>
        </w:rPr>
        <w:lastRenderedPageBreak/>
        <w:t>importaciones de petróleo, crea nuevas oportunidades de empleo y reduce las emisiones de gases de efecto invernadero. Sin embargo, los presupuestos públicos carecen de margen fiscal para proporcionar el nivel de apoyo financiero necesario para financiar la descarbonización del sector energético</w:t>
      </w:r>
      <w:r w:rsidR="005F617E">
        <w:rPr>
          <w:sz w:val="22"/>
          <w:szCs w:val="22"/>
          <w:lang w:val="es-ES"/>
        </w:rPr>
        <w:t xml:space="preserve"> a gran escala</w:t>
      </w:r>
      <w:r w:rsidR="002F397F" w:rsidRPr="00BD6EAD">
        <w:rPr>
          <w:sz w:val="22"/>
          <w:szCs w:val="22"/>
          <w:lang w:val="es-ES"/>
        </w:rPr>
        <w:t>. Además, el fuerte declive financiero derivado de la pandemia de COVID-19, combinado con el conflicto armado entre Rusia y Ucrania</w:t>
      </w:r>
      <w:r w:rsidRPr="00BD6EAD">
        <w:rPr>
          <w:sz w:val="22"/>
          <w:szCs w:val="22"/>
          <w:lang w:val="es-ES"/>
        </w:rPr>
        <w:t xml:space="preserve">, </w:t>
      </w:r>
      <w:r w:rsidR="002F397F" w:rsidRPr="00BD6EAD">
        <w:rPr>
          <w:sz w:val="22"/>
          <w:szCs w:val="22"/>
          <w:lang w:val="es-ES"/>
        </w:rPr>
        <w:t>plantea la necesidad de aplicar un enfoque de</w:t>
      </w:r>
      <w:r w:rsidR="00814668">
        <w:rPr>
          <w:sz w:val="22"/>
          <w:szCs w:val="22"/>
          <w:lang w:val="es-ES"/>
        </w:rPr>
        <w:t xml:space="preserve">l </w:t>
      </w:r>
      <w:r w:rsidR="009646C6">
        <w:rPr>
          <w:sz w:val="22"/>
          <w:szCs w:val="22"/>
          <w:lang w:val="es-ES"/>
        </w:rPr>
        <w:t>todo el</w:t>
      </w:r>
      <w:r w:rsidR="00814668">
        <w:rPr>
          <w:sz w:val="22"/>
          <w:szCs w:val="22"/>
          <w:lang w:val="es-ES"/>
        </w:rPr>
        <w:t xml:space="preserve"> gobierno </w:t>
      </w:r>
      <w:r w:rsidR="002F397F" w:rsidRPr="00BD6EAD">
        <w:rPr>
          <w:sz w:val="22"/>
          <w:szCs w:val="22"/>
          <w:lang w:val="es-ES"/>
        </w:rPr>
        <w:t>para garantizar que todos los sectores de la economía puedan contribuir a la recuperación económica</w:t>
      </w:r>
      <w:r w:rsidR="00B70E51" w:rsidRPr="00BD6EAD">
        <w:rPr>
          <w:sz w:val="22"/>
          <w:szCs w:val="22"/>
          <w:lang w:val="es-ES"/>
        </w:rPr>
        <w:t xml:space="preserve">. </w:t>
      </w:r>
    </w:p>
    <w:p w14:paraId="77A6D8E2" w14:textId="77777777" w:rsidR="00B70E51" w:rsidRPr="00BD6EAD" w:rsidRDefault="00B70E51" w:rsidP="002D4050">
      <w:pPr>
        <w:tabs>
          <w:tab w:val="left" w:pos="720"/>
          <w:tab w:val="left" w:pos="1440"/>
          <w:tab w:val="left" w:pos="2160"/>
        </w:tabs>
        <w:ind w:firstLine="720"/>
        <w:jc w:val="both"/>
        <w:rPr>
          <w:sz w:val="22"/>
          <w:szCs w:val="22"/>
          <w:lang w:val="es-ES"/>
        </w:rPr>
      </w:pPr>
    </w:p>
    <w:p w14:paraId="2DC7B3B8" w14:textId="165F5B29" w:rsidR="001226D6" w:rsidRPr="00BD6EAD" w:rsidRDefault="00D23723">
      <w:pPr>
        <w:tabs>
          <w:tab w:val="left" w:pos="720"/>
          <w:tab w:val="left" w:pos="1440"/>
          <w:tab w:val="left" w:pos="2160"/>
        </w:tabs>
        <w:ind w:firstLine="720"/>
        <w:jc w:val="both"/>
        <w:rPr>
          <w:sz w:val="22"/>
          <w:szCs w:val="22"/>
          <w:lang w:val="es-ES"/>
        </w:rPr>
      </w:pPr>
      <w:r w:rsidRPr="00BD6EAD">
        <w:rPr>
          <w:sz w:val="22"/>
          <w:szCs w:val="22"/>
          <w:lang w:val="es-ES"/>
        </w:rPr>
        <w:t xml:space="preserve">El capital del sector privado y las soluciones tecnológicas son fundamentales para lograr transiciones energéticas exitosas en </w:t>
      </w:r>
      <w:r w:rsidR="00B778F7">
        <w:rPr>
          <w:sz w:val="22"/>
          <w:szCs w:val="22"/>
          <w:lang w:val="es-ES"/>
        </w:rPr>
        <w:t>las Américas.</w:t>
      </w:r>
      <w:r w:rsidRPr="00BD6EAD">
        <w:rPr>
          <w:sz w:val="22"/>
          <w:szCs w:val="22"/>
          <w:lang w:val="es-ES"/>
        </w:rPr>
        <w:t xml:space="preserve"> Existe tanto la necesidad como la oportunidad de que el sector privado ayude a convertir la transición energética de la región en </w:t>
      </w:r>
      <w:r w:rsidR="00887873" w:rsidRPr="00BD6EAD">
        <w:rPr>
          <w:sz w:val="22"/>
          <w:szCs w:val="22"/>
          <w:lang w:val="es-ES"/>
        </w:rPr>
        <w:t xml:space="preserve">un </w:t>
      </w:r>
      <w:r w:rsidR="00C36F27" w:rsidRPr="00BD6EAD">
        <w:rPr>
          <w:sz w:val="22"/>
          <w:szCs w:val="22"/>
          <w:lang w:val="es-ES"/>
        </w:rPr>
        <w:t xml:space="preserve">paraíso de </w:t>
      </w:r>
      <w:r w:rsidRPr="00BD6EAD">
        <w:rPr>
          <w:sz w:val="22"/>
          <w:szCs w:val="22"/>
          <w:lang w:val="es-ES"/>
        </w:rPr>
        <w:t xml:space="preserve">inversiones climáticamente inteligentes y de impacto social. Como tal, </w:t>
      </w:r>
      <w:r w:rsidR="00BC43B9">
        <w:rPr>
          <w:sz w:val="22"/>
          <w:szCs w:val="22"/>
          <w:lang w:val="es-ES"/>
        </w:rPr>
        <w:t>para solucionar</w:t>
      </w:r>
      <w:r w:rsidRPr="00BD6EAD">
        <w:rPr>
          <w:sz w:val="22"/>
          <w:szCs w:val="22"/>
          <w:lang w:val="es-ES"/>
        </w:rPr>
        <w:t xml:space="preserve"> la crisis del cambio climático </w:t>
      </w:r>
      <w:r w:rsidR="006553DD">
        <w:rPr>
          <w:sz w:val="22"/>
          <w:szCs w:val="22"/>
          <w:lang w:val="es-ES"/>
        </w:rPr>
        <w:t xml:space="preserve">se </w:t>
      </w:r>
      <w:r w:rsidRPr="00BD6EAD">
        <w:rPr>
          <w:sz w:val="22"/>
          <w:szCs w:val="22"/>
          <w:lang w:val="es-ES"/>
        </w:rPr>
        <w:t xml:space="preserve">requerirá la máxima colaboración </w:t>
      </w:r>
      <w:r w:rsidR="006553DD">
        <w:rPr>
          <w:sz w:val="22"/>
          <w:szCs w:val="22"/>
          <w:lang w:val="es-ES"/>
        </w:rPr>
        <w:t>entre los sectores público y privado</w:t>
      </w:r>
      <w:r w:rsidRPr="00BD6EAD">
        <w:rPr>
          <w:sz w:val="22"/>
          <w:szCs w:val="22"/>
          <w:lang w:val="es-ES"/>
        </w:rPr>
        <w:t xml:space="preserve">, y los líderes empresariales deben formar parte de la conversación </w:t>
      </w:r>
      <w:r w:rsidR="001B5E4B">
        <w:rPr>
          <w:sz w:val="22"/>
          <w:szCs w:val="22"/>
          <w:lang w:val="es-ES"/>
        </w:rPr>
        <w:t>actual</w:t>
      </w:r>
      <w:r w:rsidRPr="00BD6EAD">
        <w:rPr>
          <w:sz w:val="22"/>
          <w:szCs w:val="22"/>
          <w:lang w:val="es-ES"/>
        </w:rPr>
        <w:t xml:space="preserve"> sobre cómo alinear </w:t>
      </w:r>
      <w:r w:rsidR="001B5E4B">
        <w:rPr>
          <w:sz w:val="22"/>
          <w:szCs w:val="22"/>
          <w:lang w:val="es-ES"/>
        </w:rPr>
        <w:t>el financiamiento</w:t>
      </w:r>
      <w:r w:rsidRPr="00BD6EAD">
        <w:rPr>
          <w:sz w:val="22"/>
          <w:szCs w:val="22"/>
          <w:lang w:val="es-ES"/>
        </w:rPr>
        <w:t xml:space="preserve"> y la innovación con la transición hacia un sector energético sostenible y </w:t>
      </w:r>
      <w:r w:rsidR="001B5E4B">
        <w:rPr>
          <w:sz w:val="22"/>
          <w:szCs w:val="22"/>
          <w:lang w:val="es-ES"/>
        </w:rPr>
        <w:t>con un balance neto</w:t>
      </w:r>
      <w:r w:rsidRPr="00BD6EAD">
        <w:rPr>
          <w:sz w:val="22"/>
          <w:szCs w:val="22"/>
          <w:lang w:val="es-ES"/>
        </w:rPr>
        <w:t xml:space="preserve"> cero.</w:t>
      </w:r>
    </w:p>
    <w:p w14:paraId="50823B07" w14:textId="77777777" w:rsidR="002F397F" w:rsidRPr="00BD6EAD" w:rsidRDefault="002F397F" w:rsidP="002D4050">
      <w:pPr>
        <w:tabs>
          <w:tab w:val="left" w:pos="720"/>
          <w:tab w:val="left" w:pos="1440"/>
          <w:tab w:val="left" w:pos="2160"/>
        </w:tabs>
        <w:ind w:firstLine="720"/>
        <w:jc w:val="both"/>
        <w:rPr>
          <w:sz w:val="22"/>
          <w:szCs w:val="22"/>
          <w:lang w:val="es-ES"/>
        </w:rPr>
      </w:pPr>
    </w:p>
    <w:p w14:paraId="61467807" w14:textId="4921B2A1" w:rsidR="001226D6" w:rsidRPr="00BD6EAD" w:rsidRDefault="00D23723">
      <w:pPr>
        <w:tabs>
          <w:tab w:val="left" w:pos="720"/>
          <w:tab w:val="left" w:pos="1440"/>
          <w:tab w:val="left" w:pos="2160"/>
        </w:tabs>
        <w:ind w:firstLine="720"/>
        <w:jc w:val="both"/>
        <w:rPr>
          <w:sz w:val="22"/>
          <w:szCs w:val="22"/>
          <w:lang w:val="es-ES"/>
        </w:rPr>
      </w:pPr>
      <w:r w:rsidRPr="00BD6EAD">
        <w:rPr>
          <w:sz w:val="22"/>
          <w:szCs w:val="22"/>
          <w:lang w:val="es-ES"/>
        </w:rPr>
        <w:t>Además de desplegar soluciones de energía renovable, la descarbonización ef</w:t>
      </w:r>
      <w:r w:rsidR="00292BA9">
        <w:rPr>
          <w:sz w:val="22"/>
          <w:szCs w:val="22"/>
          <w:lang w:val="es-ES"/>
        </w:rPr>
        <w:t>icaz</w:t>
      </w:r>
      <w:r w:rsidRPr="00BD6EAD">
        <w:rPr>
          <w:sz w:val="22"/>
          <w:szCs w:val="22"/>
          <w:lang w:val="es-ES"/>
        </w:rPr>
        <w:t xml:space="preserve"> de la economía requiere grandes esfuerzos para mejorar la eficiencia energética en los hogares, las empresas y las industrias. La eficiencia energética es una forma rentable de combatir el cambio climático, reducir </w:t>
      </w:r>
      <w:r w:rsidR="008C2884">
        <w:rPr>
          <w:sz w:val="22"/>
          <w:szCs w:val="22"/>
          <w:lang w:val="es-ES"/>
        </w:rPr>
        <w:t>el costo</w:t>
      </w:r>
      <w:r w:rsidRPr="00BD6EAD">
        <w:rPr>
          <w:sz w:val="22"/>
          <w:szCs w:val="22"/>
          <w:lang w:val="es-ES"/>
        </w:rPr>
        <w:t xml:space="preserve"> de la energía y mejorar la competitividad. La eficiencia energética también es vital para alcanzar emisiones netas cero. Conservar la energía reduce la necesidad de futuras inversiones, libera capital y </w:t>
      </w:r>
      <w:r w:rsidR="008622FA">
        <w:rPr>
          <w:sz w:val="22"/>
          <w:szCs w:val="22"/>
          <w:lang w:val="es-ES"/>
        </w:rPr>
        <w:t xml:space="preserve">la </w:t>
      </w:r>
      <w:r w:rsidRPr="00BD6EAD">
        <w:rPr>
          <w:sz w:val="22"/>
          <w:szCs w:val="22"/>
          <w:lang w:val="es-ES"/>
        </w:rPr>
        <w:t xml:space="preserve">cobertura de riesgos de combustible, mejora la competitividad y apoya la planificación de recursos a largo plazo. La mayoría de los países de América Latina y el Caribe contemplan objetivos de eficiencia energética como parte de sus </w:t>
      </w:r>
      <w:r w:rsidR="00A05882">
        <w:rPr>
          <w:sz w:val="22"/>
          <w:szCs w:val="22"/>
          <w:lang w:val="es-ES"/>
        </w:rPr>
        <w:t>c</w:t>
      </w:r>
      <w:r w:rsidRPr="00BD6EAD">
        <w:rPr>
          <w:sz w:val="22"/>
          <w:szCs w:val="22"/>
          <w:lang w:val="es-ES"/>
        </w:rPr>
        <w:t xml:space="preserve">ontribuciones </w:t>
      </w:r>
      <w:r w:rsidR="00A05882">
        <w:rPr>
          <w:sz w:val="22"/>
          <w:szCs w:val="22"/>
          <w:lang w:val="es-ES"/>
        </w:rPr>
        <w:t>d</w:t>
      </w:r>
      <w:r w:rsidRPr="00BD6EAD">
        <w:rPr>
          <w:sz w:val="22"/>
          <w:szCs w:val="22"/>
          <w:lang w:val="es-ES"/>
        </w:rPr>
        <w:t xml:space="preserve">eterminadas a </w:t>
      </w:r>
      <w:r w:rsidR="00A05882">
        <w:rPr>
          <w:sz w:val="22"/>
          <w:szCs w:val="22"/>
          <w:lang w:val="es-ES"/>
        </w:rPr>
        <w:t>n</w:t>
      </w:r>
      <w:r w:rsidRPr="00BD6EAD">
        <w:rPr>
          <w:sz w:val="22"/>
          <w:szCs w:val="22"/>
          <w:lang w:val="es-ES"/>
        </w:rPr>
        <w:t xml:space="preserve">ivel </w:t>
      </w:r>
      <w:r w:rsidR="00A05882">
        <w:rPr>
          <w:sz w:val="22"/>
          <w:szCs w:val="22"/>
          <w:lang w:val="es-ES"/>
        </w:rPr>
        <w:t>n</w:t>
      </w:r>
      <w:r w:rsidRPr="00BD6EAD">
        <w:rPr>
          <w:sz w:val="22"/>
          <w:szCs w:val="22"/>
          <w:lang w:val="es-ES"/>
        </w:rPr>
        <w:t>acional (</w:t>
      </w:r>
      <w:r w:rsidR="008C2884">
        <w:rPr>
          <w:sz w:val="22"/>
          <w:szCs w:val="22"/>
          <w:lang w:val="es-ES"/>
        </w:rPr>
        <w:t>CDN</w:t>
      </w:r>
      <w:r w:rsidR="0063216D" w:rsidRPr="00BD6EAD">
        <w:rPr>
          <w:sz w:val="22"/>
          <w:szCs w:val="22"/>
          <w:lang w:val="es-ES"/>
        </w:rPr>
        <w:t xml:space="preserve">) </w:t>
      </w:r>
      <w:r w:rsidRPr="00BD6EAD">
        <w:rPr>
          <w:sz w:val="22"/>
          <w:szCs w:val="22"/>
          <w:lang w:val="es-ES"/>
        </w:rPr>
        <w:t>en el marco del Acuerdo de París.</w:t>
      </w:r>
    </w:p>
    <w:p w14:paraId="5EFBEF34" w14:textId="77777777" w:rsidR="002F397F" w:rsidRPr="00BD6EAD" w:rsidRDefault="002F397F" w:rsidP="002D4050">
      <w:pPr>
        <w:tabs>
          <w:tab w:val="left" w:pos="720"/>
          <w:tab w:val="left" w:pos="1440"/>
          <w:tab w:val="left" w:pos="2160"/>
        </w:tabs>
        <w:ind w:firstLine="720"/>
        <w:jc w:val="both"/>
        <w:rPr>
          <w:sz w:val="22"/>
          <w:szCs w:val="22"/>
          <w:lang w:val="es-ES"/>
        </w:rPr>
      </w:pPr>
    </w:p>
    <w:p w14:paraId="67778ABE" w14:textId="4EBAE476" w:rsidR="001226D6" w:rsidRPr="00BD6EAD" w:rsidRDefault="00D23723">
      <w:pPr>
        <w:tabs>
          <w:tab w:val="left" w:pos="720"/>
          <w:tab w:val="left" w:pos="1440"/>
          <w:tab w:val="left" w:pos="2160"/>
        </w:tabs>
        <w:ind w:firstLine="720"/>
        <w:jc w:val="both"/>
        <w:rPr>
          <w:sz w:val="22"/>
          <w:szCs w:val="22"/>
          <w:lang w:val="es-ES"/>
        </w:rPr>
      </w:pPr>
      <w:r w:rsidRPr="00BD6EAD">
        <w:rPr>
          <w:sz w:val="22"/>
          <w:szCs w:val="22"/>
          <w:lang w:val="es-ES"/>
        </w:rPr>
        <w:t xml:space="preserve">En cuanto al sector del transporte, los datos del Banco Mundial </w:t>
      </w:r>
      <w:r w:rsidR="00B70E51" w:rsidRPr="00BD6EAD">
        <w:rPr>
          <w:sz w:val="22"/>
          <w:szCs w:val="22"/>
          <w:lang w:val="es-ES"/>
        </w:rPr>
        <w:t>muestran que</w:t>
      </w:r>
      <w:r w:rsidRPr="00BD6EAD">
        <w:rPr>
          <w:sz w:val="22"/>
          <w:szCs w:val="22"/>
          <w:lang w:val="es-ES"/>
        </w:rPr>
        <w:t xml:space="preserve">, en América Latina y el Caribe, el 35% de las emisiones de gases de efecto invernadero relacionadas con la </w:t>
      </w:r>
      <w:r w:rsidR="008622FA">
        <w:rPr>
          <w:sz w:val="22"/>
          <w:szCs w:val="22"/>
          <w:lang w:val="es-ES"/>
        </w:rPr>
        <w:t>quema de combustible</w:t>
      </w:r>
      <w:r w:rsidRPr="00BD6EAD">
        <w:rPr>
          <w:sz w:val="22"/>
          <w:szCs w:val="22"/>
          <w:lang w:val="es-ES"/>
        </w:rPr>
        <w:t xml:space="preserve"> proceden de los vehículos con motor de combustión interna, una cifra muy superior a</w:t>
      </w:r>
      <w:r w:rsidR="00E03A02">
        <w:rPr>
          <w:sz w:val="22"/>
          <w:szCs w:val="22"/>
          <w:lang w:val="es-ES"/>
        </w:rPr>
        <w:t xml:space="preserve">l promedio </w:t>
      </w:r>
      <w:r w:rsidRPr="00BD6EAD">
        <w:rPr>
          <w:sz w:val="22"/>
          <w:szCs w:val="22"/>
          <w:lang w:val="es-ES"/>
        </w:rPr>
        <w:t xml:space="preserve">mundial del 22%. Por otra parte, el número de usuarios del transporte público en la región es uno de los más elevados del mundo. La electrificación del transporte público supondría una enorme transformación en términos de reducción de las emisiones de gases de efecto invernadero, al tiempo que ayudaría a los países a cumplir </w:t>
      </w:r>
      <w:r w:rsidR="005D2A4F">
        <w:rPr>
          <w:sz w:val="22"/>
          <w:szCs w:val="22"/>
          <w:lang w:val="es-ES"/>
        </w:rPr>
        <w:t xml:space="preserve">con </w:t>
      </w:r>
      <w:r w:rsidRPr="00BD6EAD">
        <w:rPr>
          <w:sz w:val="22"/>
          <w:szCs w:val="22"/>
          <w:lang w:val="es-ES"/>
        </w:rPr>
        <w:t>sus contribuciones determinadas a nivel nacional en virtud del Acuerdo de París.</w:t>
      </w:r>
    </w:p>
    <w:p w14:paraId="6A75223C" w14:textId="77777777" w:rsidR="002F397F" w:rsidRPr="00BD6EAD" w:rsidRDefault="002F397F" w:rsidP="002D4050">
      <w:pPr>
        <w:tabs>
          <w:tab w:val="left" w:pos="720"/>
          <w:tab w:val="left" w:pos="1440"/>
          <w:tab w:val="left" w:pos="2160"/>
        </w:tabs>
        <w:ind w:firstLine="720"/>
        <w:jc w:val="both"/>
        <w:rPr>
          <w:sz w:val="22"/>
          <w:szCs w:val="22"/>
          <w:lang w:val="es-ES"/>
        </w:rPr>
      </w:pPr>
    </w:p>
    <w:p w14:paraId="701291EF" w14:textId="2B3494D9" w:rsidR="001226D6" w:rsidRPr="00BD6EAD" w:rsidRDefault="00D23723">
      <w:pPr>
        <w:tabs>
          <w:tab w:val="left" w:pos="720"/>
          <w:tab w:val="left" w:pos="1440"/>
          <w:tab w:val="left" w:pos="2160"/>
        </w:tabs>
        <w:ind w:firstLine="720"/>
        <w:jc w:val="both"/>
        <w:rPr>
          <w:sz w:val="22"/>
          <w:szCs w:val="22"/>
          <w:lang w:val="es-ES"/>
        </w:rPr>
      </w:pPr>
      <w:r w:rsidRPr="00BD6EAD">
        <w:rPr>
          <w:sz w:val="22"/>
          <w:szCs w:val="22"/>
          <w:lang w:val="es-ES"/>
        </w:rPr>
        <w:t xml:space="preserve">Desde el punto de vista de la innovación tecnológica, el hidrógeno verde </w:t>
      </w:r>
      <w:r w:rsidR="008C2884">
        <w:rPr>
          <w:sz w:val="22"/>
          <w:szCs w:val="22"/>
          <w:lang w:val="es-ES"/>
        </w:rPr>
        <w:t xml:space="preserve">se presenta </w:t>
      </w:r>
      <w:r w:rsidRPr="00BD6EAD">
        <w:rPr>
          <w:sz w:val="22"/>
          <w:szCs w:val="22"/>
          <w:lang w:val="es-ES"/>
        </w:rPr>
        <w:t xml:space="preserve">muy prometedor, ya que un número </w:t>
      </w:r>
      <w:r w:rsidR="008C2884">
        <w:rPr>
          <w:sz w:val="22"/>
          <w:szCs w:val="22"/>
          <w:lang w:val="es-ES"/>
        </w:rPr>
        <w:t>cada vez mayor</w:t>
      </w:r>
      <w:r w:rsidRPr="00BD6EAD">
        <w:rPr>
          <w:sz w:val="22"/>
          <w:szCs w:val="22"/>
          <w:lang w:val="es-ES"/>
        </w:rPr>
        <w:t xml:space="preserve"> de países de la región se están preparando para producir hidrógeno limpio, impulsados por sus abundantes recursos energéticos renovables, la necesidad de descarbonizar sus economías y el enorme potencial de las exportaciones de hidrógeno.</w:t>
      </w:r>
    </w:p>
    <w:p w14:paraId="2AAF50CF" w14:textId="574A998C" w:rsidR="002F397F" w:rsidRPr="00BD6EAD" w:rsidRDefault="002F397F" w:rsidP="002D4050">
      <w:pPr>
        <w:tabs>
          <w:tab w:val="left" w:pos="720"/>
          <w:tab w:val="left" w:pos="1440"/>
          <w:tab w:val="left" w:pos="2160"/>
        </w:tabs>
        <w:ind w:firstLine="720"/>
        <w:jc w:val="both"/>
        <w:rPr>
          <w:sz w:val="22"/>
          <w:szCs w:val="22"/>
          <w:lang w:val="es-ES"/>
        </w:rPr>
      </w:pPr>
      <w:r w:rsidRPr="00BD6EAD">
        <w:rPr>
          <w:sz w:val="22"/>
          <w:szCs w:val="22"/>
          <w:lang w:val="es-ES"/>
        </w:rPr>
        <w:t xml:space="preserve"> </w:t>
      </w:r>
    </w:p>
    <w:p w14:paraId="137561C8" w14:textId="37D3E217" w:rsidR="001226D6" w:rsidRPr="00BD6EAD" w:rsidRDefault="00D23723">
      <w:pPr>
        <w:tabs>
          <w:tab w:val="left" w:pos="720"/>
          <w:tab w:val="left" w:pos="1440"/>
          <w:tab w:val="left" w:pos="2160"/>
        </w:tabs>
        <w:ind w:firstLine="720"/>
        <w:jc w:val="both"/>
        <w:rPr>
          <w:sz w:val="22"/>
          <w:szCs w:val="22"/>
          <w:lang w:val="es-ES"/>
        </w:rPr>
      </w:pPr>
      <w:r w:rsidRPr="00BD6EAD">
        <w:rPr>
          <w:sz w:val="22"/>
          <w:szCs w:val="22"/>
          <w:lang w:val="es-ES"/>
        </w:rPr>
        <w:t xml:space="preserve">Además, las soluciones basadas en la naturaleza son prácticas sostenibles de gestión e ingeniería que integran los procesos naturales en el entorno construido para reducir las emisiones de gases de efecto invernadero. Los bosques capturan carbono y lo retienen, los océanos absorben el calor del calentamiento inducido por el hombre, los humedales crean barreras naturales contra tormentas más frecuentes e intensas y las comunidades dependen de los recursos de la Tierra para prosperar. </w:t>
      </w:r>
      <w:r w:rsidR="008C2884">
        <w:rPr>
          <w:sz w:val="22"/>
          <w:szCs w:val="22"/>
          <w:lang w:val="es-ES"/>
        </w:rPr>
        <w:t>Algunas i</w:t>
      </w:r>
      <w:r w:rsidRPr="00BD6EAD">
        <w:rPr>
          <w:sz w:val="22"/>
          <w:szCs w:val="22"/>
          <w:lang w:val="es-ES"/>
        </w:rPr>
        <w:t xml:space="preserve">nvestigaciones recientes indican que las soluciones basadas en la naturaleza podrían aportar </w:t>
      </w:r>
      <w:r w:rsidR="008C2884">
        <w:rPr>
          <w:sz w:val="22"/>
          <w:szCs w:val="22"/>
          <w:lang w:val="es-ES"/>
        </w:rPr>
        <w:t xml:space="preserve">“alrededor del </w:t>
      </w:r>
      <w:r w:rsidRPr="00BD6EAD">
        <w:rPr>
          <w:sz w:val="22"/>
          <w:szCs w:val="22"/>
          <w:lang w:val="es-ES"/>
        </w:rPr>
        <w:t xml:space="preserve">30% de </w:t>
      </w:r>
      <w:r w:rsidR="00C90F42">
        <w:rPr>
          <w:sz w:val="22"/>
          <w:szCs w:val="22"/>
          <w:lang w:val="es-ES"/>
        </w:rPr>
        <w:t xml:space="preserve">la </w:t>
      </w:r>
      <w:r w:rsidRPr="00BD6EAD">
        <w:rPr>
          <w:sz w:val="22"/>
          <w:szCs w:val="22"/>
          <w:lang w:val="es-ES"/>
        </w:rPr>
        <w:t xml:space="preserve">mitigación </w:t>
      </w:r>
      <w:r w:rsidR="008C2884">
        <w:rPr>
          <w:sz w:val="22"/>
          <w:szCs w:val="22"/>
          <w:lang w:val="es-ES"/>
        </w:rPr>
        <w:t xml:space="preserve">eficiente </w:t>
      </w:r>
      <w:proofErr w:type="gramStart"/>
      <w:r w:rsidR="008C2884">
        <w:rPr>
          <w:sz w:val="22"/>
          <w:szCs w:val="22"/>
          <w:lang w:val="es-ES"/>
        </w:rPr>
        <w:t>en relación al</w:t>
      </w:r>
      <w:proofErr w:type="gramEnd"/>
      <w:r w:rsidR="008C2884">
        <w:rPr>
          <w:sz w:val="22"/>
          <w:szCs w:val="22"/>
          <w:lang w:val="es-ES"/>
        </w:rPr>
        <w:t xml:space="preserve"> costo”</w:t>
      </w:r>
      <w:r w:rsidRPr="00BD6EAD">
        <w:rPr>
          <w:sz w:val="22"/>
          <w:szCs w:val="22"/>
          <w:lang w:val="es-ES"/>
        </w:rPr>
        <w:t xml:space="preserve"> necesaria de aquí a 2030 para estabilizar el calentamiento global por debajo del umbral de los 2 °C.  </w:t>
      </w:r>
    </w:p>
    <w:p w14:paraId="7E169185" w14:textId="77777777" w:rsidR="002F397F" w:rsidRPr="00BD6EAD" w:rsidRDefault="002F397F" w:rsidP="002D4050">
      <w:pPr>
        <w:tabs>
          <w:tab w:val="left" w:pos="720"/>
          <w:tab w:val="left" w:pos="1440"/>
          <w:tab w:val="left" w:pos="2160"/>
        </w:tabs>
        <w:ind w:firstLine="720"/>
        <w:jc w:val="both"/>
        <w:rPr>
          <w:sz w:val="22"/>
          <w:szCs w:val="22"/>
          <w:lang w:val="es-ES"/>
        </w:rPr>
      </w:pPr>
    </w:p>
    <w:p w14:paraId="1934F520" w14:textId="77777777" w:rsidR="001226D6" w:rsidRDefault="00D23723">
      <w:pPr>
        <w:numPr>
          <w:ilvl w:val="0"/>
          <w:numId w:val="19"/>
        </w:numPr>
        <w:tabs>
          <w:tab w:val="left" w:pos="720"/>
          <w:tab w:val="left" w:pos="1440"/>
          <w:tab w:val="left" w:pos="2160"/>
        </w:tabs>
        <w:ind w:left="0" w:firstLine="0"/>
        <w:jc w:val="both"/>
        <w:rPr>
          <w:b/>
          <w:sz w:val="22"/>
          <w:szCs w:val="22"/>
        </w:rPr>
      </w:pPr>
      <w:proofErr w:type="spellStart"/>
      <w:r w:rsidRPr="002D4050">
        <w:rPr>
          <w:b/>
          <w:sz w:val="22"/>
          <w:szCs w:val="22"/>
        </w:rPr>
        <w:lastRenderedPageBreak/>
        <w:t>Objetivo</w:t>
      </w:r>
      <w:proofErr w:type="spellEnd"/>
      <w:r w:rsidRPr="002D4050">
        <w:rPr>
          <w:b/>
          <w:sz w:val="22"/>
          <w:szCs w:val="22"/>
        </w:rPr>
        <w:t xml:space="preserve"> de la </w:t>
      </w:r>
      <w:proofErr w:type="spellStart"/>
      <w:r w:rsidRPr="002D4050">
        <w:rPr>
          <w:b/>
          <w:sz w:val="22"/>
          <w:szCs w:val="22"/>
        </w:rPr>
        <w:t>sesión</w:t>
      </w:r>
      <w:proofErr w:type="spellEnd"/>
    </w:p>
    <w:p w14:paraId="2BD87395" w14:textId="77777777" w:rsidR="0069766D" w:rsidRPr="002D4050" w:rsidRDefault="0069766D" w:rsidP="002D4050">
      <w:pPr>
        <w:tabs>
          <w:tab w:val="left" w:pos="720"/>
          <w:tab w:val="left" w:pos="1440"/>
          <w:tab w:val="left" w:pos="2160"/>
        </w:tabs>
        <w:jc w:val="both"/>
        <w:rPr>
          <w:sz w:val="22"/>
          <w:szCs w:val="22"/>
        </w:rPr>
      </w:pPr>
    </w:p>
    <w:p w14:paraId="1FAC7A55" w14:textId="10FB35A7" w:rsidR="001226D6" w:rsidRPr="00BD6EAD" w:rsidRDefault="00D23723">
      <w:pPr>
        <w:tabs>
          <w:tab w:val="left" w:pos="720"/>
          <w:tab w:val="left" w:pos="1440"/>
          <w:tab w:val="left" w:pos="2160"/>
        </w:tabs>
        <w:ind w:firstLine="720"/>
        <w:jc w:val="both"/>
        <w:rPr>
          <w:sz w:val="22"/>
          <w:szCs w:val="22"/>
          <w:lang w:val="es-ES"/>
        </w:rPr>
      </w:pPr>
      <w:r w:rsidRPr="00BD6EAD">
        <w:rPr>
          <w:sz w:val="22"/>
          <w:szCs w:val="22"/>
          <w:lang w:val="es-ES"/>
        </w:rPr>
        <w:t>La sesión se centrará en l</w:t>
      </w:r>
      <w:r w:rsidR="008C2884">
        <w:rPr>
          <w:sz w:val="22"/>
          <w:szCs w:val="22"/>
          <w:lang w:val="es-ES"/>
        </w:rPr>
        <w:t>as principales medidas que los Gobiernos de la región han tomado</w:t>
      </w:r>
      <w:r w:rsidRPr="00BD6EAD">
        <w:rPr>
          <w:sz w:val="22"/>
          <w:szCs w:val="22"/>
          <w:lang w:val="es-ES"/>
        </w:rPr>
        <w:t xml:space="preserve"> </w:t>
      </w:r>
      <w:r w:rsidR="008C2884">
        <w:rPr>
          <w:sz w:val="22"/>
          <w:szCs w:val="22"/>
          <w:lang w:val="es-ES"/>
        </w:rPr>
        <w:t xml:space="preserve">para </w:t>
      </w:r>
      <w:r w:rsidRPr="00BD6EAD">
        <w:rPr>
          <w:sz w:val="22"/>
          <w:szCs w:val="22"/>
          <w:lang w:val="es-ES"/>
        </w:rPr>
        <w:t xml:space="preserve">apoyar las transiciones energéticas nacionales. Entre los temas específicos a considerar se incluyen las </w:t>
      </w:r>
      <w:r w:rsidR="00330088" w:rsidRPr="00BD6EAD">
        <w:rPr>
          <w:sz w:val="22"/>
          <w:szCs w:val="22"/>
          <w:lang w:val="es-ES"/>
        </w:rPr>
        <w:t xml:space="preserve">estrategias, </w:t>
      </w:r>
      <w:r w:rsidRPr="00BD6EAD">
        <w:rPr>
          <w:sz w:val="22"/>
          <w:szCs w:val="22"/>
          <w:lang w:val="es-ES"/>
        </w:rPr>
        <w:t xml:space="preserve">políticas e inversiones </w:t>
      </w:r>
      <w:r w:rsidR="00C36F27" w:rsidRPr="00BD6EAD">
        <w:rPr>
          <w:sz w:val="22"/>
          <w:szCs w:val="22"/>
          <w:lang w:val="es-ES"/>
        </w:rPr>
        <w:t xml:space="preserve">para la descarbonización del sector energético </w:t>
      </w:r>
      <w:r w:rsidR="00330088" w:rsidRPr="00BD6EAD">
        <w:rPr>
          <w:sz w:val="22"/>
          <w:szCs w:val="22"/>
          <w:lang w:val="es-ES"/>
        </w:rPr>
        <w:t xml:space="preserve">y las </w:t>
      </w:r>
      <w:r w:rsidR="00C36F27" w:rsidRPr="00BD6EAD">
        <w:rPr>
          <w:sz w:val="22"/>
          <w:szCs w:val="22"/>
          <w:lang w:val="es-ES"/>
        </w:rPr>
        <w:t>soluciones basadas en la naturaleza.</w:t>
      </w:r>
    </w:p>
    <w:p w14:paraId="58E8453F" w14:textId="77777777" w:rsidR="00086B35" w:rsidRPr="00BD6EAD" w:rsidRDefault="00086B35" w:rsidP="002D4050">
      <w:pPr>
        <w:jc w:val="both"/>
        <w:rPr>
          <w:sz w:val="22"/>
          <w:szCs w:val="22"/>
          <w:lang w:val="es-ES"/>
        </w:rPr>
      </w:pPr>
    </w:p>
    <w:p w14:paraId="36DDE113" w14:textId="19664783" w:rsidR="001226D6" w:rsidRPr="00BD6EAD" w:rsidRDefault="00E35A7E">
      <w:pPr>
        <w:tabs>
          <w:tab w:val="left" w:pos="720"/>
          <w:tab w:val="left" w:pos="1440"/>
          <w:tab w:val="left" w:pos="2160"/>
        </w:tabs>
        <w:jc w:val="both"/>
        <w:rPr>
          <w:sz w:val="22"/>
          <w:szCs w:val="22"/>
          <w:lang w:val="es-ES"/>
        </w:rPr>
      </w:pPr>
      <w:r>
        <w:rPr>
          <w:sz w:val="22"/>
          <w:szCs w:val="22"/>
          <w:lang w:val="es-ES"/>
        </w:rPr>
        <w:t>Se formularán a los Estados Miembros algunas</w:t>
      </w:r>
      <w:r w:rsidR="00AB2A6A">
        <w:rPr>
          <w:sz w:val="22"/>
          <w:szCs w:val="22"/>
          <w:lang w:val="es-ES"/>
        </w:rPr>
        <w:t xml:space="preserve"> preguntas </w:t>
      </w:r>
      <w:r>
        <w:rPr>
          <w:sz w:val="22"/>
          <w:szCs w:val="22"/>
          <w:lang w:val="es-ES"/>
        </w:rPr>
        <w:t>como las siguientes:</w:t>
      </w:r>
      <w:r w:rsidR="00D23723" w:rsidRPr="00BD6EAD">
        <w:rPr>
          <w:sz w:val="22"/>
          <w:szCs w:val="22"/>
          <w:lang w:val="es-ES"/>
        </w:rPr>
        <w:t xml:space="preserve"> </w:t>
      </w:r>
    </w:p>
    <w:p w14:paraId="2255564C" w14:textId="77777777" w:rsidR="00B70E51" w:rsidRPr="00BD6EAD" w:rsidRDefault="00B70E51" w:rsidP="002D4050">
      <w:pPr>
        <w:tabs>
          <w:tab w:val="left" w:pos="720"/>
          <w:tab w:val="left" w:pos="1440"/>
          <w:tab w:val="left" w:pos="2160"/>
        </w:tabs>
        <w:jc w:val="both"/>
        <w:rPr>
          <w:sz w:val="22"/>
          <w:szCs w:val="22"/>
          <w:lang w:val="es-ES"/>
        </w:rPr>
      </w:pPr>
    </w:p>
    <w:p w14:paraId="791079B4" w14:textId="77777777" w:rsidR="001226D6" w:rsidRPr="00BD6EAD" w:rsidRDefault="00D23723">
      <w:pPr>
        <w:pStyle w:val="ListParagraph0"/>
        <w:numPr>
          <w:ilvl w:val="0"/>
          <w:numId w:val="25"/>
        </w:numPr>
        <w:tabs>
          <w:tab w:val="left" w:pos="1440"/>
          <w:tab w:val="left" w:pos="2160"/>
        </w:tabs>
        <w:ind w:left="1440"/>
        <w:jc w:val="both"/>
        <w:rPr>
          <w:sz w:val="22"/>
          <w:szCs w:val="22"/>
          <w:lang w:val="es-ES"/>
        </w:rPr>
      </w:pPr>
      <w:r w:rsidRPr="00BD6EAD">
        <w:rPr>
          <w:sz w:val="22"/>
          <w:szCs w:val="22"/>
          <w:lang w:val="es-ES"/>
        </w:rPr>
        <w:t xml:space="preserve">¿Qué </w:t>
      </w:r>
      <w:r w:rsidR="002B76ED" w:rsidRPr="00BD6EAD">
        <w:rPr>
          <w:sz w:val="22"/>
          <w:szCs w:val="22"/>
          <w:lang w:val="es-ES"/>
        </w:rPr>
        <w:t xml:space="preserve">estrategias son eficaces </w:t>
      </w:r>
      <w:r w:rsidRPr="00BD6EAD">
        <w:rPr>
          <w:sz w:val="22"/>
          <w:szCs w:val="22"/>
          <w:lang w:val="es-ES"/>
        </w:rPr>
        <w:t>para acelerar la transición hacia una energía limpia?</w:t>
      </w:r>
    </w:p>
    <w:p w14:paraId="0819EC80" w14:textId="6BAB856E" w:rsidR="001226D6" w:rsidRPr="00BD6EAD" w:rsidRDefault="00D23723">
      <w:pPr>
        <w:pStyle w:val="ListParagraph0"/>
        <w:numPr>
          <w:ilvl w:val="0"/>
          <w:numId w:val="25"/>
        </w:numPr>
        <w:tabs>
          <w:tab w:val="left" w:pos="1440"/>
          <w:tab w:val="left" w:pos="2160"/>
        </w:tabs>
        <w:ind w:left="1440"/>
        <w:jc w:val="both"/>
        <w:rPr>
          <w:sz w:val="22"/>
          <w:szCs w:val="22"/>
          <w:lang w:val="es-ES"/>
        </w:rPr>
      </w:pPr>
      <w:r w:rsidRPr="00BD6EAD">
        <w:rPr>
          <w:sz w:val="22"/>
          <w:szCs w:val="22"/>
          <w:lang w:val="es-ES"/>
        </w:rPr>
        <w:t xml:space="preserve">¿Qué tipos de </w:t>
      </w:r>
      <w:r w:rsidR="006140A6">
        <w:rPr>
          <w:sz w:val="22"/>
          <w:szCs w:val="22"/>
          <w:lang w:val="es-ES"/>
        </w:rPr>
        <w:t>alianzas</w:t>
      </w:r>
      <w:r w:rsidRPr="00BD6EAD">
        <w:rPr>
          <w:sz w:val="22"/>
          <w:szCs w:val="22"/>
          <w:lang w:val="es-ES"/>
        </w:rPr>
        <w:t xml:space="preserve"> o incentivos políticos pueden </w:t>
      </w:r>
      <w:r w:rsidR="006140A6">
        <w:rPr>
          <w:sz w:val="22"/>
          <w:szCs w:val="22"/>
          <w:lang w:val="es-ES"/>
        </w:rPr>
        <w:t>implementarse</w:t>
      </w:r>
      <w:r w:rsidRPr="00BD6EAD">
        <w:rPr>
          <w:sz w:val="22"/>
          <w:szCs w:val="22"/>
          <w:lang w:val="es-ES"/>
        </w:rPr>
        <w:t xml:space="preserve"> para acelerar la movilidad eléctrica?</w:t>
      </w:r>
    </w:p>
    <w:p w14:paraId="65929296" w14:textId="77777777" w:rsidR="001226D6" w:rsidRPr="00BD6EAD" w:rsidRDefault="00D23723">
      <w:pPr>
        <w:pStyle w:val="ListParagraph0"/>
        <w:numPr>
          <w:ilvl w:val="0"/>
          <w:numId w:val="25"/>
        </w:numPr>
        <w:tabs>
          <w:tab w:val="left" w:pos="1440"/>
          <w:tab w:val="left" w:pos="2160"/>
        </w:tabs>
        <w:ind w:left="1440"/>
        <w:jc w:val="both"/>
        <w:rPr>
          <w:sz w:val="22"/>
          <w:szCs w:val="22"/>
          <w:lang w:val="es-ES"/>
        </w:rPr>
      </w:pPr>
      <w:r w:rsidRPr="00BD6EAD">
        <w:rPr>
          <w:sz w:val="22"/>
          <w:szCs w:val="22"/>
          <w:lang w:val="es-ES"/>
        </w:rPr>
        <w:t>¿Puede la generación y exportación de hidrógeno a Europa y Asia convertirse en una fuente de ingresos</w:t>
      </w:r>
      <w:r w:rsidR="002B76ED" w:rsidRPr="00BD6EAD">
        <w:rPr>
          <w:sz w:val="22"/>
          <w:szCs w:val="22"/>
          <w:lang w:val="es-ES"/>
        </w:rPr>
        <w:t xml:space="preserve">? ¿Puede la tecnología del hidrógeno convertirse en </w:t>
      </w:r>
      <w:r w:rsidR="00330088" w:rsidRPr="00BD6EAD">
        <w:rPr>
          <w:sz w:val="22"/>
          <w:szCs w:val="22"/>
          <w:lang w:val="es-ES"/>
        </w:rPr>
        <w:t xml:space="preserve">el futuro de la integración energética </w:t>
      </w:r>
      <w:r w:rsidRPr="00BD6EAD">
        <w:rPr>
          <w:sz w:val="22"/>
          <w:szCs w:val="22"/>
          <w:lang w:val="es-ES"/>
        </w:rPr>
        <w:t xml:space="preserve">en </w:t>
      </w:r>
      <w:r w:rsidR="00330088" w:rsidRPr="00BD6EAD">
        <w:rPr>
          <w:sz w:val="22"/>
          <w:szCs w:val="22"/>
          <w:lang w:val="es-ES"/>
        </w:rPr>
        <w:t>América</w:t>
      </w:r>
      <w:r w:rsidRPr="00BD6EAD">
        <w:rPr>
          <w:sz w:val="22"/>
          <w:szCs w:val="22"/>
          <w:lang w:val="es-ES"/>
        </w:rPr>
        <w:t>?</w:t>
      </w:r>
    </w:p>
    <w:p w14:paraId="430E6526" w14:textId="77777777" w:rsidR="001226D6" w:rsidRPr="00BD6EAD" w:rsidRDefault="00D23723">
      <w:pPr>
        <w:pStyle w:val="ListParagraph0"/>
        <w:numPr>
          <w:ilvl w:val="0"/>
          <w:numId w:val="25"/>
        </w:numPr>
        <w:tabs>
          <w:tab w:val="left" w:pos="1440"/>
          <w:tab w:val="left" w:pos="2160"/>
        </w:tabs>
        <w:ind w:left="1440"/>
        <w:jc w:val="both"/>
        <w:rPr>
          <w:sz w:val="22"/>
          <w:szCs w:val="22"/>
          <w:lang w:val="es-ES"/>
        </w:rPr>
      </w:pPr>
      <w:r w:rsidRPr="00BD6EAD">
        <w:rPr>
          <w:sz w:val="22"/>
          <w:szCs w:val="22"/>
          <w:lang w:val="es-ES"/>
        </w:rPr>
        <w:t>¿Qué soluciones basadas en la naturaleza pueden ayudar a combatir el cambio climático?</w:t>
      </w:r>
    </w:p>
    <w:p w14:paraId="5AF6EC02" w14:textId="77777777" w:rsidR="0063216D" w:rsidRPr="00BD6EAD" w:rsidRDefault="0063216D" w:rsidP="002D4050">
      <w:pPr>
        <w:pStyle w:val="ListParagraph0"/>
        <w:tabs>
          <w:tab w:val="left" w:pos="1440"/>
          <w:tab w:val="left" w:pos="2160"/>
        </w:tabs>
        <w:ind w:left="1080"/>
        <w:jc w:val="both"/>
        <w:rPr>
          <w:sz w:val="22"/>
          <w:szCs w:val="22"/>
          <w:lang w:val="es-ES"/>
        </w:rPr>
      </w:pPr>
    </w:p>
    <w:p w14:paraId="1A4B48C9" w14:textId="529C6B12" w:rsidR="001226D6" w:rsidRDefault="00F96D41">
      <w:pPr>
        <w:numPr>
          <w:ilvl w:val="0"/>
          <w:numId w:val="19"/>
        </w:numPr>
        <w:tabs>
          <w:tab w:val="left" w:pos="720"/>
          <w:tab w:val="left" w:pos="1440"/>
          <w:tab w:val="left" w:pos="2160"/>
        </w:tabs>
        <w:ind w:left="0" w:firstLine="0"/>
        <w:jc w:val="both"/>
        <w:rPr>
          <w:b/>
          <w:sz w:val="22"/>
          <w:szCs w:val="22"/>
        </w:rPr>
      </w:pPr>
      <w:proofErr w:type="spellStart"/>
      <w:r>
        <w:rPr>
          <w:b/>
          <w:sz w:val="22"/>
          <w:szCs w:val="22"/>
        </w:rPr>
        <w:t>Pertinencia</w:t>
      </w:r>
      <w:proofErr w:type="spellEnd"/>
      <w:r w:rsidR="00596833">
        <w:rPr>
          <w:b/>
          <w:sz w:val="22"/>
          <w:szCs w:val="22"/>
        </w:rPr>
        <w:t xml:space="preserve"> </w:t>
      </w:r>
      <w:r w:rsidR="00D02EFD" w:rsidRPr="002D4050">
        <w:rPr>
          <w:b/>
          <w:sz w:val="22"/>
          <w:szCs w:val="22"/>
        </w:rPr>
        <w:t xml:space="preserve">para </w:t>
      </w:r>
      <w:r w:rsidR="00596833">
        <w:rPr>
          <w:b/>
          <w:sz w:val="22"/>
          <w:szCs w:val="22"/>
        </w:rPr>
        <w:t>la</w:t>
      </w:r>
      <w:r w:rsidR="00D23723" w:rsidRPr="002D4050">
        <w:rPr>
          <w:b/>
          <w:sz w:val="22"/>
          <w:szCs w:val="22"/>
        </w:rPr>
        <w:t xml:space="preserve"> SEDI </w:t>
      </w:r>
    </w:p>
    <w:p w14:paraId="2BD8739D" w14:textId="77777777" w:rsidR="0069766D" w:rsidRPr="002D4050" w:rsidRDefault="0069766D" w:rsidP="002D4050">
      <w:pPr>
        <w:tabs>
          <w:tab w:val="left" w:pos="630"/>
          <w:tab w:val="left" w:pos="720"/>
          <w:tab w:val="left" w:pos="2160"/>
        </w:tabs>
        <w:jc w:val="both"/>
        <w:rPr>
          <w:sz w:val="22"/>
          <w:szCs w:val="22"/>
        </w:rPr>
      </w:pPr>
    </w:p>
    <w:p w14:paraId="553402A9" w14:textId="406BBA1B" w:rsidR="001226D6" w:rsidRPr="00BD6EAD" w:rsidRDefault="00D23723">
      <w:pPr>
        <w:tabs>
          <w:tab w:val="left" w:pos="630"/>
          <w:tab w:val="left" w:pos="720"/>
          <w:tab w:val="left" w:pos="2160"/>
        </w:tabs>
        <w:ind w:left="1440" w:hanging="720"/>
        <w:jc w:val="both"/>
        <w:rPr>
          <w:sz w:val="22"/>
          <w:szCs w:val="22"/>
          <w:lang w:val="es-ES"/>
        </w:rPr>
      </w:pPr>
      <w:r w:rsidRPr="00BD6EAD">
        <w:rPr>
          <w:sz w:val="22"/>
          <w:szCs w:val="22"/>
          <w:lang w:val="es-ES"/>
        </w:rPr>
        <w:t>-</w:t>
      </w:r>
      <w:r w:rsidRPr="00BD6EAD">
        <w:rPr>
          <w:sz w:val="22"/>
          <w:szCs w:val="22"/>
          <w:lang w:val="es-ES"/>
        </w:rPr>
        <w:tab/>
      </w:r>
      <w:r w:rsidR="006140A6">
        <w:rPr>
          <w:sz w:val="22"/>
          <w:szCs w:val="22"/>
          <w:lang w:val="es-ES"/>
        </w:rPr>
        <w:t xml:space="preserve">Fortalecer la implementación </w:t>
      </w:r>
      <w:r w:rsidR="0069766D" w:rsidRPr="00BD6EAD">
        <w:rPr>
          <w:sz w:val="22"/>
          <w:szCs w:val="22"/>
          <w:lang w:val="es-ES"/>
        </w:rPr>
        <w:t>de los Objetivos de Desarrollo</w:t>
      </w:r>
      <w:r w:rsidR="007C252B" w:rsidRPr="00BD6EAD">
        <w:rPr>
          <w:sz w:val="22"/>
          <w:szCs w:val="22"/>
          <w:lang w:val="es-ES"/>
        </w:rPr>
        <w:t xml:space="preserve"> Sostenible (ODS)</w:t>
      </w:r>
      <w:r w:rsidR="0069766D" w:rsidRPr="00BD6EAD">
        <w:rPr>
          <w:sz w:val="22"/>
          <w:szCs w:val="22"/>
          <w:lang w:val="es-ES"/>
        </w:rPr>
        <w:t>.</w:t>
      </w:r>
    </w:p>
    <w:p w14:paraId="4756FDB6" w14:textId="1559969A" w:rsidR="001226D6" w:rsidRPr="00BD6EAD" w:rsidRDefault="00D23723">
      <w:pPr>
        <w:tabs>
          <w:tab w:val="left" w:pos="630"/>
          <w:tab w:val="left" w:pos="720"/>
          <w:tab w:val="left" w:pos="2160"/>
        </w:tabs>
        <w:ind w:left="1440" w:hanging="720"/>
        <w:jc w:val="both"/>
        <w:rPr>
          <w:sz w:val="22"/>
          <w:szCs w:val="22"/>
          <w:lang w:val="es-ES"/>
        </w:rPr>
      </w:pPr>
      <w:r w:rsidRPr="00BD6EAD">
        <w:rPr>
          <w:sz w:val="22"/>
          <w:szCs w:val="22"/>
          <w:lang w:val="es-ES"/>
        </w:rPr>
        <w:t>-</w:t>
      </w:r>
      <w:r w:rsidRPr="00BD6EAD">
        <w:rPr>
          <w:sz w:val="22"/>
          <w:szCs w:val="22"/>
          <w:lang w:val="es-ES"/>
        </w:rPr>
        <w:tab/>
      </w:r>
      <w:r w:rsidR="007B0E4C" w:rsidRPr="00BD6EAD">
        <w:rPr>
          <w:sz w:val="22"/>
          <w:szCs w:val="22"/>
          <w:lang w:val="es-ES"/>
        </w:rPr>
        <w:t xml:space="preserve">Apoyar los esfuerzos de los Estados </w:t>
      </w:r>
      <w:r w:rsidR="009974EB">
        <w:rPr>
          <w:sz w:val="22"/>
          <w:szCs w:val="22"/>
          <w:lang w:val="es-ES"/>
        </w:rPr>
        <w:t>M</w:t>
      </w:r>
      <w:r w:rsidR="007B0E4C" w:rsidRPr="00BD6EAD">
        <w:rPr>
          <w:sz w:val="22"/>
          <w:szCs w:val="22"/>
          <w:lang w:val="es-ES"/>
        </w:rPr>
        <w:t xml:space="preserve">iembros encaminados a </w:t>
      </w:r>
      <w:r w:rsidR="00330088" w:rsidRPr="00BD6EAD">
        <w:rPr>
          <w:sz w:val="22"/>
          <w:szCs w:val="22"/>
          <w:lang w:val="es-ES"/>
        </w:rPr>
        <w:t xml:space="preserve">cumplir </w:t>
      </w:r>
      <w:r w:rsidR="006140A6">
        <w:rPr>
          <w:sz w:val="22"/>
          <w:szCs w:val="22"/>
          <w:lang w:val="es-ES"/>
        </w:rPr>
        <w:t xml:space="preserve">con </w:t>
      </w:r>
      <w:r w:rsidR="00330088" w:rsidRPr="00BD6EAD">
        <w:rPr>
          <w:sz w:val="22"/>
          <w:szCs w:val="22"/>
          <w:lang w:val="es-ES"/>
        </w:rPr>
        <w:t xml:space="preserve">sus </w:t>
      </w:r>
      <w:r w:rsidR="009974EB">
        <w:rPr>
          <w:sz w:val="22"/>
          <w:szCs w:val="22"/>
          <w:lang w:val="es-ES"/>
        </w:rPr>
        <w:t>c</w:t>
      </w:r>
      <w:r w:rsidR="009974EB" w:rsidRPr="00BD6EAD">
        <w:rPr>
          <w:sz w:val="22"/>
          <w:szCs w:val="22"/>
          <w:lang w:val="es-ES"/>
        </w:rPr>
        <w:t xml:space="preserve">ontribuciones </w:t>
      </w:r>
      <w:r w:rsidR="009974EB">
        <w:rPr>
          <w:sz w:val="22"/>
          <w:szCs w:val="22"/>
          <w:lang w:val="es-ES"/>
        </w:rPr>
        <w:t>d</w:t>
      </w:r>
      <w:r w:rsidR="009974EB" w:rsidRPr="00BD6EAD">
        <w:rPr>
          <w:sz w:val="22"/>
          <w:szCs w:val="22"/>
          <w:lang w:val="es-ES"/>
        </w:rPr>
        <w:t xml:space="preserve">eterminadas a </w:t>
      </w:r>
      <w:r w:rsidR="009974EB">
        <w:rPr>
          <w:sz w:val="22"/>
          <w:szCs w:val="22"/>
          <w:lang w:val="es-ES"/>
        </w:rPr>
        <w:t>n</w:t>
      </w:r>
      <w:r w:rsidR="009974EB" w:rsidRPr="00BD6EAD">
        <w:rPr>
          <w:sz w:val="22"/>
          <w:szCs w:val="22"/>
          <w:lang w:val="es-ES"/>
        </w:rPr>
        <w:t xml:space="preserve">ivel </w:t>
      </w:r>
      <w:r w:rsidR="009974EB">
        <w:rPr>
          <w:sz w:val="22"/>
          <w:szCs w:val="22"/>
          <w:lang w:val="es-ES"/>
        </w:rPr>
        <w:t>n</w:t>
      </w:r>
      <w:r w:rsidR="009974EB" w:rsidRPr="00BD6EAD">
        <w:rPr>
          <w:sz w:val="22"/>
          <w:szCs w:val="22"/>
          <w:lang w:val="es-ES"/>
        </w:rPr>
        <w:t>acional</w:t>
      </w:r>
      <w:r w:rsidR="0069766D" w:rsidRPr="00BD6EAD">
        <w:rPr>
          <w:sz w:val="22"/>
          <w:szCs w:val="22"/>
          <w:lang w:val="es-ES"/>
        </w:rPr>
        <w:t>.</w:t>
      </w:r>
    </w:p>
    <w:p w14:paraId="6F5013AB" w14:textId="6CA126E2" w:rsidR="001226D6" w:rsidRPr="00BD6EAD" w:rsidRDefault="00D23723">
      <w:pPr>
        <w:tabs>
          <w:tab w:val="left" w:pos="630"/>
          <w:tab w:val="left" w:pos="720"/>
          <w:tab w:val="left" w:pos="2160"/>
        </w:tabs>
        <w:ind w:left="1440" w:hanging="720"/>
        <w:jc w:val="both"/>
        <w:rPr>
          <w:sz w:val="22"/>
          <w:szCs w:val="22"/>
          <w:lang w:val="es-ES"/>
        </w:rPr>
      </w:pPr>
      <w:r w:rsidRPr="00BD6EAD">
        <w:rPr>
          <w:sz w:val="22"/>
          <w:szCs w:val="22"/>
          <w:lang w:val="es-ES"/>
        </w:rPr>
        <w:t>-</w:t>
      </w:r>
      <w:r w:rsidRPr="00BD6EAD">
        <w:rPr>
          <w:sz w:val="22"/>
          <w:szCs w:val="22"/>
          <w:lang w:val="es-ES"/>
        </w:rPr>
        <w:tab/>
      </w:r>
      <w:r w:rsidR="002B76ED" w:rsidRPr="00BD6EAD">
        <w:rPr>
          <w:sz w:val="22"/>
          <w:szCs w:val="22"/>
          <w:lang w:val="es-ES"/>
        </w:rPr>
        <w:t xml:space="preserve">Recibir </w:t>
      </w:r>
      <w:r w:rsidRPr="00BD6EAD">
        <w:rPr>
          <w:sz w:val="22"/>
          <w:szCs w:val="22"/>
          <w:lang w:val="es-ES"/>
        </w:rPr>
        <w:t xml:space="preserve">aportaciones de los </w:t>
      </w:r>
      <w:r w:rsidR="00596833">
        <w:rPr>
          <w:sz w:val="22"/>
          <w:szCs w:val="22"/>
          <w:lang w:val="es-ES"/>
        </w:rPr>
        <w:t>G</w:t>
      </w:r>
      <w:r w:rsidRPr="00BD6EAD">
        <w:rPr>
          <w:sz w:val="22"/>
          <w:szCs w:val="22"/>
          <w:lang w:val="es-ES"/>
        </w:rPr>
        <w:t xml:space="preserve">obiernos para una futura </w:t>
      </w:r>
      <w:r w:rsidR="008A611F" w:rsidRPr="00BD6EAD">
        <w:rPr>
          <w:sz w:val="22"/>
          <w:szCs w:val="22"/>
          <w:lang w:val="es-ES"/>
        </w:rPr>
        <w:t xml:space="preserve">Reunión Interamericana de </w:t>
      </w:r>
      <w:proofErr w:type="gramStart"/>
      <w:r w:rsidR="008A611F" w:rsidRPr="00BD6EAD">
        <w:rPr>
          <w:sz w:val="22"/>
          <w:szCs w:val="22"/>
          <w:lang w:val="es-ES"/>
        </w:rPr>
        <w:t>Ministros</w:t>
      </w:r>
      <w:proofErr w:type="gramEnd"/>
      <w:r w:rsidR="008A611F" w:rsidRPr="00BD6EAD">
        <w:rPr>
          <w:sz w:val="22"/>
          <w:szCs w:val="22"/>
          <w:lang w:val="es-ES"/>
        </w:rPr>
        <w:t xml:space="preserve"> y </w:t>
      </w:r>
      <w:r w:rsidR="00596833">
        <w:rPr>
          <w:sz w:val="22"/>
          <w:szCs w:val="22"/>
          <w:lang w:val="es-ES"/>
        </w:rPr>
        <w:t xml:space="preserve">Altas </w:t>
      </w:r>
      <w:r w:rsidR="008A611F" w:rsidRPr="00BD6EAD">
        <w:rPr>
          <w:sz w:val="22"/>
          <w:szCs w:val="22"/>
          <w:lang w:val="es-ES"/>
        </w:rPr>
        <w:t>Autoridades de Desarrollo Sostenible.</w:t>
      </w:r>
    </w:p>
    <w:p w14:paraId="058917FA" w14:textId="77777777" w:rsidR="008A611F" w:rsidRPr="00BD6EAD" w:rsidRDefault="008A611F" w:rsidP="008A611F">
      <w:pPr>
        <w:tabs>
          <w:tab w:val="left" w:pos="720"/>
          <w:tab w:val="left" w:pos="1440"/>
          <w:tab w:val="left" w:pos="2160"/>
        </w:tabs>
        <w:jc w:val="both"/>
        <w:rPr>
          <w:sz w:val="22"/>
          <w:szCs w:val="22"/>
          <w:lang w:val="es-ES"/>
        </w:rPr>
      </w:pPr>
    </w:p>
    <w:p w14:paraId="6E0F7E2E" w14:textId="77777777" w:rsidR="001226D6" w:rsidRDefault="00512AA5">
      <w:pPr>
        <w:numPr>
          <w:ilvl w:val="0"/>
          <w:numId w:val="19"/>
        </w:numPr>
        <w:tabs>
          <w:tab w:val="left" w:pos="720"/>
          <w:tab w:val="left" w:pos="1440"/>
          <w:tab w:val="left" w:pos="2160"/>
        </w:tabs>
        <w:ind w:left="0" w:firstLine="0"/>
        <w:jc w:val="both"/>
        <w:rPr>
          <w:b/>
          <w:sz w:val="22"/>
          <w:szCs w:val="22"/>
        </w:rPr>
      </w:pPr>
      <w:proofErr w:type="spellStart"/>
      <w:r w:rsidRPr="002D4050">
        <w:rPr>
          <w:b/>
          <w:sz w:val="22"/>
          <w:szCs w:val="22"/>
        </w:rPr>
        <w:t>Mandatos</w:t>
      </w:r>
      <w:proofErr w:type="spellEnd"/>
      <w:r w:rsidRPr="002D4050">
        <w:rPr>
          <w:b/>
          <w:sz w:val="22"/>
          <w:szCs w:val="22"/>
        </w:rPr>
        <w:t xml:space="preserve"> de </w:t>
      </w:r>
      <w:r w:rsidR="00D23723" w:rsidRPr="002D4050">
        <w:rPr>
          <w:b/>
          <w:sz w:val="22"/>
          <w:szCs w:val="22"/>
        </w:rPr>
        <w:t>la OEA</w:t>
      </w:r>
    </w:p>
    <w:p w14:paraId="0A6FF484" w14:textId="77777777" w:rsidR="00512AA5" w:rsidRPr="002D4050" w:rsidRDefault="00512AA5" w:rsidP="002D4050">
      <w:pPr>
        <w:tabs>
          <w:tab w:val="left" w:pos="720"/>
          <w:tab w:val="left" w:pos="1440"/>
          <w:tab w:val="left" w:pos="2160"/>
        </w:tabs>
        <w:jc w:val="both"/>
        <w:rPr>
          <w:sz w:val="22"/>
          <w:szCs w:val="22"/>
        </w:rPr>
      </w:pPr>
    </w:p>
    <w:p w14:paraId="63689CAD" w14:textId="54C42539" w:rsidR="001226D6" w:rsidRPr="006140A6" w:rsidRDefault="00D23723">
      <w:pPr>
        <w:tabs>
          <w:tab w:val="left" w:pos="720"/>
          <w:tab w:val="left" w:pos="1440"/>
          <w:tab w:val="left" w:pos="2160"/>
        </w:tabs>
        <w:jc w:val="both"/>
        <w:rPr>
          <w:sz w:val="22"/>
          <w:szCs w:val="22"/>
          <w:lang w:val="es-ES"/>
        </w:rPr>
      </w:pPr>
      <w:r w:rsidRPr="00BD6EAD">
        <w:rPr>
          <w:sz w:val="22"/>
          <w:szCs w:val="22"/>
          <w:lang w:val="es-ES"/>
        </w:rPr>
        <w:tab/>
      </w:r>
      <w:r w:rsidR="00DB29A6" w:rsidRPr="006140A6">
        <w:rPr>
          <w:sz w:val="22"/>
          <w:szCs w:val="22"/>
          <w:lang w:val="es-ES"/>
        </w:rPr>
        <w:t>En la Novena Cumbre de las Américas celebrada en Los Ángeles, Estados Unidos</w:t>
      </w:r>
      <w:r w:rsidR="006140A6" w:rsidRPr="006140A6">
        <w:rPr>
          <w:sz w:val="22"/>
          <w:szCs w:val="22"/>
          <w:lang w:val="es-ES"/>
        </w:rPr>
        <w:t>,</w:t>
      </w:r>
      <w:r w:rsidR="00DB29A6" w:rsidRPr="006140A6">
        <w:rPr>
          <w:sz w:val="22"/>
          <w:szCs w:val="22"/>
          <w:lang w:val="es-ES"/>
        </w:rPr>
        <w:t xml:space="preserve"> del 8 al 10 de junio de 2022, los Jefes de Estado y de Gobierno se comprometieron a</w:t>
      </w:r>
      <w:r w:rsidR="006140A6" w:rsidRPr="006140A6">
        <w:rPr>
          <w:sz w:val="22"/>
          <w:szCs w:val="22"/>
          <w:lang w:val="es-ES"/>
        </w:rPr>
        <w:t>:</w:t>
      </w:r>
      <w:r w:rsidR="00DB29A6" w:rsidRPr="006140A6">
        <w:rPr>
          <w:sz w:val="22"/>
          <w:szCs w:val="22"/>
          <w:lang w:val="es-ES"/>
        </w:rPr>
        <w:t xml:space="preserve"> </w:t>
      </w:r>
      <w:r w:rsidR="006140A6" w:rsidRPr="006140A6">
        <w:rPr>
          <w:sz w:val="22"/>
          <w:szCs w:val="22"/>
          <w:lang w:val="es-ES"/>
        </w:rPr>
        <w:t>“[p]</w:t>
      </w:r>
      <w:proofErr w:type="spellStart"/>
      <w:r w:rsidR="006140A6" w:rsidRPr="006140A6">
        <w:rPr>
          <w:sz w:val="22"/>
          <w:szCs w:val="22"/>
          <w:lang w:val="es-ES"/>
        </w:rPr>
        <w:t>romover</w:t>
      </w:r>
      <w:proofErr w:type="spellEnd"/>
      <w:r w:rsidR="006140A6" w:rsidRPr="006140A6">
        <w:rPr>
          <w:sz w:val="22"/>
          <w:szCs w:val="22"/>
          <w:lang w:val="es-ES"/>
        </w:rPr>
        <w:t xml:space="preserve"> la cooperación multilateral para aumentar el uso de todas las formas y tipos de energías renovables en los países del Hemisferio, incluyendo programas tales como aquellos del Banco Interamericano de Desarrollo (BID), el Banco de Desarrollo del Caribe (BDC), el Banco de Desarrollo de América Latina (CAF), Banco Centroamericano de Integración Económica (BCIE), la Iniciativa Energías Renovables en América Latina y el Caribe (RELAC) y la Alianza de Energía y Clima de las Américas (ECPA), entre otros, para incluir la participación de todos los Estados, según corresponda</w:t>
      </w:r>
      <w:r w:rsidR="006140A6">
        <w:rPr>
          <w:sz w:val="22"/>
          <w:szCs w:val="22"/>
          <w:lang w:val="es-ES"/>
        </w:rPr>
        <w:t>.”</w:t>
      </w:r>
      <w:r w:rsidR="006140A6" w:rsidRPr="006140A6">
        <w:rPr>
          <w:sz w:val="22"/>
          <w:szCs w:val="22"/>
          <w:lang w:val="es-ES"/>
        </w:rPr>
        <w:t xml:space="preserve"> </w:t>
      </w:r>
    </w:p>
    <w:p w14:paraId="69BBAE84" w14:textId="77777777" w:rsidR="00DB29A6" w:rsidRPr="00BD6EAD" w:rsidRDefault="00DB29A6" w:rsidP="002D4050">
      <w:pPr>
        <w:tabs>
          <w:tab w:val="left" w:pos="720"/>
          <w:tab w:val="left" w:pos="1440"/>
          <w:tab w:val="left" w:pos="2160"/>
        </w:tabs>
        <w:jc w:val="both"/>
        <w:rPr>
          <w:sz w:val="22"/>
          <w:szCs w:val="22"/>
          <w:lang w:val="es-ES"/>
        </w:rPr>
      </w:pPr>
    </w:p>
    <w:p w14:paraId="791D87EB" w14:textId="01BC5653" w:rsidR="000E5F95" w:rsidRPr="000E5F95" w:rsidRDefault="000E5F95" w:rsidP="000E5F95">
      <w:pPr>
        <w:ind w:firstLine="720"/>
        <w:jc w:val="both"/>
        <w:rPr>
          <w:bCs/>
          <w:color w:val="000000"/>
          <w:sz w:val="22"/>
          <w:szCs w:val="22"/>
          <w:lang w:val="es-MX"/>
        </w:rPr>
      </w:pPr>
      <w:r w:rsidRPr="000E5F95">
        <w:rPr>
          <w:sz w:val="22"/>
          <w:szCs w:val="22"/>
          <w:lang w:val="es-ES"/>
        </w:rPr>
        <w:t xml:space="preserve">La resolución </w:t>
      </w:r>
      <w:r w:rsidR="00B17520" w:rsidRPr="000E5F95">
        <w:rPr>
          <w:sz w:val="22"/>
          <w:szCs w:val="22"/>
          <w:lang w:val="es-ES"/>
        </w:rPr>
        <w:t xml:space="preserve">AG/RES. 2955 (L-O/20) </w:t>
      </w:r>
      <w:r w:rsidRPr="000E5F95">
        <w:rPr>
          <w:sz w:val="22"/>
          <w:szCs w:val="22"/>
          <w:lang w:val="es-ES"/>
        </w:rPr>
        <w:t>encomienda a</w:t>
      </w:r>
      <w:r w:rsidR="00B17520" w:rsidRPr="000E5F95">
        <w:rPr>
          <w:sz w:val="22"/>
          <w:szCs w:val="22"/>
          <w:lang w:val="es-ES"/>
        </w:rPr>
        <w:t xml:space="preserve"> </w:t>
      </w:r>
      <w:r w:rsidR="00776B3C" w:rsidRPr="000E5F95">
        <w:rPr>
          <w:sz w:val="22"/>
          <w:szCs w:val="22"/>
          <w:lang w:val="es-ES"/>
        </w:rPr>
        <w:t xml:space="preserve">la SEDI </w:t>
      </w:r>
      <w:r w:rsidRPr="000E5F95">
        <w:rPr>
          <w:sz w:val="22"/>
          <w:szCs w:val="22"/>
          <w:lang w:val="es-ES"/>
        </w:rPr>
        <w:t>que “</w:t>
      </w:r>
      <w:r w:rsidRPr="000E5F95">
        <w:rPr>
          <w:bCs/>
          <w:color w:val="000000"/>
          <w:sz w:val="22"/>
          <w:szCs w:val="22"/>
          <w:lang w:val="es-MX"/>
        </w:rPr>
        <w:t>continúe asistiendo a la ECPA en sus esfuerzos para apoyar a los Estados Miembros para desarrollar energía renovable y gas natural, así como posibles opciones para</w:t>
      </w:r>
      <w:r w:rsidRPr="000E5F95">
        <w:rPr>
          <w:color w:val="000000"/>
          <w:sz w:val="22"/>
          <w:szCs w:val="22"/>
          <w:lang w:val="es-MX"/>
        </w:rPr>
        <w:t xml:space="preserve"> c</w:t>
      </w:r>
      <w:r w:rsidRPr="000E5F95">
        <w:rPr>
          <w:bCs/>
          <w:color w:val="000000"/>
          <w:sz w:val="22"/>
          <w:szCs w:val="22"/>
          <w:lang w:val="es-MX"/>
        </w:rPr>
        <w:t>onstruir infraestructura energética transfronteriza e intersectorial y servicios energéticos, diversificando las fuentes y la distribución geográfica de generación de energía y protegiendo a las comunidades contra fallas en la red eléctrica causadas por desastres</w:t>
      </w:r>
      <w:r>
        <w:rPr>
          <w:bCs/>
          <w:color w:val="000000"/>
          <w:sz w:val="22"/>
          <w:szCs w:val="22"/>
          <w:lang w:val="es-MX"/>
        </w:rPr>
        <w:t>.”</w:t>
      </w:r>
    </w:p>
    <w:p w14:paraId="386AD0A5" w14:textId="0FEFF2E0" w:rsidR="004D6E2B" w:rsidRPr="00BD6EAD" w:rsidRDefault="00776B3C" w:rsidP="002D4050">
      <w:pPr>
        <w:tabs>
          <w:tab w:val="left" w:pos="720"/>
          <w:tab w:val="left" w:pos="1440"/>
          <w:tab w:val="left" w:pos="2160"/>
        </w:tabs>
        <w:jc w:val="both"/>
        <w:rPr>
          <w:sz w:val="22"/>
          <w:szCs w:val="22"/>
          <w:lang w:val="es-ES"/>
        </w:rPr>
      </w:pPr>
      <w:r w:rsidRPr="000E5F95">
        <w:rPr>
          <w:sz w:val="22"/>
          <w:szCs w:val="22"/>
          <w:lang w:val="es-ES"/>
        </w:rPr>
        <w:t xml:space="preserve"> </w:t>
      </w:r>
    </w:p>
    <w:p w14:paraId="758DBD45" w14:textId="084E8155" w:rsidR="000E5F95" w:rsidRPr="000E5F95" w:rsidRDefault="000E5F95" w:rsidP="000E5F95">
      <w:pPr>
        <w:ind w:firstLine="720"/>
        <w:jc w:val="both"/>
        <w:rPr>
          <w:noProof/>
          <w:sz w:val="22"/>
          <w:szCs w:val="22"/>
          <w:lang w:val="es-US"/>
        </w:rPr>
      </w:pPr>
      <w:r w:rsidRPr="000E5F95">
        <w:rPr>
          <w:sz w:val="22"/>
          <w:szCs w:val="22"/>
          <w:lang w:val="es-ES"/>
        </w:rPr>
        <w:t xml:space="preserve">La resolución </w:t>
      </w:r>
      <w:r w:rsidR="00D23723" w:rsidRPr="000E5F95">
        <w:rPr>
          <w:sz w:val="22"/>
          <w:szCs w:val="22"/>
          <w:lang w:val="es-ES"/>
        </w:rPr>
        <w:t xml:space="preserve">AG/RES. 2904 (XLVII-O/17) encomienda a </w:t>
      </w:r>
      <w:r w:rsidR="00A65D71" w:rsidRPr="000E5F95">
        <w:rPr>
          <w:sz w:val="22"/>
          <w:szCs w:val="22"/>
          <w:lang w:val="es-ES"/>
        </w:rPr>
        <w:t xml:space="preserve">la Secretaría General </w:t>
      </w:r>
      <w:r w:rsidRPr="000E5F95">
        <w:rPr>
          <w:sz w:val="22"/>
          <w:szCs w:val="22"/>
          <w:lang w:val="es-US"/>
        </w:rPr>
        <w:t xml:space="preserve">que, en la medida en que los recursos lo permitan, continúe promoviendo el diálogo regional entre los Estados Miembros y entre los sectores público y privado con vistas a desarrollar sistemas de energía confiables, más limpios, más asequibles, renovables y sostenibles que faciliten el acceso a la energía y las </w:t>
      </w:r>
      <w:r w:rsidRPr="000E5F95">
        <w:rPr>
          <w:sz w:val="22"/>
          <w:szCs w:val="22"/>
          <w:lang w:val="es-US"/>
        </w:rPr>
        <w:lastRenderedPageBreak/>
        <w:t>tecnologías y prácticas de eficiencia energética, y asimismo que continué fomentando las alianzas que promuevan una mayor coordinación entre donantes, el acceso voluntario a la información y el intercambio de conocimientos en términos y condiciones mutuamente convenidos con miras a aplicar más eficazmente las estrategias regionales de energía renovable.</w:t>
      </w:r>
      <w:r>
        <w:rPr>
          <w:sz w:val="22"/>
          <w:szCs w:val="22"/>
          <w:lang w:val="es-US"/>
        </w:rPr>
        <w:t>”</w:t>
      </w:r>
    </w:p>
    <w:p w14:paraId="0861C05E" w14:textId="77777777" w:rsidR="000E5F95" w:rsidRPr="000E5F95" w:rsidRDefault="000E5F95">
      <w:pPr>
        <w:tabs>
          <w:tab w:val="left" w:pos="720"/>
          <w:tab w:val="left" w:pos="1440"/>
          <w:tab w:val="left" w:pos="2160"/>
        </w:tabs>
        <w:jc w:val="both"/>
        <w:rPr>
          <w:sz w:val="22"/>
          <w:szCs w:val="22"/>
          <w:lang w:val="es-ES"/>
        </w:rPr>
      </w:pPr>
    </w:p>
    <w:p w14:paraId="5F404589" w14:textId="2D0EF449" w:rsidR="001226D6" w:rsidRPr="00AD05F9" w:rsidRDefault="00D23723">
      <w:pPr>
        <w:tabs>
          <w:tab w:val="left" w:pos="720"/>
          <w:tab w:val="left" w:pos="1440"/>
          <w:tab w:val="left" w:pos="2160"/>
        </w:tabs>
        <w:jc w:val="both"/>
        <w:rPr>
          <w:sz w:val="22"/>
          <w:szCs w:val="22"/>
          <w:lang w:val="es-ES"/>
        </w:rPr>
      </w:pPr>
      <w:r w:rsidRPr="00BD6EAD">
        <w:rPr>
          <w:sz w:val="22"/>
          <w:szCs w:val="22"/>
          <w:lang w:val="es-ES"/>
        </w:rPr>
        <w:tab/>
      </w:r>
      <w:r w:rsidR="00DD2121" w:rsidRPr="00BD6EAD">
        <w:rPr>
          <w:sz w:val="22"/>
          <w:szCs w:val="22"/>
          <w:lang w:val="es-ES"/>
        </w:rPr>
        <w:t>La Carta de la OEA encomienda al CIDI</w:t>
      </w:r>
      <w:r w:rsidR="00AD05F9">
        <w:rPr>
          <w:sz w:val="22"/>
          <w:szCs w:val="22"/>
          <w:lang w:val="es-ES"/>
        </w:rPr>
        <w:t xml:space="preserve"> </w:t>
      </w:r>
      <w:r w:rsidR="000A0C9A">
        <w:rPr>
          <w:sz w:val="22"/>
          <w:szCs w:val="22"/>
          <w:lang w:val="es-ES"/>
        </w:rPr>
        <w:t xml:space="preserve">que promueva la cooperación entre los Estados Miembros de la OEA para lograr el desarrollo integral y, en especial, ayudar a eliminar la pobreza extrema. La carta también encomienda al CIDI: </w:t>
      </w:r>
      <w:r w:rsidR="00AD05F9" w:rsidRPr="00AD05F9">
        <w:rPr>
          <w:sz w:val="22"/>
          <w:szCs w:val="22"/>
          <w:lang w:val="es-ES"/>
        </w:rPr>
        <w:t>“[p]</w:t>
      </w:r>
      <w:proofErr w:type="spellStart"/>
      <w:r w:rsidR="00AD05F9" w:rsidRPr="00AD05F9">
        <w:rPr>
          <w:color w:val="000000"/>
          <w:sz w:val="22"/>
          <w:szCs w:val="22"/>
          <w:shd w:val="clear" w:color="auto" w:fill="FFFFFF"/>
          <w:lang w:val="es-ES"/>
        </w:rPr>
        <w:t>romover</w:t>
      </w:r>
      <w:proofErr w:type="spellEnd"/>
      <w:r w:rsidR="00AD05F9" w:rsidRPr="00AD05F9">
        <w:rPr>
          <w:color w:val="000000"/>
          <w:sz w:val="22"/>
          <w:szCs w:val="22"/>
          <w:shd w:val="clear" w:color="auto" w:fill="FFFFFF"/>
          <w:lang w:val="es-ES"/>
        </w:rPr>
        <w:t xml:space="preserve">, coordinar y responsabilizar de la ejecución de programas y proyectos de desarrollo a los órganos subsidiarios y organismos correspondientes, con base en las prioridades determinadas por los Estados </w:t>
      </w:r>
      <w:r w:rsidR="000A0C9A">
        <w:rPr>
          <w:color w:val="000000"/>
          <w:sz w:val="22"/>
          <w:szCs w:val="22"/>
          <w:shd w:val="clear" w:color="auto" w:fill="FFFFFF"/>
          <w:lang w:val="es-ES"/>
        </w:rPr>
        <w:t>M</w:t>
      </w:r>
      <w:r w:rsidR="00AD05F9" w:rsidRPr="00AD05F9">
        <w:rPr>
          <w:color w:val="000000"/>
          <w:sz w:val="22"/>
          <w:szCs w:val="22"/>
          <w:shd w:val="clear" w:color="auto" w:fill="FFFFFF"/>
          <w:lang w:val="es-ES"/>
        </w:rPr>
        <w:t>iembros, en áreas tales como desarrollo económico y social, incluyendo el comercio, el turismo, la integración y el medio ambiente.”</w:t>
      </w:r>
    </w:p>
    <w:p w14:paraId="581DC425" w14:textId="77777777" w:rsidR="008A611F" w:rsidRPr="00BD6EAD" w:rsidRDefault="008A611F" w:rsidP="002D4050">
      <w:pPr>
        <w:tabs>
          <w:tab w:val="left" w:pos="720"/>
          <w:tab w:val="left" w:pos="1440"/>
          <w:tab w:val="left" w:pos="2160"/>
        </w:tabs>
        <w:jc w:val="both"/>
        <w:rPr>
          <w:lang w:val="es-ES"/>
        </w:rPr>
      </w:pPr>
    </w:p>
    <w:p w14:paraId="3FB875D5" w14:textId="539C38CE" w:rsidR="001226D6" w:rsidRPr="00BD6EAD" w:rsidRDefault="00D23723">
      <w:pPr>
        <w:tabs>
          <w:tab w:val="left" w:pos="720"/>
          <w:tab w:val="left" w:pos="1440"/>
          <w:tab w:val="left" w:pos="2160"/>
        </w:tabs>
        <w:jc w:val="both"/>
        <w:rPr>
          <w:sz w:val="22"/>
          <w:szCs w:val="22"/>
          <w:lang w:val="es-ES"/>
        </w:rPr>
      </w:pPr>
      <w:r w:rsidRPr="00BD6EAD">
        <w:rPr>
          <w:sz w:val="22"/>
          <w:szCs w:val="22"/>
          <w:lang w:val="es-ES"/>
        </w:rPr>
        <w:tab/>
      </w:r>
      <w:r w:rsidR="00DD2121" w:rsidRPr="00BD6EAD">
        <w:rPr>
          <w:sz w:val="22"/>
          <w:szCs w:val="22"/>
          <w:lang w:val="es-ES"/>
        </w:rPr>
        <w:t>El Programa Interamericano para el Desarrollo Sostenible (PIDS) encomienda a la SG/OEA</w:t>
      </w:r>
      <w:r w:rsidR="00DB4817">
        <w:rPr>
          <w:sz w:val="22"/>
          <w:szCs w:val="22"/>
          <w:lang w:val="es-ES"/>
        </w:rPr>
        <w:t>,</w:t>
      </w:r>
      <w:r w:rsidR="00DD2121" w:rsidRPr="00BD6EAD">
        <w:rPr>
          <w:sz w:val="22"/>
          <w:szCs w:val="22"/>
          <w:lang w:val="es-ES"/>
        </w:rPr>
        <w:t xml:space="preserve"> a través de la SEDI</w:t>
      </w:r>
      <w:r w:rsidR="00DB4817">
        <w:rPr>
          <w:sz w:val="22"/>
          <w:szCs w:val="22"/>
          <w:lang w:val="es-ES"/>
        </w:rPr>
        <w:t>,</w:t>
      </w:r>
      <w:r w:rsidR="00DD2121" w:rsidRPr="00BD6EAD">
        <w:rPr>
          <w:sz w:val="22"/>
          <w:szCs w:val="22"/>
          <w:lang w:val="es-ES"/>
        </w:rPr>
        <w:t xml:space="preserve"> </w:t>
      </w:r>
      <w:r w:rsidR="00DB4817">
        <w:rPr>
          <w:sz w:val="22"/>
          <w:szCs w:val="22"/>
          <w:lang w:val="es-ES"/>
        </w:rPr>
        <w:t>que colabore</w:t>
      </w:r>
      <w:r w:rsidR="00DD2121" w:rsidRPr="00BD6EAD">
        <w:rPr>
          <w:sz w:val="22"/>
          <w:szCs w:val="22"/>
          <w:lang w:val="es-ES"/>
        </w:rPr>
        <w:t xml:space="preserve"> con las autoridades de desarrollo sostenible de los Estados </w:t>
      </w:r>
      <w:r w:rsidR="000A0C9A">
        <w:rPr>
          <w:sz w:val="22"/>
          <w:szCs w:val="22"/>
          <w:lang w:val="es-ES"/>
        </w:rPr>
        <w:t>M</w:t>
      </w:r>
      <w:r w:rsidR="00DD2121" w:rsidRPr="00BD6EAD">
        <w:rPr>
          <w:sz w:val="22"/>
          <w:szCs w:val="22"/>
          <w:lang w:val="es-ES"/>
        </w:rPr>
        <w:t xml:space="preserve">iembros y </w:t>
      </w:r>
      <w:r w:rsidR="00756694">
        <w:rPr>
          <w:sz w:val="22"/>
          <w:szCs w:val="22"/>
          <w:lang w:val="es-ES"/>
        </w:rPr>
        <w:t>coordine</w:t>
      </w:r>
      <w:r w:rsidR="00DD2121" w:rsidRPr="00BD6EAD">
        <w:rPr>
          <w:sz w:val="22"/>
          <w:szCs w:val="22"/>
          <w:lang w:val="es-ES"/>
        </w:rPr>
        <w:t xml:space="preserve"> con otras entidades y organismos internacionales. El PIDS establece acciones estratégicas para asegurar que </w:t>
      </w:r>
      <w:r w:rsidR="00C130C7">
        <w:rPr>
          <w:sz w:val="22"/>
          <w:szCs w:val="22"/>
          <w:lang w:val="es-ES"/>
        </w:rPr>
        <w:t>la labor</w:t>
      </w:r>
      <w:r w:rsidR="00DD2121" w:rsidRPr="00BD6EAD">
        <w:rPr>
          <w:sz w:val="22"/>
          <w:szCs w:val="22"/>
          <w:lang w:val="es-ES"/>
        </w:rPr>
        <w:t xml:space="preserve"> de la Secretaría General en </w:t>
      </w:r>
      <w:r w:rsidR="00AA267D">
        <w:rPr>
          <w:sz w:val="22"/>
          <w:szCs w:val="22"/>
          <w:lang w:val="es-ES"/>
        </w:rPr>
        <w:t xml:space="preserve">materia de </w:t>
      </w:r>
      <w:r w:rsidR="00DD2121" w:rsidRPr="00BD6EAD">
        <w:rPr>
          <w:sz w:val="22"/>
          <w:szCs w:val="22"/>
          <w:lang w:val="es-ES"/>
        </w:rPr>
        <w:t xml:space="preserve">desarrollo sostenible </w:t>
      </w:r>
      <w:r w:rsidR="000A0C9A">
        <w:rPr>
          <w:sz w:val="22"/>
          <w:szCs w:val="22"/>
          <w:lang w:val="es-ES"/>
        </w:rPr>
        <w:t>se encuentre</w:t>
      </w:r>
      <w:r w:rsidR="00DD2121" w:rsidRPr="00BD6EAD">
        <w:rPr>
          <w:sz w:val="22"/>
          <w:szCs w:val="22"/>
          <w:lang w:val="es-ES"/>
        </w:rPr>
        <w:t xml:space="preserve"> alinead</w:t>
      </w:r>
      <w:r w:rsidR="00C130C7">
        <w:rPr>
          <w:sz w:val="22"/>
          <w:szCs w:val="22"/>
          <w:lang w:val="es-ES"/>
        </w:rPr>
        <w:t>a</w:t>
      </w:r>
      <w:r w:rsidR="00DD2121" w:rsidRPr="00BD6EAD">
        <w:rPr>
          <w:sz w:val="22"/>
          <w:szCs w:val="22"/>
          <w:lang w:val="es-ES"/>
        </w:rPr>
        <w:t xml:space="preserve"> con la implementación de la Agenda 2030 </w:t>
      </w:r>
      <w:r w:rsidR="00756694">
        <w:rPr>
          <w:sz w:val="22"/>
          <w:szCs w:val="22"/>
          <w:lang w:val="es-ES"/>
        </w:rPr>
        <w:t>de</w:t>
      </w:r>
      <w:r w:rsidR="00DD2121" w:rsidRPr="00BD6EAD">
        <w:rPr>
          <w:sz w:val="22"/>
          <w:szCs w:val="22"/>
          <w:lang w:val="es-ES"/>
        </w:rPr>
        <w:t xml:space="preserve"> Desarrollo Sostenible y el Acuerdo de París sobre </w:t>
      </w:r>
      <w:r w:rsidR="000A0C9A">
        <w:rPr>
          <w:sz w:val="22"/>
          <w:szCs w:val="22"/>
          <w:lang w:val="es-ES"/>
        </w:rPr>
        <w:t>c</w:t>
      </w:r>
      <w:r w:rsidR="00DD2121" w:rsidRPr="00BD6EAD">
        <w:rPr>
          <w:sz w:val="22"/>
          <w:szCs w:val="22"/>
          <w:lang w:val="es-ES"/>
        </w:rPr>
        <w:t xml:space="preserve">ambio </w:t>
      </w:r>
      <w:r w:rsidR="000A0C9A">
        <w:rPr>
          <w:sz w:val="22"/>
          <w:szCs w:val="22"/>
          <w:lang w:val="es-ES"/>
        </w:rPr>
        <w:t>c</w:t>
      </w:r>
      <w:r w:rsidR="00DD2121" w:rsidRPr="00BD6EAD">
        <w:rPr>
          <w:sz w:val="22"/>
          <w:szCs w:val="22"/>
          <w:lang w:val="es-ES"/>
        </w:rPr>
        <w:t>limático</w:t>
      </w:r>
      <w:r w:rsidR="00AA267D">
        <w:rPr>
          <w:sz w:val="22"/>
          <w:szCs w:val="22"/>
          <w:lang w:val="es-ES"/>
        </w:rPr>
        <w:t>,</w:t>
      </w:r>
      <w:r w:rsidR="00DD2121" w:rsidRPr="00BD6EAD">
        <w:rPr>
          <w:sz w:val="22"/>
          <w:szCs w:val="22"/>
          <w:lang w:val="es-ES"/>
        </w:rPr>
        <w:t xml:space="preserve"> y que sus objetivos y resultados</w:t>
      </w:r>
      <w:r w:rsidR="000A0C9A">
        <w:rPr>
          <w:sz w:val="22"/>
          <w:szCs w:val="22"/>
          <w:lang w:val="es-ES"/>
        </w:rPr>
        <w:t xml:space="preserve"> estén guiados por </w:t>
      </w:r>
      <w:r w:rsidR="00DD2121" w:rsidRPr="00BD6EAD">
        <w:rPr>
          <w:sz w:val="22"/>
          <w:szCs w:val="22"/>
          <w:lang w:val="es-ES"/>
        </w:rPr>
        <w:t xml:space="preserve">los </w:t>
      </w:r>
      <w:r w:rsidR="00756694">
        <w:rPr>
          <w:sz w:val="22"/>
          <w:szCs w:val="22"/>
          <w:lang w:val="es-ES"/>
        </w:rPr>
        <w:t>objetivos de desarrollo sostenible apr</w:t>
      </w:r>
      <w:r w:rsidR="00DD2121" w:rsidRPr="00BD6EAD">
        <w:rPr>
          <w:sz w:val="22"/>
          <w:szCs w:val="22"/>
          <w:lang w:val="es-ES"/>
        </w:rPr>
        <w:t xml:space="preserve">obados por los Estados Miembros y contribuyan a </w:t>
      </w:r>
      <w:r w:rsidR="000A0C9A">
        <w:rPr>
          <w:sz w:val="22"/>
          <w:szCs w:val="22"/>
          <w:lang w:val="es-ES"/>
        </w:rPr>
        <w:t>alcanzarlos.</w:t>
      </w:r>
    </w:p>
    <w:p w14:paraId="11311CBC" w14:textId="77777777" w:rsidR="00DD2121" w:rsidRPr="00BD6EAD" w:rsidRDefault="00DD2121" w:rsidP="002D4050">
      <w:pPr>
        <w:tabs>
          <w:tab w:val="left" w:pos="720"/>
          <w:tab w:val="left" w:pos="1440"/>
          <w:tab w:val="left" w:pos="2160"/>
        </w:tabs>
        <w:jc w:val="both"/>
        <w:rPr>
          <w:sz w:val="22"/>
          <w:szCs w:val="22"/>
          <w:lang w:val="es-ES"/>
        </w:rPr>
      </w:pPr>
    </w:p>
    <w:p w14:paraId="228D36C9" w14:textId="12FC411E" w:rsidR="001226D6" w:rsidRPr="00BD6EAD" w:rsidRDefault="00D23723">
      <w:pPr>
        <w:tabs>
          <w:tab w:val="left" w:pos="720"/>
          <w:tab w:val="left" w:pos="1440"/>
          <w:tab w:val="left" w:pos="2160"/>
        </w:tabs>
        <w:jc w:val="both"/>
        <w:rPr>
          <w:sz w:val="22"/>
          <w:szCs w:val="22"/>
          <w:lang w:val="es-ES"/>
        </w:rPr>
      </w:pPr>
      <w:r w:rsidRPr="00BD6EAD">
        <w:rPr>
          <w:sz w:val="22"/>
          <w:szCs w:val="22"/>
          <w:lang w:val="es-ES"/>
        </w:rPr>
        <w:tab/>
      </w:r>
      <w:r w:rsidR="00DD2121" w:rsidRPr="00BD6EAD">
        <w:rPr>
          <w:sz w:val="22"/>
          <w:szCs w:val="22"/>
          <w:lang w:val="es-ES"/>
        </w:rPr>
        <w:t xml:space="preserve">Según el PIDS, el trabajo de la Secretaría General debería contribuir directamente a apoyar a los Estados </w:t>
      </w:r>
      <w:r w:rsidR="00D1388E">
        <w:rPr>
          <w:sz w:val="22"/>
          <w:szCs w:val="22"/>
          <w:lang w:val="es-ES"/>
        </w:rPr>
        <w:t>M</w:t>
      </w:r>
      <w:r w:rsidR="00DD2121" w:rsidRPr="00BD6EAD">
        <w:rPr>
          <w:sz w:val="22"/>
          <w:szCs w:val="22"/>
          <w:lang w:val="es-ES"/>
        </w:rPr>
        <w:t>iembros en sus esfuerzos por cumplir el ODS 7</w:t>
      </w:r>
      <w:r w:rsidR="00FF7AA8" w:rsidRPr="00BD6EAD">
        <w:rPr>
          <w:sz w:val="22"/>
          <w:szCs w:val="22"/>
          <w:lang w:val="es-ES"/>
        </w:rPr>
        <w:t xml:space="preserve">: </w:t>
      </w:r>
      <w:r w:rsidR="008015D7">
        <w:rPr>
          <w:sz w:val="22"/>
          <w:szCs w:val="22"/>
          <w:lang w:val="es-ES"/>
        </w:rPr>
        <w:t>“</w:t>
      </w:r>
      <w:r w:rsidR="00DD2121" w:rsidRPr="00BD6EAD">
        <w:rPr>
          <w:sz w:val="22"/>
          <w:szCs w:val="22"/>
          <w:lang w:val="es-ES"/>
        </w:rPr>
        <w:t>Garantizar el acceso a una energía asequible, fiable, sostenible y moderna</w:t>
      </w:r>
      <w:r w:rsidR="008015D7">
        <w:rPr>
          <w:sz w:val="22"/>
          <w:szCs w:val="22"/>
          <w:lang w:val="es-ES"/>
        </w:rPr>
        <w:t xml:space="preserve"> para todos”</w:t>
      </w:r>
      <w:r w:rsidR="00DD2121" w:rsidRPr="00BD6EAD">
        <w:rPr>
          <w:sz w:val="22"/>
          <w:szCs w:val="22"/>
          <w:lang w:val="es-ES"/>
        </w:rPr>
        <w:t xml:space="preserve">, así como las metas interrelacionadas de otros </w:t>
      </w:r>
      <w:r w:rsidR="008015D7">
        <w:rPr>
          <w:sz w:val="22"/>
          <w:szCs w:val="22"/>
          <w:lang w:val="es-ES"/>
        </w:rPr>
        <w:t>objetivos de desarrollo sostenible d</w:t>
      </w:r>
      <w:r w:rsidR="00DD2121" w:rsidRPr="00BD6EAD">
        <w:rPr>
          <w:sz w:val="22"/>
          <w:szCs w:val="22"/>
          <w:lang w:val="es-ES"/>
        </w:rPr>
        <w:t xml:space="preserve">e la Agenda 2030 y sus elementos transversales. </w:t>
      </w:r>
    </w:p>
    <w:p w14:paraId="0114707E" w14:textId="082C3A2A" w:rsidR="00DE0DD6" w:rsidRPr="00BD6EAD" w:rsidRDefault="00DE0DD6" w:rsidP="002D4050">
      <w:pPr>
        <w:tabs>
          <w:tab w:val="left" w:pos="720"/>
          <w:tab w:val="left" w:pos="1440"/>
          <w:tab w:val="left" w:pos="2160"/>
        </w:tabs>
        <w:jc w:val="both"/>
        <w:rPr>
          <w:sz w:val="22"/>
          <w:szCs w:val="22"/>
          <w:lang w:val="es-ES"/>
        </w:rPr>
      </w:pPr>
    </w:p>
    <w:p w14:paraId="1E7B7EA9" w14:textId="77777777" w:rsidR="001226D6" w:rsidRDefault="00D23723">
      <w:pPr>
        <w:keepNext/>
        <w:keepLines/>
        <w:numPr>
          <w:ilvl w:val="0"/>
          <w:numId w:val="19"/>
        </w:numPr>
        <w:tabs>
          <w:tab w:val="left" w:pos="720"/>
          <w:tab w:val="left" w:pos="1440"/>
          <w:tab w:val="left" w:pos="2160"/>
        </w:tabs>
        <w:ind w:left="0" w:firstLine="0"/>
        <w:jc w:val="both"/>
        <w:rPr>
          <w:b/>
          <w:sz w:val="22"/>
          <w:szCs w:val="22"/>
        </w:rPr>
      </w:pPr>
      <w:proofErr w:type="spellStart"/>
      <w:r w:rsidRPr="002D4050">
        <w:rPr>
          <w:b/>
          <w:sz w:val="22"/>
          <w:szCs w:val="22"/>
        </w:rPr>
        <w:t>Estructura</w:t>
      </w:r>
      <w:proofErr w:type="spellEnd"/>
      <w:r w:rsidRPr="002D4050">
        <w:rPr>
          <w:b/>
          <w:sz w:val="22"/>
          <w:szCs w:val="22"/>
        </w:rPr>
        <w:t xml:space="preserve"> de la </w:t>
      </w:r>
      <w:proofErr w:type="spellStart"/>
      <w:r w:rsidRPr="002D4050">
        <w:rPr>
          <w:b/>
          <w:sz w:val="22"/>
          <w:szCs w:val="22"/>
        </w:rPr>
        <w:t>sesión</w:t>
      </w:r>
      <w:proofErr w:type="spellEnd"/>
      <w:r w:rsidRPr="002D4050">
        <w:rPr>
          <w:b/>
          <w:sz w:val="22"/>
          <w:szCs w:val="22"/>
        </w:rPr>
        <w:t xml:space="preserve"> </w:t>
      </w:r>
    </w:p>
    <w:p w14:paraId="2BD873A3" w14:textId="77777777" w:rsidR="0069766D" w:rsidRPr="002D4050" w:rsidRDefault="0069766D" w:rsidP="002D4050">
      <w:pPr>
        <w:keepNext/>
        <w:keepLines/>
        <w:tabs>
          <w:tab w:val="left" w:pos="720"/>
          <w:tab w:val="left" w:pos="1440"/>
          <w:tab w:val="left" w:pos="2160"/>
        </w:tabs>
        <w:jc w:val="both"/>
        <w:rPr>
          <w:sz w:val="22"/>
          <w:szCs w:val="22"/>
        </w:rPr>
      </w:pPr>
    </w:p>
    <w:p w14:paraId="02B6D15F" w14:textId="77777777" w:rsidR="001226D6" w:rsidRDefault="00D23723">
      <w:pPr>
        <w:keepNext/>
        <w:keepLines/>
        <w:tabs>
          <w:tab w:val="left" w:pos="720"/>
          <w:tab w:val="left" w:pos="1440"/>
          <w:tab w:val="left" w:pos="2160"/>
        </w:tabs>
        <w:jc w:val="both"/>
        <w:rPr>
          <w:sz w:val="22"/>
          <w:szCs w:val="22"/>
        </w:rPr>
      </w:pPr>
      <w:r w:rsidRPr="002D4050">
        <w:rPr>
          <w:sz w:val="22"/>
          <w:szCs w:val="22"/>
        </w:rPr>
        <w:tab/>
      </w:r>
      <w:proofErr w:type="spellStart"/>
      <w:r w:rsidRPr="002D4050">
        <w:rPr>
          <w:sz w:val="22"/>
          <w:szCs w:val="22"/>
        </w:rPr>
        <w:t>Panelistas</w:t>
      </w:r>
      <w:proofErr w:type="spellEnd"/>
      <w:r w:rsidRPr="002D4050">
        <w:rPr>
          <w:sz w:val="22"/>
          <w:szCs w:val="22"/>
        </w:rPr>
        <w:t xml:space="preserve"> </w:t>
      </w:r>
      <w:proofErr w:type="spellStart"/>
      <w:r w:rsidRPr="002D4050">
        <w:rPr>
          <w:sz w:val="22"/>
          <w:szCs w:val="22"/>
        </w:rPr>
        <w:t>invitados</w:t>
      </w:r>
      <w:proofErr w:type="spellEnd"/>
      <w:r w:rsidRPr="002D4050">
        <w:rPr>
          <w:sz w:val="22"/>
          <w:szCs w:val="22"/>
        </w:rPr>
        <w:t>:</w:t>
      </w:r>
    </w:p>
    <w:p w14:paraId="15189FD1" w14:textId="77777777" w:rsidR="008A611F" w:rsidRPr="002D4050" w:rsidRDefault="008A611F" w:rsidP="002D4050">
      <w:pPr>
        <w:keepNext/>
        <w:keepLines/>
        <w:tabs>
          <w:tab w:val="left" w:pos="720"/>
          <w:tab w:val="left" w:pos="1440"/>
          <w:tab w:val="left" w:pos="2160"/>
        </w:tabs>
        <w:jc w:val="both"/>
        <w:rPr>
          <w:sz w:val="22"/>
          <w:szCs w:val="22"/>
        </w:rPr>
      </w:pPr>
    </w:p>
    <w:p w14:paraId="3A8AD0ED" w14:textId="19A5DCE1" w:rsidR="001226D6" w:rsidRPr="002E2B13" w:rsidRDefault="00D23723" w:rsidP="002E2B13">
      <w:pPr>
        <w:pStyle w:val="ListParagraph0"/>
        <w:keepNext/>
        <w:keepLines/>
        <w:numPr>
          <w:ilvl w:val="0"/>
          <w:numId w:val="34"/>
        </w:numPr>
        <w:tabs>
          <w:tab w:val="left" w:pos="720"/>
          <w:tab w:val="left" w:pos="1440"/>
          <w:tab w:val="left" w:pos="2430"/>
          <w:tab w:val="left" w:pos="2610"/>
        </w:tabs>
        <w:jc w:val="both"/>
        <w:rPr>
          <w:sz w:val="22"/>
          <w:szCs w:val="22"/>
          <w:lang w:val="es-ES"/>
        </w:rPr>
      </w:pPr>
      <w:r w:rsidRPr="002E2B13">
        <w:rPr>
          <w:sz w:val="22"/>
          <w:szCs w:val="22"/>
          <w:lang w:val="es-ES"/>
        </w:rPr>
        <w:t>Alto</w:t>
      </w:r>
      <w:r w:rsidR="002E2B13" w:rsidRPr="002E2B13">
        <w:rPr>
          <w:sz w:val="22"/>
          <w:szCs w:val="22"/>
          <w:lang w:val="es-ES"/>
        </w:rPr>
        <w:t xml:space="preserve"> </w:t>
      </w:r>
      <w:r w:rsidRPr="002E2B13">
        <w:rPr>
          <w:sz w:val="22"/>
          <w:szCs w:val="22"/>
          <w:lang w:val="es-ES"/>
        </w:rPr>
        <w:t>funcionario de</w:t>
      </w:r>
      <w:r w:rsidR="002E2B13">
        <w:rPr>
          <w:sz w:val="22"/>
          <w:szCs w:val="22"/>
          <w:lang w:val="es-ES"/>
        </w:rPr>
        <w:t>l Gobierno de Las</w:t>
      </w:r>
      <w:r w:rsidR="002E2B13" w:rsidRPr="002E2B13">
        <w:rPr>
          <w:sz w:val="22"/>
          <w:szCs w:val="22"/>
          <w:lang w:val="es-ES"/>
        </w:rPr>
        <w:t xml:space="preserve"> </w:t>
      </w:r>
      <w:r w:rsidRPr="002E2B13">
        <w:rPr>
          <w:sz w:val="22"/>
          <w:szCs w:val="22"/>
          <w:lang w:val="es-ES"/>
        </w:rPr>
        <w:t>Bahamas</w:t>
      </w:r>
    </w:p>
    <w:p w14:paraId="7A7DDC67" w14:textId="74B30166" w:rsidR="001226D6" w:rsidRPr="002E2B13" w:rsidRDefault="002E2B13" w:rsidP="002E2B13">
      <w:pPr>
        <w:pStyle w:val="ListParagraph0"/>
        <w:keepNext/>
        <w:keepLines/>
        <w:numPr>
          <w:ilvl w:val="0"/>
          <w:numId w:val="34"/>
        </w:numPr>
        <w:tabs>
          <w:tab w:val="left" w:pos="720"/>
          <w:tab w:val="left" w:pos="1440"/>
          <w:tab w:val="left" w:pos="2430"/>
          <w:tab w:val="left" w:pos="2610"/>
        </w:tabs>
        <w:jc w:val="both"/>
        <w:rPr>
          <w:sz w:val="22"/>
          <w:szCs w:val="22"/>
          <w:lang w:val="es-ES"/>
        </w:rPr>
      </w:pPr>
      <w:r>
        <w:rPr>
          <w:sz w:val="22"/>
          <w:szCs w:val="22"/>
          <w:lang w:val="es-ES"/>
        </w:rPr>
        <w:t xml:space="preserve">Alto </w:t>
      </w:r>
      <w:r w:rsidR="00D23723" w:rsidRPr="002E2B13">
        <w:rPr>
          <w:sz w:val="22"/>
          <w:szCs w:val="22"/>
          <w:lang w:val="es-ES"/>
        </w:rPr>
        <w:t>funcionario del Gobierno de Chile</w:t>
      </w:r>
    </w:p>
    <w:p w14:paraId="497D5720" w14:textId="267C173C" w:rsidR="001226D6" w:rsidRPr="002E2B13" w:rsidRDefault="002E2B13" w:rsidP="002E2B13">
      <w:pPr>
        <w:pStyle w:val="ListParagraph0"/>
        <w:keepNext/>
        <w:keepLines/>
        <w:numPr>
          <w:ilvl w:val="0"/>
          <w:numId w:val="34"/>
        </w:numPr>
        <w:tabs>
          <w:tab w:val="left" w:pos="720"/>
          <w:tab w:val="left" w:pos="1440"/>
          <w:tab w:val="left" w:pos="2340"/>
          <w:tab w:val="left" w:pos="2430"/>
          <w:tab w:val="left" w:pos="2610"/>
        </w:tabs>
        <w:jc w:val="both"/>
        <w:rPr>
          <w:sz w:val="22"/>
          <w:szCs w:val="22"/>
          <w:lang w:val="es-ES"/>
        </w:rPr>
      </w:pPr>
      <w:r>
        <w:rPr>
          <w:sz w:val="22"/>
          <w:szCs w:val="22"/>
          <w:lang w:val="es-ES"/>
        </w:rPr>
        <w:t xml:space="preserve">Alto </w:t>
      </w:r>
      <w:r w:rsidR="00D23723" w:rsidRPr="002E2B13">
        <w:rPr>
          <w:sz w:val="22"/>
          <w:szCs w:val="22"/>
          <w:lang w:val="es-ES"/>
        </w:rPr>
        <w:t>funcionario del Gobierno de Panamá</w:t>
      </w:r>
    </w:p>
    <w:p w14:paraId="68843C44" w14:textId="7980C984" w:rsidR="001226D6" w:rsidRPr="002E2B13" w:rsidRDefault="00D23723" w:rsidP="002E2B13">
      <w:pPr>
        <w:pStyle w:val="ListParagraph0"/>
        <w:keepNext/>
        <w:keepLines/>
        <w:numPr>
          <w:ilvl w:val="0"/>
          <w:numId w:val="34"/>
        </w:numPr>
        <w:tabs>
          <w:tab w:val="left" w:pos="720"/>
          <w:tab w:val="left" w:pos="1440"/>
          <w:tab w:val="left" w:pos="2340"/>
          <w:tab w:val="left" w:pos="2430"/>
          <w:tab w:val="left" w:pos="2610"/>
        </w:tabs>
        <w:jc w:val="both"/>
        <w:rPr>
          <w:sz w:val="22"/>
          <w:szCs w:val="22"/>
          <w:lang w:val="es-ES"/>
        </w:rPr>
      </w:pPr>
      <w:r w:rsidRPr="002E2B13">
        <w:rPr>
          <w:sz w:val="22"/>
          <w:szCs w:val="22"/>
          <w:lang w:val="es-ES"/>
        </w:rPr>
        <w:t>Alto funcionario del Gobierno de Estados Unidos de América</w:t>
      </w:r>
    </w:p>
    <w:p w14:paraId="2A140115" w14:textId="77777777" w:rsidR="002D4050" w:rsidRPr="00BD6EAD" w:rsidRDefault="002D4050" w:rsidP="002D4050">
      <w:pPr>
        <w:tabs>
          <w:tab w:val="left" w:pos="720"/>
          <w:tab w:val="left" w:pos="1440"/>
          <w:tab w:val="left" w:pos="2160"/>
        </w:tabs>
        <w:jc w:val="both"/>
        <w:rPr>
          <w:b/>
          <w:sz w:val="22"/>
          <w:szCs w:val="22"/>
          <w:lang w:val="es-ES"/>
        </w:rPr>
      </w:pPr>
    </w:p>
    <w:p w14:paraId="3408EE25" w14:textId="77777777" w:rsidR="001226D6" w:rsidRDefault="00D23723">
      <w:pPr>
        <w:numPr>
          <w:ilvl w:val="0"/>
          <w:numId w:val="19"/>
        </w:numPr>
        <w:tabs>
          <w:tab w:val="left" w:pos="720"/>
          <w:tab w:val="left" w:pos="1440"/>
          <w:tab w:val="left" w:pos="2160"/>
        </w:tabs>
        <w:ind w:left="0" w:firstLine="0"/>
        <w:jc w:val="both"/>
        <w:rPr>
          <w:b/>
          <w:sz w:val="22"/>
          <w:szCs w:val="22"/>
        </w:rPr>
      </w:pPr>
      <w:proofErr w:type="spellStart"/>
      <w:r w:rsidRPr="002D4050">
        <w:rPr>
          <w:b/>
          <w:sz w:val="22"/>
          <w:szCs w:val="22"/>
        </w:rPr>
        <w:t>Resultados</w:t>
      </w:r>
      <w:proofErr w:type="spellEnd"/>
      <w:r w:rsidRPr="002D4050">
        <w:rPr>
          <w:b/>
          <w:sz w:val="22"/>
          <w:szCs w:val="22"/>
        </w:rPr>
        <w:t xml:space="preserve"> de la </w:t>
      </w:r>
      <w:proofErr w:type="spellStart"/>
      <w:r w:rsidRPr="002D4050">
        <w:rPr>
          <w:b/>
          <w:sz w:val="22"/>
          <w:szCs w:val="22"/>
        </w:rPr>
        <w:t>sesión</w:t>
      </w:r>
      <w:proofErr w:type="spellEnd"/>
      <w:r w:rsidRPr="002D4050">
        <w:rPr>
          <w:b/>
          <w:sz w:val="22"/>
          <w:szCs w:val="22"/>
        </w:rPr>
        <w:t xml:space="preserve"> </w:t>
      </w:r>
    </w:p>
    <w:p w14:paraId="2BD873AD" w14:textId="77777777" w:rsidR="0069766D" w:rsidRPr="002D4050" w:rsidRDefault="0069766D" w:rsidP="002D4050">
      <w:pPr>
        <w:tabs>
          <w:tab w:val="left" w:pos="720"/>
          <w:tab w:val="left" w:pos="1440"/>
          <w:tab w:val="left" w:pos="2160"/>
        </w:tabs>
        <w:jc w:val="both"/>
        <w:rPr>
          <w:sz w:val="22"/>
          <w:szCs w:val="22"/>
        </w:rPr>
      </w:pPr>
    </w:p>
    <w:p w14:paraId="55A4DB6E" w14:textId="11C0B977" w:rsidR="001226D6" w:rsidRPr="00BD6EAD" w:rsidRDefault="00D23723">
      <w:pPr>
        <w:pStyle w:val="ListParagraph0"/>
        <w:numPr>
          <w:ilvl w:val="0"/>
          <w:numId w:val="21"/>
        </w:numPr>
        <w:tabs>
          <w:tab w:val="left" w:pos="720"/>
          <w:tab w:val="left" w:pos="1440"/>
          <w:tab w:val="left" w:pos="2160"/>
        </w:tabs>
        <w:ind w:left="1440" w:hanging="720"/>
        <w:jc w:val="both"/>
        <w:rPr>
          <w:sz w:val="22"/>
          <w:szCs w:val="22"/>
          <w:lang w:val="es-ES"/>
        </w:rPr>
      </w:pPr>
      <w:r w:rsidRPr="00BD6EAD">
        <w:rPr>
          <w:sz w:val="22"/>
          <w:szCs w:val="22"/>
          <w:lang w:val="es-ES"/>
        </w:rPr>
        <w:t xml:space="preserve">Estrategias de éxito de </w:t>
      </w:r>
      <w:r w:rsidR="00B70E51" w:rsidRPr="00BD6EAD">
        <w:rPr>
          <w:sz w:val="22"/>
          <w:szCs w:val="22"/>
          <w:lang w:val="es-ES"/>
        </w:rPr>
        <w:t xml:space="preserve">los Estados </w:t>
      </w:r>
      <w:r w:rsidR="001F1DF5">
        <w:rPr>
          <w:sz w:val="22"/>
          <w:szCs w:val="22"/>
          <w:lang w:val="es-ES"/>
        </w:rPr>
        <w:t>M</w:t>
      </w:r>
      <w:r w:rsidR="00B70E51" w:rsidRPr="00BD6EAD">
        <w:rPr>
          <w:sz w:val="22"/>
          <w:szCs w:val="22"/>
          <w:lang w:val="es-ES"/>
        </w:rPr>
        <w:t xml:space="preserve">iembros </w:t>
      </w:r>
      <w:r w:rsidR="002B76ED" w:rsidRPr="00BD6EAD">
        <w:rPr>
          <w:sz w:val="22"/>
          <w:szCs w:val="22"/>
          <w:lang w:val="es-ES"/>
        </w:rPr>
        <w:t xml:space="preserve">para acelerar </w:t>
      </w:r>
      <w:r w:rsidR="00B70E51" w:rsidRPr="00BD6EAD">
        <w:rPr>
          <w:sz w:val="22"/>
          <w:szCs w:val="22"/>
          <w:lang w:val="es-ES"/>
        </w:rPr>
        <w:t>la transición energética en sus respectivos países.</w:t>
      </w:r>
    </w:p>
    <w:p w14:paraId="3082EA92" w14:textId="77777777" w:rsidR="001226D6" w:rsidRPr="00BD6EAD" w:rsidRDefault="00D23723">
      <w:pPr>
        <w:pStyle w:val="ListParagraph0"/>
        <w:numPr>
          <w:ilvl w:val="0"/>
          <w:numId w:val="21"/>
        </w:numPr>
        <w:tabs>
          <w:tab w:val="left" w:pos="720"/>
          <w:tab w:val="left" w:pos="1440"/>
          <w:tab w:val="left" w:pos="2160"/>
        </w:tabs>
        <w:ind w:left="1440" w:hanging="720"/>
        <w:jc w:val="both"/>
        <w:rPr>
          <w:sz w:val="22"/>
          <w:szCs w:val="22"/>
          <w:lang w:val="es-ES"/>
        </w:rPr>
      </w:pPr>
      <w:r w:rsidRPr="00BD6EAD">
        <w:rPr>
          <w:sz w:val="22"/>
          <w:szCs w:val="22"/>
          <w:lang w:val="es-ES"/>
        </w:rPr>
        <w:t xml:space="preserve">Recomendaciones específicas relativas al objetivo de convertirse en </w:t>
      </w:r>
      <w:r w:rsidR="00C36F27" w:rsidRPr="00BD6EAD">
        <w:rPr>
          <w:sz w:val="22"/>
          <w:szCs w:val="22"/>
          <w:lang w:val="es-ES"/>
        </w:rPr>
        <w:t xml:space="preserve">una </w:t>
      </w:r>
      <w:r w:rsidRPr="00BD6EAD">
        <w:rPr>
          <w:sz w:val="22"/>
          <w:szCs w:val="22"/>
          <w:lang w:val="es-ES"/>
        </w:rPr>
        <w:t>región neutra en carbono para 2050.</w:t>
      </w:r>
    </w:p>
    <w:p w14:paraId="296DB430" w14:textId="30B8B03E" w:rsidR="001226D6" w:rsidRPr="00BD6EAD" w:rsidRDefault="00D23723">
      <w:pPr>
        <w:pStyle w:val="ListParagraph0"/>
        <w:numPr>
          <w:ilvl w:val="0"/>
          <w:numId w:val="21"/>
        </w:numPr>
        <w:tabs>
          <w:tab w:val="left" w:pos="720"/>
          <w:tab w:val="left" w:pos="1440"/>
          <w:tab w:val="left" w:pos="2160"/>
        </w:tabs>
        <w:ind w:left="1440" w:hanging="720"/>
        <w:jc w:val="both"/>
        <w:rPr>
          <w:sz w:val="22"/>
          <w:szCs w:val="22"/>
          <w:lang w:val="es-ES"/>
        </w:rPr>
      </w:pPr>
      <w:r w:rsidRPr="00BD6EAD">
        <w:rPr>
          <w:sz w:val="22"/>
          <w:szCs w:val="22"/>
          <w:lang w:val="es-ES"/>
        </w:rPr>
        <w:t xml:space="preserve">Aportaciones de los Estados </w:t>
      </w:r>
      <w:r w:rsidR="001F1DF5">
        <w:rPr>
          <w:sz w:val="22"/>
          <w:szCs w:val="22"/>
          <w:lang w:val="es-ES"/>
        </w:rPr>
        <w:t>M</w:t>
      </w:r>
      <w:r w:rsidRPr="00BD6EAD">
        <w:rPr>
          <w:sz w:val="22"/>
          <w:szCs w:val="22"/>
          <w:lang w:val="es-ES"/>
        </w:rPr>
        <w:t xml:space="preserve">iembros en relación con las necesidades de </w:t>
      </w:r>
      <w:r w:rsidR="00B70E51" w:rsidRPr="00BD6EAD">
        <w:rPr>
          <w:sz w:val="22"/>
          <w:szCs w:val="22"/>
          <w:lang w:val="es-ES"/>
        </w:rPr>
        <w:t>f</w:t>
      </w:r>
      <w:r w:rsidR="001F1DF5">
        <w:rPr>
          <w:sz w:val="22"/>
          <w:szCs w:val="22"/>
          <w:lang w:val="es-ES"/>
        </w:rPr>
        <w:t>inanciamiento</w:t>
      </w:r>
      <w:r w:rsidR="00B70E51" w:rsidRPr="00BD6EAD">
        <w:rPr>
          <w:sz w:val="22"/>
          <w:szCs w:val="22"/>
          <w:lang w:val="es-ES"/>
        </w:rPr>
        <w:t xml:space="preserve"> para el clima y la participación del sector privado. </w:t>
      </w:r>
    </w:p>
    <w:p w14:paraId="70A66469" w14:textId="151F0FF3" w:rsidR="001226D6" w:rsidRPr="00BD6EAD" w:rsidRDefault="00D23723">
      <w:pPr>
        <w:pStyle w:val="ListParagraph0"/>
        <w:numPr>
          <w:ilvl w:val="0"/>
          <w:numId w:val="21"/>
        </w:numPr>
        <w:tabs>
          <w:tab w:val="left" w:pos="720"/>
          <w:tab w:val="left" w:pos="1440"/>
          <w:tab w:val="left" w:pos="2160"/>
        </w:tabs>
        <w:ind w:left="1440" w:hanging="720"/>
        <w:jc w:val="both"/>
        <w:rPr>
          <w:sz w:val="22"/>
          <w:szCs w:val="22"/>
          <w:lang w:val="es-ES"/>
        </w:rPr>
      </w:pPr>
      <w:r w:rsidRPr="00BD6EAD">
        <w:rPr>
          <w:sz w:val="22"/>
          <w:szCs w:val="22"/>
          <w:lang w:val="es-ES"/>
        </w:rPr>
        <w:t>P</w:t>
      </w:r>
      <w:r w:rsidR="0048478B">
        <w:rPr>
          <w:sz w:val="22"/>
          <w:szCs w:val="22"/>
          <w:lang w:val="es-ES"/>
        </w:rPr>
        <w:t>rincipales conclusiones</w:t>
      </w:r>
      <w:r w:rsidRPr="00BD6EAD">
        <w:rPr>
          <w:sz w:val="22"/>
          <w:szCs w:val="22"/>
          <w:lang w:val="es-ES"/>
        </w:rPr>
        <w:t xml:space="preserve"> </w:t>
      </w:r>
      <w:r w:rsidR="00C36F27" w:rsidRPr="00BD6EAD">
        <w:rPr>
          <w:sz w:val="22"/>
          <w:szCs w:val="22"/>
          <w:lang w:val="es-ES"/>
        </w:rPr>
        <w:t xml:space="preserve">para </w:t>
      </w:r>
      <w:r w:rsidR="00B70E51" w:rsidRPr="00BD6EAD">
        <w:rPr>
          <w:sz w:val="22"/>
          <w:szCs w:val="22"/>
          <w:lang w:val="es-ES"/>
        </w:rPr>
        <w:t>apoyar la formulación de</w:t>
      </w:r>
      <w:r w:rsidR="00EE2BAB">
        <w:rPr>
          <w:sz w:val="22"/>
          <w:szCs w:val="22"/>
          <w:lang w:val="es-ES"/>
        </w:rPr>
        <w:t>l programa</w:t>
      </w:r>
      <w:r w:rsidR="00B70E51" w:rsidRPr="00BD6EAD">
        <w:rPr>
          <w:sz w:val="22"/>
          <w:szCs w:val="22"/>
          <w:lang w:val="es-ES"/>
        </w:rPr>
        <w:t xml:space="preserve"> de la IV </w:t>
      </w:r>
      <w:r w:rsidR="002D4050" w:rsidRPr="00BD6EAD">
        <w:rPr>
          <w:sz w:val="22"/>
          <w:szCs w:val="22"/>
          <w:lang w:val="es-ES"/>
        </w:rPr>
        <w:t xml:space="preserve">Reunión Interamericana de </w:t>
      </w:r>
      <w:proofErr w:type="gramStart"/>
      <w:r w:rsidR="002D4050" w:rsidRPr="00BD6EAD">
        <w:rPr>
          <w:sz w:val="22"/>
          <w:szCs w:val="22"/>
          <w:lang w:val="es-ES"/>
        </w:rPr>
        <w:t>Ministros</w:t>
      </w:r>
      <w:proofErr w:type="gramEnd"/>
      <w:r w:rsidR="002D4050" w:rsidRPr="00BD6EAD">
        <w:rPr>
          <w:sz w:val="22"/>
          <w:szCs w:val="22"/>
          <w:lang w:val="es-ES"/>
        </w:rPr>
        <w:t xml:space="preserve"> y Altas Autoridades de </w:t>
      </w:r>
      <w:r w:rsidR="00B70E51" w:rsidRPr="00BD6EAD">
        <w:rPr>
          <w:sz w:val="22"/>
          <w:szCs w:val="22"/>
          <w:lang w:val="es-ES"/>
        </w:rPr>
        <w:t>Desarrollo Sostenible.</w:t>
      </w:r>
    </w:p>
    <w:p w14:paraId="2672E7D5" w14:textId="3116AC23" w:rsidR="002D4050" w:rsidRPr="00BD6EAD" w:rsidRDefault="002D4050" w:rsidP="002D4050">
      <w:pPr>
        <w:tabs>
          <w:tab w:val="left" w:pos="720"/>
          <w:tab w:val="left" w:pos="1440"/>
          <w:tab w:val="left" w:pos="2160"/>
        </w:tabs>
        <w:jc w:val="both"/>
        <w:rPr>
          <w:sz w:val="22"/>
          <w:szCs w:val="22"/>
          <w:lang w:val="es-ES"/>
        </w:rPr>
      </w:pPr>
    </w:p>
    <w:p w14:paraId="4DD69A2C" w14:textId="3CE5738F" w:rsidR="002D4050" w:rsidRPr="00BD6EAD" w:rsidRDefault="002D4050" w:rsidP="002D4050">
      <w:pPr>
        <w:tabs>
          <w:tab w:val="left" w:pos="720"/>
          <w:tab w:val="left" w:pos="1440"/>
          <w:tab w:val="left" w:pos="2160"/>
        </w:tabs>
        <w:jc w:val="both"/>
        <w:rPr>
          <w:sz w:val="22"/>
          <w:szCs w:val="22"/>
          <w:lang w:val="es-ES"/>
        </w:rPr>
      </w:pPr>
    </w:p>
    <w:p w14:paraId="3A66FB38" w14:textId="77777777" w:rsidR="001226D6" w:rsidRDefault="00D23723">
      <w:pPr>
        <w:tabs>
          <w:tab w:val="left" w:pos="720"/>
          <w:tab w:val="left" w:pos="1440"/>
          <w:tab w:val="left" w:pos="2160"/>
        </w:tabs>
        <w:jc w:val="both"/>
        <w:rPr>
          <w:sz w:val="22"/>
          <w:szCs w:val="22"/>
        </w:rPr>
      </w:pPr>
      <w:r>
        <w:rPr>
          <w:noProof/>
          <w:sz w:val="22"/>
          <w:szCs w:val="22"/>
        </w:rPr>
        <mc:AlternateContent>
          <mc:Choice Requires="wps">
            <w:drawing>
              <wp:anchor distT="0" distB="0" distL="114300" distR="114300" simplePos="0" relativeHeight="251659264" behindDoc="0" locked="1" layoutInCell="1" allowOverlap="1" wp14:anchorId="4B6F4C7E" wp14:editId="26CEEE4B">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BCB8882" w14:textId="1E976738" w:rsidR="001226D6" w:rsidRDefault="00D23723">
                            <w:pPr>
                              <w:rPr>
                                <w:sz w:val="18"/>
                              </w:rPr>
                            </w:pPr>
                            <w:r>
                              <w:rPr>
                                <w:sz w:val="18"/>
                              </w:rPr>
                              <w:fldChar w:fldCharType="begin"/>
                            </w:r>
                            <w:r>
                              <w:rPr>
                                <w:sz w:val="18"/>
                              </w:rPr>
                              <w:instrText xml:space="preserve"> FILENAME  \* MERGEFORMAT </w:instrText>
                            </w:r>
                            <w:r>
                              <w:rPr>
                                <w:sz w:val="18"/>
                              </w:rPr>
                              <w:fldChar w:fldCharType="separate"/>
                            </w:r>
                            <w:r>
                              <w:rPr>
                                <w:noProof/>
                                <w:sz w:val="18"/>
                              </w:rPr>
                              <w:t>CIDRP03767</w:t>
                            </w:r>
                            <w:r w:rsidR="00BD6EAD">
                              <w:rPr>
                                <w:noProof/>
                                <w:sz w:val="18"/>
                              </w:rPr>
                              <w:t>S0</w:t>
                            </w:r>
                            <w:r w:rsidR="00513012">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6F4C7E"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0BCB8882" w14:textId="1E976738" w:rsidR="001226D6" w:rsidRDefault="00D23723">
                      <w:pPr>
                        <w:rPr>
                          <w:sz w:val="18"/>
                        </w:rPr>
                      </w:pPr>
                      <w:r>
                        <w:rPr>
                          <w:sz w:val="18"/>
                        </w:rPr>
                        <w:fldChar w:fldCharType="begin"/>
                      </w:r>
                      <w:r>
                        <w:rPr>
                          <w:sz w:val="18"/>
                        </w:rPr>
                        <w:instrText xml:space="preserve"> FILENAME  \* MERGEFORMAT </w:instrText>
                      </w:r>
                      <w:r>
                        <w:rPr>
                          <w:sz w:val="18"/>
                        </w:rPr>
                        <w:fldChar w:fldCharType="separate"/>
                      </w:r>
                      <w:r>
                        <w:rPr>
                          <w:noProof/>
                          <w:sz w:val="18"/>
                        </w:rPr>
                        <w:t>CIDRP03767</w:t>
                      </w:r>
                      <w:r w:rsidR="00BD6EAD">
                        <w:rPr>
                          <w:noProof/>
                          <w:sz w:val="18"/>
                        </w:rPr>
                        <w:t>S0</w:t>
                      </w:r>
                      <w:r w:rsidR="00513012">
                        <w:rPr>
                          <w:noProof/>
                          <w:sz w:val="18"/>
                        </w:rPr>
                        <w:t>4</w:t>
                      </w:r>
                      <w:r>
                        <w:rPr>
                          <w:sz w:val="18"/>
                        </w:rPr>
                        <w:fldChar w:fldCharType="end"/>
                      </w:r>
                    </w:p>
                  </w:txbxContent>
                </v:textbox>
                <w10:wrap anchory="page"/>
                <w10:anchorlock/>
              </v:shape>
            </w:pict>
          </mc:Fallback>
        </mc:AlternateContent>
      </w:r>
    </w:p>
    <w:sectPr w:rsidR="001226D6" w:rsidSect="00A870BA">
      <w:headerReference w:type="default" r:id="rId8"/>
      <w:headerReference w:type="first" r:id="rId9"/>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DE0BD" w14:textId="77777777" w:rsidR="00B97A29" w:rsidRDefault="00B97A29">
      <w:r>
        <w:separator/>
      </w:r>
    </w:p>
  </w:endnote>
  <w:endnote w:type="continuationSeparator" w:id="0">
    <w:p w14:paraId="48B91D5A" w14:textId="77777777" w:rsidR="00B97A29" w:rsidRDefault="00B9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68CD4" w14:textId="77777777" w:rsidR="00B97A29" w:rsidRDefault="00B97A29">
      <w:r>
        <w:separator/>
      </w:r>
    </w:p>
  </w:footnote>
  <w:footnote w:type="continuationSeparator" w:id="0">
    <w:p w14:paraId="15A28545" w14:textId="77777777" w:rsidR="00B97A29" w:rsidRDefault="00B97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4807" w14:textId="77777777" w:rsidR="001226D6" w:rsidRDefault="00D23723">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FE7CC0">
      <w:rPr>
        <w:noProof/>
        <w:sz w:val="22"/>
        <w:szCs w:val="22"/>
      </w:rPr>
      <w:t>- 3 -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4EBE" w14:textId="77777777" w:rsidR="001226D6" w:rsidRDefault="00D23723">
    <w:pPr>
      <w:pStyle w:val="Header"/>
    </w:pPr>
    <w:r>
      <w:rPr>
        <w:noProof/>
      </w:rPr>
      <mc:AlternateContent>
        <mc:Choice Requires="wps">
          <w:drawing>
            <wp:anchor distT="0" distB="0" distL="114300" distR="114300" simplePos="0" relativeHeight="251658752" behindDoc="0" locked="0" layoutInCell="1" allowOverlap="1" wp14:anchorId="2BD873BB" wp14:editId="2EC5FF44">
              <wp:simplePos x="0" y="0"/>
              <wp:positionH relativeFrom="column">
                <wp:posOffset>440804</wp:posOffset>
              </wp:positionH>
              <wp:positionV relativeFrom="paragraph">
                <wp:posOffset>-304345</wp:posOffset>
              </wp:positionV>
              <wp:extent cx="4728845" cy="709684"/>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096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3B7DA1" w14:textId="3F6BC7B4" w:rsidR="001226D6" w:rsidRPr="00477308" w:rsidRDefault="00D23723">
                          <w:pPr>
                            <w:pStyle w:val="Header"/>
                            <w:tabs>
                              <w:tab w:val="left" w:pos="900"/>
                            </w:tabs>
                            <w:spacing w:line="0" w:lineRule="atLeast"/>
                            <w:jc w:val="center"/>
                            <w:rPr>
                              <w:rFonts w:ascii="Garamond" w:hAnsi="Garamond"/>
                              <w:b/>
                              <w:sz w:val="28"/>
                              <w:szCs w:val="28"/>
                              <w:lang w:val="es-ES"/>
                            </w:rPr>
                          </w:pPr>
                          <w:r w:rsidRPr="00477308">
                            <w:rPr>
                              <w:rFonts w:ascii="Garamond" w:hAnsi="Garamond"/>
                              <w:b/>
                              <w:sz w:val="28"/>
                              <w:szCs w:val="28"/>
                              <w:lang w:val="es-ES"/>
                            </w:rPr>
                            <w:t xml:space="preserve">ORGANIZACIÓN DE </w:t>
                          </w:r>
                          <w:r w:rsidR="00BD6EAD" w:rsidRPr="00477308">
                            <w:rPr>
                              <w:rFonts w:ascii="Garamond" w:hAnsi="Garamond"/>
                              <w:b/>
                              <w:sz w:val="28"/>
                              <w:szCs w:val="28"/>
                              <w:lang w:val="es-ES"/>
                            </w:rPr>
                            <w:t xml:space="preserve">LOS </w:t>
                          </w:r>
                          <w:r w:rsidRPr="00477308">
                            <w:rPr>
                              <w:rFonts w:ascii="Garamond" w:hAnsi="Garamond"/>
                              <w:b/>
                              <w:sz w:val="28"/>
                              <w:szCs w:val="28"/>
                              <w:lang w:val="es-ES"/>
                            </w:rPr>
                            <w:t xml:space="preserve">ESTADOS AMERICANOS </w:t>
                          </w:r>
                        </w:p>
                        <w:p w14:paraId="634F79E1" w14:textId="77777777" w:rsidR="001226D6" w:rsidRPr="00513012" w:rsidRDefault="00D23723">
                          <w:pPr>
                            <w:pStyle w:val="Header"/>
                            <w:tabs>
                              <w:tab w:val="left" w:pos="900"/>
                            </w:tabs>
                            <w:spacing w:line="0" w:lineRule="atLeast"/>
                            <w:jc w:val="center"/>
                            <w:rPr>
                              <w:rFonts w:ascii="Garamond" w:hAnsi="Garamond"/>
                              <w:b/>
                              <w:sz w:val="24"/>
                              <w:szCs w:val="24"/>
                              <w:lang w:val="es-ES"/>
                            </w:rPr>
                          </w:pPr>
                          <w:r w:rsidRPr="00513012">
                            <w:rPr>
                              <w:rFonts w:ascii="Garamond" w:hAnsi="Garamond"/>
                              <w:b/>
                              <w:sz w:val="24"/>
                              <w:szCs w:val="24"/>
                              <w:lang w:val="es-ES"/>
                            </w:rPr>
                            <w:t xml:space="preserve">Consejo Interamericano para el Desarrollo Integral </w:t>
                          </w:r>
                        </w:p>
                        <w:p w14:paraId="7B039842" w14:textId="77777777" w:rsidR="001226D6" w:rsidRPr="00513012" w:rsidRDefault="00D23723">
                          <w:pPr>
                            <w:pStyle w:val="Header"/>
                            <w:tabs>
                              <w:tab w:val="left" w:pos="900"/>
                            </w:tabs>
                            <w:spacing w:line="0" w:lineRule="atLeast"/>
                            <w:jc w:val="center"/>
                            <w:rPr>
                              <w:b/>
                              <w:sz w:val="24"/>
                              <w:szCs w:val="24"/>
                            </w:rPr>
                          </w:pPr>
                          <w:r w:rsidRPr="00513012">
                            <w:rPr>
                              <w:rFonts w:ascii="Garamond" w:hAnsi="Garamond"/>
                              <w:b/>
                              <w:sz w:val="24"/>
                              <w:szCs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873BB" id="_x0000_t202" coordsize="21600,21600" o:spt="202" path="m,l,21600r21600,l21600,xe">
              <v:stroke joinstyle="miter"/>
              <v:path gradientshapeok="t" o:connecttype="rect"/>
            </v:shapetype>
            <v:shape id="Text Box 1" o:spid="_x0000_s1027" type="#_x0000_t202" style="position:absolute;margin-left:34.7pt;margin-top:-23.95pt;width:372.35pt;height:5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" stroked="f">
              <v:textbox>
                <w:txbxContent>
                  <w:p w14:paraId="763B7DA1" w14:textId="3F6BC7B4" w:rsidR="001226D6" w:rsidRPr="00477308" w:rsidRDefault="00D23723">
                    <w:pPr>
                      <w:pStyle w:val="Header"/>
                      <w:tabs>
                        <w:tab w:val="left" w:pos="900"/>
                      </w:tabs>
                      <w:spacing w:line="0" w:lineRule="atLeast"/>
                      <w:jc w:val="center"/>
                      <w:rPr>
                        <w:rFonts w:ascii="Garamond" w:hAnsi="Garamond"/>
                        <w:b/>
                        <w:sz w:val="28"/>
                        <w:szCs w:val="28"/>
                        <w:lang w:val="es-ES"/>
                      </w:rPr>
                    </w:pPr>
                    <w:r w:rsidRPr="00477308">
                      <w:rPr>
                        <w:rFonts w:ascii="Garamond" w:hAnsi="Garamond"/>
                        <w:b/>
                        <w:sz w:val="28"/>
                        <w:szCs w:val="28"/>
                        <w:lang w:val="es-ES"/>
                      </w:rPr>
                      <w:t xml:space="preserve">ORGANIZACIÓN DE </w:t>
                    </w:r>
                    <w:r w:rsidR="00BD6EAD" w:rsidRPr="00477308">
                      <w:rPr>
                        <w:rFonts w:ascii="Garamond" w:hAnsi="Garamond"/>
                        <w:b/>
                        <w:sz w:val="28"/>
                        <w:szCs w:val="28"/>
                        <w:lang w:val="es-ES"/>
                      </w:rPr>
                      <w:t xml:space="preserve">LOS </w:t>
                    </w:r>
                    <w:r w:rsidRPr="00477308">
                      <w:rPr>
                        <w:rFonts w:ascii="Garamond" w:hAnsi="Garamond"/>
                        <w:b/>
                        <w:sz w:val="28"/>
                        <w:szCs w:val="28"/>
                        <w:lang w:val="es-ES"/>
                      </w:rPr>
                      <w:t xml:space="preserve">ESTADOS AMERICANOS </w:t>
                    </w:r>
                  </w:p>
                  <w:p w14:paraId="634F79E1" w14:textId="77777777" w:rsidR="001226D6" w:rsidRPr="00513012" w:rsidRDefault="00D23723">
                    <w:pPr>
                      <w:pStyle w:val="Header"/>
                      <w:tabs>
                        <w:tab w:val="left" w:pos="900"/>
                      </w:tabs>
                      <w:spacing w:line="0" w:lineRule="atLeast"/>
                      <w:jc w:val="center"/>
                      <w:rPr>
                        <w:rFonts w:ascii="Garamond" w:hAnsi="Garamond"/>
                        <w:b/>
                        <w:sz w:val="24"/>
                        <w:szCs w:val="24"/>
                        <w:lang w:val="es-ES"/>
                      </w:rPr>
                    </w:pPr>
                    <w:r w:rsidRPr="00513012">
                      <w:rPr>
                        <w:rFonts w:ascii="Garamond" w:hAnsi="Garamond"/>
                        <w:b/>
                        <w:sz w:val="24"/>
                        <w:szCs w:val="24"/>
                        <w:lang w:val="es-ES"/>
                      </w:rPr>
                      <w:t xml:space="preserve">Consejo Interamericano para el Desarrollo Integral </w:t>
                    </w:r>
                  </w:p>
                  <w:p w14:paraId="7B039842" w14:textId="77777777" w:rsidR="001226D6" w:rsidRPr="00513012" w:rsidRDefault="00D23723">
                    <w:pPr>
                      <w:pStyle w:val="Header"/>
                      <w:tabs>
                        <w:tab w:val="left" w:pos="900"/>
                      </w:tabs>
                      <w:spacing w:line="0" w:lineRule="atLeast"/>
                      <w:jc w:val="center"/>
                      <w:rPr>
                        <w:b/>
                        <w:sz w:val="24"/>
                        <w:szCs w:val="24"/>
                      </w:rPr>
                    </w:pPr>
                    <w:r w:rsidRPr="00513012">
                      <w:rPr>
                        <w:rFonts w:ascii="Garamond" w:hAnsi="Garamond"/>
                        <w:b/>
                        <w:sz w:val="24"/>
                        <w:szCs w:val="24"/>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BD873BD" wp14:editId="2BD873BE">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873C8" w14:textId="77777777" w:rsidR="0073480E" w:rsidRDefault="00FB2A63" w:rsidP="00AB7175">
                          <w:pPr>
                            <w:ind w:right="-130"/>
                          </w:pPr>
                          <w:r>
                            <w:rPr>
                              <w:rFonts w:ascii="News Gothic MT" w:hAnsi="News Gothic MT"/>
                              <w:noProof/>
                              <w:color w:val="000000"/>
                            </w:rPr>
                            <w:drawing>
                              <wp:inline distT="0" distB="0" distL="0" distR="0" wp14:anchorId="2BD873C9" wp14:editId="2BD873CA">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873BD"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2BD873C8" w14:textId="77777777" w:rsidR="0073480E" w:rsidRDefault="00FB2A63" w:rsidP="00AB7175">
                    <w:pPr>
                      <w:ind w:right="-130"/>
                    </w:pPr>
                    <w:r>
                      <w:rPr>
                        <w:rFonts w:ascii="News Gothic MT" w:hAnsi="News Gothic MT"/>
                        <w:noProof/>
                        <w:color w:val="000000"/>
                      </w:rPr>
                      <w:drawing>
                        <wp:inline distT="0" distB="0" distL="0" distR="0" wp14:anchorId="2BD873C9" wp14:editId="2BD873CA">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BD873BF" wp14:editId="2BD873C0">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873BA"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C7205"/>
    <w:multiLevelType w:val="hybridMultilevel"/>
    <w:tmpl w:val="042679C0"/>
    <w:lvl w:ilvl="0" w:tplc="9AB221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923AB"/>
    <w:multiLevelType w:val="hybridMultilevel"/>
    <w:tmpl w:val="41EC8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1570"/>
    <w:multiLevelType w:val="hybridMultilevel"/>
    <w:tmpl w:val="16BEEAE6"/>
    <w:lvl w:ilvl="0" w:tplc="548A894A">
      <w:start w:val="1"/>
      <w:numFmt w:val="bullet"/>
      <w:lvlText w:val=""/>
      <w:lvlJc w:val="left"/>
      <w:pPr>
        <w:ind w:left="1080" w:hanging="360"/>
      </w:pPr>
      <w:rPr>
        <w:rFonts w:ascii="Symbol" w:hAnsi="Symbol" w:hint="default"/>
      </w:rPr>
    </w:lvl>
    <w:lvl w:ilvl="1" w:tplc="865258D2" w:tentative="1">
      <w:start w:val="1"/>
      <w:numFmt w:val="bullet"/>
      <w:lvlText w:val="o"/>
      <w:lvlJc w:val="left"/>
      <w:pPr>
        <w:ind w:left="1800" w:hanging="360"/>
      </w:pPr>
      <w:rPr>
        <w:rFonts w:ascii="Courier New" w:hAnsi="Courier New" w:cs="Courier New" w:hint="default"/>
      </w:rPr>
    </w:lvl>
    <w:lvl w:ilvl="2" w:tplc="DE12DC94" w:tentative="1">
      <w:start w:val="1"/>
      <w:numFmt w:val="bullet"/>
      <w:lvlText w:val=""/>
      <w:lvlJc w:val="left"/>
      <w:pPr>
        <w:ind w:left="2520" w:hanging="360"/>
      </w:pPr>
      <w:rPr>
        <w:rFonts w:ascii="Wingdings" w:hAnsi="Wingdings" w:hint="default"/>
      </w:rPr>
    </w:lvl>
    <w:lvl w:ilvl="3" w:tplc="B4D03D92" w:tentative="1">
      <w:start w:val="1"/>
      <w:numFmt w:val="bullet"/>
      <w:lvlText w:val=""/>
      <w:lvlJc w:val="left"/>
      <w:pPr>
        <w:ind w:left="3240" w:hanging="360"/>
      </w:pPr>
      <w:rPr>
        <w:rFonts w:ascii="Symbol" w:hAnsi="Symbol" w:hint="default"/>
      </w:rPr>
    </w:lvl>
    <w:lvl w:ilvl="4" w:tplc="6CA8DB60" w:tentative="1">
      <w:start w:val="1"/>
      <w:numFmt w:val="bullet"/>
      <w:lvlText w:val="o"/>
      <w:lvlJc w:val="left"/>
      <w:pPr>
        <w:ind w:left="3960" w:hanging="360"/>
      </w:pPr>
      <w:rPr>
        <w:rFonts w:ascii="Courier New" w:hAnsi="Courier New" w:cs="Courier New" w:hint="default"/>
      </w:rPr>
    </w:lvl>
    <w:lvl w:ilvl="5" w:tplc="6DE217DE" w:tentative="1">
      <w:start w:val="1"/>
      <w:numFmt w:val="bullet"/>
      <w:lvlText w:val=""/>
      <w:lvlJc w:val="left"/>
      <w:pPr>
        <w:ind w:left="4680" w:hanging="360"/>
      </w:pPr>
      <w:rPr>
        <w:rFonts w:ascii="Wingdings" w:hAnsi="Wingdings" w:hint="default"/>
      </w:rPr>
    </w:lvl>
    <w:lvl w:ilvl="6" w:tplc="DFF0995A" w:tentative="1">
      <w:start w:val="1"/>
      <w:numFmt w:val="bullet"/>
      <w:lvlText w:val=""/>
      <w:lvlJc w:val="left"/>
      <w:pPr>
        <w:ind w:left="5400" w:hanging="360"/>
      </w:pPr>
      <w:rPr>
        <w:rFonts w:ascii="Symbol" w:hAnsi="Symbol" w:hint="default"/>
      </w:rPr>
    </w:lvl>
    <w:lvl w:ilvl="7" w:tplc="A20C3484" w:tentative="1">
      <w:start w:val="1"/>
      <w:numFmt w:val="bullet"/>
      <w:lvlText w:val="o"/>
      <w:lvlJc w:val="left"/>
      <w:pPr>
        <w:ind w:left="6120" w:hanging="360"/>
      </w:pPr>
      <w:rPr>
        <w:rFonts w:ascii="Courier New" w:hAnsi="Courier New" w:cs="Courier New" w:hint="default"/>
      </w:rPr>
    </w:lvl>
    <w:lvl w:ilvl="8" w:tplc="3CE4668E" w:tentative="1">
      <w:start w:val="1"/>
      <w:numFmt w:val="bullet"/>
      <w:lvlText w:val=""/>
      <w:lvlJc w:val="left"/>
      <w:pPr>
        <w:ind w:left="6840" w:hanging="360"/>
      </w:pPr>
      <w:rPr>
        <w:rFonts w:ascii="Wingdings" w:hAnsi="Wingdings" w:hint="default"/>
      </w:rPr>
    </w:lvl>
  </w:abstractNum>
  <w:abstractNum w:abstractNumId="4" w15:restartNumberingAfterBreak="0">
    <w:nsid w:val="10C8700D"/>
    <w:multiLevelType w:val="hybridMultilevel"/>
    <w:tmpl w:val="BFA47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06845"/>
    <w:multiLevelType w:val="hybridMultilevel"/>
    <w:tmpl w:val="5704B636"/>
    <w:lvl w:ilvl="0" w:tplc="67D00E78">
      <w:start w:val="1"/>
      <w:numFmt w:val="decimal"/>
      <w:lvlText w:val="%1."/>
      <w:lvlJc w:val="left"/>
      <w:pPr>
        <w:ind w:left="360" w:hanging="360"/>
      </w:pPr>
      <w:rPr>
        <w:b/>
      </w:rPr>
    </w:lvl>
    <w:lvl w:ilvl="1" w:tplc="B044CC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625E03"/>
    <w:multiLevelType w:val="hybridMultilevel"/>
    <w:tmpl w:val="BC9AFE14"/>
    <w:lvl w:ilvl="0" w:tplc="581820B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37D01"/>
    <w:multiLevelType w:val="hybridMultilevel"/>
    <w:tmpl w:val="E792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B0826"/>
    <w:multiLevelType w:val="hybridMultilevel"/>
    <w:tmpl w:val="3E604DF4"/>
    <w:lvl w:ilvl="0" w:tplc="7982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2D4BC3"/>
    <w:multiLevelType w:val="hybridMultilevel"/>
    <w:tmpl w:val="915E3AD6"/>
    <w:lvl w:ilvl="0" w:tplc="82A6BB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04D2D"/>
    <w:multiLevelType w:val="hybridMultilevel"/>
    <w:tmpl w:val="6046B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25D7CA6"/>
    <w:multiLevelType w:val="hybridMultilevel"/>
    <w:tmpl w:val="959AB0EC"/>
    <w:lvl w:ilvl="0" w:tplc="6BA86B64">
      <w:start w:val="1"/>
      <w:numFmt w:val="decimal"/>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946C0"/>
    <w:multiLevelType w:val="hybridMultilevel"/>
    <w:tmpl w:val="2312D3E0"/>
    <w:lvl w:ilvl="0" w:tplc="7B04EDA8">
      <w:start w:val="1"/>
      <w:numFmt w:val="decimal"/>
      <w:lvlText w:val="%1."/>
      <w:lvlJc w:val="left"/>
      <w:pPr>
        <w:ind w:left="720" w:hanging="360"/>
      </w:pPr>
    </w:lvl>
    <w:lvl w:ilvl="1" w:tplc="F0B87E1A">
      <w:start w:val="1"/>
      <w:numFmt w:val="lowerLetter"/>
      <w:lvlText w:val="%2."/>
      <w:lvlJc w:val="left"/>
      <w:pPr>
        <w:ind w:left="1440" w:hanging="360"/>
      </w:pPr>
    </w:lvl>
    <w:lvl w:ilvl="2" w:tplc="21F4144C">
      <w:start w:val="1"/>
      <w:numFmt w:val="lowerRoman"/>
      <w:lvlText w:val="%3."/>
      <w:lvlJc w:val="right"/>
      <w:pPr>
        <w:ind w:left="2160" w:hanging="180"/>
      </w:pPr>
    </w:lvl>
    <w:lvl w:ilvl="3" w:tplc="263A0B00">
      <w:start w:val="1"/>
      <w:numFmt w:val="decimal"/>
      <w:lvlText w:val="%4."/>
      <w:lvlJc w:val="left"/>
      <w:pPr>
        <w:ind w:left="2880" w:hanging="360"/>
      </w:pPr>
    </w:lvl>
    <w:lvl w:ilvl="4" w:tplc="8152958E">
      <w:start w:val="1"/>
      <w:numFmt w:val="lowerLetter"/>
      <w:lvlText w:val="%5."/>
      <w:lvlJc w:val="left"/>
      <w:pPr>
        <w:ind w:left="3600" w:hanging="360"/>
      </w:pPr>
    </w:lvl>
    <w:lvl w:ilvl="5" w:tplc="00B8D392">
      <w:start w:val="1"/>
      <w:numFmt w:val="lowerRoman"/>
      <w:lvlText w:val="%6."/>
      <w:lvlJc w:val="right"/>
      <w:pPr>
        <w:ind w:left="4320" w:hanging="180"/>
      </w:pPr>
    </w:lvl>
    <w:lvl w:ilvl="6" w:tplc="1158BA62">
      <w:start w:val="1"/>
      <w:numFmt w:val="decimal"/>
      <w:lvlText w:val="%7."/>
      <w:lvlJc w:val="left"/>
      <w:pPr>
        <w:ind w:left="5040" w:hanging="360"/>
      </w:pPr>
    </w:lvl>
    <w:lvl w:ilvl="7" w:tplc="D292BFE6">
      <w:start w:val="1"/>
      <w:numFmt w:val="lowerLetter"/>
      <w:lvlText w:val="%8."/>
      <w:lvlJc w:val="left"/>
      <w:pPr>
        <w:ind w:left="5760" w:hanging="360"/>
      </w:pPr>
    </w:lvl>
    <w:lvl w:ilvl="8" w:tplc="7E54ECA2">
      <w:start w:val="1"/>
      <w:numFmt w:val="lowerRoman"/>
      <w:lvlText w:val="%9."/>
      <w:lvlJc w:val="right"/>
      <w:pPr>
        <w:ind w:left="6480" w:hanging="180"/>
      </w:pPr>
    </w:lvl>
  </w:abstractNum>
  <w:abstractNum w:abstractNumId="13"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EC0E48"/>
    <w:multiLevelType w:val="hybridMultilevel"/>
    <w:tmpl w:val="3168D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6B23DE"/>
    <w:multiLevelType w:val="hybridMultilevel"/>
    <w:tmpl w:val="5C269BB2"/>
    <w:lvl w:ilvl="0" w:tplc="581820B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55409"/>
    <w:multiLevelType w:val="hybridMultilevel"/>
    <w:tmpl w:val="4BE646EE"/>
    <w:lvl w:ilvl="0" w:tplc="581820B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7C3483"/>
    <w:multiLevelType w:val="hybridMultilevel"/>
    <w:tmpl w:val="7452E420"/>
    <w:lvl w:ilvl="0" w:tplc="93C21FA0">
      <w:start w:val="1"/>
      <w:numFmt w:val="decimal"/>
      <w:lvlText w:val="%1."/>
      <w:lvlJc w:val="left"/>
      <w:pPr>
        <w:ind w:left="2160" w:hanging="360"/>
      </w:pPr>
      <w:rPr>
        <w:rFonts w:hint="default"/>
        <w:b/>
      </w:rPr>
    </w:lvl>
    <w:lvl w:ilvl="1" w:tplc="581820B4">
      <w:start w:val="4"/>
      <w:numFmt w:val="bullet"/>
      <w:lvlText w:val="-"/>
      <w:lvlJc w:val="left"/>
      <w:pPr>
        <w:ind w:left="2880" w:hanging="360"/>
      </w:pPr>
      <w:rPr>
        <w:rFonts w:ascii="Times New Roman" w:eastAsia="Times New Roman" w:hAnsi="Times New Roman"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4204285"/>
    <w:multiLevelType w:val="hybridMultilevel"/>
    <w:tmpl w:val="53BCD47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847EBA"/>
    <w:multiLevelType w:val="hybridMultilevel"/>
    <w:tmpl w:val="DAE07D28"/>
    <w:lvl w:ilvl="0" w:tplc="82A6BB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7741A7"/>
    <w:multiLevelType w:val="hybridMultilevel"/>
    <w:tmpl w:val="EAEAB438"/>
    <w:lvl w:ilvl="0" w:tplc="82A6BB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BC3554"/>
    <w:multiLevelType w:val="hybridMultilevel"/>
    <w:tmpl w:val="1A64F3C8"/>
    <w:lvl w:ilvl="0" w:tplc="830619B6">
      <w:start w:val="1"/>
      <w:numFmt w:val="bullet"/>
      <w:lvlText w:val=""/>
      <w:lvlJc w:val="left"/>
      <w:pPr>
        <w:ind w:left="720" w:hanging="360"/>
      </w:pPr>
      <w:rPr>
        <w:rFonts w:ascii="Symbol" w:hAnsi="Symbol" w:hint="default"/>
      </w:rPr>
    </w:lvl>
    <w:lvl w:ilvl="1" w:tplc="BE9CDB74" w:tentative="1">
      <w:start w:val="1"/>
      <w:numFmt w:val="bullet"/>
      <w:lvlText w:val="o"/>
      <w:lvlJc w:val="left"/>
      <w:pPr>
        <w:ind w:left="1440" w:hanging="360"/>
      </w:pPr>
      <w:rPr>
        <w:rFonts w:ascii="Courier New" w:hAnsi="Courier New" w:cs="Courier New" w:hint="default"/>
      </w:rPr>
    </w:lvl>
    <w:lvl w:ilvl="2" w:tplc="9DC4DA9C" w:tentative="1">
      <w:start w:val="1"/>
      <w:numFmt w:val="bullet"/>
      <w:lvlText w:val=""/>
      <w:lvlJc w:val="left"/>
      <w:pPr>
        <w:ind w:left="2160" w:hanging="360"/>
      </w:pPr>
      <w:rPr>
        <w:rFonts w:ascii="Wingdings" w:hAnsi="Wingdings" w:hint="default"/>
      </w:rPr>
    </w:lvl>
    <w:lvl w:ilvl="3" w:tplc="2D08E0A8" w:tentative="1">
      <w:start w:val="1"/>
      <w:numFmt w:val="bullet"/>
      <w:lvlText w:val=""/>
      <w:lvlJc w:val="left"/>
      <w:pPr>
        <w:ind w:left="2880" w:hanging="360"/>
      </w:pPr>
      <w:rPr>
        <w:rFonts w:ascii="Symbol" w:hAnsi="Symbol" w:hint="default"/>
      </w:rPr>
    </w:lvl>
    <w:lvl w:ilvl="4" w:tplc="5122FBCC" w:tentative="1">
      <w:start w:val="1"/>
      <w:numFmt w:val="bullet"/>
      <w:lvlText w:val="o"/>
      <w:lvlJc w:val="left"/>
      <w:pPr>
        <w:ind w:left="3600" w:hanging="360"/>
      </w:pPr>
      <w:rPr>
        <w:rFonts w:ascii="Courier New" w:hAnsi="Courier New" w:cs="Courier New" w:hint="default"/>
      </w:rPr>
    </w:lvl>
    <w:lvl w:ilvl="5" w:tplc="71F64AFA" w:tentative="1">
      <w:start w:val="1"/>
      <w:numFmt w:val="bullet"/>
      <w:lvlText w:val=""/>
      <w:lvlJc w:val="left"/>
      <w:pPr>
        <w:ind w:left="4320" w:hanging="360"/>
      </w:pPr>
      <w:rPr>
        <w:rFonts w:ascii="Wingdings" w:hAnsi="Wingdings" w:hint="default"/>
      </w:rPr>
    </w:lvl>
    <w:lvl w:ilvl="6" w:tplc="B0F66008" w:tentative="1">
      <w:start w:val="1"/>
      <w:numFmt w:val="bullet"/>
      <w:lvlText w:val=""/>
      <w:lvlJc w:val="left"/>
      <w:pPr>
        <w:ind w:left="5040" w:hanging="360"/>
      </w:pPr>
      <w:rPr>
        <w:rFonts w:ascii="Symbol" w:hAnsi="Symbol" w:hint="default"/>
      </w:rPr>
    </w:lvl>
    <w:lvl w:ilvl="7" w:tplc="6EE6106E" w:tentative="1">
      <w:start w:val="1"/>
      <w:numFmt w:val="bullet"/>
      <w:lvlText w:val="o"/>
      <w:lvlJc w:val="left"/>
      <w:pPr>
        <w:ind w:left="5760" w:hanging="360"/>
      </w:pPr>
      <w:rPr>
        <w:rFonts w:ascii="Courier New" w:hAnsi="Courier New" w:cs="Courier New" w:hint="default"/>
      </w:rPr>
    </w:lvl>
    <w:lvl w:ilvl="8" w:tplc="CBFCFF00" w:tentative="1">
      <w:start w:val="1"/>
      <w:numFmt w:val="bullet"/>
      <w:lvlText w:val=""/>
      <w:lvlJc w:val="left"/>
      <w:pPr>
        <w:ind w:left="6480" w:hanging="360"/>
      </w:pPr>
      <w:rPr>
        <w:rFonts w:ascii="Wingdings" w:hAnsi="Wingdings" w:hint="default"/>
      </w:rPr>
    </w:lvl>
  </w:abstractNum>
  <w:abstractNum w:abstractNumId="24" w15:restartNumberingAfterBreak="0">
    <w:nsid w:val="6B173079"/>
    <w:multiLevelType w:val="hybridMultilevel"/>
    <w:tmpl w:val="B22A847C"/>
    <w:lvl w:ilvl="0" w:tplc="82A6BB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1E1B7A"/>
    <w:multiLevelType w:val="hybridMultilevel"/>
    <w:tmpl w:val="BB38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CB2815"/>
    <w:multiLevelType w:val="hybridMultilevel"/>
    <w:tmpl w:val="530EB32E"/>
    <w:lvl w:ilvl="0" w:tplc="581820B4">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8B57D26"/>
    <w:multiLevelType w:val="hybridMultilevel"/>
    <w:tmpl w:val="DC5E8800"/>
    <w:lvl w:ilvl="0" w:tplc="EF7058B2">
      <w:start w:val="1"/>
      <w:numFmt w:val="bullet"/>
      <w:lvlText w:val=""/>
      <w:lvlJc w:val="left"/>
      <w:pPr>
        <w:ind w:left="720" w:hanging="360"/>
      </w:pPr>
      <w:rPr>
        <w:rFonts w:ascii="Symbol" w:hAnsi="Symbol" w:hint="default"/>
      </w:rPr>
    </w:lvl>
    <w:lvl w:ilvl="1" w:tplc="32A8ABBA" w:tentative="1">
      <w:start w:val="1"/>
      <w:numFmt w:val="bullet"/>
      <w:lvlText w:val="o"/>
      <w:lvlJc w:val="left"/>
      <w:pPr>
        <w:ind w:left="1440" w:hanging="360"/>
      </w:pPr>
      <w:rPr>
        <w:rFonts w:ascii="Courier New" w:hAnsi="Courier New" w:cs="Courier New" w:hint="default"/>
      </w:rPr>
    </w:lvl>
    <w:lvl w:ilvl="2" w:tplc="92D2FB4C" w:tentative="1">
      <w:start w:val="1"/>
      <w:numFmt w:val="bullet"/>
      <w:lvlText w:val=""/>
      <w:lvlJc w:val="left"/>
      <w:pPr>
        <w:ind w:left="2160" w:hanging="360"/>
      </w:pPr>
      <w:rPr>
        <w:rFonts w:ascii="Wingdings" w:hAnsi="Wingdings" w:hint="default"/>
      </w:rPr>
    </w:lvl>
    <w:lvl w:ilvl="3" w:tplc="4662790E" w:tentative="1">
      <w:start w:val="1"/>
      <w:numFmt w:val="bullet"/>
      <w:lvlText w:val=""/>
      <w:lvlJc w:val="left"/>
      <w:pPr>
        <w:ind w:left="2880" w:hanging="360"/>
      </w:pPr>
      <w:rPr>
        <w:rFonts w:ascii="Symbol" w:hAnsi="Symbol" w:hint="default"/>
      </w:rPr>
    </w:lvl>
    <w:lvl w:ilvl="4" w:tplc="76FC3682" w:tentative="1">
      <w:start w:val="1"/>
      <w:numFmt w:val="bullet"/>
      <w:lvlText w:val="o"/>
      <w:lvlJc w:val="left"/>
      <w:pPr>
        <w:ind w:left="3600" w:hanging="360"/>
      </w:pPr>
      <w:rPr>
        <w:rFonts w:ascii="Courier New" w:hAnsi="Courier New" w:cs="Courier New" w:hint="default"/>
      </w:rPr>
    </w:lvl>
    <w:lvl w:ilvl="5" w:tplc="707E2E08" w:tentative="1">
      <w:start w:val="1"/>
      <w:numFmt w:val="bullet"/>
      <w:lvlText w:val=""/>
      <w:lvlJc w:val="left"/>
      <w:pPr>
        <w:ind w:left="4320" w:hanging="360"/>
      </w:pPr>
      <w:rPr>
        <w:rFonts w:ascii="Wingdings" w:hAnsi="Wingdings" w:hint="default"/>
      </w:rPr>
    </w:lvl>
    <w:lvl w:ilvl="6" w:tplc="4C3E54AA" w:tentative="1">
      <w:start w:val="1"/>
      <w:numFmt w:val="bullet"/>
      <w:lvlText w:val=""/>
      <w:lvlJc w:val="left"/>
      <w:pPr>
        <w:ind w:left="5040" w:hanging="360"/>
      </w:pPr>
      <w:rPr>
        <w:rFonts w:ascii="Symbol" w:hAnsi="Symbol" w:hint="default"/>
      </w:rPr>
    </w:lvl>
    <w:lvl w:ilvl="7" w:tplc="6AA823B6" w:tentative="1">
      <w:start w:val="1"/>
      <w:numFmt w:val="bullet"/>
      <w:lvlText w:val="o"/>
      <w:lvlJc w:val="left"/>
      <w:pPr>
        <w:ind w:left="5760" w:hanging="360"/>
      </w:pPr>
      <w:rPr>
        <w:rFonts w:ascii="Courier New" w:hAnsi="Courier New" w:cs="Courier New" w:hint="default"/>
      </w:rPr>
    </w:lvl>
    <w:lvl w:ilvl="8" w:tplc="68D65782" w:tentative="1">
      <w:start w:val="1"/>
      <w:numFmt w:val="bullet"/>
      <w:lvlText w:val=""/>
      <w:lvlJc w:val="left"/>
      <w:pPr>
        <w:ind w:left="6480" w:hanging="360"/>
      </w:pPr>
      <w:rPr>
        <w:rFonts w:ascii="Wingdings" w:hAnsi="Wingdings" w:hint="default"/>
      </w:rPr>
    </w:lvl>
  </w:abstractNum>
  <w:abstractNum w:abstractNumId="28"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F1D61F2"/>
    <w:multiLevelType w:val="hybridMultilevel"/>
    <w:tmpl w:val="935CC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150164">
    <w:abstractNumId w:val="23"/>
  </w:num>
  <w:num w:numId="2" w16cid:durableId="465204761">
    <w:abstractNumId w:val="12"/>
  </w:num>
  <w:num w:numId="3" w16cid:durableId="977300621">
    <w:abstractNumId w:val="3"/>
  </w:num>
  <w:num w:numId="4" w16cid:durableId="525631470">
    <w:abstractNumId w:val="27"/>
  </w:num>
  <w:num w:numId="5" w16cid:durableId="1444884064">
    <w:abstractNumId w:val="13"/>
  </w:num>
  <w:num w:numId="6" w16cid:durableId="959383040">
    <w:abstractNumId w:val="12"/>
  </w:num>
  <w:num w:numId="7" w16cid:durableId="9642372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1258609">
    <w:abstractNumId w:val="23"/>
  </w:num>
  <w:num w:numId="9" w16cid:durableId="1655914027">
    <w:abstractNumId w:val="0"/>
  </w:num>
  <w:num w:numId="10" w16cid:durableId="1585914505">
    <w:abstractNumId w:val="18"/>
  </w:num>
  <w:num w:numId="11" w16cid:durableId="1996295655">
    <w:abstractNumId w:val="20"/>
  </w:num>
  <w:num w:numId="12" w16cid:durableId="1736320137">
    <w:abstractNumId w:val="28"/>
  </w:num>
  <w:num w:numId="13" w16cid:durableId="1728409626">
    <w:abstractNumId w:val="5"/>
  </w:num>
  <w:num w:numId="14" w16cid:durableId="1670281503">
    <w:abstractNumId w:val="25"/>
  </w:num>
  <w:num w:numId="15" w16cid:durableId="1270358227">
    <w:abstractNumId w:val="15"/>
  </w:num>
  <w:num w:numId="16" w16cid:durableId="134563570">
    <w:abstractNumId w:val="4"/>
  </w:num>
  <w:num w:numId="17" w16cid:durableId="684863805">
    <w:abstractNumId w:val="29"/>
  </w:num>
  <w:num w:numId="18" w16cid:durableId="569342981">
    <w:abstractNumId w:val="2"/>
  </w:num>
  <w:num w:numId="19" w16cid:durableId="13781194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46357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47875857">
    <w:abstractNumId w:val="8"/>
  </w:num>
  <w:num w:numId="22" w16cid:durableId="566764822">
    <w:abstractNumId w:val="7"/>
  </w:num>
  <w:num w:numId="23" w16cid:durableId="311787379">
    <w:abstractNumId w:val="19"/>
  </w:num>
  <w:num w:numId="24" w16cid:durableId="527959801">
    <w:abstractNumId w:val="14"/>
  </w:num>
  <w:num w:numId="25" w16cid:durableId="1682077795">
    <w:abstractNumId w:val="1"/>
  </w:num>
  <w:num w:numId="26" w16cid:durableId="442967272">
    <w:abstractNumId w:val="9"/>
  </w:num>
  <w:num w:numId="27" w16cid:durableId="1455439429">
    <w:abstractNumId w:val="6"/>
  </w:num>
  <w:num w:numId="28" w16cid:durableId="54207189">
    <w:abstractNumId w:val="24"/>
  </w:num>
  <w:num w:numId="29" w16cid:durableId="127013697">
    <w:abstractNumId w:val="22"/>
  </w:num>
  <w:num w:numId="30" w16cid:durableId="1382359400">
    <w:abstractNumId w:val="21"/>
  </w:num>
  <w:num w:numId="31" w16cid:durableId="139885721">
    <w:abstractNumId w:val="16"/>
  </w:num>
  <w:num w:numId="32" w16cid:durableId="2077972343">
    <w:abstractNumId w:val="17"/>
  </w:num>
  <w:num w:numId="33" w16cid:durableId="987630933">
    <w:abstractNumId w:val="11"/>
  </w:num>
  <w:num w:numId="34" w16cid:durableId="12177388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4AC6"/>
    <w:rsid w:val="00011272"/>
    <w:rsid w:val="000129E8"/>
    <w:rsid w:val="000205EC"/>
    <w:rsid w:val="00032E3E"/>
    <w:rsid w:val="000427B5"/>
    <w:rsid w:val="00044808"/>
    <w:rsid w:val="00050886"/>
    <w:rsid w:val="000546DE"/>
    <w:rsid w:val="00056200"/>
    <w:rsid w:val="000610BE"/>
    <w:rsid w:val="00061861"/>
    <w:rsid w:val="00064A6B"/>
    <w:rsid w:val="00064DCC"/>
    <w:rsid w:val="000661F4"/>
    <w:rsid w:val="00066D87"/>
    <w:rsid w:val="00070537"/>
    <w:rsid w:val="000717C2"/>
    <w:rsid w:val="000736AA"/>
    <w:rsid w:val="00073CCC"/>
    <w:rsid w:val="00074325"/>
    <w:rsid w:val="00074E66"/>
    <w:rsid w:val="000767EC"/>
    <w:rsid w:val="00086B35"/>
    <w:rsid w:val="000969F9"/>
    <w:rsid w:val="00097899"/>
    <w:rsid w:val="000A0C9A"/>
    <w:rsid w:val="000A18DF"/>
    <w:rsid w:val="000A1DDC"/>
    <w:rsid w:val="000A67FD"/>
    <w:rsid w:val="000A712B"/>
    <w:rsid w:val="000A72E3"/>
    <w:rsid w:val="000B1FCF"/>
    <w:rsid w:val="000B43F5"/>
    <w:rsid w:val="000B6478"/>
    <w:rsid w:val="000C3438"/>
    <w:rsid w:val="000C344F"/>
    <w:rsid w:val="000D4368"/>
    <w:rsid w:val="000D540D"/>
    <w:rsid w:val="000D6070"/>
    <w:rsid w:val="000D7601"/>
    <w:rsid w:val="000E313E"/>
    <w:rsid w:val="000E439E"/>
    <w:rsid w:val="000E5242"/>
    <w:rsid w:val="000E5F95"/>
    <w:rsid w:val="000E6C8E"/>
    <w:rsid w:val="00100FE1"/>
    <w:rsid w:val="001069A4"/>
    <w:rsid w:val="00106D57"/>
    <w:rsid w:val="001226D6"/>
    <w:rsid w:val="00124219"/>
    <w:rsid w:val="001259E2"/>
    <w:rsid w:val="0012611C"/>
    <w:rsid w:val="0013037E"/>
    <w:rsid w:val="00133A15"/>
    <w:rsid w:val="001405C9"/>
    <w:rsid w:val="00142D34"/>
    <w:rsid w:val="001467B5"/>
    <w:rsid w:val="00146FB1"/>
    <w:rsid w:val="00150AE4"/>
    <w:rsid w:val="00152D2E"/>
    <w:rsid w:val="00153DD8"/>
    <w:rsid w:val="0016660D"/>
    <w:rsid w:val="00166C73"/>
    <w:rsid w:val="00171B89"/>
    <w:rsid w:val="00180746"/>
    <w:rsid w:val="00183C2C"/>
    <w:rsid w:val="001842C2"/>
    <w:rsid w:val="00187D59"/>
    <w:rsid w:val="001A09CE"/>
    <w:rsid w:val="001B0828"/>
    <w:rsid w:val="001B0AB0"/>
    <w:rsid w:val="001B5E4B"/>
    <w:rsid w:val="001C1362"/>
    <w:rsid w:val="001C6DC5"/>
    <w:rsid w:val="001C74F1"/>
    <w:rsid w:val="001D0221"/>
    <w:rsid w:val="001D738C"/>
    <w:rsid w:val="001E29E7"/>
    <w:rsid w:val="001E3150"/>
    <w:rsid w:val="001E3438"/>
    <w:rsid w:val="001E3547"/>
    <w:rsid w:val="001E3C78"/>
    <w:rsid w:val="001F1DF5"/>
    <w:rsid w:val="001F2739"/>
    <w:rsid w:val="002001DE"/>
    <w:rsid w:val="00201D8D"/>
    <w:rsid w:val="0020227F"/>
    <w:rsid w:val="002024FE"/>
    <w:rsid w:val="00203839"/>
    <w:rsid w:val="0020460C"/>
    <w:rsid w:val="002050F0"/>
    <w:rsid w:val="002135EF"/>
    <w:rsid w:val="002151D3"/>
    <w:rsid w:val="00217F89"/>
    <w:rsid w:val="00222AFE"/>
    <w:rsid w:val="00223E5C"/>
    <w:rsid w:val="00223FF7"/>
    <w:rsid w:val="00224C3F"/>
    <w:rsid w:val="00225597"/>
    <w:rsid w:val="0023460B"/>
    <w:rsid w:val="00234996"/>
    <w:rsid w:val="00235CB9"/>
    <w:rsid w:val="00237037"/>
    <w:rsid w:val="00264202"/>
    <w:rsid w:val="0026449A"/>
    <w:rsid w:val="002678ED"/>
    <w:rsid w:val="00267E1B"/>
    <w:rsid w:val="002706D3"/>
    <w:rsid w:val="0027412E"/>
    <w:rsid w:val="00277682"/>
    <w:rsid w:val="002777A5"/>
    <w:rsid w:val="002822E7"/>
    <w:rsid w:val="0028278B"/>
    <w:rsid w:val="00282ED9"/>
    <w:rsid w:val="0028696A"/>
    <w:rsid w:val="00286D8C"/>
    <w:rsid w:val="00292BA9"/>
    <w:rsid w:val="002A03E9"/>
    <w:rsid w:val="002A0CE5"/>
    <w:rsid w:val="002A1985"/>
    <w:rsid w:val="002A1CB2"/>
    <w:rsid w:val="002A3CB5"/>
    <w:rsid w:val="002A5885"/>
    <w:rsid w:val="002A63EC"/>
    <w:rsid w:val="002B248D"/>
    <w:rsid w:val="002B2DE0"/>
    <w:rsid w:val="002B76ED"/>
    <w:rsid w:val="002C12FB"/>
    <w:rsid w:val="002C6142"/>
    <w:rsid w:val="002C6B0D"/>
    <w:rsid w:val="002D4050"/>
    <w:rsid w:val="002D412D"/>
    <w:rsid w:val="002E2B13"/>
    <w:rsid w:val="002E2CC7"/>
    <w:rsid w:val="002E609F"/>
    <w:rsid w:val="002F0A27"/>
    <w:rsid w:val="002F0AF9"/>
    <w:rsid w:val="002F25F2"/>
    <w:rsid w:val="002F36D8"/>
    <w:rsid w:val="002F397F"/>
    <w:rsid w:val="002F5352"/>
    <w:rsid w:val="00305E93"/>
    <w:rsid w:val="0031130C"/>
    <w:rsid w:val="003116AC"/>
    <w:rsid w:val="00312748"/>
    <w:rsid w:val="0032713A"/>
    <w:rsid w:val="00327C07"/>
    <w:rsid w:val="00330088"/>
    <w:rsid w:val="003302CF"/>
    <w:rsid w:val="00335ABE"/>
    <w:rsid w:val="003366D5"/>
    <w:rsid w:val="00337A39"/>
    <w:rsid w:val="00342F61"/>
    <w:rsid w:val="00345C27"/>
    <w:rsid w:val="00345DCF"/>
    <w:rsid w:val="003461B2"/>
    <w:rsid w:val="00350910"/>
    <w:rsid w:val="003529F3"/>
    <w:rsid w:val="00352BB7"/>
    <w:rsid w:val="00353D7A"/>
    <w:rsid w:val="00357684"/>
    <w:rsid w:val="00362D68"/>
    <w:rsid w:val="0037540E"/>
    <w:rsid w:val="0037599C"/>
    <w:rsid w:val="003775B4"/>
    <w:rsid w:val="003805E5"/>
    <w:rsid w:val="003836D2"/>
    <w:rsid w:val="00390A70"/>
    <w:rsid w:val="00390D0F"/>
    <w:rsid w:val="003923A6"/>
    <w:rsid w:val="003945DC"/>
    <w:rsid w:val="003A5B70"/>
    <w:rsid w:val="003B0B19"/>
    <w:rsid w:val="003B40C4"/>
    <w:rsid w:val="003C2402"/>
    <w:rsid w:val="003C332F"/>
    <w:rsid w:val="003C448A"/>
    <w:rsid w:val="003D0721"/>
    <w:rsid w:val="003D13AD"/>
    <w:rsid w:val="003D4305"/>
    <w:rsid w:val="003E687F"/>
    <w:rsid w:val="003F023D"/>
    <w:rsid w:val="003F09DF"/>
    <w:rsid w:val="003F4FA0"/>
    <w:rsid w:val="003F6FF7"/>
    <w:rsid w:val="00413FE5"/>
    <w:rsid w:val="00414A9D"/>
    <w:rsid w:val="00415C84"/>
    <w:rsid w:val="00420AA2"/>
    <w:rsid w:val="00421AA1"/>
    <w:rsid w:val="004227D9"/>
    <w:rsid w:val="004234FB"/>
    <w:rsid w:val="00427879"/>
    <w:rsid w:val="004279F5"/>
    <w:rsid w:val="00435ACA"/>
    <w:rsid w:val="00457B19"/>
    <w:rsid w:val="0046163D"/>
    <w:rsid w:val="00461F49"/>
    <w:rsid w:val="0046301C"/>
    <w:rsid w:val="00463A6B"/>
    <w:rsid w:val="0046512F"/>
    <w:rsid w:val="00467A8F"/>
    <w:rsid w:val="00476255"/>
    <w:rsid w:val="00476E68"/>
    <w:rsid w:val="00477308"/>
    <w:rsid w:val="0048478B"/>
    <w:rsid w:val="00490731"/>
    <w:rsid w:val="00493B12"/>
    <w:rsid w:val="00496190"/>
    <w:rsid w:val="00496643"/>
    <w:rsid w:val="00496BBC"/>
    <w:rsid w:val="00497443"/>
    <w:rsid w:val="004A1D26"/>
    <w:rsid w:val="004A6065"/>
    <w:rsid w:val="004A7C48"/>
    <w:rsid w:val="004B2B39"/>
    <w:rsid w:val="004B387B"/>
    <w:rsid w:val="004B5C41"/>
    <w:rsid w:val="004D2279"/>
    <w:rsid w:val="004D44C9"/>
    <w:rsid w:val="004D6937"/>
    <w:rsid w:val="004D6E2B"/>
    <w:rsid w:val="004F0EF3"/>
    <w:rsid w:val="004F4571"/>
    <w:rsid w:val="004F6805"/>
    <w:rsid w:val="0050011F"/>
    <w:rsid w:val="00502854"/>
    <w:rsid w:val="0050667F"/>
    <w:rsid w:val="005112C3"/>
    <w:rsid w:val="00512AA5"/>
    <w:rsid w:val="00513012"/>
    <w:rsid w:val="00513B4E"/>
    <w:rsid w:val="00514812"/>
    <w:rsid w:val="00514EDB"/>
    <w:rsid w:val="005336D0"/>
    <w:rsid w:val="0053678B"/>
    <w:rsid w:val="00540938"/>
    <w:rsid w:val="005462E3"/>
    <w:rsid w:val="00551063"/>
    <w:rsid w:val="00551805"/>
    <w:rsid w:val="0055186F"/>
    <w:rsid w:val="00560C7A"/>
    <w:rsid w:val="00564C90"/>
    <w:rsid w:val="00564FA3"/>
    <w:rsid w:val="00567152"/>
    <w:rsid w:val="00567200"/>
    <w:rsid w:val="005679D8"/>
    <w:rsid w:val="00572067"/>
    <w:rsid w:val="00575511"/>
    <w:rsid w:val="00575576"/>
    <w:rsid w:val="00577517"/>
    <w:rsid w:val="00577B48"/>
    <w:rsid w:val="0058420A"/>
    <w:rsid w:val="0058459D"/>
    <w:rsid w:val="00591B36"/>
    <w:rsid w:val="00594069"/>
    <w:rsid w:val="00596833"/>
    <w:rsid w:val="005A5372"/>
    <w:rsid w:val="005B0464"/>
    <w:rsid w:val="005B5F61"/>
    <w:rsid w:val="005B7D03"/>
    <w:rsid w:val="005C20AF"/>
    <w:rsid w:val="005D1365"/>
    <w:rsid w:val="005D2A4F"/>
    <w:rsid w:val="005D44CE"/>
    <w:rsid w:val="005D4508"/>
    <w:rsid w:val="005D74F2"/>
    <w:rsid w:val="005D7D68"/>
    <w:rsid w:val="005E004D"/>
    <w:rsid w:val="005E085B"/>
    <w:rsid w:val="005F1964"/>
    <w:rsid w:val="005F29C1"/>
    <w:rsid w:val="005F617E"/>
    <w:rsid w:val="005F78BB"/>
    <w:rsid w:val="00602980"/>
    <w:rsid w:val="0060547A"/>
    <w:rsid w:val="006123C5"/>
    <w:rsid w:val="00612E0C"/>
    <w:rsid w:val="006140A6"/>
    <w:rsid w:val="00622F41"/>
    <w:rsid w:val="00624DA5"/>
    <w:rsid w:val="006251D4"/>
    <w:rsid w:val="0063216D"/>
    <w:rsid w:val="00633E20"/>
    <w:rsid w:val="00634DFE"/>
    <w:rsid w:val="00634E7B"/>
    <w:rsid w:val="006374D0"/>
    <w:rsid w:val="00642E66"/>
    <w:rsid w:val="0064648A"/>
    <w:rsid w:val="006553DD"/>
    <w:rsid w:val="00655B90"/>
    <w:rsid w:val="00663D49"/>
    <w:rsid w:val="00665985"/>
    <w:rsid w:val="00666B25"/>
    <w:rsid w:val="00670E8A"/>
    <w:rsid w:val="006711F3"/>
    <w:rsid w:val="00675F54"/>
    <w:rsid w:val="00676A69"/>
    <w:rsid w:val="00680EA5"/>
    <w:rsid w:val="006839FF"/>
    <w:rsid w:val="00685580"/>
    <w:rsid w:val="00686FEA"/>
    <w:rsid w:val="00691B9D"/>
    <w:rsid w:val="006949BA"/>
    <w:rsid w:val="0069766D"/>
    <w:rsid w:val="006A1A6B"/>
    <w:rsid w:val="006A483E"/>
    <w:rsid w:val="006A545B"/>
    <w:rsid w:val="006A6025"/>
    <w:rsid w:val="006A67F9"/>
    <w:rsid w:val="006B12C0"/>
    <w:rsid w:val="006B21AD"/>
    <w:rsid w:val="006B3BA2"/>
    <w:rsid w:val="006B68E2"/>
    <w:rsid w:val="006B710A"/>
    <w:rsid w:val="006C2539"/>
    <w:rsid w:val="006C6F0E"/>
    <w:rsid w:val="006D11BB"/>
    <w:rsid w:val="006D7239"/>
    <w:rsid w:val="006E4145"/>
    <w:rsid w:val="006F0712"/>
    <w:rsid w:val="006F4488"/>
    <w:rsid w:val="006F619F"/>
    <w:rsid w:val="00721843"/>
    <w:rsid w:val="00722693"/>
    <w:rsid w:val="00723DE2"/>
    <w:rsid w:val="00723EE9"/>
    <w:rsid w:val="0072562F"/>
    <w:rsid w:val="00730E0A"/>
    <w:rsid w:val="00731A03"/>
    <w:rsid w:val="007325A6"/>
    <w:rsid w:val="0073480E"/>
    <w:rsid w:val="0073522A"/>
    <w:rsid w:val="0074309C"/>
    <w:rsid w:val="00743DD7"/>
    <w:rsid w:val="007443E9"/>
    <w:rsid w:val="007458B8"/>
    <w:rsid w:val="00746761"/>
    <w:rsid w:val="00756232"/>
    <w:rsid w:val="00756694"/>
    <w:rsid w:val="007648E4"/>
    <w:rsid w:val="00767DA1"/>
    <w:rsid w:val="007703A2"/>
    <w:rsid w:val="00772F05"/>
    <w:rsid w:val="00776B3C"/>
    <w:rsid w:val="00780249"/>
    <w:rsid w:val="00781CB8"/>
    <w:rsid w:val="00781D3F"/>
    <w:rsid w:val="00783480"/>
    <w:rsid w:val="00787435"/>
    <w:rsid w:val="00791916"/>
    <w:rsid w:val="00794A66"/>
    <w:rsid w:val="00794BF4"/>
    <w:rsid w:val="00796149"/>
    <w:rsid w:val="00797260"/>
    <w:rsid w:val="007A307C"/>
    <w:rsid w:val="007B08BF"/>
    <w:rsid w:val="007B0E4C"/>
    <w:rsid w:val="007B1C71"/>
    <w:rsid w:val="007B2DE5"/>
    <w:rsid w:val="007B51C0"/>
    <w:rsid w:val="007B5591"/>
    <w:rsid w:val="007B6A70"/>
    <w:rsid w:val="007B6AD7"/>
    <w:rsid w:val="007B7D90"/>
    <w:rsid w:val="007C252B"/>
    <w:rsid w:val="007C2A94"/>
    <w:rsid w:val="007C565B"/>
    <w:rsid w:val="007C6CAB"/>
    <w:rsid w:val="007D0B50"/>
    <w:rsid w:val="007D2223"/>
    <w:rsid w:val="007D3DC1"/>
    <w:rsid w:val="007D5C3E"/>
    <w:rsid w:val="007D764E"/>
    <w:rsid w:val="007E3B33"/>
    <w:rsid w:val="007E4931"/>
    <w:rsid w:val="007E4BB3"/>
    <w:rsid w:val="007E57B0"/>
    <w:rsid w:val="007E6D06"/>
    <w:rsid w:val="007F13AB"/>
    <w:rsid w:val="007F22EF"/>
    <w:rsid w:val="007F2774"/>
    <w:rsid w:val="007F764A"/>
    <w:rsid w:val="008015D7"/>
    <w:rsid w:val="00801C23"/>
    <w:rsid w:val="008023AC"/>
    <w:rsid w:val="008026FE"/>
    <w:rsid w:val="00804AEC"/>
    <w:rsid w:val="00814668"/>
    <w:rsid w:val="00815A1F"/>
    <w:rsid w:val="00820F66"/>
    <w:rsid w:val="00821E7C"/>
    <w:rsid w:val="00827358"/>
    <w:rsid w:val="00835438"/>
    <w:rsid w:val="00836CCC"/>
    <w:rsid w:val="0084046A"/>
    <w:rsid w:val="00844D1E"/>
    <w:rsid w:val="00850366"/>
    <w:rsid w:val="00857B08"/>
    <w:rsid w:val="00860083"/>
    <w:rsid w:val="00860DE1"/>
    <w:rsid w:val="008622FA"/>
    <w:rsid w:val="00865686"/>
    <w:rsid w:val="00865B5C"/>
    <w:rsid w:val="00870AC5"/>
    <w:rsid w:val="00873BBB"/>
    <w:rsid w:val="00876EF3"/>
    <w:rsid w:val="008814B8"/>
    <w:rsid w:val="008819DA"/>
    <w:rsid w:val="00887873"/>
    <w:rsid w:val="00887A65"/>
    <w:rsid w:val="00887DA5"/>
    <w:rsid w:val="0089063B"/>
    <w:rsid w:val="00890C34"/>
    <w:rsid w:val="008917B9"/>
    <w:rsid w:val="00896014"/>
    <w:rsid w:val="008A2F14"/>
    <w:rsid w:val="008A34DC"/>
    <w:rsid w:val="008A611F"/>
    <w:rsid w:val="008A6F94"/>
    <w:rsid w:val="008B4134"/>
    <w:rsid w:val="008B4353"/>
    <w:rsid w:val="008B4457"/>
    <w:rsid w:val="008B5AF8"/>
    <w:rsid w:val="008C0F2B"/>
    <w:rsid w:val="008C254E"/>
    <w:rsid w:val="008C2884"/>
    <w:rsid w:val="008D2C52"/>
    <w:rsid w:val="008D57AD"/>
    <w:rsid w:val="008E37DB"/>
    <w:rsid w:val="008F747C"/>
    <w:rsid w:val="0090209F"/>
    <w:rsid w:val="009054CB"/>
    <w:rsid w:val="00906DF9"/>
    <w:rsid w:val="00910645"/>
    <w:rsid w:val="00917040"/>
    <w:rsid w:val="00920867"/>
    <w:rsid w:val="00920F2A"/>
    <w:rsid w:val="00921B83"/>
    <w:rsid w:val="00921E9E"/>
    <w:rsid w:val="00922D98"/>
    <w:rsid w:val="00924613"/>
    <w:rsid w:val="00924BA1"/>
    <w:rsid w:val="009304AE"/>
    <w:rsid w:val="00934888"/>
    <w:rsid w:val="0093527F"/>
    <w:rsid w:val="00942059"/>
    <w:rsid w:val="00942174"/>
    <w:rsid w:val="00942F2F"/>
    <w:rsid w:val="00943F3F"/>
    <w:rsid w:val="00945D81"/>
    <w:rsid w:val="009539A6"/>
    <w:rsid w:val="00954D9D"/>
    <w:rsid w:val="009571C8"/>
    <w:rsid w:val="0096142F"/>
    <w:rsid w:val="00962EF0"/>
    <w:rsid w:val="009646C6"/>
    <w:rsid w:val="00965A6D"/>
    <w:rsid w:val="0097131C"/>
    <w:rsid w:val="00973211"/>
    <w:rsid w:val="00986E8C"/>
    <w:rsid w:val="00987797"/>
    <w:rsid w:val="009974EB"/>
    <w:rsid w:val="009979A7"/>
    <w:rsid w:val="009A194A"/>
    <w:rsid w:val="009A19EC"/>
    <w:rsid w:val="009B2AE9"/>
    <w:rsid w:val="009B2F59"/>
    <w:rsid w:val="009B307F"/>
    <w:rsid w:val="009C2F5A"/>
    <w:rsid w:val="009C3EA4"/>
    <w:rsid w:val="009C6F26"/>
    <w:rsid w:val="009C75F5"/>
    <w:rsid w:val="009C7AAB"/>
    <w:rsid w:val="009D5761"/>
    <w:rsid w:val="009E1F42"/>
    <w:rsid w:val="009E628C"/>
    <w:rsid w:val="009F0791"/>
    <w:rsid w:val="00A05882"/>
    <w:rsid w:val="00A06676"/>
    <w:rsid w:val="00A06AF5"/>
    <w:rsid w:val="00A06FE9"/>
    <w:rsid w:val="00A115F5"/>
    <w:rsid w:val="00A12EA0"/>
    <w:rsid w:val="00A13E2C"/>
    <w:rsid w:val="00A232CD"/>
    <w:rsid w:val="00A256AB"/>
    <w:rsid w:val="00A312BA"/>
    <w:rsid w:val="00A323C5"/>
    <w:rsid w:val="00A34777"/>
    <w:rsid w:val="00A36552"/>
    <w:rsid w:val="00A45877"/>
    <w:rsid w:val="00A47F5A"/>
    <w:rsid w:val="00A5263A"/>
    <w:rsid w:val="00A52CAE"/>
    <w:rsid w:val="00A60B9D"/>
    <w:rsid w:val="00A61635"/>
    <w:rsid w:val="00A65508"/>
    <w:rsid w:val="00A65BDE"/>
    <w:rsid w:val="00A65D71"/>
    <w:rsid w:val="00A67CD8"/>
    <w:rsid w:val="00A74B2B"/>
    <w:rsid w:val="00A82B49"/>
    <w:rsid w:val="00A840AC"/>
    <w:rsid w:val="00A851C2"/>
    <w:rsid w:val="00A86D6C"/>
    <w:rsid w:val="00A870BA"/>
    <w:rsid w:val="00A9203C"/>
    <w:rsid w:val="00A946F7"/>
    <w:rsid w:val="00A96D30"/>
    <w:rsid w:val="00A9780D"/>
    <w:rsid w:val="00A97B79"/>
    <w:rsid w:val="00AA267D"/>
    <w:rsid w:val="00AA2AE0"/>
    <w:rsid w:val="00AA5EF8"/>
    <w:rsid w:val="00AA7CBB"/>
    <w:rsid w:val="00AB240C"/>
    <w:rsid w:val="00AB2A6A"/>
    <w:rsid w:val="00AB37B9"/>
    <w:rsid w:val="00AB7175"/>
    <w:rsid w:val="00AC3A0C"/>
    <w:rsid w:val="00AC4232"/>
    <w:rsid w:val="00AC7FA2"/>
    <w:rsid w:val="00AD05F9"/>
    <w:rsid w:val="00AD4B7D"/>
    <w:rsid w:val="00AD6394"/>
    <w:rsid w:val="00AE13AF"/>
    <w:rsid w:val="00AF06BC"/>
    <w:rsid w:val="00AF0C03"/>
    <w:rsid w:val="00AF1ED0"/>
    <w:rsid w:val="00B058E9"/>
    <w:rsid w:val="00B12B15"/>
    <w:rsid w:val="00B14604"/>
    <w:rsid w:val="00B16016"/>
    <w:rsid w:val="00B17520"/>
    <w:rsid w:val="00B2189B"/>
    <w:rsid w:val="00B234AF"/>
    <w:rsid w:val="00B27F1B"/>
    <w:rsid w:val="00B43107"/>
    <w:rsid w:val="00B439EC"/>
    <w:rsid w:val="00B47109"/>
    <w:rsid w:val="00B50945"/>
    <w:rsid w:val="00B5122D"/>
    <w:rsid w:val="00B52813"/>
    <w:rsid w:val="00B53242"/>
    <w:rsid w:val="00B5382C"/>
    <w:rsid w:val="00B5781C"/>
    <w:rsid w:val="00B624CF"/>
    <w:rsid w:val="00B63B4B"/>
    <w:rsid w:val="00B6694A"/>
    <w:rsid w:val="00B70E51"/>
    <w:rsid w:val="00B778F7"/>
    <w:rsid w:val="00B824FD"/>
    <w:rsid w:val="00B847B7"/>
    <w:rsid w:val="00B86E88"/>
    <w:rsid w:val="00B90CD0"/>
    <w:rsid w:val="00B930C9"/>
    <w:rsid w:val="00B94C7D"/>
    <w:rsid w:val="00B97A29"/>
    <w:rsid w:val="00B97D8D"/>
    <w:rsid w:val="00BA3604"/>
    <w:rsid w:val="00BB0341"/>
    <w:rsid w:val="00BB0755"/>
    <w:rsid w:val="00BB3F05"/>
    <w:rsid w:val="00BB4A78"/>
    <w:rsid w:val="00BB7135"/>
    <w:rsid w:val="00BC0115"/>
    <w:rsid w:val="00BC43B9"/>
    <w:rsid w:val="00BC5445"/>
    <w:rsid w:val="00BC7B0E"/>
    <w:rsid w:val="00BD2433"/>
    <w:rsid w:val="00BD4B3F"/>
    <w:rsid w:val="00BD6CF4"/>
    <w:rsid w:val="00BD6EAD"/>
    <w:rsid w:val="00BE0DFE"/>
    <w:rsid w:val="00BE3015"/>
    <w:rsid w:val="00BE4B1F"/>
    <w:rsid w:val="00BF1293"/>
    <w:rsid w:val="00C02DB7"/>
    <w:rsid w:val="00C02DEE"/>
    <w:rsid w:val="00C05556"/>
    <w:rsid w:val="00C11323"/>
    <w:rsid w:val="00C130C7"/>
    <w:rsid w:val="00C14F5D"/>
    <w:rsid w:val="00C223D4"/>
    <w:rsid w:val="00C36F27"/>
    <w:rsid w:val="00C41591"/>
    <w:rsid w:val="00C43947"/>
    <w:rsid w:val="00C45F98"/>
    <w:rsid w:val="00C46BCF"/>
    <w:rsid w:val="00C51DDA"/>
    <w:rsid w:val="00C52216"/>
    <w:rsid w:val="00C607E3"/>
    <w:rsid w:val="00C61825"/>
    <w:rsid w:val="00C6456D"/>
    <w:rsid w:val="00C65A4B"/>
    <w:rsid w:val="00C67169"/>
    <w:rsid w:val="00C81A83"/>
    <w:rsid w:val="00C83711"/>
    <w:rsid w:val="00C8384A"/>
    <w:rsid w:val="00C878A5"/>
    <w:rsid w:val="00C90BA2"/>
    <w:rsid w:val="00C90F42"/>
    <w:rsid w:val="00C92818"/>
    <w:rsid w:val="00C962B2"/>
    <w:rsid w:val="00CA12D4"/>
    <w:rsid w:val="00CA2349"/>
    <w:rsid w:val="00CB0A35"/>
    <w:rsid w:val="00CB2F2F"/>
    <w:rsid w:val="00CC195B"/>
    <w:rsid w:val="00CC49AE"/>
    <w:rsid w:val="00CC550E"/>
    <w:rsid w:val="00CC7FAC"/>
    <w:rsid w:val="00CD3A0E"/>
    <w:rsid w:val="00CD3B89"/>
    <w:rsid w:val="00CD472D"/>
    <w:rsid w:val="00CD611F"/>
    <w:rsid w:val="00CE52EB"/>
    <w:rsid w:val="00CF4554"/>
    <w:rsid w:val="00CF4D95"/>
    <w:rsid w:val="00CF629A"/>
    <w:rsid w:val="00CF6933"/>
    <w:rsid w:val="00CF6FDB"/>
    <w:rsid w:val="00D02797"/>
    <w:rsid w:val="00D02EFD"/>
    <w:rsid w:val="00D07BD9"/>
    <w:rsid w:val="00D108CD"/>
    <w:rsid w:val="00D12A50"/>
    <w:rsid w:val="00D1388E"/>
    <w:rsid w:val="00D13BBD"/>
    <w:rsid w:val="00D23723"/>
    <w:rsid w:val="00D24197"/>
    <w:rsid w:val="00D307BF"/>
    <w:rsid w:val="00D307EB"/>
    <w:rsid w:val="00D31989"/>
    <w:rsid w:val="00D324C0"/>
    <w:rsid w:val="00D32A6A"/>
    <w:rsid w:val="00D42ACE"/>
    <w:rsid w:val="00D4500E"/>
    <w:rsid w:val="00D57730"/>
    <w:rsid w:val="00D61F56"/>
    <w:rsid w:val="00D643E9"/>
    <w:rsid w:val="00D64EA6"/>
    <w:rsid w:val="00D6769E"/>
    <w:rsid w:val="00D676CC"/>
    <w:rsid w:val="00D80335"/>
    <w:rsid w:val="00D8755F"/>
    <w:rsid w:val="00DA67FE"/>
    <w:rsid w:val="00DB29A6"/>
    <w:rsid w:val="00DB360D"/>
    <w:rsid w:val="00DB36EA"/>
    <w:rsid w:val="00DB3B6E"/>
    <w:rsid w:val="00DB4817"/>
    <w:rsid w:val="00DB5D3D"/>
    <w:rsid w:val="00DB715D"/>
    <w:rsid w:val="00DC24A9"/>
    <w:rsid w:val="00DC4BF4"/>
    <w:rsid w:val="00DC520A"/>
    <w:rsid w:val="00DC5436"/>
    <w:rsid w:val="00DD0139"/>
    <w:rsid w:val="00DD0DD6"/>
    <w:rsid w:val="00DD2121"/>
    <w:rsid w:val="00DE0DD6"/>
    <w:rsid w:val="00DE2DA4"/>
    <w:rsid w:val="00DF12CD"/>
    <w:rsid w:val="00E0149A"/>
    <w:rsid w:val="00E0217F"/>
    <w:rsid w:val="00E0378E"/>
    <w:rsid w:val="00E03A02"/>
    <w:rsid w:val="00E0439B"/>
    <w:rsid w:val="00E0528B"/>
    <w:rsid w:val="00E06590"/>
    <w:rsid w:val="00E072BE"/>
    <w:rsid w:val="00E16177"/>
    <w:rsid w:val="00E209E8"/>
    <w:rsid w:val="00E23168"/>
    <w:rsid w:val="00E3284A"/>
    <w:rsid w:val="00E3574F"/>
    <w:rsid w:val="00E35A7E"/>
    <w:rsid w:val="00E40079"/>
    <w:rsid w:val="00E423A7"/>
    <w:rsid w:val="00E50C47"/>
    <w:rsid w:val="00E51CC2"/>
    <w:rsid w:val="00E55047"/>
    <w:rsid w:val="00E55B8A"/>
    <w:rsid w:val="00E61585"/>
    <w:rsid w:val="00E74AE3"/>
    <w:rsid w:val="00E770B0"/>
    <w:rsid w:val="00E77C6D"/>
    <w:rsid w:val="00E83BE7"/>
    <w:rsid w:val="00E90F30"/>
    <w:rsid w:val="00E946CB"/>
    <w:rsid w:val="00EA0458"/>
    <w:rsid w:val="00EA188D"/>
    <w:rsid w:val="00EA6A13"/>
    <w:rsid w:val="00EA7DE7"/>
    <w:rsid w:val="00EB09BC"/>
    <w:rsid w:val="00EB69E3"/>
    <w:rsid w:val="00EB7237"/>
    <w:rsid w:val="00EB7C4A"/>
    <w:rsid w:val="00EC00D8"/>
    <w:rsid w:val="00EC5E91"/>
    <w:rsid w:val="00EC7711"/>
    <w:rsid w:val="00ED10E0"/>
    <w:rsid w:val="00ED2AF4"/>
    <w:rsid w:val="00ED2DE0"/>
    <w:rsid w:val="00ED7C6A"/>
    <w:rsid w:val="00EE29AE"/>
    <w:rsid w:val="00EE2BAB"/>
    <w:rsid w:val="00EE51B7"/>
    <w:rsid w:val="00EE51F3"/>
    <w:rsid w:val="00EE7A49"/>
    <w:rsid w:val="00EE7D67"/>
    <w:rsid w:val="00EF5709"/>
    <w:rsid w:val="00F013AE"/>
    <w:rsid w:val="00F0248D"/>
    <w:rsid w:val="00F0479A"/>
    <w:rsid w:val="00F103CE"/>
    <w:rsid w:val="00F1187D"/>
    <w:rsid w:val="00F2051F"/>
    <w:rsid w:val="00F213D6"/>
    <w:rsid w:val="00F23B14"/>
    <w:rsid w:val="00F256C7"/>
    <w:rsid w:val="00F31B9A"/>
    <w:rsid w:val="00F349DE"/>
    <w:rsid w:val="00F421C6"/>
    <w:rsid w:val="00F4735E"/>
    <w:rsid w:val="00F5197F"/>
    <w:rsid w:val="00F524DB"/>
    <w:rsid w:val="00F52523"/>
    <w:rsid w:val="00F530B2"/>
    <w:rsid w:val="00F53223"/>
    <w:rsid w:val="00F54162"/>
    <w:rsid w:val="00F64176"/>
    <w:rsid w:val="00F663E8"/>
    <w:rsid w:val="00F71307"/>
    <w:rsid w:val="00F76DC9"/>
    <w:rsid w:val="00F773E4"/>
    <w:rsid w:val="00F8041D"/>
    <w:rsid w:val="00F8105E"/>
    <w:rsid w:val="00F87541"/>
    <w:rsid w:val="00F91F7C"/>
    <w:rsid w:val="00F96D41"/>
    <w:rsid w:val="00FA607C"/>
    <w:rsid w:val="00FA61C9"/>
    <w:rsid w:val="00FA6A04"/>
    <w:rsid w:val="00FB0853"/>
    <w:rsid w:val="00FB2A63"/>
    <w:rsid w:val="00FB6445"/>
    <w:rsid w:val="00FC14EE"/>
    <w:rsid w:val="00FC16EC"/>
    <w:rsid w:val="00FC73C7"/>
    <w:rsid w:val="00FD02D9"/>
    <w:rsid w:val="00FD0C6F"/>
    <w:rsid w:val="00FD4F65"/>
    <w:rsid w:val="00FE0587"/>
    <w:rsid w:val="00FE0EB3"/>
    <w:rsid w:val="00FE356F"/>
    <w:rsid w:val="00FE404F"/>
    <w:rsid w:val="00FE7AA0"/>
    <w:rsid w:val="00FE7CC0"/>
    <w:rsid w:val="00FF1C1F"/>
    <w:rsid w:val="00FF6C28"/>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87371"/>
  <w15:docId w15:val="{6B12216E-A494-46A8-9E3D-23C19DB4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4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52014">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1913613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745FA-2CF1-418F-8BEF-D22A2E99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67</TotalTime>
  <Pages>4</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CIDI Decarbonization and Nature-Based Solutions</vt:lpstr>
    </vt:vector>
  </TitlesOfParts>
  <Manager/>
  <Company>Organization of American States</Company>
  <LinksUpToDate>false</LinksUpToDate>
  <CharactersWithSpaces>12452</CharactersWithSpaces>
  <SharedDoc>false</SharedDoc>
  <HyperlinkBase/>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CIDI Decarbonization and Nature-Based Solutions</dc:title>
  <dc:subject/>
  <dc:creator>Juan Cruz Monticelli</dc:creator>
  <cp:keywords>, docId:2C85ED3960B8ED394D43B4D598D03059</cp:keywords>
  <dc:description/>
  <cp:lastModifiedBy>Santos, Ada</cp:lastModifiedBy>
  <cp:revision>23</cp:revision>
  <cp:lastPrinted>2018-08-24T16:52:00Z</cp:lastPrinted>
  <dcterms:created xsi:type="dcterms:W3CDTF">2023-02-20T20:01:00Z</dcterms:created>
  <dcterms:modified xsi:type="dcterms:W3CDTF">2023-02-21T17:01:00Z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