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EB0FA8" w:rsidRDefault="00AB7175" w:rsidP="0016379C">
      <w:pPr>
        <w:tabs>
          <w:tab w:val="left" w:pos="7200"/>
        </w:tabs>
        <w:ind w:right="-1080"/>
        <w:jc w:val="both"/>
        <w:rPr>
          <w:sz w:val="22"/>
          <w:szCs w:val="22"/>
          <w:lang w:val="pt-BR"/>
        </w:rPr>
      </w:pPr>
      <w:bookmarkStart w:id="0" w:name="_top"/>
      <w:bookmarkEnd w:id="0"/>
      <w:r w:rsidRPr="00FB2CD1">
        <w:rPr>
          <w:sz w:val="22"/>
          <w:szCs w:val="22"/>
        </w:rPr>
        <w:tab/>
      </w:r>
      <w:r w:rsidRPr="00EB0FA8">
        <w:rPr>
          <w:sz w:val="22"/>
          <w:szCs w:val="22"/>
          <w:lang w:val="pt-BR"/>
        </w:rPr>
        <w:t>OEA/Ser.W</w:t>
      </w:r>
    </w:p>
    <w:p w14:paraId="63A7DEB5" w14:textId="4BBD7D3D" w:rsidR="00722693" w:rsidRPr="00EB0FA8" w:rsidRDefault="00722693" w:rsidP="0016379C">
      <w:pPr>
        <w:tabs>
          <w:tab w:val="left" w:pos="7200"/>
        </w:tabs>
        <w:ind w:right="-1080"/>
        <w:jc w:val="both"/>
        <w:rPr>
          <w:sz w:val="22"/>
          <w:szCs w:val="22"/>
          <w:lang w:val="pt-BR"/>
        </w:rPr>
      </w:pPr>
      <w:r w:rsidRPr="00EB0FA8">
        <w:rPr>
          <w:sz w:val="22"/>
          <w:szCs w:val="22"/>
          <w:lang w:val="pt-BR"/>
        </w:rPr>
        <w:tab/>
        <w:t>CIDI/INF.</w:t>
      </w:r>
      <w:r w:rsidR="002510C8">
        <w:rPr>
          <w:sz w:val="22"/>
          <w:szCs w:val="22"/>
          <w:lang w:val="pt-BR"/>
        </w:rPr>
        <w:t xml:space="preserve"> </w:t>
      </w:r>
      <w:r w:rsidRPr="00EB0FA8">
        <w:rPr>
          <w:sz w:val="22"/>
          <w:szCs w:val="22"/>
          <w:lang w:val="pt-BR"/>
        </w:rPr>
        <w:t>538/23</w:t>
      </w:r>
    </w:p>
    <w:p w14:paraId="3A17B420" w14:textId="5A64F431" w:rsidR="00921E9E" w:rsidRPr="00FB2CD1" w:rsidRDefault="00722693" w:rsidP="0016379C">
      <w:pPr>
        <w:tabs>
          <w:tab w:val="left" w:pos="7200"/>
        </w:tabs>
        <w:ind w:right="-1080"/>
        <w:jc w:val="both"/>
        <w:rPr>
          <w:sz w:val="22"/>
          <w:szCs w:val="22"/>
        </w:rPr>
      </w:pPr>
      <w:r w:rsidRPr="00EB0FA8">
        <w:rPr>
          <w:sz w:val="22"/>
          <w:szCs w:val="22"/>
          <w:lang w:val="pt-BR"/>
        </w:rPr>
        <w:tab/>
      </w:r>
      <w:r w:rsidRPr="00FB2CD1">
        <w:rPr>
          <w:sz w:val="22"/>
          <w:szCs w:val="22"/>
        </w:rPr>
        <w:t>27 mars 2023</w:t>
      </w:r>
    </w:p>
    <w:p w14:paraId="7E48704A" w14:textId="773DD716" w:rsidR="006631D2" w:rsidRPr="00FB2CD1" w:rsidRDefault="00921E9E" w:rsidP="0016379C">
      <w:pPr>
        <w:pBdr>
          <w:bottom w:val="single" w:sz="12" w:space="1" w:color="auto"/>
        </w:pBdr>
        <w:tabs>
          <w:tab w:val="left" w:pos="7200"/>
        </w:tabs>
        <w:ind w:right="-389"/>
        <w:jc w:val="both"/>
        <w:rPr>
          <w:sz w:val="22"/>
          <w:szCs w:val="22"/>
        </w:rPr>
      </w:pPr>
      <w:r w:rsidRPr="00FB2CD1">
        <w:rPr>
          <w:sz w:val="22"/>
          <w:szCs w:val="22"/>
        </w:rPr>
        <w:tab/>
        <w:t>Original: anglais</w:t>
      </w:r>
    </w:p>
    <w:p w14:paraId="1A7154B1" w14:textId="77777777" w:rsidR="006631D2" w:rsidRPr="00FB2CD1" w:rsidRDefault="006631D2" w:rsidP="0016379C">
      <w:pPr>
        <w:pBdr>
          <w:bottom w:val="single" w:sz="12" w:space="1" w:color="auto"/>
        </w:pBdr>
        <w:tabs>
          <w:tab w:val="left" w:pos="7200"/>
        </w:tabs>
        <w:ind w:right="-389"/>
        <w:jc w:val="both"/>
        <w:rPr>
          <w:sz w:val="22"/>
          <w:szCs w:val="22"/>
        </w:rPr>
      </w:pPr>
    </w:p>
    <w:p w14:paraId="1F47F121" w14:textId="77777777" w:rsidR="00722693" w:rsidRPr="00FB2CD1" w:rsidRDefault="00722693" w:rsidP="0016379C">
      <w:pPr>
        <w:tabs>
          <w:tab w:val="left" w:pos="7200"/>
        </w:tabs>
        <w:ind w:right="-1080"/>
        <w:jc w:val="both"/>
        <w:rPr>
          <w:sz w:val="22"/>
          <w:szCs w:val="22"/>
        </w:rPr>
      </w:pPr>
    </w:p>
    <w:p w14:paraId="25FA450C" w14:textId="77777777" w:rsidR="00AB7175" w:rsidRPr="00FB2CD1" w:rsidRDefault="00AB7175" w:rsidP="0016379C">
      <w:pPr>
        <w:jc w:val="both"/>
        <w:outlineLvl w:val="0"/>
        <w:rPr>
          <w:sz w:val="22"/>
          <w:szCs w:val="22"/>
        </w:rPr>
      </w:pPr>
    </w:p>
    <w:p w14:paraId="0D37B0D5" w14:textId="77777777" w:rsidR="00663A6E" w:rsidRPr="00FB2CD1" w:rsidRDefault="00663A6E" w:rsidP="0016379C">
      <w:pPr>
        <w:jc w:val="both"/>
        <w:outlineLvl w:val="0"/>
        <w:rPr>
          <w:sz w:val="22"/>
          <w:szCs w:val="22"/>
        </w:rPr>
      </w:pPr>
    </w:p>
    <w:p w14:paraId="2C879C32" w14:textId="77777777" w:rsidR="00663A6E" w:rsidRPr="00FB2CD1" w:rsidRDefault="00663A6E" w:rsidP="0016379C">
      <w:pPr>
        <w:jc w:val="both"/>
        <w:outlineLvl w:val="0"/>
        <w:rPr>
          <w:sz w:val="22"/>
          <w:szCs w:val="22"/>
        </w:rPr>
      </w:pPr>
    </w:p>
    <w:p w14:paraId="697FE235" w14:textId="77777777" w:rsidR="00663A6E" w:rsidRPr="00FB2CD1" w:rsidRDefault="00663A6E" w:rsidP="0016379C">
      <w:pPr>
        <w:jc w:val="both"/>
        <w:outlineLvl w:val="0"/>
        <w:rPr>
          <w:sz w:val="22"/>
          <w:szCs w:val="22"/>
        </w:rPr>
      </w:pPr>
    </w:p>
    <w:p w14:paraId="6A16065C" w14:textId="77777777" w:rsidR="00663A6E" w:rsidRPr="00FB2CD1" w:rsidRDefault="00663A6E" w:rsidP="0016379C">
      <w:pPr>
        <w:jc w:val="both"/>
        <w:outlineLvl w:val="0"/>
        <w:rPr>
          <w:sz w:val="22"/>
          <w:szCs w:val="22"/>
        </w:rPr>
      </w:pPr>
    </w:p>
    <w:p w14:paraId="69FEE1F8" w14:textId="77777777" w:rsidR="00663A6E" w:rsidRPr="00FB2CD1" w:rsidRDefault="00663A6E" w:rsidP="0016379C">
      <w:pPr>
        <w:jc w:val="both"/>
        <w:outlineLvl w:val="0"/>
        <w:rPr>
          <w:sz w:val="22"/>
          <w:szCs w:val="22"/>
        </w:rPr>
      </w:pPr>
    </w:p>
    <w:p w14:paraId="722FCC2B" w14:textId="77777777" w:rsidR="00663A6E" w:rsidRPr="00FB2CD1" w:rsidRDefault="00663A6E" w:rsidP="0016379C">
      <w:pPr>
        <w:jc w:val="both"/>
        <w:outlineLvl w:val="0"/>
        <w:rPr>
          <w:sz w:val="22"/>
          <w:szCs w:val="22"/>
        </w:rPr>
      </w:pPr>
    </w:p>
    <w:p w14:paraId="7956871F" w14:textId="77777777" w:rsidR="00663A6E" w:rsidRPr="00FB2CD1" w:rsidRDefault="00663A6E" w:rsidP="0016379C">
      <w:pPr>
        <w:jc w:val="both"/>
        <w:outlineLvl w:val="0"/>
        <w:rPr>
          <w:sz w:val="22"/>
          <w:szCs w:val="22"/>
        </w:rPr>
      </w:pPr>
    </w:p>
    <w:p w14:paraId="078AB6B0" w14:textId="77777777" w:rsidR="00663A6E" w:rsidRPr="00FB2CD1" w:rsidRDefault="00663A6E" w:rsidP="0016379C">
      <w:pPr>
        <w:jc w:val="both"/>
        <w:outlineLvl w:val="0"/>
        <w:rPr>
          <w:sz w:val="22"/>
          <w:szCs w:val="22"/>
        </w:rPr>
      </w:pPr>
    </w:p>
    <w:p w14:paraId="6F8F2C51" w14:textId="77777777" w:rsidR="00663A6E" w:rsidRPr="00FB2CD1" w:rsidRDefault="00663A6E" w:rsidP="0016379C">
      <w:pPr>
        <w:jc w:val="both"/>
        <w:outlineLvl w:val="0"/>
        <w:rPr>
          <w:sz w:val="22"/>
          <w:szCs w:val="22"/>
        </w:rPr>
      </w:pPr>
    </w:p>
    <w:p w14:paraId="12D25213" w14:textId="4F672C97" w:rsidR="00D803EB" w:rsidRPr="00FB2CD1" w:rsidRDefault="00D803EB" w:rsidP="00EB0FA8">
      <w:pPr>
        <w:jc w:val="both"/>
        <w:outlineLvl w:val="0"/>
        <w:rPr>
          <w:sz w:val="22"/>
          <w:szCs w:val="22"/>
        </w:rPr>
      </w:pPr>
    </w:p>
    <w:p w14:paraId="4426830F" w14:textId="147EA700" w:rsidR="00D803EB" w:rsidRPr="00FB2CD1" w:rsidRDefault="00D803EB" w:rsidP="00EB0FA8">
      <w:pPr>
        <w:jc w:val="both"/>
        <w:outlineLvl w:val="0"/>
        <w:rPr>
          <w:sz w:val="22"/>
          <w:szCs w:val="22"/>
        </w:rPr>
      </w:pPr>
    </w:p>
    <w:p w14:paraId="59D96897" w14:textId="77777777" w:rsidR="00D803EB" w:rsidRPr="00FB2CD1" w:rsidRDefault="00D803EB" w:rsidP="00EB0FA8">
      <w:pPr>
        <w:jc w:val="both"/>
        <w:outlineLvl w:val="0"/>
        <w:rPr>
          <w:sz w:val="22"/>
          <w:szCs w:val="22"/>
        </w:rPr>
      </w:pPr>
    </w:p>
    <w:p w14:paraId="4A1F7AAF" w14:textId="1688A298" w:rsidR="006631D2" w:rsidRPr="00FB2CD1" w:rsidRDefault="006631D2" w:rsidP="006631D2">
      <w:pPr>
        <w:jc w:val="center"/>
        <w:outlineLvl w:val="0"/>
        <w:rPr>
          <w:sz w:val="22"/>
          <w:szCs w:val="22"/>
        </w:rPr>
      </w:pPr>
      <w:r w:rsidRPr="00FB2CD1">
        <w:rPr>
          <w:sz w:val="22"/>
          <w:szCs w:val="22"/>
        </w:rPr>
        <w:t>NOTE DE LA MISSION PERMANENTE DU COMMONWEALTH DES BAHAMAS FAISANT PART DE L'OFFRE DE SON GOUVERNEMENT D'ACCUEILLIR LA QUATRIÈME RÉUNION INTERAMÉRICAINE DES MINISTRES ET HAUTS FONCTIONNAIRES CHARGÉS DU DÉVELOPPEMENT DURABLE ET PRÉSENTANT UNE CANDIDATURE À LA PRÉSIDENCE DE LA COMMISSION INTERAMÉRICAINE POUR LE DÉVELOPPEMENT DURABLE (CIDS)</w:t>
      </w:r>
    </w:p>
    <w:p w14:paraId="73DFC25F" w14:textId="77777777" w:rsidR="00EB0FA8" w:rsidRDefault="00EB0FA8" w:rsidP="006631D2">
      <w:pPr>
        <w:spacing w:after="76" w:line="259" w:lineRule="auto"/>
        <w:ind w:right="254"/>
        <w:jc w:val="center"/>
        <w:rPr>
          <w:sz w:val="22"/>
          <w:szCs w:val="22"/>
        </w:rPr>
      </w:pPr>
    </w:p>
    <w:p w14:paraId="1ECDBCA3" w14:textId="6B4C943C" w:rsidR="00045F39" w:rsidRDefault="00045F39" w:rsidP="006631D2">
      <w:pPr>
        <w:spacing w:after="76" w:line="259" w:lineRule="auto"/>
        <w:ind w:right="254"/>
        <w:jc w:val="center"/>
        <w:rPr>
          <w:sz w:val="22"/>
          <w:szCs w:val="22"/>
        </w:rPr>
        <w:sectPr w:rsidR="00045F39" w:rsidSect="00EB0FA8">
          <w:headerReference w:type="default" r:id="rId8"/>
          <w:headerReference w:type="first" r:id="rId9"/>
          <w:type w:val="continuous"/>
          <w:pgSz w:w="12240" w:h="15840" w:code="1"/>
          <w:pgMar w:top="2160" w:right="1570" w:bottom="1296" w:left="1699" w:header="720" w:footer="720" w:gutter="0"/>
          <w:pgNumType w:fmt="numberInDash" w:start="1"/>
          <w:cols w:space="720"/>
          <w:titlePg/>
          <w:docGrid w:linePitch="272"/>
        </w:sectPr>
      </w:pPr>
    </w:p>
    <w:p w14:paraId="056BDC91" w14:textId="55CA84F7" w:rsidR="006631D2" w:rsidRPr="00FB2CD1" w:rsidRDefault="00663A6E" w:rsidP="00EB0FA8">
      <w:pPr>
        <w:spacing w:line="259" w:lineRule="auto"/>
        <w:jc w:val="center"/>
        <w:rPr>
          <w:rFonts w:eastAsia="Calibri"/>
          <w:b/>
          <w:bCs/>
          <w:i/>
          <w:iCs/>
          <w:color w:val="000000"/>
          <w:sz w:val="22"/>
          <w:szCs w:val="22"/>
        </w:rPr>
      </w:pPr>
      <w:r w:rsidRPr="00FB2CD1">
        <w:rPr>
          <w:b/>
          <w:bCs/>
          <w:i/>
          <w:iCs/>
          <w:sz w:val="22"/>
          <w:szCs w:val="22"/>
        </w:rPr>
        <w:lastRenderedPageBreak/>
        <w:t>MISSION PERMANENTE DU COMMONWEALTH DES BAHAMAS</w:t>
      </w:r>
      <w:r w:rsidRPr="00FB2CD1">
        <w:rPr>
          <w:b/>
          <w:bCs/>
          <w:i/>
          <w:iCs/>
          <w:sz w:val="22"/>
          <w:szCs w:val="22"/>
        </w:rPr>
        <w:br/>
        <w:t>PRÈS L’ORGANISATION DES ÉTATS AMÉRICAINS</w:t>
      </w:r>
    </w:p>
    <w:p w14:paraId="70A11192" w14:textId="3091D427" w:rsidR="00FB2CD1" w:rsidRDefault="00FB2CD1" w:rsidP="00EB0FA8">
      <w:pPr>
        <w:ind w:left="72" w:hanging="10"/>
        <w:outlineLvl w:val="1"/>
        <w:rPr>
          <w:color w:val="000000"/>
          <w:sz w:val="22"/>
          <w:szCs w:val="22"/>
        </w:rPr>
      </w:pPr>
    </w:p>
    <w:p w14:paraId="6584B81A" w14:textId="2F97B8C7" w:rsidR="00EB0FA8" w:rsidRDefault="00EB0FA8" w:rsidP="00EB0FA8">
      <w:pPr>
        <w:ind w:left="72" w:hanging="10"/>
        <w:outlineLvl w:val="1"/>
        <w:rPr>
          <w:color w:val="000000"/>
          <w:sz w:val="22"/>
          <w:szCs w:val="22"/>
        </w:rPr>
      </w:pPr>
    </w:p>
    <w:p w14:paraId="6A988361" w14:textId="77F51F50" w:rsidR="00EB0FA8" w:rsidRDefault="00EB0FA8" w:rsidP="00EB0FA8">
      <w:pPr>
        <w:ind w:left="72" w:hanging="10"/>
        <w:outlineLvl w:val="1"/>
        <w:rPr>
          <w:color w:val="000000"/>
          <w:sz w:val="22"/>
          <w:szCs w:val="22"/>
        </w:rPr>
      </w:pPr>
    </w:p>
    <w:p w14:paraId="11BF42AA" w14:textId="77777777" w:rsidR="00EB0FA8" w:rsidRPr="00FB2CD1" w:rsidRDefault="00EB0FA8" w:rsidP="00EB0FA8">
      <w:pPr>
        <w:ind w:left="72" w:hanging="10"/>
        <w:outlineLvl w:val="1"/>
        <w:rPr>
          <w:color w:val="000000"/>
          <w:sz w:val="22"/>
          <w:szCs w:val="22"/>
        </w:rPr>
      </w:pPr>
    </w:p>
    <w:p w14:paraId="538EB800" w14:textId="716D3E4F" w:rsidR="006631D2" w:rsidRDefault="006631D2" w:rsidP="00EB0FA8">
      <w:pPr>
        <w:ind w:left="72" w:hanging="10"/>
        <w:outlineLvl w:val="1"/>
        <w:rPr>
          <w:color w:val="000000"/>
          <w:sz w:val="22"/>
          <w:szCs w:val="22"/>
        </w:rPr>
      </w:pPr>
      <w:r w:rsidRPr="00FB2CD1">
        <w:rPr>
          <w:color w:val="000000"/>
          <w:sz w:val="22"/>
          <w:szCs w:val="22"/>
        </w:rPr>
        <w:t>NOTE 13/2023</w:t>
      </w:r>
    </w:p>
    <w:p w14:paraId="06FC52A4" w14:textId="77777777" w:rsidR="00EB0FA8" w:rsidRPr="00FB2CD1" w:rsidRDefault="00EB0FA8" w:rsidP="00EB0FA8">
      <w:pPr>
        <w:ind w:left="72" w:hanging="10"/>
        <w:outlineLvl w:val="1"/>
        <w:rPr>
          <w:rFonts w:eastAsia="Calibri"/>
          <w:color w:val="000000"/>
          <w:sz w:val="22"/>
          <w:szCs w:val="22"/>
        </w:rPr>
      </w:pPr>
    </w:p>
    <w:p w14:paraId="2535CAA4" w14:textId="302AE60C" w:rsidR="006631D2" w:rsidRPr="00FB2CD1" w:rsidRDefault="006631D2" w:rsidP="00EB0FA8">
      <w:pPr>
        <w:ind w:left="19" w:firstLine="725"/>
        <w:jc w:val="both"/>
        <w:rPr>
          <w:rFonts w:eastAsia="Calibri"/>
          <w:color w:val="000000"/>
          <w:sz w:val="22"/>
          <w:szCs w:val="22"/>
        </w:rPr>
      </w:pPr>
      <w:r w:rsidRPr="00FB2CD1">
        <w:rPr>
          <w:color w:val="000000"/>
          <w:sz w:val="22"/>
          <w:szCs w:val="22"/>
        </w:rPr>
        <w:t>La Mission permanente du Commonwealth des Bahamas près l'Organisation des États Américains (OEA) présente ses compliments au Secrétariat exécutif au développement intégré (SEDI) de l'OEA et a l'honneur de se référer à la convocation de la quatrième Réunion interaméricaine des ministres et hauts fonctionnaires chargés du développement durable et de la sixième réunion ordinaire de la Commission interaméricaine pour le développement durable (CIDS), respectivement.</w:t>
      </w:r>
    </w:p>
    <w:p w14:paraId="78C81F97" w14:textId="77777777" w:rsidR="006631D2" w:rsidRPr="00FB2CD1" w:rsidRDefault="006631D2" w:rsidP="00EB0FA8">
      <w:pPr>
        <w:ind w:left="72" w:hanging="10"/>
        <w:outlineLvl w:val="1"/>
        <w:rPr>
          <w:rFonts w:eastAsia="Calibri"/>
          <w:color w:val="000000"/>
          <w:sz w:val="22"/>
          <w:szCs w:val="22"/>
        </w:rPr>
      </w:pPr>
    </w:p>
    <w:p w14:paraId="1BABCBF9" w14:textId="3070DDC4" w:rsidR="006631D2" w:rsidRPr="00FB2CD1" w:rsidRDefault="006631D2" w:rsidP="00EB0FA8">
      <w:pPr>
        <w:ind w:left="19" w:firstLine="744"/>
        <w:jc w:val="both"/>
        <w:rPr>
          <w:rFonts w:eastAsia="Calibri"/>
          <w:color w:val="000000"/>
          <w:sz w:val="22"/>
          <w:szCs w:val="22"/>
        </w:rPr>
      </w:pPr>
      <w:r w:rsidRPr="00FB2CD1">
        <w:rPr>
          <w:color w:val="000000"/>
          <w:sz w:val="22"/>
          <w:szCs w:val="22"/>
        </w:rPr>
        <w:t>Dans ce contexte, la mission permanente souhaite faire part de l’intention du gouvernement des Bahamas d'accueillir la quatrième Réunion interaméricaine des ministres et hauts fonctionnaires chargés du développement durable en octobre 2023. En outre, la mission permanente annonce que le gouvernement des Bahamas souhaite proposer la candidature de l’Honorable sénateur Michael Halkitis, Ministre des affaires économiques, à la présidence de la CIDS.</w:t>
      </w:r>
    </w:p>
    <w:p w14:paraId="74F8700E" w14:textId="77777777" w:rsidR="006631D2" w:rsidRPr="00FB2CD1" w:rsidRDefault="006631D2" w:rsidP="00EB0FA8">
      <w:pPr>
        <w:ind w:left="72" w:hanging="10"/>
        <w:outlineLvl w:val="1"/>
        <w:rPr>
          <w:rFonts w:eastAsia="Calibri"/>
          <w:color w:val="000000"/>
          <w:sz w:val="22"/>
          <w:szCs w:val="22"/>
        </w:rPr>
      </w:pPr>
    </w:p>
    <w:p w14:paraId="28BCD37E" w14:textId="79EFD0B4" w:rsidR="006631D2" w:rsidRPr="00FB2CD1" w:rsidRDefault="006631D2" w:rsidP="00EB0FA8">
      <w:pPr>
        <w:ind w:left="19" w:firstLine="715"/>
        <w:jc w:val="both"/>
        <w:rPr>
          <w:rFonts w:eastAsia="Calibri"/>
          <w:color w:val="000000"/>
          <w:sz w:val="22"/>
          <w:szCs w:val="22"/>
        </w:rPr>
      </w:pPr>
      <w:r w:rsidRPr="00FB2CD1">
        <w:rPr>
          <w:color w:val="000000"/>
          <w:sz w:val="22"/>
          <w:szCs w:val="22"/>
        </w:rPr>
        <w:t>La mission permanente demande au Secrétariat de bien vouloir assurer la distribution de la présente note aux États membres.</w:t>
      </w:r>
    </w:p>
    <w:p w14:paraId="002680E8" w14:textId="77777777" w:rsidR="006631D2" w:rsidRPr="00FB2CD1" w:rsidRDefault="006631D2" w:rsidP="00EB0FA8">
      <w:pPr>
        <w:ind w:left="72" w:hanging="10"/>
        <w:outlineLvl w:val="1"/>
        <w:rPr>
          <w:rFonts w:eastAsia="Calibri"/>
          <w:color w:val="000000"/>
          <w:sz w:val="22"/>
          <w:szCs w:val="22"/>
        </w:rPr>
      </w:pPr>
    </w:p>
    <w:p w14:paraId="2BC6FC27" w14:textId="123FED78" w:rsidR="006631D2" w:rsidRDefault="006631D2" w:rsidP="00EB0FA8">
      <w:pPr>
        <w:ind w:right="19" w:firstLine="720"/>
        <w:jc w:val="both"/>
        <w:rPr>
          <w:color w:val="000000"/>
          <w:sz w:val="22"/>
          <w:szCs w:val="22"/>
        </w:rPr>
      </w:pPr>
      <w:r w:rsidRPr="00FB2CD1">
        <w:rPr>
          <w:color w:val="000000"/>
          <w:sz w:val="22"/>
          <w:szCs w:val="22"/>
        </w:rPr>
        <w:t>La mission permanente du Commonwealth des Bahamas près l’OEA saisit cette occasion pour renouveler au SEDI de l’OEA les assurances de sa plus haute considération.</w:t>
      </w:r>
    </w:p>
    <w:p w14:paraId="3985C1B4" w14:textId="5B64D734" w:rsidR="00FB2CD1" w:rsidRDefault="00FB2CD1" w:rsidP="00EB0FA8">
      <w:pPr>
        <w:ind w:left="72" w:hanging="10"/>
        <w:outlineLvl w:val="1"/>
        <w:rPr>
          <w:color w:val="000000"/>
          <w:sz w:val="22"/>
          <w:szCs w:val="22"/>
        </w:rPr>
      </w:pPr>
    </w:p>
    <w:p w14:paraId="5205FF3B" w14:textId="3FDCE747" w:rsidR="006631D2" w:rsidRPr="00FB2CD1" w:rsidRDefault="00FB2CD1" w:rsidP="00EB0FA8">
      <w:pPr>
        <w:ind w:right="19" w:firstLine="720"/>
        <w:jc w:val="right"/>
        <w:rPr>
          <w:rFonts w:eastAsia="Calibri"/>
          <w:color w:val="000000"/>
          <w:sz w:val="22"/>
          <w:szCs w:val="22"/>
        </w:rPr>
      </w:pPr>
      <w:r>
        <w:rPr>
          <w:color w:val="000000"/>
          <w:sz w:val="22"/>
          <w:szCs w:val="22"/>
        </w:rPr>
        <w:t xml:space="preserve">Washington, D.C., le 27 mars </w:t>
      </w:r>
      <w:r w:rsidR="006631D2" w:rsidRPr="00FB2CD1">
        <w:rPr>
          <w:sz w:val="22"/>
          <w:szCs w:val="22"/>
        </w:rPr>
        <w:t>2023</w:t>
      </w:r>
    </w:p>
    <w:p w14:paraId="62F3C5D7" w14:textId="34EE36E1" w:rsidR="00FB2CD1" w:rsidRDefault="00FB2CD1" w:rsidP="006631D2">
      <w:pPr>
        <w:spacing w:after="3" w:line="259" w:lineRule="auto"/>
        <w:ind w:left="29" w:right="869" w:hanging="10"/>
        <w:jc w:val="both"/>
        <w:rPr>
          <w:color w:val="000000"/>
          <w:sz w:val="22"/>
          <w:szCs w:val="22"/>
        </w:rPr>
      </w:pPr>
    </w:p>
    <w:p w14:paraId="51965C72" w14:textId="18A15B26" w:rsidR="00FB2CD1" w:rsidRDefault="00FB2CD1" w:rsidP="006631D2">
      <w:pPr>
        <w:spacing w:after="3" w:line="259" w:lineRule="auto"/>
        <w:ind w:left="29" w:right="869" w:hanging="10"/>
        <w:jc w:val="both"/>
        <w:rPr>
          <w:color w:val="000000"/>
          <w:sz w:val="22"/>
          <w:szCs w:val="22"/>
        </w:rPr>
      </w:pPr>
    </w:p>
    <w:p w14:paraId="013277CE" w14:textId="082AD9C1" w:rsidR="00EB0FA8" w:rsidRDefault="00EB0FA8" w:rsidP="006631D2">
      <w:pPr>
        <w:spacing w:after="3" w:line="259" w:lineRule="auto"/>
        <w:ind w:left="29" w:right="869" w:hanging="10"/>
        <w:jc w:val="both"/>
        <w:rPr>
          <w:color w:val="000000"/>
          <w:sz w:val="22"/>
          <w:szCs w:val="22"/>
        </w:rPr>
      </w:pPr>
    </w:p>
    <w:p w14:paraId="6EF07244" w14:textId="195C860A" w:rsidR="00EB0FA8" w:rsidRDefault="00EB0FA8" w:rsidP="006631D2">
      <w:pPr>
        <w:spacing w:after="3" w:line="259" w:lineRule="auto"/>
        <w:ind w:left="29" w:right="869" w:hanging="10"/>
        <w:jc w:val="both"/>
        <w:rPr>
          <w:color w:val="000000"/>
          <w:sz w:val="22"/>
          <w:szCs w:val="22"/>
        </w:rPr>
      </w:pPr>
    </w:p>
    <w:p w14:paraId="0D8EFC16" w14:textId="41699249" w:rsidR="00EB0FA8" w:rsidRDefault="00EB0FA8" w:rsidP="006631D2">
      <w:pPr>
        <w:spacing w:after="3" w:line="259" w:lineRule="auto"/>
        <w:ind w:left="29" w:right="869" w:hanging="10"/>
        <w:jc w:val="both"/>
        <w:rPr>
          <w:color w:val="000000"/>
          <w:sz w:val="22"/>
          <w:szCs w:val="22"/>
        </w:rPr>
      </w:pPr>
    </w:p>
    <w:p w14:paraId="0A1DE080" w14:textId="77777777" w:rsidR="00EB0FA8" w:rsidRDefault="00EB0FA8" w:rsidP="006631D2">
      <w:pPr>
        <w:spacing w:after="3" w:line="259" w:lineRule="auto"/>
        <w:ind w:left="29" w:right="869" w:hanging="10"/>
        <w:jc w:val="both"/>
        <w:rPr>
          <w:color w:val="000000"/>
          <w:sz w:val="22"/>
          <w:szCs w:val="22"/>
        </w:rPr>
      </w:pPr>
    </w:p>
    <w:p w14:paraId="4B1D492F" w14:textId="10655EB4" w:rsidR="006631D2" w:rsidRPr="00FB2CD1" w:rsidRDefault="006631D2" w:rsidP="006631D2">
      <w:pPr>
        <w:spacing w:after="3" w:line="259" w:lineRule="auto"/>
        <w:ind w:left="29" w:right="869" w:hanging="10"/>
        <w:jc w:val="both"/>
        <w:rPr>
          <w:rFonts w:eastAsia="Calibri"/>
          <w:color w:val="000000"/>
          <w:sz w:val="22"/>
          <w:szCs w:val="22"/>
        </w:rPr>
      </w:pPr>
      <w:r w:rsidRPr="00FB2CD1">
        <w:rPr>
          <w:color w:val="000000"/>
          <w:sz w:val="22"/>
          <w:szCs w:val="22"/>
        </w:rPr>
        <w:t>Secrétariat exécutif au développement intégré</w:t>
      </w:r>
    </w:p>
    <w:p w14:paraId="24D9F91A" w14:textId="77777777" w:rsidR="00FB2CD1" w:rsidRDefault="006631D2" w:rsidP="006631D2">
      <w:pPr>
        <w:spacing w:after="3" w:line="216" w:lineRule="auto"/>
        <w:ind w:left="29" w:right="869" w:hanging="10"/>
        <w:jc w:val="both"/>
        <w:rPr>
          <w:color w:val="000000"/>
          <w:sz w:val="22"/>
          <w:szCs w:val="22"/>
        </w:rPr>
      </w:pPr>
      <w:r w:rsidRPr="00FB2CD1">
        <w:rPr>
          <w:color w:val="000000"/>
          <w:sz w:val="22"/>
          <w:szCs w:val="22"/>
        </w:rPr>
        <w:t>Organisation des États américains</w:t>
      </w:r>
    </w:p>
    <w:p w14:paraId="017F4706" w14:textId="707D21AC" w:rsidR="00D803EB" w:rsidRPr="00FB2CD1" w:rsidRDefault="006631D2" w:rsidP="00EB0FA8">
      <w:pPr>
        <w:spacing w:after="3" w:line="259" w:lineRule="auto"/>
        <w:ind w:left="29" w:hanging="10"/>
        <w:jc w:val="both"/>
        <w:rPr>
          <w:color w:val="202124"/>
          <w:sz w:val="22"/>
          <w:szCs w:val="22"/>
        </w:rPr>
      </w:pPr>
      <w:r w:rsidRPr="00EB0FA8">
        <w:rPr>
          <w:color w:val="000000"/>
          <w:sz w:val="22"/>
          <w:szCs w:val="22"/>
          <w:lang w:val="en-US"/>
        </w:rPr>
        <w:t>Washington, D.C.</w:t>
      </w:r>
      <w:r w:rsidR="00D803EB" w:rsidRPr="00EB0FA8">
        <w:rPr>
          <w:color w:val="202124"/>
          <w:sz w:val="22"/>
          <w:szCs w:val="22"/>
          <w:lang w:val="en-US"/>
        </w:rPr>
        <w:t xml:space="preserve"> </w:t>
      </w:r>
      <w:r w:rsidR="00D803EB" w:rsidRPr="00FB2CD1">
        <w:rPr>
          <w:noProof/>
          <w:sz w:val="22"/>
          <w:szCs w:val="22"/>
        </w:rPr>
        <mc:AlternateContent>
          <mc:Choice Requires="wps">
            <w:drawing>
              <wp:anchor distT="0" distB="0" distL="114300" distR="114300" simplePos="0" relativeHeight="251661312" behindDoc="0" locked="1" layoutInCell="1" allowOverlap="1" wp14:anchorId="6FDD5C28" wp14:editId="3FDC6DF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48DF24" w14:textId="146E427A" w:rsidR="00596BAF" w:rsidRPr="00596BAF" w:rsidRDefault="00596BAF">
                            <w:pPr>
                              <w:rPr>
                                <w:sz w:val="18"/>
                              </w:rPr>
                            </w:pPr>
                            <w:r>
                              <w:rPr>
                                <w:sz w:val="18"/>
                              </w:rPr>
                              <w:fldChar w:fldCharType="begin"/>
                            </w:r>
                            <w:r>
                              <w:rPr>
                                <w:sz w:val="18"/>
                              </w:rPr>
                              <w:instrText xml:space="preserve"> FILENAME  \* MERGEFORMAT </w:instrText>
                            </w:r>
                            <w:r>
                              <w:rPr>
                                <w:sz w:val="18"/>
                              </w:rPr>
                              <w:fldChar w:fldCharType="separate"/>
                            </w:r>
                            <w:r>
                              <w:rPr>
                                <w:sz w:val="18"/>
                              </w:rPr>
                              <w:t>CIDRP03807</w:t>
                            </w:r>
                            <w:r w:rsidR="00EB0FA8">
                              <w:rPr>
                                <w:sz w:val="18"/>
                              </w:rPr>
                              <w:t>F</w:t>
                            </w:r>
                            <w:r>
                              <w:rPr>
                                <w:sz w:val="18"/>
                              </w:rPr>
                              <w:t>0</w:t>
                            </w:r>
                            <w:r w:rsidR="00EB0FA8">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D5C2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B48DF24" w14:textId="146E427A" w:rsidR="00596BAF" w:rsidRPr="00596BAF" w:rsidRDefault="00596BAF">
                      <w:pPr>
                        <w:rPr>
                          <w:sz w:val="18"/>
                        </w:rPr>
                      </w:pPr>
                      <w:r>
                        <w:rPr>
                          <w:sz w:val="18"/>
                        </w:rPr>
                        <w:fldChar w:fldCharType="begin"/>
                      </w:r>
                      <w:r>
                        <w:rPr>
                          <w:sz w:val="18"/>
                        </w:rPr>
                        <w:instrText xml:space="preserve"> FILENAME  \* MERGEFORMAT </w:instrText>
                      </w:r>
                      <w:r>
                        <w:rPr>
                          <w:sz w:val="18"/>
                        </w:rPr>
                        <w:fldChar w:fldCharType="separate"/>
                      </w:r>
                      <w:r>
                        <w:rPr>
                          <w:sz w:val="18"/>
                        </w:rPr>
                        <w:t>CIDRP03807</w:t>
                      </w:r>
                      <w:r w:rsidR="00EB0FA8">
                        <w:rPr>
                          <w:sz w:val="18"/>
                        </w:rPr>
                        <w:t>F</w:t>
                      </w:r>
                      <w:r>
                        <w:rPr>
                          <w:sz w:val="18"/>
                        </w:rPr>
                        <w:t>0</w:t>
                      </w:r>
                      <w:r w:rsidR="00EB0FA8">
                        <w:rPr>
                          <w:sz w:val="18"/>
                        </w:rPr>
                        <w:t>4</w:t>
                      </w:r>
                      <w:r>
                        <w:rPr>
                          <w:sz w:val="18"/>
                        </w:rPr>
                        <w:fldChar w:fldCharType="end"/>
                      </w:r>
                    </w:p>
                  </w:txbxContent>
                </v:textbox>
                <w10:wrap anchory="page"/>
                <w10:anchorlock/>
              </v:shape>
            </w:pict>
          </mc:Fallback>
        </mc:AlternateContent>
      </w:r>
    </w:p>
    <w:sectPr w:rsidR="00D803EB" w:rsidRPr="00FB2CD1" w:rsidSect="00EB0FA8">
      <w:headerReference w:type="first" r:id="rId10"/>
      <w:type w:val="oddPage"/>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7DC1" w14:textId="77777777" w:rsidR="0061786F" w:rsidRDefault="0061786F">
      <w:r>
        <w:separator/>
      </w:r>
    </w:p>
  </w:endnote>
  <w:endnote w:type="continuationSeparator" w:id="0">
    <w:p w14:paraId="1217FD6A" w14:textId="77777777" w:rsidR="0061786F" w:rsidRDefault="006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B81" w14:textId="77777777" w:rsidR="0061786F" w:rsidRDefault="0061786F">
      <w:r>
        <w:separator/>
      </w:r>
    </w:p>
  </w:footnote>
  <w:footnote w:type="continuationSeparator" w:id="0">
    <w:p w14:paraId="3962DD01" w14:textId="77777777" w:rsidR="0061786F" w:rsidRDefault="0061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t>- 3 -</w:t>
    </w:r>
    <w: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72B2CF67" w:rsidR="0073480E" w:rsidRDefault="00EB0FA8">
    <w:pPr>
      <w:pStyle w:val="Header"/>
    </w:pPr>
    <w:r>
      <w:rPr>
        <w:noProof/>
      </w:rPr>
      <mc:AlternateContent>
        <mc:Choice Requires="wps">
          <w:drawing>
            <wp:anchor distT="0" distB="0" distL="114300" distR="114300" simplePos="0" relativeHeight="251658752" behindDoc="0" locked="0" layoutInCell="1" allowOverlap="1" wp14:anchorId="6A95F0B2" wp14:editId="2D728BA6">
              <wp:simplePos x="0" y="0"/>
              <wp:positionH relativeFrom="column">
                <wp:posOffset>279400</wp:posOffset>
              </wp:positionH>
              <wp:positionV relativeFrom="paragraph">
                <wp:posOffset>-11430</wp:posOffset>
              </wp:positionV>
              <wp:extent cx="4728845" cy="6680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22pt;margin-top:-.9pt;width:372.35pt;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2R9AEAAMoDAAAOAAAAZHJzL2Uyb0RvYy54bWysU8tu2zAQvBfoPxC815INx3EFy0HqwEWB&#10;9AGk/QCKoiSiFJdd0pbcr++SchwjvRXVgeByydmd2dHmbuwNOyr0GmzJ57OcM2Ul1Nq2Jf/xff9u&#10;zZkPwtbCgFUlPynP77Zv32wGV6gFdGBqhYxArC8GV/IuBFdkmZed6oWfgVOWkg1gLwKF2GY1ioHQ&#10;e5Mt8nyVDYC1Q5DKezp9mJJ8m/CbRsnwtWm8CsyUnHoLacW0VnHNthtRtChcp+W5DfEPXfRCWyp6&#10;gXoQQbAD6r+gei0RPDRhJqHPoGm0VIkDsZnnr9g8dcKpxIXE8e4ik/9/sPLL8cl9QxbGDzDSABMJ&#10;7x5B/vTMwq4TtlX3iDB0StRUeB4lywbni/PTKLUvfASphs9Q05DFIUACGhvsoyrEkxE6DeB0EV2N&#10;gUk6XN4u1uvlDWeScqvVOl+kqWSieH7t0IePCnoWNyVHGmpCF8dHH2I3oni+Eot5MLrea2NSgG21&#10;M8iOggywT18i8OqasfGyhfhsQowniWZkNnEMYzVSMtKtoD4RYYTJUPQD0KYD/M3ZQGYquf91EKg4&#10;M58sifZ+vlxG96VgeXNLFBleZ6rrjLCSoEoeOJu2uzA59uBQtx1VmsZk4Z6EbnTS4KWrc99kmCTN&#10;2dzRkddxuvXyC27/AAAA//8DAFBLAwQUAAYACAAAACEAJ+LpYd0AAAAJAQAADwAAAGRycy9kb3du&#10;cmV2LnhtbEyP0U6DQBBF3038h82Y+GLapYoFkaVRkxpfW/sBA0yByM4Sdlvo3zt90sfJvblzTr6Z&#10;ba/ONPrOsYHVMgJFXLm648bA4Xu7SEH5gFxj75gMXMjDpri9yTGr3cQ7Ou9Do2SEfYYG2hCGTGtf&#10;tWTRL91ALNnRjRaDnGOj6xEnGbe9foyitbbYsXxocaCPlqqf/ckaOH5ND88vU/kZDskuXr9jl5Tu&#10;Ysz93fz2CirQHP7KcMUXdCiEqXQnrr3qDcSxqAQDi5UYSJ6kaQKqlGL0FIMucv3foPgFAAD//wMA&#10;UEsBAi0AFAAGAAgAAAAhALaDOJL+AAAA4QEAABMAAAAAAAAAAAAAAAAAAAAAAFtDb250ZW50X1R5&#10;cGVzXS54bWxQSwECLQAUAAYACAAAACEAOP0h/9YAAACUAQAACwAAAAAAAAAAAAAAAAAvAQAAX3Jl&#10;bHMvLnJlbHNQSwECLQAUAAYACAAAACEALlBdkfQBAADKAwAADgAAAAAAAAAAAAAAAAAuAgAAZHJz&#10;L2Uyb0RvYy54bWxQSwECLQAUAAYACAAAACEAJ+LpYd0AAAAJAQAADwAAAAAAAAAAAAAAAABOBAAA&#10;ZHJzL2Rvd25yZXYueG1sUEsFBgAAAAAEAAQA8wAAAFgFA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v:textbox>
            </v:shape>
          </w:pict>
        </mc:Fallback>
      </mc:AlternateContent>
    </w:r>
    <w:r>
      <w:rPr>
        <w:rFonts w:ascii="News Gothic MT" w:hAnsi="News Gothic MT"/>
        <w:noProof/>
        <w:color w:val="000000"/>
      </w:rPr>
      <w:drawing>
        <wp:anchor distT="0" distB="0" distL="114300" distR="114300" simplePos="0" relativeHeight="251659776" behindDoc="0" locked="0" layoutInCell="1" allowOverlap="1" wp14:anchorId="0C0ED582" wp14:editId="6F8AC964">
          <wp:simplePos x="0" y="0"/>
          <wp:positionH relativeFrom="column">
            <wp:posOffset>5159513</wp:posOffset>
          </wp:positionH>
          <wp:positionV relativeFrom="paragraph">
            <wp:posOffset>-12093</wp:posOffset>
          </wp:positionV>
          <wp:extent cx="1104900" cy="771525"/>
          <wp:effectExtent l="0" t="0" r="0" b="9525"/>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D1D4CED" wp14:editId="247D06C5">
          <wp:simplePos x="0" y="0"/>
          <wp:positionH relativeFrom="column">
            <wp:posOffset>-547867</wp:posOffset>
          </wp:positionH>
          <wp:positionV relativeFrom="paragraph">
            <wp:posOffset>-69270</wp:posOffset>
          </wp:positionV>
          <wp:extent cx="82296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05EBEEE0"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9DBC" w14:textId="77777777" w:rsidR="00EB0FA8" w:rsidRPr="00EB0FA8" w:rsidRDefault="00EB0FA8" w:rsidP="00EB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jc w:val="left"/>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45F39"/>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B2F28"/>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510C8"/>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96BAF"/>
    <w:rsid w:val="005A5372"/>
    <w:rsid w:val="005B5F61"/>
    <w:rsid w:val="005B7D03"/>
    <w:rsid w:val="005C20AF"/>
    <w:rsid w:val="005D1365"/>
    <w:rsid w:val="005D44CE"/>
    <w:rsid w:val="005D74F2"/>
    <w:rsid w:val="005E085B"/>
    <w:rsid w:val="005F29C1"/>
    <w:rsid w:val="005F314F"/>
    <w:rsid w:val="005F78BB"/>
    <w:rsid w:val="00602980"/>
    <w:rsid w:val="00602A33"/>
    <w:rsid w:val="00611029"/>
    <w:rsid w:val="006123C5"/>
    <w:rsid w:val="00612E0C"/>
    <w:rsid w:val="0061786F"/>
    <w:rsid w:val="00622F41"/>
    <w:rsid w:val="006374D0"/>
    <w:rsid w:val="00642E66"/>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50831"/>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0FA8"/>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2CD1"/>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29</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1868</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4</cp:revision>
  <cp:lastPrinted>2018-08-24T15:52:00Z</cp:lastPrinted>
  <dcterms:created xsi:type="dcterms:W3CDTF">2023-03-30T17:18:00Z</dcterms:created>
  <dcterms:modified xsi:type="dcterms:W3CDTF">2023-04-06T00:05:00Z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