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7756" w14:textId="77777777" w:rsidR="00B60A08" w:rsidRPr="00542A1F" w:rsidRDefault="00663C20">
      <w:pPr>
        <w:tabs>
          <w:tab w:val="left" w:pos="7200"/>
        </w:tabs>
        <w:ind w:right="-1080"/>
        <w:rPr>
          <w:sz w:val="22"/>
          <w:szCs w:val="22"/>
          <w:lang w:val="pt-BR"/>
        </w:rPr>
      </w:pPr>
      <w:bookmarkStart w:id="0" w:name="_top"/>
      <w:bookmarkEnd w:id="0"/>
      <w:r w:rsidRPr="00C43927">
        <w:rPr>
          <w:sz w:val="22"/>
          <w:szCs w:val="22"/>
          <w:lang w:val="fr-FR"/>
        </w:rPr>
        <w:tab/>
      </w:r>
      <w:r w:rsidRPr="00542A1F">
        <w:rPr>
          <w:sz w:val="22"/>
          <w:szCs w:val="22"/>
          <w:lang w:val="pt-BR"/>
        </w:rPr>
        <w:t>OEA/Ser.W</w:t>
      </w:r>
    </w:p>
    <w:p w14:paraId="0BD81B14" w14:textId="0D4CC3AB" w:rsidR="00B60A08" w:rsidRPr="00542A1F" w:rsidRDefault="00663C20">
      <w:pPr>
        <w:tabs>
          <w:tab w:val="left" w:pos="7200"/>
        </w:tabs>
        <w:ind w:right="-1080"/>
        <w:rPr>
          <w:sz w:val="22"/>
          <w:szCs w:val="22"/>
          <w:lang w:val="pt-BR"/>
        </w:rPr>
      </w:pPr>
      <w:r w:rsidRPr="00542A1F">
        <w:rPr>
          <w:sz w:val="22"/>
          <w:szCs w:val="22"/>
          <w:lang w:val="pt-BR"/>
        </w:rPr>
        <w:tab/>
        <w:t>CIDI/INF.</w:t>
      </w:r>
      <w:r w:rsidR="00A52978" w:rsidRPr="00542A1F">
        <w:rPr>
          <w:sz w:val="22"/>
          <w:szCs w:val="22"/>
          <w:lang w:val="pt-BR"/>
        </w:rPr>
        <w:t>543/23</w:t>
      </w:r>
    </w:p>
    <w:p w14:paraId="7C93730D" w14:textId="77777777" w:rsidR="00B60A08" w:rsidRPr="00C43927" w:rsidRDefault="00663C20">
      <w:pPr>
        <w:pBdr>
          <w:bottom w:val="single" w:sz="12" w:space="1" w:color="auto"/>
        </w:pBdr>
        <w:tabs>
          <w:tab w:val="left" w:pos="7200"/>
        </w:tabs>
        <w:ind w:right="-389"/>
        <w:rPr>
          <w:sz w:val="22"/>
          <w:szCs w:val="22"/>
          <w:lang w:val="fr-FR"/>
        </w:rPr>
      </w:pPr>
      <w:r w:rsidRPr="00542A1F">
        <w:rPr>
          <w:sz w:val="22"/>
          <w:szCs w:val="22"/>
          <w:lang w:val="pt-BR"/>
        </w:rPr>
        <w:tab/>
      </w:r>
      <w:r w:rsidR="00A52978" w:rsidRPr="00C43927">
        <w:rPr>
          <w:sz w:val="22"/>
          <w:szCs w:val="22"/>
          <w:lang w:val="fr-FR"/>
        </w:rPr>
        <w:t xml:space="preserve">12 </w:t>
      </w:r>
      <w:r w:rsidR="002E2D79" w:rsidRPr="00C43927">
        <w:rPr>
          <w:sz w:val="22"/>
          <w:szCs w:val="22"/>
          <w:lang w:val="fr-FR"/>
        </w:rPr>
        <w:t xml:space="preserve">avril </w:t>
      </w:r>
      <w:r w:rsidR="00E77C6D" w:rsidRPr="00C43927">
        <w:rPr>
          <w:sz w:val="22"/>
          <w:szCs w:val="22"/>
          <w:lang w:val="fr-FR"/>
        </w:rPr>
        <w:t>2023</w:t>
      </w:r>
    </w:p>
    <w:p w14:paraId="3FB1C10B" w14:textId="1560CD03" w:rsidR="00B60A08" w:rsidRPr="00C43927" w:rsidRDefault="00663C20">
      <w:pPr>
        <w:pBdr>
          <w:bottom w:val="single" w:sz="12" w:space="1" w:color="auto"/>
        </w:pBdr>
        <w:tabs>
          <w:tab w:val="left" w:pos="7200"/>
        </w:tabs>
        <w:ind w:right="-389"/>
        <w:rPr>
          <w:sz w:val="22"/>
          <w:szCs w:val="22"/>
          <w:lang w:val="fr-FR"/>
        </w:rPr>
      </w:pPr>
      <w:r w:rsidRPr="00C43927">
        <w:rPr>
          <w:sz w:val="22"/>
          <w:szCs w:val="22"/>
          <w:lang w:val="fr-FR"/>
        </w:rPr>
        <w:tab/>
        <w:t xml:space="preserve">Original : </w:t>
      </w:r>
      <w:r w:rsidR="00B30084" w:rsidRPr="00C43927">
        <w:rPr>
          <w:sz w:val="22"/>
          <w:szCs w:val="22"/>
          <w:lang w:val="fr-FR"/>
        </w:rPr>
        <w:t>a</w:t>
      </w:r>
      <w:r w:rsidR="000B6478" w:rsidRPr="00C43927">
        <w:rPr>
          <w:sz w:val="22"/>
          <w:szCs w:val="22"/>
          <w:lang w:val="fr-FR"/>
        </w:rPr>
        <w:t>nglais</w:t>
      </w:r>
    </w:p>
    <w:p w14:paraId="21479EA3" w14:textId="77777777" w:rsidR="00921E9E" w:rsidRPr="00C43927" w:rsidRDefault="00921E9E" w:rsidP="002D4050">
      <w:pPr>
        <w:pBdr>
          <w:bottom w:val="single" w:sz="12" w:space="1" w:color="auto"/>
        </w:pBdr>
        <w:tabs>
          <w:tab w:val="left" w:pos="7200"/>
        </w:tabs>
        <w:ind w:right="-389"/>
        <w:rPr>
          <w:sz w:val="22"/>
          <w:szCs w:val="22"/>
          <w:lang w:val="fr-FR"/>
        </w:rPr>
      </w:pPr>
    </w:p>
    <w:p w14:paraId="539D8C4F" w14:textId="77777777" w:rsidR="00722693" w:rsidRPr="00C43927" w:rsidRDefault="00722693" w:rsidP="002D4050">
      <w:pPr>
        <w:tabs>
          <w:tab w:val="left" w:pos="7200"/>
        </w:tabs>
        <w:ind w:right="-1080"/>
        <w:rPr>
          <w:sz w:val="22"/>
          <w:szCs w:val="22"/>
          <w:lang w:val="fr-FR"/>
        </w:rPr>
      </w:pPr>
    </w:p>
    <w:p w14:paraId="5E1C9C46" w14:textId="77777777" w:rsidR="00723DE2" w:rsidRPr="00C43927" w:rsidRDefault="00723DE2" w:rsidP="002D4050">
      <w:pPr>
        <w:rPr>
          <w:rFonts w:eastAsia="Calibri"/>
          <w:sz w:val="22"/>
          <w:szCs w:val="22"/>
          <w:lang w:val="fr-FR"/>
        </w:rPr>
      </w:pPr>
    </w:p>
    <w:p w14:paraId="0AA400A6" w14:textId="35144F56" w:rsidR="00B60A08" w:rsidRPr="00C43927" w:rsidRDefault="00B30084">
      <w:pPr>
        <w:jc w:val="center"/>
        <w:rPr>
          <w:rFonts w:eastAsia="Calibri"/>
          <w:sz w:val="22"/>
          <w:szCs w:val="22"/>
          <w:lang w:val="fr-FR"/>
        </w:rPr>
      </w:pPr>
      <w:r w:rsidRPr="00C43927">
        <w:rPr>
          <w:rFonts w:eastAsia="Calibri"/>
          <w:sz w:val="22"/>
          <w:szCs w:val="22"/>
          <w:lang w:val="fr-FR"/>
        </w:rPr>
        <w:t xml:space="preserve">NOTE CONCEPTUELLE </w:t>
      </w:r>
    </w:p>
    <w:p w14:paraId="50B9A444" w14:textId="77777777" w:rsidR="0069766D" w:rsidRPr="00C43927" w:rsidRDefault="0069766D" w:rsidP="00542A1F">
      <w:pPr>
        <w:jc w:val="both"/>
        <w:rPr>
          <w:rFonts w:eastAsia="Calibri"/>
          <w:sz w:val="22"/>
          <w:szCs w:val="22"/>
          <w:lang w:val="fr-FR"/>
        </w:rPr>
      </w:pPr>
    </w:p>
    <w:p w14:paraId="7CDF94DF" w14:textId="4BF9505A" w:rsidR="00B60A08" w:rsidRPr="00C43927" w:rsidRDefault="00663C20">
      <w:pPr>
        <w:jc w:val="center"/>
        <w:rPr>
          <w:rFonts w:eastAsia="Calibri"/>
          <w:caps/>
          <w:sz w:val="22"/>
          <w:szCs w:val="22"/>
          <w:lang w:val="fr-FR"/>
        </w:rPr>
      </w:pPr>
      <w:r w:rsidRPr="00C43927">
        <w:rPr>
          <w:caps/>
          <w:sz w:val="22"/>
          <w:szCs w:val="22"/>
          <w:lang w:val="fr-FR"/>
        </w:rPr>
        <w:t>Réunion ordinaire d</w:t>
      </w:r>
      <w:r w:rsidR="00B30084" w:rsidRPr="00C43927">
        <w:rPr>
          <w:caps/>
          <w:sz w:val="22"/>
          <w:szCs w:val="22"/>
          <w:lang w:val="fr-FR"/>
        </w:rPr>
        <w:t>U</w:t>
      </w:r>
      <w:r w:rsidRPr="00C43927">
        <w:rPr>
          <w:caps/>
          <w:sz w:val="22"/>
          <w:szCs w:val="22"/>
          <w:lang w:val="fr-FR"/>
        </w:rPr>
        <w:t xml:space="preserve"> </w:t>
      </w:r>
    </w:p>
    <w:p w14:paraId="285F3CDA" w14:textId="6F479E80" w:rsidR="00B60A08" w:rsidRPr="00C43927" w:rsidRDefault="00663C20">
      <w:pPr>
        <w:jc w:val="center"/>
        <w:rPr>
          <w:rFonts w:eastAsia="Calibri"/>
          <w:caps/>
          <w:sz w:val="22"/>
          <w:szCs w:val="22"/>
          <w:lang w:val="fr-FR"/>
        </w:rPr>
      </w:pPr>
      <w:r w:rsidRPr="00C43927">
        <w:rPr>
          <w:caps/>
          <w:sz w:val="22"/>
          <w:szCs w:val="22"/>
          <w:lang w:val="fr-FR"/>
        </w:rPr>
        <w:t>Conseil interaméricain pour le développement intégr</w:t>
      </w:r>
      <w:r w:rsidR="00B30084" w:rsidRPr="00C43927">
        <w:rPr>
          <w:caps/>
          <w:sz w:val="22"/>
          <w:szCs w:val="22"/>
          <w:lang w:val="fr-FR"/>
        </w:rPr>
        <w:t>é</w:t>
      </w:r>
      <w:r w:rsidRPr="00C43927">
        <w:rPr>
          <w:caps/>
          <w:sz w:val="22"/>
          <w:szCs w:val="22"/>
          <w:lang w:val="fr-FR"/>
        </w:rPr>
        <w:t xml:space="preserve"> (CIDI) </w:t>
      </w:r>
    </w:p>
    <w:p w14:paraId="68AE4B30" w14:textId="77777777" w:rsidR="00B60A08" w:rsidRPr="00C43927" w:rsidRDefault="00663C20">
      <w:pPr>
        <w:jc w:val="center"/>
        <w:rPr>
          <w:caps/>
          <w:sz w:val="22"/>
          <w:szCs w:val="22"/>
          <w:lang w:val="fr-FR"/>
        </w:rPr>
      </w:pPr>
      <w:r w:rsidRPr="00C43927">
        <w:rPr>
          <w:caps/>
          <w:sz w:val="22"/>
          <w:szCs w:val="22"/>
          <w:lang w:val="fr-FR"/>
        </w:rPr>
        <w:t xml:space="preserve">25 </w:t>
      </w:r>
      <w:r w:rsidR="00C36F27" w:rsidRPr="00C43927">
        <w:rPr>
          <w:caps/>
          <w:sz w:val="22"/>
          <w:szCs w:val="22"/>
          <w:lang w:val="fr-FR"/>
        </w:rPr>
        <w:t xml:space="preserve">AVRIL </w:t>
      </w:r>
      <w:r w:rsidR="00E77C6D" w:rsidRPr="00C43927">
        <w:rPr>
          <w:caps/>
          <w:sz w:val="22"/>
          <w:szCs w:val="22"/>
          <w:lang w:val="fr-FR"/>
        </w:rPr>
        <w:t>2023</w:t>
      </w:r>
    </w:p>
    <w:p w14:paraId="41C88E78" w14:textId="77777777" w:rsidR="0069766D" w:rsidRPr="00C43927" w:rsidRDefault="0069766D" w:rsidP="00542A1F">
      <w:pPr>
        <w:jc w:val="both"/>
        <w:rPr>
          <w:rFonts w:eastAsia="Calibri"/>
          <w:sz w:val="22"/>
          <w:szCs w:val="22"/>
          <w:lang w:val="fr-FR"/>
        </w:rPr>
      </w:pPr>
    </w:p>
    <w:p w14:paraId="31DD82BB" w14:textId="6A1338DE" w:rsidR="00B60A08" w:rsidRPr="00C43927" w:rsidRDefault="00663C20" w:rsidP="002C2805">
      <w:pPr>
        <w:ind w:left="993" w:hanging="993"/>
        <w:jc w:val="center"/>
        <w:rPr>
          <w:b/>
          <w:sz w:val="22"/>
          <w:szCs w:val="22"/>
          <w:lang w:val="fr-FR"/>
        </w:rPr>
      </w:pPr>
      <w:r w:rsidRPr="00C43927">
        <w:rPr>
          <w:b/>
          <w:sz w:val="22"/>
          <w:szCs w:val="22"/>
          <w:lang w:val="fr-FR"/>
        </w:rPr>
        <w:t>THÈME</w:t>
      </w:r>
      <w:r w:rsidR="00965DAF" w:rsidRPr="00C43927">
        <w:rPr>
          <w:b/>
          <w:sz w:val="22"/>
          <w:szCs w:val="22"/>
          <w:lang w:val="fr-FR"/>
        </w:rPr>
        <w:t> </w:t>
      </w:r>
      <w:r w:rsidRPr="00C43927">
        <w:rPr>
          <w:b/>
          <w:sz w:val="22"/>
          <w:szCs w:val="22"/>
          <w:lang w:val="fr-FR"/>
        </w:rPr>
        <w:t xml:space="preserve">: LE </w:t>
      </w:r>
      <w:r w:rsidR="00B86138" w:rsidRPr="00C43927">
        <w:rPr>
          <w:b/>
          <w:sz w:val="22"/>
          <w:szCs w:val="22"/>
          <w:lang w:val="fr-FR"/>
        </w:rPr>
        <w:t>FINANCEMENT DU CLIMAT DANS LES AMERIQUES</w:t>
      </w:r>
      <w:r w:rsidR="00C7450C" w:rsidRPr="00C43927">
        <w:rPr>
          <w:b/>
          <w:sz w:val="22"/>
          <w:szCs w:val="22"/>
          <w:lang w:val="fr-FR"/>
        </w:rPr>
        <w:t xml:space="preserve">, </w:t>
      </w:r>
      <w:r w:rsidR="002C2805">
        <w:rPr>
          <w:b/>
          <w:sz w:val="22"/>
          <w:szCs w:val="22"/>
          <w:lang w:val="fr-FR"/>
        </w:rPr>
        <w:br/>
      </w:r>
      <w:r w:rsidR="00B86138" w:rsidRPr="00C43927">
        <w:rPr>
          <w:b/>
          <w:sz w:val="22"/>
          <w:szCs w:val="22"/>
          <w:lang w:val="fr-FR"/>
        </w:rPr>
        <w:t>VERS UN</w:t>
      </w:r>
      <w:r w:rsidR="00B30084" w:rsidRPr="00C43927">
        <w:rPr>
          <w:b/>
          <w:sz w:val="22"/>
          <w:szCs w:val="22"/>
          <w:lang w:val="fr-FR"/>
        </w:rPr>
        <w:t xml:space="preserve"> </w:t>
      </w:r>
      <w:r w:rsidRPr="00C43927">
        <w:rPr>
          <w:b/>
          <w:sz w:val="22"/>
          <w:szCs w:val="22"/>
          <w:lang w:val="fr-FR"/>
        </w:rPr>
        <w:t>SCHÉM</w:t>
      </w:r>
      <w:r w:rsidR="00B30084" w:rsidRPr="00C43927">
        <w:rPr>
          <w:b/>
          <w:sz w:val="22"/>
          <w:szCs w:val="22"/>
          <w:lang w:val="fr-FR"/>
        </w:rPr>
        <w:t xml:space="preserve">A DE COLLABORATION </w:t>
      </w:r>
      <w:r w:rsidRPr="00C43927">
        <w:rPr>
          <w:b/>
          <w:sz w:val="22"/>
          <w:szCs w:val="22"/>
          <w:lang w:val="fr-FR"/>
        </w:rPr>
        <w:t>RÉGIONAL</w:t>
      </w:r>
    </w:p>
    <w:p w14:paraId="19ECFFDA" w14:textId="77777777" w:rsidR="0069766D" w:rsidRPr="00C43927" w:rsidRDefault="0069766D" w:rsidP="00542A1F">
      <w:pPr>
        <w:jc w:val="both"/>
        <w:rPr>
          <w:sz w:val="22"/>
          <w:szCs w:val="22"/>
          <w:lang w:val="fr-FR"/>
        </w:rPr>
      </w:pPr>
    </w:p>
    <w:p w14:paraId="341FFF59" w14:textId="77777777" w:rsidR="0069766D" w:rsidRPr="00C43927" w:rsidRDefault="0069766D" w:rsidP="002D4050">
      <w:pPr>
        <w:tabs>
          <w:tab w:val="left" w:pos="720"/>
          <w:tab w:val="left" w:pos="1440"/>
          <w:tab w:val="left" w:pos="2160"/>
        </w:tabs>
        <w:jc w:val="both"/>
        <w:rPr>
          <w:sz w:val="22"/>
          <w:szCs w:val="22"/>
          <w:lang w:val="fr-FR"/>
        </w:rPr>
      </w:pPr>
    </w:p>
    <w:p w14:paraId="4A93D92A" w14:textId="77777777" w:rsidR="00B60A08" w:rsidRPr="00C43927" w:rsidRDefault="00663C20">
      <w:pPr>
        <w:numPr>
          <w:ilvl w:val="0"/>
          <w:numId w:val="1"/>
        </w:numPr>
        <w:tabs>
          <w:tab w:val="left" w:pos="720"/>
          <w:tab w:val="left" w:pos="1440"/>
          <w:tab w:val="left" w:pos="2160"/>
        </w:tabs>
        <w:ind w:left="0" w:firstLine="0"/>
        <w:rPr>
          <w:b/>
          <w:sz w:val="22"/>
          <w:szCs w:val="22"/>
          <w:lang w:val="fr-FR"/>
        </w:rPr>
      </w:pPr>
      <w:r w:rsidRPr="00C43927">
        <w:rPr>
          <w:b/>
          <w:sz w:val="22"/>
          <w:szCs w:val="22"/>
          <w:lang w:val="fr-FR"/>
        </w:rPr>
        <w:t xml:space="preserve">Contexte/justification </w:t>
      </w:r>
    </w:p>
    <w:p w14:paraId="24FF0650" w14:textId="77777777" w:rsidR="0069766D" w:rsidRPr="00542A1F" w:rsidRDefault="0069766D" w:rsidP="002D4050">
      <w:pPr>
        <w:tabs>
          <w:tab w:val="left" w:pos="720"/>
          <w:tab w:val="left" w:pos="1440"/>
          <w:tab w:val="left" w:pos="2160"/>
        </w:tabs>
        <w:rPr>
          <w:bCs/>
          <w:sz w:val="22"/>
          <w:szCs w:val="22"/>
          <w:lang w:val="fr-FR"/>
        </w:rPr>
      </w:pPr>
    </w:p>
    <w:p w14:paraId="66A1EDAC" w14:textId="43DC413F" w:rsidR="00B60A08" w:rsidRPr="00C43927" w:rsidRDefault="00663C20">
      <w:pPr>
        <w:ind w:firstLine="720"/>
        <w:jc w:val="both"/>
        <w:rPr>
          <w:sz w:val="22"/>
          <w:szCs w:val="22"/>
          <w:lang w:val="fr-FR"/>
        </w:rPr>
      </w:pPr>
      <w:r w:rsidRPr="00C43927">
        <w:rPr>
          <w:sz w:val="22"/>
          <w:szCs w:val="22"/>
          <w:lang w:val="fr-FR"/>
        </w:rPr>
        <w:t xml:space="preserve">Au cours des réunions </w:t>
      </w:r>
      <w:r w:rsidR="0086191F" w:rsidRPr="00C43927">
        <w:rPr>
          <w:sz w:val="22"/>
          <w:szCs w:val="22"/>
          <w:lang w:val="fr-FR"/>
        </w:rPr>
        <w:t xml:space="preserve">du Conseil interaméricain pour le développement intégré (CIDI) qui se </w:t>
      </w:r>
      <w:r w:rsidR="00C43927" w:rsidRPr="00C43927">
        <w:rPr>
          <w:sz w:val="22"/>
          <w:szCs w:val="22"/>
          <w:lang w:val="fr-FR"/>
        </w:rPr>
        <w:t>sont tenues</w:t>
      </w:r>
      <w:r w:rsidR="0086191F" w:rsidRPr="00C43927">
        <w:rPr>
          <w:sz w:val="22"/>
          <w:szCs w:val="22"/>
          <w:lang w:val="fr-FR"/>
        </w:rPr>
        <w:t xml:space="preserve"> </w:t>
      </w:r>
      <w:r w:rsidRPr="00C43927">
        <w:rPr>
          <w:sz w:val="22"/>
          <w:szCs w:val="22"/>
          <w:lang w:val="fr-FR"/>
        </w:rPr>
        <w:t>au premier semestre 2023</w:t>
      </w:r>
      <w:r w:rsidR="0086191F" w:rsidRPr="00C43927">
        <w:rPr>
          <w:sz w:val="22"/>
          <w:szCs w:val="22"/>
          <w:lang w:val="fr-FR"/>
        </w:rPr>
        <w:t xml:space="preserve">, les États membres ont </w:t>
      </w:r>
      <w:r w:rsidRPr="00C43927">
        <w:rPr>
          <w:sz w:val="22"/>
          <w:szCs w:val="22"/>
          <w:lang w:val="fr-FR"/>
        </w:rPr>
        <w:t xml:space="preserve">été informés et ont discuté de la situation environnementale, économique, sociale et politique </w:t>
      </w:r>
      <w:r w:rsidR="00C43927">
        <w:rPr>
          <w:sz w:val="22"/>
          <w:szCs w:val="22"/>
          <w:lang w:val="fr-FR"/>
        </w:rPr>
        <w:t>du monde et</w:t>
      </w:r>
      <w:r w:rsidRPr="00C43927">
        <w:rPr>
          <w:sz w:val="22"/>
          <w:szCs w:val="22"/>
          <w:lang w:val="fr-FR"/>
        </w:rPr>
        <w:t xml:space="preserve"> </w:t>
      </w:r>
      <w:r w:rsidR="00C43927">
        <w:rPr>
          <w:sz w:val="22"/>
          <w:szCs w:val="22"/>
          <w:lang w:val="fr-FR"/>
        </w:rPr>
        <w:t>plus particulièrement</w:t>
      </w:r>
      <w:r w:rsidRPr="00C43927">
        <w:rPr>
          <w:sz w:val="22"/>
          <w:szCs w:val="22"/>
          <w:lang w:val="fr-FR"/>
        </w:rPr>
        <w:t xml:space="preserve"> </w:t>
      </w:r>
      <w:r w:rsidR="00C43927">
        <w:rPr>
          <w:sz w:val="22"/>
          <w:szCs w:val="22"/>
          <w:lang w:val="fr-FR"/>
        </w:rPr>
        <w:t>d</w:t>
      </w:r>
      <w:r w:rsidRPr="00C43927">
        <w:rPr>
          <w:sz w:val="22"/>
          <w:szCs w:val="22"/>
          <w:lang w:val="fr-FR"/>
        </w:rPr>
        <w:t>es Amériques</w:t>
      </w:r>
      <w:r w:rsidR="00C43927" w:rsidRPr="00C43927">
        <w:rPr>
          <w:sz w:val="22"/>
          <w:szCs w:val="22"/>
          <w:lang w:val="fr-FR"/>
        </w:rPr>
        <w:t>,</w:t>
      </w:r>
      <w:r w:rsidRPr="00C43927">
        <w:rPr>
          <w:sz w:val="22"/>
          <w:szCs w:val="22"/>
          <w:lang w:val="fr-FR"/>
        </w:rPr>
        <w:t xml:space="preserve"> qui </w:t>
      </w:r>
      <w:r w:rsidR="00C43927">
        <w:rPr>
          <w:sz w:val="22"/>
          <w:szCs w:val="22"/>
          <w:lang w:val="fr-FR"/>
        </w:rPr>
        <w:t>sont</w:t>
      </w:r>
      <w:r w:rsidRPr="00C43927">
        <w:rPr>
          <w:sz w:val="22"/>
          <w:szCs w:val="22"/>
          <w:lang w:val="fr-FR"/>
        </w:rPr>
        <w:t xml:space="preserve"> menacée</w:t>
      </w:r>
      <w:r w:rsidR="00C43927">
        <w:rPr>
          <w:sz w:val="22"/>
          <w:szCs w:val="22"/>
          <w:lang w:val="fr-FR"/>
        </w:rPr>
        <w:t>s</w:t>
      </w:r>
      <w:r w:rsidRPr="00C43927">
        <w:rPr>
          <w:sz w:val="22"/>
          <w:szCs w:val="22"/>
          <w:lang w:val="fr-FR"/>
        </w:rPr>
        <w:t xml:space="preserve"> par la réalité du changement climatique. Pour relever les défis du changement climatique, nous</w:t>
      </w:r>
      <w:r w:rsidRPr="00C43927">
        <w:rPr>
          <w:sz w:val="22"/>
          <w:szCs w:val="22"/>
          <w:lang w:val="fr-FR"/>
        </w:rPr>
        <w:t xml:space="preserve"> devons 1) ralentir le rythme du réchauffement en réduisant les émissions et les rejets de gaz à effet de serre </w:t>
      </w:r>
      <w:r w:rsidR="00515C42">
        <w:rPr>
          <w:sz w:val="22"/>
          <w:szCs w:val="22"/>
          <w:lang w:val="fr-FR"/>
        </w:rPr>
        <w:t>(</w:t>
      </w:r>
      <w:r w:rsidRPr="00C43927">
        <w:rPr>
          <w:sz w:val="22"/>
          <w:szCs w:val="22"/>
          <w:lang w:val="fr-FR"/>
        </w:rPr>
        <w:t>atténuation</w:t>
      </w:r>
      <w:r w:rsidR="00515C42">
        <w:rPr>
          <w:sz w:val="22"/>
          <w:szCs w:val="22"/>
          <w:lang w:val="fr-FR"/>
        </w:rPr>
        <w:t>) </w:t>
      </w:r>
      <w:r w:rsidRPr="00C43927">
        <w:rPr>
          <w:sz w:val="22"/>
          <w:szCs w:val="22"/>
          <w:lang w:val="fr-FR"/>
        </w:rPr>
        <w:t xml:space="preserve">; et 2) réduire la vulnérabilité et accroître la résilience de nos populations </w:t>
      </w:r>
      <w:r w:rsidR="00515C42">
        <w:rPr>
          <w:sz w:val="22"/>
          <w:szCs w:val="22"/>
          <w:lang w:val="fr-FR"/>
        </w:rPr>
        <w:t xml:space="preserve">face </w:t>
      </w:r>
      <w:r w:rsidRPr="00C43927">
        <w:rPr>
          <w:sz w:val="22"/>
          <w:szCs w:val="22"/>
          <w:lang w:val="fr-FR"/>
        </w:rPr>
        <w:t>aux effets inévitables du changement climatiqu</w:t>
      </w:r>
      <w:r w:rsidRPr="00C43927">
        <w:rPr>
          <w:sz w:val="22"/>
          <w:szCs w:val="22"/>
          <w:lang w:val="fr-FR"/>
        </w:rPr>
        <w:t xml:space="preserve">e </w:t>
      </w:r>
      <w:r w:rsidR="00515C42">
        <w:rPr>
          <w:sz w:val="22"/>
          <w:szCs w:val="22"/>
          <w:lang w:val="fr-FR"/>
        </w:rPr>
        <w:t>(</w:t>
      </w:r>
      <w:r w:rsidRPr="00C43927">
        <w:rPr>
          <w:sz w:val="22"/>
          <w:szCs w:val="22"/>
          <w:lang w:val="fr-FR"/>
        </w:rPr>
        <w:t>adaptation</w:t>
      </w:r>
      <w:r w:rsidR="00515C42">
        <w:rPr>
          <w:sz w:val="22"/>
          <w:szCs w:val="22"/>
          <w:lang w:val="fr-FR"/>
        </w:rPr>
        <w:t>)</w:t>
      </w:r>
      <w:r w:rsidRPr="00C43927">
        <w:rPr>
          <w:sz w:val="22"/>
          <w:szCs w:val="22"/>
          <w:lang w:val="fr-FR"/>
        </w:rPr>
        <w:t>.</w:t>
      </w:r>
    </w:p>
    <w:p w14:paraId="6D27CBAE" w14:textId="77777777" w:rsidR="00E15996" w:rsidRPr="00C43927" w:rsidRDefault="00E15996" w:rsidP="00542A1F">
      <w:pPr>
        <w:tabs>
          <w:tab w:val="left" w:pos="720"/>
          <w:tab w:val="left" w:pos="1440"/>
          <w:tab w:val="left" w:pos="2160"/>
        </w:tabs>
        <w:rPr>
          <w:sz w:val="22"/>
          <w:szCs w:val="22"/>
          <w:lang w:val="fr-FR"/>
        </w:rPr>
      </w:pPr>
    </w:p>
    <w:p w14:paraId="2ABDB724" w14:textId="5FFAA6EC" w:rsidR="00B60A08" w:rsidRPr="00C43927" w:rsidRDefault="00663C20">
      <w:pPr>
        <w:ind w:firstLine="720"/>
        <w:jc w:val="both"/>
        <w:rPr>
          <w:sz w:val="22"/>
          <w:szCs w:val="22"/>
          <w:lang w:val="fr-FR"/>
        </w:rPr>
      </w:pPr>
      <w:r w:rsidRPr="00C43927">
        <w:rPr>
          <w:sz w:val="22"/>
          <w:szCs w:val="22"/>
          <w:lang w:val="fr-FR"/>
        </w:rPr>
        <w:t>Le changement climatique constitue une menace sérieuse pour tous les États membres et une question centrale d</w:t>
      </w:r>
      <w:r w:rsidR="00515C42">
        <w:rPr>
          <w:sz w:val="22"/>
          <w:szCs w:val="22"/>
          <w:lang w:val="fr-FR"/>
        </w:rPr>
        <w:t xml:space="preserve">u programme </w:t>
      </w:r>
      <w:r w:rsidRPr="00C43927">
        <w:rPr>
          <w:sz w:val="22"/>
          <w:szCs w:val="22"/>
          <w:lang w:val="fr-FR"/>
        </w:rPr>
        <w:t xml:space="preserve">politique et de développement de la région. L'un des défis les plus importants auxquels les pays sont </w:t>
      </w:r>
      <w:r w:rsidRPr="00C43927">
        <w:rPr>
          <w:sz w:val="22"/>
          <w:szCs w:val="22"/>
          <w:lang w:val="fr-FR"/>
        </w:rPr>
        <w:t>confrontés est la nécessité d'accroître l'ampleur et la rapidité des flux de financement climatique, ce qui est particulièrement vrai pour les pays en développement dont les ressources budgétaires sont limitées pour atténuer les effets du changement climat</w:t>
      </w:r>
      <w:r w:rsidRPr="00C43927">
        <w:rPr>
          <w:sz w:val="22"/>
          <w:szCs w:val="22"/>
          <w:lang w:val="fr-FR"/>
        </w:rPr>
        <w:t>ique et s'y adapter. L'Accord de Paris représente un</w:t>
      </w:r>
      <w:r w:rsidR="00515C42">
        <w:rPr>
          <w:sz w:val="22"/>
          <w:szCs w:val="22"/>
          <w:lang w:val="fr-FR"/>
        </w:rPr>
        <w:t xml:space="preserve"> jalon </w:t>
      </w:r>
      <w:r w:rsidRPr="00C43927">
        <w:rPr>
          <w:sz w:val="22"/>
          <w:szCs w:val="22"/>
          <w:lang w:val="fr-FR"/>
        </w:rPr>
        <w:t xml:space="preserve">important pour les flux de financement climatique vers les pays en développement, en leur apportant un soutien pour poursuivre une trajectoire </w:t>
      </w:r>
      <w:r w:rsidR="00515C42">
        <w:rPr>
          <w:sz w:val="22"/>
          <w:szCs w:val="22"/>
          <w:lang w:val="fr-FR"/>
        </w:rPr>
        <w:t xml:space="preserve">vers </w:t>
      </w:r>
      <w:r w:rsidRPr="00C43927">
        <w:rPr>
          <w:sz w:val="22"/>
          <w:szCs w:val="22"/>
          <w:lang w:val="fr-FR"/>
        </w:rPr>
        <w:t>d</w:t>
      </w:r>
      <w:r w:rsidR="00515C42">
        <w:rPr>
          <w:sz w:val="22"/>
          <w:szCs w:val="22"/>
          <w:lang w:val="fr-FR"/>
        </w:rPr>
        <w:t xml:space="preserve">es </w:t>
      </w:r>
      <w:r w:rsidRPr="00C43927">
        <w:rPr>
          <w:sz w:val="22"/>
          <w:szCs w:val="22"/>
          <w:lang w:val="fr-FR"/>
        </w:rPr>
        <w:t>émissions nettes nulles et favoriser un dével</w:t>
      </w:r>
      <w:r w:rsidRPr="00C43927">
        <w:rPr>
          <w:sz w:val="22"/>
          <w:szCs w:val="22"/>
          <w:lang w:val="fr-FR"/>
        </w:rPr>
        <w:t xml:space="preserve">oppement résilient au climat. </w:t>
      </w:r>
      <w:r w:rsidR="008B588B" w:rsidRPr="00C43927">
        <w:rPr>
          <w:sz w:val="22"/>
          <w:szCs w:val="22"/>
          <w:lang w:val="fr-FR"/>
        </w:rPr>
        <w:t xml:space="preserve">Cependant, la pandémie de COVID-19 et la guerre en Ukraine ont détourné </w:t>
      </w:r>
      <w:r w:rsidR="00515C42">
        <w:rPr>
          <w:sz w:val="22"/>
          <w:szCs w:val="22"/>
          <w:lang w:val="fr-FR"/>
        </w:rPr>
        <w:t xml:space="preserve">dans une certaine mesure </w:t>
      </w:r>
      <w:r w:rsidR="008B588B" w:rsidRPr="00C43927">
        <w:rPr>
          <w:sz w:val="22"/>
          <w:szCs w:val="22"/>
          <w:lang w:val="fr-FR"/>
        </w:rPr>
        <w:t xml:space="preserve">l'attention du changement climatique. Toutefois, la récente COP27 de la CCNUCC et la </w:t>
      </w:r>
      <w:r w:rsidR="00515C42">
        <w:rPr>
          <w:sz w:val="22"/>
          <w:szCs w:val="22"/>
          <w:lang w:val="fr-FR"/>
        </w:rPr>
        <w:t>C</w:t>
      </w:r>
      <w:r w:rsidR="008B588B" w:rsidRPr="00C43927">
        <w:rPr>
          <w:sz w:val="22"/>
          <w:szCs w:val="22"/>
          <w:lang w:val="fr-FR"/>
        </w:rPr>
        <w:t xml:space="preserve">onférence des Nations </w:t>
      </w:r>
      <w:r w:rsidR="00515C42">
        <w:rPr>
          <w:sz w:val="22"/>
          <w:szCs w:val="22"/>
          <w:lang w:val="fr-FR"/>
        </w:rPr>
        <w:t>U</w:t>
      </w:r>
      <w:r w:rsidR="008B588B" w:rsidRPr="00C43927">
        <w:rPr>
          <w:sz w:val="22"/>
          <w:szCs w:val="22"/>
          <w:lang w:val="fr-FR"/>
        </w:rPr>
        <w:t xml:space="preserve">nies sur la biodiversité </w:t>
      </w:r>
      <w:r w:rsidR="00CC770A">
        <w:rPr>
          <w:sz w:val="22"/>
          <w:szCs w:val="22"/>
          <w:lang w:val="fr-FR"/>
        </w:rPr>
        <w:t>(</w:t>
      </w:r>
      <w:r w:rsidR="008B588B" w:rsidRPr="00C43927">
        <w:rPr>
          <w:sz w:val="22"/>
          <w:szCs w:val="22"/>
          <w:lang w:val="fr-FR"/>
        </w:rPr>
        <w:t>COP15</w:t>
      </w:r>
      <w:r w:rsidR="00CC770A">
        <w:rPr>
          <w:sz w:val="22"/>
          <w:szCs w:val="22"/>
          <w:lang w:val="fr-FR"/>
        </w:rPr>
        <w:t>)</w:t>
      </w:r>
      <w:r w:rsidR="008B588B" w:rsidRPr="00C43927">
        <w:rPr>
          <w:sz w:val="22"/>
          <w:szCs w:val="22"/>
          <w:lang w:val="fr-FR"/>
        </w:rPr>
        <w:t xml:space="preserve"> en cours ramènent l'attention sur les défis mondiaux urgents que sont le changement climatique et la protection de la biodiversité. Ces conventions mondiales soulignent la nécessité urgente de mettre en place des systèmes de financement innovants impliquant les gouvernements, les entreprises et la société civile. Ces mécanismes de financement sont essentiels pour catalyser</w:t>
      </w:r>
      <w:r w:rsidR="00CC770A">
        <w:rPr>
          <w:sz w:val="22"/>
          <w:szCs w:val="22"/>
          <w:lang w:val="fr-FR"/>
        </w:rPr>
        <w:t xml:space="preserve"> de</w:t>
      </w:r>
      <w:r w:rsidR="008B588B" w:rsidRPr="00C43927">
        <w:rPr>
          <w:sz w:val="22"/>
          <w:szCs w:val="22"/>
          <w:lang w:val="fr-FR"/>
        </w:rPr>
        <w:t>s investissements neutres en carbone, créer des emplois verts et réduire la dépendance du monde à l'égard des combustibles fossiles.</w:t>
      </w:r>
    </w:p>
    <w:p w14:paraId="4B27AD54" w14:textId="77777777" w:rsidR="006B0E2A" w:rsidRPr="00C43927" w:rsidRDefault="006B0E2A" w:rsidP="00542A1F">
      <w:pPr>
        <w:tabs>
          <w:tab w:val="left" w:pos="720"/>
          <w:tab w:val="left" w:pos="1440"/>
          <w:tab w:val="left" w:pos="2160"/>
        </w:tabs>
        <w:rPr>
          <w:sz w:val="22"/>
          <w:szCs w:val="22"/>
          <w:lang w:val="fr-FR"/>
        </w:rPr>
      </w:pPr>
    </w:p>
    <w:p w14:paraId="4C3153C5" w14:textId="72D3CAFA" w:rsidR="00B60A08" w:rsidRDefault="00663C20">
      <w:pPr>
        <w:ind w:firstLine="720"/>
        <w:jc w:val="both"/>
        <w:rPr>
          <w:sz w:val="22"/>
          <w:szCs w:val="22"/>
          <w:lang w:val="fr-FR"/>
        </w:rPr>
      </w:pPr>
      <w:r w:rsidRPr="00C43927">
        <w:rPr>
          <w:sz w:val="22"/>
          <w:szCs w:val="22"/>
          <w:lang w:val="fr-FR"/>
        </w:rPr>
        <w:t>L'action climatique, c'est-à-dire les activités destinées à atténuer le changement climatique et à s'y adapter, nécessite d'importants investissements financiers ; c'est là qu'intervient le financement de la lutte contre le changement climatiq</w:t>
      </w:r>
      <w:r w:rsidRPr="00C43927">
        <w:rPr>
          <w:sz w:val="22"/>
          <w:szCs w:val="22"/>
          <w:lang w:val="fr-FR"/>
        </w:rPr>
        <w:t>ue.</w:t>
      </w:r>
      <w:r w:rsidR="00964B6C">
        <w:rPr>
          <w:sz w:val="22"/>
          <w:szCs w:val="22"/>
          <w:lang w:val="fr-FR"/>
        </w:rPr>
        <w:t xml:space="preserve"> </w:t>
      </w:r>
      <w:r w:rsidRPr="00C43927">
        <w:rPr>
          <w:sz w:val="22"/>
          <w:szCs w:val="22"/>
          <w:lang w:val="fr-FR"/>
        </w:rPr>
        <w:t xml:space="preserve">L'un des principaux défis auxquels sont confrontés les pays </w:t>
      </w:r>
      <w:r w:rsidRPr="00C43927">
        <w:rPr>
          <w:sz w:val="22"/>
          <w:szCs w:val="22"/>
          <w:lang w:val="fr-FR"/>
        </w:rPr>
        <w:lastRenderedPageBreak/>
        <w:t xml:space="preserve">est d'augmenter l'ampleur et le rythme des flux financiers </w:t>
      </w:r>
      <w:r w:rsidR="00CC770A">
        <w:rPr>
          <w:sz w:val="22"/>
          <w:szCs w:val="22"/>
          <w:lang w:val="fr-FR"/>
        </w:rPr>
        <w:t>pour</w:t>
      </w:r>
      <w:r w:rsidRPr="00C43927">
        <w:rPr>
          <w:sz w:val="22"/>
          <w:szCs w:val="22"/>
          <w:lang w:val="fr-FR"/>
        </w:rPr>
        <w:t xml:space="preserve"> </w:t>
      </w:r>
      <w:r w:rsidR="00CC770A">
        <w:rPr>
          <w:sz w:val="22"/>
          <w:szCs w:val="22"/>
          <w:lang w:val="fr-FR"/>
        </w:rPr>
        <w:t>le</w:t>
      </w:r>
      <w:r w:rsidRPr="00C43927">
        <w:rPr>
          <w:sz w:val="22"/>
          <w:szCs w:val="22"/>
          <w:lang w:val="fr-FR"/>
        </w:rPr>
        <w:t xml:space="preserve"> climat. </w:t>
      </w:r>
      <w:r w:rsidR="00CC770A">
        <w:rPr>
          <w:sz w:val="22"/>
          <w:szCs w:val="22"/>
          <w:lang w:val="fr-FR"/>
        </w:rPr>
        <w:t>Cela est</w:t>
      </w:r>
      <w:r w:rsidRPr="00C43927">
        <w:rPr>
          <w:sz w:val="22"/>
          <w:szCs w:val="22"/>
          <w:lang w:val="fr-FR"/>
        </w:rPr>
        <w:t xml:space="preserve"> particulièrement vrai pour les pays en développement </w:t>
      </w:r>
      <w:r w:rsidR="00CC770A">
        <w:rPr>
          <w:sz w:val="22"/>
          <w:szCs w:val="22"/>
          <w:lang w:val="fr-FR"/>
        </w:rPr>
        <w:t>ayant peu de</w:t>
      </w:r>
      <w:r w:rsidRPr="00C43927">
        <w:rPr>
          <w:sz w:val="22"/>
          <w:szCs w:val="22"/>
          <w:lang w:val="fr-FR"/>
        </w:rPr>
        <w:t xml:space="preserve"> marge de manœuvre budgétaire </w:t>
      </w:r>
      <w:r w:rsidR="00CC770A">
        <w:rPr>
          <w:sz w:val="22"/>
          <w:szCs w:val="22"/>
          <w:lang w:val="fr-FR"/>
        </w:rPr>
        <w:t>leur permettant</w:t>
      </w:r>
      <w:r w:rsidRPr="00C43927">
        <w:rPr>
          <w:sz w:val="22"/>
          <w:szCs w:val="22"/>
          <w:lang w:val="fr-FR"/>
        </w:rPr>
        <w:t xml:space="preserve"> </w:t>
      </w:r>
      <w:r w:rsidR="00CC770A">
        <w:rPr>
          <w:sz w:val="22"/>
          <w:szCs w:val="22"/>
          <w:lang w:val="fr-FR"/>
        </w:rPr>
        <w:t>de</w:t>
      </w:r>
      <w:r w:rsidRPr="00C43927">
        <w:rPr>
          <w:sz w:val="22"/>
          <w:szCs w:val="22"/>
          <w:lang w:val="fr-FR"/>
        </w:rPr>
        <w:t xml:space="preserve"> réduire les risques </w:t>
      </w:r>
      <w:r w:rsidR="00CC770A">
        <w:rPr>
          <w:sz w:val="22"/>
          <w:szCs w:val="22"/>
          <w:lang w:val="fr-FR"/>
        </w:rPr>
        <w:t>des</w:t>
      </w:r>
      <w:r w:rsidRPr="00C43927">
        <w:rPr>
          <w:sz w:val="22"/>
          <w:szCs w:val="22"/>
          <w:lang w:val="fr-FR"/>
        </w:rPr>
        <w:t xml:space="preserve"> investissements du secteur privé dans l'atténuation et l'adaptatio</w:t>
      </w:r>
      <w:r w:rsidR="00CC770A">
        <w:rPr>
          <w:sz w:val="22"/>
          <w:szCs w:val="22"/>
          <w:lang w:val="fr-FR"/>
        </w:rPr>
        <w:t>n</w:t>
      </w:r>
      <w:r w:rsidRPr="00C43927">
        <w:rPr>
          <w:sz w:val="22"/>
          <w:szCs w:val="22"/>
          <w:lang w:val="fr-FR"/>
        </w:rPr>
        <w:t xml:space="preserve">. </w:t>
      </w:r>
    </w:p>
    <w:p w14:paraId="0D756B62" w14:textId="77777777" w:rsidR="00CC770A" w:rsidRPr="00C43927" w:rsidRDefault="00CC770A" w:rsidP="00542A1F">
      <w:pPr>
        <w:tabs>
          <w:tab w:val="left" w:pos="720"/>
          <w:tab w:val="left" w:pos="1440"/>
          <w:tab w:val="left" w:pos="2160"/>
        </w:tabs>
        <w:rPr>
          <w:sz w:val="22"/>
          <w:szCs w:val="22"/>
          <w:lang w:val="fr-FR"/>
        </w:rPr>
      </w:pPr>
    </w:p>
    <w:p w14:paraId="1B6787C2" w14:textId="08CC2DAB" w:rsidR="00B60A08" w:rsidRPr="00C43927" w:rsidRDefault="00465479">
      <w:pPr>
        <w:tabs>
          <w:tab w:val="left" w:pos="720"/>
        </w:tabs>
        <w:ind w:right="-29" w:firstLine="720"/>
        <w:jc w:val="both"/>
        <w:rPr>
          <w:sz w:val="22"/>
          <w:szCs w:val="22"/>
          <w:lang w:val="fr-FR"/>
        </w:rPr>
      </w:pPr>
      <w:r>
        <w:rPr>
          <w:sz w:val="22"/>
          <w:szCs w:val="22"/>
          <w:lang w:val="fr-FR"/>
        </w:rPr>
        <w:t xml:space="preserve">En dépit de </w:t>
      </w:r>
      <w:r w:rsidRPr="00C43927">
        <w:rPr>
          <w:sz w:val="22"/>
          <w:szCs w:val="22"/>
          <w:lang w:val="fr-FR"/>
        </w:rPr>
        <w:t xml:space="preserve">développements positifs </w:t>
      </w:r>
      <w:r>
        <w:rPr>
          <w:sz w:val="22"/>
          <w:szCs w:val="22"/>
          <w:lang w:val="fr-FR"/>
        </w:rPr>
        <w:t>visant à combler le manque</w:t>
      </w:r>
      <w:r w:rsidRPr="00C43927">
        <w:rPr>
          <w:sz w:val="22"/>
          <w:szCs w:val="22"/>
          <w:lang w:val="fr-FR"/>
        </w:rPr>
        <w:t xml:space="preserve"> </w:t>
      </w:r>
      <w:r>
        <w:rPr>
          <w:sz w:val="22"/>
          <w:szCs w:val="22"/>
          <w:lang w:val="fr-FR"/>
        </w:rPr>
        <w:t>de</w:t>
      </w:r>
      <w:r w:rsidRPr="00C43927">
        <w:rPr>
          <w:sz w:val="22"/>
          <w:szCs w:val="22"/>
          <w:lang w:val="fr-FR"/>
        </w:rPr>
        <w:t xml:space="preserve"> financement</w:t>
      </w:r>
      <w:r>
        <w:rPr>
          <w:sz w:val="22"/>
          <w:szCs w:val="22"/>
          <w:lang w:val="fr-FR"/>
        </w:rPr>
        <w:t xml:space="preserve"> climatique,</w:t>
      </w:r>
      <w:r w:rsidRPr="00C43927">
        <w:rPr>
          <w:sz w:val="22"/>
          <w:szCs w:val="22"/>
          <w:lang w:val="fr-FR"/>
        </w:rPr>
        <w:t xml:space="preserve"> de nombreuses questions restent en suspens, notamment </w:t>
      </w:r>
      <w:r>
        <w:rPr>
          <w:sz w:val="22"/>
          <w:szCs w:val="22"/>
          <w:lang w:val="fr-FR"/>
        </w:rPr>
        <w:t>le</w:t>
      </w:r>
      <w:r w:rsidRPr="00C43927">
        <w:rPr>
          <w:sz w:val="22"/>
          <w:szCs w:val="22"/>
          <w:lang w:val="fr-FR"/>
        </w:rPr>
        <w:t xml:space="preserve"> rôle de l</w:t>
      </w:r>
      <w:r>
        <w:rPr>
          <w:sz w:val="22"/>
          <w:szCs w:val="22"/>
          <w:lang w:val="fr-FR"/>
        </w:rPr>
        <w:t>’</w:t>
      </w:r>
      <w:r w:rsidR="0086191F" w:rsidRPr="00C43927">
        <w:rPr>
          <w:sz w:val="22"/>
          <w:szCs w:val="22"/>
          <w:lang w:val="fr-FR"/>
        </w:rPr>
        <w:t xml:space="preserve">Amérique latine et </w:t>
      </w:r>
      <w:r>
        <w:rPr>
          <w:sz w:val="22"/>
          <w:szCs w:val="22"/>
          <w:lang w:val="fr-FR"/>
        </w:rPr>
        <w:t xml:space="preserve">de </w:t>
      </w:r>
      <w:r w:rsidR="0086191F" w:rsidRPr="00C43927">
        <w:rPr>
          <w:sz w:val="22"/>
          <w:szCs w:val="22"/>
          <w:lang w:val="fr-FR"/>
        </w:rPr>
        <w:t xml:space="preserve">Caraïbes </w:t>
      </w:r>
      <w:r>
        <w:rPr>
          <w:sz w:val="22"/>
          <w:szCs w:val="22"/>
          <w:lang w:val="fr-FR"/>
        </w:rPr>
        <w:t>dans</w:t>
      </w:r>
      <w:r w:rsidRPr="00C43927">
        <w:rPr>
          <w:sz w:val="22"/>
          <w:szCs w:val="22"/>
          <w:lang w:val="fr-FR"/>
        </w:rPr>
        <w:t xml:space="preserve"> </w:t>
      </w:r>
      <w:r>
        <w:rPr>
          <w:sz w:val="22"/>
          <w:szCs w:val="22"/>
          <w:lang w:val="fr-FR"/>
        </w:rPr>
        <w:t>le</w:t>
      </w:r>
      <w:r w:rsidRPr="00C43927">
        <w:rPr>
          <w:sz w:val="22"/>
          <w:szCs w:val="22"/>
          <w:lang w:val="fr-FR"/>
        </w:rPr>
        <w:t xml:space="preserve"> processus de négociation de </w:t>
      </w:r>
      <w:r w:rsidR="005E23D1" w:rsidRPr="00C43927">
        <w:rPr>
          <w:sz w:val="22"/>
          <w:szCs w:val="22"/>
          <w:lang w:val="fr-FR"/>
        </w:rPr>
        <w:t>la COP</w:t>
      </w:r>
      <w:r w:rsidRPr="00C43927">
        <w:rPr>
          <w:sz w:val="22"/>
          <w:szCs w:val="22"/>
          <w:lang w:val="fr-FR"/>
        </w:rPr>
        <w:t xml:space="preserve">, </w:t>
      </w:r>
      <w:r>
        <w:rPr>
          <w:sz w:val="22"/>
          <w:szCs w:val="22"/>
          <w:lang w:val="fr-FR"/>
        </w:rPr>
        <w:t>les</w:t>
      </w:r>
      <w:r w:rsidRPr="00C43927">
        <w:rPr>
          <w:sz w:val="22"/>
          <w:szCs w:val="22"/>
          <w:lang w:val="fr-FR"/>
        </w:rPr>
        <w:t xml:space="preserve"> </w:t>
      </w:r>
      <w:r w:rsidR="005E23D1" w:rsidRPr="00C43927">
        <w:rPr>
          <w:sz w:val="22"/>
          <w:szCs w:val="22"/>
          <w:lang w:val="fr-FR"/>
        </w:rPr>
        <w:t xml:space="preserve">différents </w:t>
      </w:r>
      <w:r w:rsidRPr="00C43927">
        <w:rPr>
          <w:sz w:val="22"/>
          <w:szCs w:val="22"/>
          <w:lang w:val="fr-FR"/>
        </w:rPr>
        <w:t xml:space="preserve">mécanismes utilisés pour la mise en œuvre et </w:t>
      </w:r>
      <w:r>
        <w:rPr>
          <w:sz w:val="22"/>
          <w:szCs w:val="22"/>
          <w:lang w:val="fr-FR"/>
        </w:rPr>
        <w:t>le</w:t>
      </w:r>
      <w:r w:rsidRPr="00C43927">
        <w:rPr>
          <w:sz w:val="22"/>
          <w:szCs w:val="22"/>
          <w:lang w:val="fr-FR"/>
        </w:rPr>
        <w:t xml:space="preserve"> </w:t>
      </w:r>
      <w:r w:rsidR="005E23D1" w:rsidRPr="00C43927">
        <w:rPr>
          <w:sz w:val="22"/>
          <w:szCs w:val="22"/>
          <w:lang w:val="fr-FR"/>
        </w:rPr>
        <w:t>manque d'</w:t>
      </w:r>
      <w:r w:rsidR="0071202A" w:rsidRPr="00C43927">
        <w:rPr>
          <w:sz w:val="22"/>
          <w:szCs w:val="22"/>
          <w:lang w:val="fr-FR"/>
        </w:rPr>
        <w:t xml:space="preserve">harmonisation des </w:t>
      </w:r>
      <w:r w:rsidRPr="00C43927">
        <w:rPr>
          <w:sz w:val="22"/>
          <w:szCs w:val="22"/>
          <w:lang w:val="fr-FR"/>
        </w:rPr>
        <w:t>procédures et de transparence pour catalyser le soutien financier dont notre région a tant besoin.</w:t>
      </w:r>
    </w:p>
    <w:p w14:paraId="6DCFD31F" w14:textId="77777777" w:rsidR="006B0E2A" w:rsidRPr="00C43927" w:rsidRDefault="006B0E2A" w:rsidP="00542A1F">
      <w:pPr>
        <w:tabs>
          <w:tab w:val="left" w:pos="720"/>
          <w:tab w:val="left" w:pos="1440"/>
          <w:tab w:val="left" w:pos="2160"/>
        </w:tabs>
        <w:rPr>
          <w:sz w:val="22"/>
          <w:szCs w:val="22"/>
          <w:lang w:val="fr-FR"/>
        </w:rPr>
      </w:pPr>
    </w:p>
    <w:p w14:paraId="58E34E90" w14:textId="2DE29B27" w:rsidR="00B60A08" w:rsidRPr="00C43927" w:rsidRDefault="00465479">
      <w:pPr>
        <w:ind w:firstLine="720"/>
        <w:jc w:val="both"/>
        <w:rPr>
          <w:sz w:val="22"/>
          <w:szCs w:val="22"/>
          <w:lang w:val="fr-FR"/>
        </w:rPr>
      </w:pPr>
      <w:r>
        <w:rPr>
          <w:sz w:val="22"/>
          <w:szCs w:val="22"/>
          <w:lang w:val="fr-FR"/>
        </w:rPr>
        <w:t>Tenir l</w:t>
      </w:r>
      <w:r w:rsidRPr="00C43927">
        <w:rPr>
          <w:sz w:val="22"/>
          <w:szCs w:val="22"/>
          <w:lang w:val="fr-FR"/>
        </w:rPr>
        <w:t xml:space="preserve">es engagements </w:t>
      </w:r>
      <w:r>
        <w:rPr>
          <w:sz w:val="22"/>
          <w:szCs w:val="22"/>
          <w:lang w:val="fr-FR"/>
        </w:rPr>
        <w:t xml:space="preserve">pris </w:t>
      </w:r>
      <w:r w:rsidRPr="00C43927">
        <w:rPr>
          <w:sz w:val="22"/>
          <w:szCs w:val="22"/>
          <w:lang w:val="fr-FR"/>
        </w:rPr>
        <w:t>en matière d'atténuation et d'adaptation représente un défi pour tous les pays, en particulier ceux des régions en développement, car le coût des investissements nécessaires pour lutter contre le changement</w:t>
      </w:r>
      <w:r w:rsidR="00302E9B" w:rsidRPr="00C43927">
        <w:rPr>
          <w:sz w:val="22"/>
          <w:szCs w:val="22"/>
          <w:lang w:val="fr-FR"/>
        </w:rPr>
        <w:t xml:space="preserve"> climatique </w:t>
      </w:r>
      <w:r w:rsidRPr="00C43927">
        <w:rPr>
          <w:sz w:val="22"/>
          <w:szCs w:val="22"/>
          <w:lang w:val="fr-FR"/>
        </w:rPr>
        <w:t xml:space="preserve">peut être considérable. La COP27 de la Convention-cadre des Nations </w:t>
      </w:r>
      <w:r>
        <w:rPr>
          <w:sz w:val="22"/>
          <w:szCs w:val="22"/>
          <w:lang w:val="fr-FR"/>
        </w:rPr>
        <w:t>U</w:t>
      </w:r>
      <w:r w:rsidRPr="00C43927">
        <w:rPr>
          <w:sz w:val="22"/>
          <w:szCs w:val="22"/>
          <w:lang w:val="fr-FR"/>
        </w:rPr>
        <w:t>nies sur les changements climatiques (CCNUCC), qui s'est tenue en Égypte, a souligné que les pays en développement ont besoin, à eux seuls, d'un financement extérieur estimé à 1</w:t>
      </w:r>
      <w:r>
        <w:rPr>
          <w:sz w:val="22"/>
          <w:szCs w:val="22"/>
          <w:lang w:val="fr-FR"/>
        </w:rPr>
        <w:t> </w:t>
      </w:r>
      <w:r w:rsidRPr="00C43927">
        <w:rPr>
          <w:sz w:val="22"/>
          <w:szCs w:val="22"/>
          <w:lang w:val="fr-FR"/>
        </w:rPr>
        <w:t xml:space="preserve">000 milliards de dollars par an pour atteindre leurs contributions déterminées au niveau national (CDN). Ces fonds sont essentiels pour des initiatives </w:t>
      </w:r>
      <w:r>
        <w:rPr>
          <w:sz w:val="22"/>
          <w:szCs w:val="22"/>
          <w:lang w:val="fr-FR"/>
        </w:rPr>
        <w:t>relevant de</w:t>
      </w:r>
      <w:r w:rsidRPr="00C43927">
        <w:rPr>
          <w:sz w:val="22"/>
          <w:szCs w:val="22"/>
          <w:lang w:val="fr-FR"/>
        </w:rPr>
        <w:t xml:space="preserve"> la réduction des émissions, </w:t>
      </w:r>
      <w:r>
        <w:rPr>
          <w:sz w:val="22"/>
          <w:szCs w:val="22"/>
          <w:lang w:val="fr-FR"/>
        </w:rPr>
        <w:t xml:space="preserve">de </w:t>
      </w:r>
      <w:r w:rsidRPr="00C43927">
        <w:rPr>
          <w:sz w:val="22"/>
          <w:szCs w:val="22"/>
          <w:lang w:val="fr-FR"/>
        </w:rPr>
        <w:t xml:space="preserve">la gestion des </w:t>
      </w:r>
      <w:r>
        <w:rPr>
          <w:sz w:val="22"/>
          <w:szCs w:val="22"/>
          <w:lang w:val="fr-FR"/>
        </w:rPr>
        <w:t>effets</w:t>
      </w:r>
      <w:r w:rsidRPr="00C43927">
        <w:rPr>
          <w:sz w:val="22"/>
          <w:szCs w:val="22"/>
          <w:lang w:val="fr-FR"/>
        </w:rPr>
        <w:t xml:space="preserve"> d</w:t>
      </w:r>
      <w:r>
        <w:rPr>
          <w:sz w:val="22"/>
          <w:szCs w:val="22"/>
          <w:lang w:val="fr-FR"/>
        </w:rPr>
        <w:t xml:space="preserve">es </w:t>
      </w:r>
      <w:r w:rsidRPr="00C43927">
        <w:rPr>
          <w:sz w:val="22"/>
          <w:szCs w:val="22"/>
          <w:lang w:val="fr-FR"/>
        </w:rPr>
        <w:t xml:space="preserve">événements catastrophiques et </w:t>
      </w:r>
      <w:r>
        <w:rPr>
          <w:sz w:val="22"/>
          <w:szCs w:val="22"/>
          <w:lang w:val="fr-FR"/>
        </w:rPr>
        <w:t xml:space="preserve">de </w:t>
      </w:r>
      <w:r w:rsidRPr="00C43927">
        <w:rPr>
          <w:sz w:val="22"/>
          <w:szCs w:val="22"/>
          <w:lang w:val="fr-FR"/>
        </w:rPr>
        <w:t xml:space="preserve">la </w:t>
      </w:r>
      <w:r>
        <w:rPr>
          <w:sz w:val="22"/>
          <w:szCs w:val="22"/>
          <w:lang w:val="fr-FR"/>
        </w:rPr>
        <w:t>restauration</w:t>
      </w:r>
      <w:r w:rsidRPr="00C43927">
        <w:rPr>
          <w:sz w:val="22"/>
          <w:szCs w:val="22"/>
          <w:lang w:val="fr-FR"/>
        </w:rPr>
        <w:t xml:space="preserve"> de l'environnement naturel. Outre leurs propres dépenses, ces pays ont besoin d'un soutien financier extérieur pour atteindre leurs objectifs en matière de changement climatique</w:t>
      </w:r>
      <w:r w:rsidR="006B0E2A" w:rsidRPr="00C43927">
        <w:rPr>
          <w:sz w:val="22"/>
          <w:szCs w:val="22"/>
          <w:lang w:val="fr-FR"/>
        </w:rPr>
        <w:t>.</w:t>
      </w:r>
      <w:r w:rsidR="006B0E2A" w:rsidRPr="00C43927">
        <w:rPr>
          <w:rStyle w:val="FootnoteReference"/>
          <w:sz w:val="22"/>
          <w:szCs w:val="22"/>
          <w:u w:val="single"/>
          <w:lang w:val="fr-FR"/>
        </w:rPr>
        <w:footnoteReference w:id="1"/>
      </w:r>
      <w:r w:rsidR="00A52978" w:rsidRPr="00C43927">
        <w:rPr>
          <w:sz w:val="22"/>
          <w:szCs w:val="22"/>
          <w:vertAlign w:val="superscript"/>
          <w:lang w:val="fr-FR"/>
        </w:rPr>
        <w:t>/</w:t>
      </w:r>
    </w:p>
    <w:p w14:paraId="2349BF5C" w14:textId="77777777" w:rsidR="00303E64" w:rsidRPr="00C43927" w:rsidRDefault="00303E64" w:rsidP="00542A1F">
      <w:pPr>
        <w:tabs>
          <w:tab w:val="left" w:pos="720"/>
          <w:tab w:val="left" w:pos="1440"/>
          <w:tab w:val="left" w:pos="2160"/>
        </w:tabs>
        <w:rPr>
          <w:sz w:val="22"/>
          <w:szCs w:val="22"/>
          <w:lang w:val="fr-FR"/>
        </w:rPr>
      </w:pPr>
    </w:p>
    <w:p w14:paraId="5F3EE61D" w14:textId="34D2FBC7" w:rsidR="00B60A08" w:rsidRPr="00C43927" w:rsidRDefault="00F21D38">
      <w:pPr>
        <w:ind w:firstLine="720"/>
        <w:jc w:val="both"/>
        <w:rPr>
          <w:sz w:val="22"/>
          <w:szCs w:val="22"/>
          <w:lang w:val="fr-FR"/>
        </w:rPr>
      </w:pPr>
      <w:r w:rsidRPr="00C43927">
        <w:rPr>
          <w:sz w:val="22"/>
          <w:szCs w:val="22"/>
          <w:lang w:val="fr-FR"/>
        </w:rPr>
        <w:t>L'accès au financement climatique est un obstacle majeur pour la plupart des pays d</w:t>
      </w:r>
      <w:r w:rsidR="00991C04">
        <w:rPr>
          <w:sz w:val="22"/>
          <w:szCs w:val="22"/>
          <w:lang w:val="fr-FR"/>
        </w:rPr>
        <w:t>’Amérique latine et des Caraïbes</w:t>
      </w:r>
      <w:r w:rsidRPr="00C43927">
        <w:rPr>
          <w:sz w:val="22"/>
          <w:szCs w:val="22"/>
          <w:lang w:val="fr-FR"/>
        </w:rPr>
        <w:t>, en particulier les plus vulnérables et les moins développés.</w:t>
      </w:r>
      <w:r w:rsidR="00991C04">
        <w:rPr>
          <w:sz w:val="22"/>
          <w:szCs w:val="22"/>
          <w:lang w:val="fr-FR"/>
        </w:rPr>
        <w:t xml:space="preserve"> Rechercher</w:t>
      </w:r>
      <w:r w:rsidRPr="00C43927">
        <w:rPr>
          <w:sz w:val="22"/>
          <w:szCs w:val="22"/>
          <w:lang w:val="fr-FR"/>
        </w:rPr>
        <w:t xml:space="preserve"> l'équité dans le financement climatique est essentiel car les petites économies ayant des capacités financières et institutionnelles limitées sont désavantagées lorsqu'elles </w:t>
      </w:r>
      <w:r w:rsidR="00991C04">
        <w:rPr>
          <w:sz w:val="22"/>
          <w:szCs w:val="22"/>
          <w:lang w:val="fr-FR"/>
        </w:rPr>
        <w:t>tentent</w:t>
      </w:r>
      <w:r w:rsidRPr="00C43927">
        <w:rPr>
          <w:sz w:val="22"/>
          <w:szCs w:val="22"/>
          <w:lang w:val="fr-FR"/>
        </w:rPr>
        <w:t xml:space="preserve"> à accéder à ces fonds</w:t>
      </w:r>
      <w:r w:rsidR="00A74AEB" w:rsidRPr="00C43927">
        <w:rPr>
          <w:sz w:val="22"/>
          <w:szCs w:val="22"/>
          <w:lang w:val="fr-FR"/>
        </w:rPr>
        <w:t xml:space="preserve">. </w:t>
      </w:r>
      <w:r w:rsidRPr="00C43927">
        <w:rPr>
          <w:sz w:val="22"/>
          <w:szCs w:val="22"/>
          <w:lang w:val="fr-FR"/>
        </w:rPr>
        <w:t xml:space="preserve">Cela </w:t>
      </w:r>
      <w:r w:rsidR="00AE62EF" w:rsidRPr="00C43927">
        <w:rPr>
          <w:sz w:val="22"/>
          <w:szCs w:val="22"/>
          <w:lang w:val="fr-FR"/>
        </w:rPr>
        <w:t xml:space="preserve">se reflète dans </w:t>
      </w:r>
      <w:r w:rsidRPr="00C43927">
        <w:rPr>
          <w:sz w:val="22"/>
          <w:szCs w:val="22"/>
          <w:lang w:val="fr-FR"/>
        </w:rPr>
        <w:t xml:space="preserve">les </w:t>
      </w:r>
      <w:r w:rsidR="00A74AEB" w:rsidRPr="00C43927">
        <w:rPr>
          <w:sz w:val="22"/>
          <w:szCs w:val="22"/>
          <w:lang w:val="fr-FR"/>
        </w:rPr>
        <w:t>flux de financement climatique mondi</w:t>
      </w:r>
      <w:r w:rsidR="00991C04">
        <w:rPr>
          <w:sz w:val="22"/>
          <w:szCs w:val="22"/>
          <w:lang w:val="fr-FR"/>
        </w:rPr>
        <w:t>al</w:t>
      </w:r>
      <w:r w:rsidR="00A74AEB" w:rsidRPr="00C43927">
        <w:rPr>
          <w:sz w:val="22"/>
          <w:szCs w:val="22"/>
          <w:lang w:val="fr-FR"/>
        </w:rPr>
        <w:t xml:space="preserve"> </w:t>
      </w:r>
      <w:r w:rsidR="00991C04">
        <w:rPr>
          <w:sz w:val="22"/>
          <w:szCs w:val="22"/>
          <w:lang w:val="fr-FR"/>
        </w:rPr>
        <w:t>dont l’Amérique latine et les Caraïbes</w:t>
      </w:r>
      <w:r w:rsidRPr="00C43927">
        <w:rPr>
          <w:sz w:val="22"/>
          <w:szCs w:val="22"/>
          <w:lang w:val="fr-FR"/>
        </w:rPr>
        <w:t xml:space="preserve"> </w:t>
      </w:r>
      <w:r w:rsidR="00991C04">
        <w:rPr>
          <w:sz w:val="22"/>
          <w:szCs w:val="22"/>
          <w:lang w:val="fr-FR"/>
        </w:rPr>
        <w:t xml:space="preserve">ont bénéficié entre 2010 et 2020 </w:t>
      </w:r>
      <w:r w:rsidR="00A74AEB" w:rsidRPr="00C43927">
        <w:rPr>
          <w:sz w:val="22"/>
          <w:szCs w:val="22"/>
          <w:lang w:val="fr-FR"/>
        </w:rPr>
        <w:t xml:space="preserve">par le biais des </w:t>
      </w:r>
      <w:r w:rsidR="00991C04">
        <w:rPr>
          <w:sz w:val="22"/>
          <w:szCs w:val="22"/>
          <w:lang w:val="fr-FR"/>
        </w:rPr>
        <w:t xml:space="preserve">différents </w:t>
      </w:r>
      <w:r w:rsidR="00A74AEB" w:rsidRPr="00C43927">
        <w:rPr>
          <w:sz w:val="22"/>
          <w:szCs w:val="22"/>
          <w:lang w:val="fr-FR"/>
        </w:rPr>
        <w:t xml:space="preserve">mécanismes </w:t>
      </w:r>
      <w:r w:rsidR="00991C04">
        <w:rPr>
          <w:sz w:val="22"/>
          <w:szCs w:val="22"/>
          <w:lang w:val="fr-FR"/>
        </w:rPr>
        <w:t xml:space="preserve">en place </w:t>
      </w:r>
      <w:r w:rsidR="00991C04" w:rsidRPr="00542A1F">
        <w:rPr>
          <w:sz w:val="22"/>
          <w:szCs w:val="22"/>
          <w:lang w:val="fr-FR"/>
        </w:rPr>
        <w:t xml:space="preserve">(voir : </w:t>
      </w:r>
      <w:hyperlink r:id="rId8" w:history="1">
        <w:r w:rsidR="00991C04" w:rsidRPr="00542A1F">
          <w:rPr>
            <w:rStyle w:val="Hyperlink"/>
            <w:sz w:val="22"/>
            <w:szCs w:val="22"/>
            <w:lang w:val="fr-FR"/>
          </w:rPr>
          <w:t>https://climatefundsupdate.org/publications/climate-finance-regional-briefing-latin-america-2020</w:t>
        </w:r>
      </w:hyperlink>
      <w:r w:rsidR="00991C04" w:rsidRPr="00542A1F">
        <w:rPr>
          <w:sz w:val="22"/>
          <w:szCs w:val="22"/>
          <w:lang w:val="fr-FR"/>
        </w:rPr>
        <w:t>)</w:t>
      </w:r>
      <w:r w:rsidR="003E5CD7" w:rsidRPr="00C43927">
        <w:rPr>
          <w:sz w:val="22"/>
          <w:szCs w:val="22"/>
          <w:lang w:val="fr-FR"/>
        </w:rPr>
        <w:t xml:space="preserve">. </w:t>
      </w:r>
      <w:r w:rsidR="00AD3018" w:rsidRPr="00C43927">
        <w:rPr>
          <w:sz w:val="22"/>
          <w:szCs w:val="22"/>
          <w:lang w:val="fr-FR"/>
        </w:rPr>
        <w:t xml:space="preserve">Ce désavantage est aggravé par les coûts initiaux élevés impliqués dans le développement </w:t>
      </w:r>
      <w:r w:rsidR="00991C04">
        <w:rPr>
          <w:sz w:val="22"/>
          <w:szCs w:val="22"/>
          <w:lang w:val="fr-FR"/>
        </w:rPr>
        <w:t>des</w:t>
      </w:r>
      <w:r w:rsidR="00AD3018" w:rsidRPr="00C43927">
        <w:rPr>
          <w:sz w:val="22"/>
          <w:szCs w:val="22"/>
          <w:lang w:val="fr-FR"/>
        </w:rPr>
        <w:t xml:space="preserve"> projet</w:t>
      </w:r>
      <w:r w:rsidR="00991C04">
        <w:rPr>
          <w:sz w:val="22"/>
          <w:szCs w:val="22"/>
          <w:lang w:val="fr-FR"/>
        </w:rPr>
        <w:t>s</w:t>
      </w:r>
      <w:r w:rsidR="00AD3018" w:rsidRPr="00C43927">
        <w:rPr>
          <w:sz w:val="22"/>
          <w:szCs w:val="22"/>
          <w:lang w:val="fr-FR"/>
        </w:rPr>
        <w:t xml:space="preserve"> (par exemple, les documents </w:t>
      </w:r>
      <w:r w:rsidR="00991C04">
        <w:rPr>
          <w:sz w:val="22"/>
          <w:szCs w:val="22"/>
          <w:lang w:val="fr-FR"/>
        </w:rPr>
        <w:t>liés au</w:t>
      </w:r>
      <w:r w:rsidR="00AD3018" w:rsidRPr="00C43927">
        <w:rPr>
          <w:sz w:val="22"/>
          <w:szCs w:val="22"/>
          <w:lang w:val="fr-FR"/>
        </w:rPr>
        <w:t xml:space="preserve"> concept et </w:t>
      </w:r>
      <w:r w:rsidR="00991C04">
        <w:rPr>
          <w:sz w:val="22"/>
          <w:szCs w:val="22"/>
          <w:lang w:val="fr-FR"/>
        </w:rPr>
        <w:t>au</w:t>
      </w:r>
      <w:r w:rsidR="00AD3018" w:rsidRPr="00C43927">
        <w:rPr>
          <w:sz w:val="22"/>
          <w:szCs w:val="22"/>
          <w:lang w:val="fr-FR"/>
        </w:rPr>
        <w:t xml:space="preserve"> projet, les frais juridiques et la diligence raisonnable, entre autres). Selon les estimations, ces coûts se situent entre 200</w:t>
      </w:r>
      <w:r w:rsidR="00602774">
        <w:rPr>
          <w:sz w:val="22"/>
          <w:szCs w:val="22"/>
          <w:lang w:val="fr-FR"/>
        </w:rPr>
        <w:t> </w:t>
      </w:r>
      <w:r w:rsidR="00AD3018" w:rsidRPr="00C43927">
        <w:rPr>
          <w:sz w:val="22"/>
          <w:szCs w:val="22"/>
          <w:lang w:val="fr-FR"/>
        </w:rPr>
        <w:t>000 et 500</w:t>
      </w:r>
      <w:r w:rsidR="00602774">
        <w:rPr>
          <w:sz w:val="22"/>
          <w:szCs w:val="22"/>
          <w:lang w:val="fr-FR"/>
        </w:rPr>
        <w:t> </w:t>
      </w:r>
      <w:r w:rsidR="00AD3018" w:rsidRPr="00C43927">
        <w:rPr>
          <w:sz w:val="22"/>
          <w:szCs w:val="22"/>
          <w:lang w:val="fr-FR"/>
        </w:rPr>
        <w:t>000 dollars américains, en fonction du projet</w:t>
      </w:r>
      <w:r w:rsidR="00A52978" w:rsidRPr="00C43927">
        <w:rPr>
          <w:sz w:val="22"/>
          <w:szCs w:val="22"/>
          <w:lang w:val="fr-FR"/>
        </w:rPr>
        <w:t>.</w:t>
      </w:r>
      <w:r w:rsidR="007B7320" w:rsidRPr="00C43927">
        <w:rPr>
          <w:sz w:val="22"/>
          <w:szCs w:val="22"/>
          <w:u w:val="single"/>
          <w:vertAlign w:val="superscript"/>
          <w:lang w:val="fr-FR"/>
        </w:rPr>
        <w:footnoteReference w:id="2"/>
      </w:r>
      <w:r w:rsidR="00A52978" w:rsidRPr="00C43927">
        <w:rPr>
          <w:sz w:val="22"/>
          <w:szCs w:val="22"/>
          <w:vertAlign w:val="superscript"/>
          <w:lang w:val="fr-FR"/>
        </w:rPr>
        <w:t>/</w:t>
      </w:r>
    </w:p>
    <w:p w14:paraId="0B0EE17F" w14:textId="60760898" w:rsidR="00AD3018" w:rsidRPr="00C43927" w:rsidRDefault="00AD3018" w:rsidP="00542A1F">
      <w:pPr>
        <w:tabs>
          <w:tab w:val="left" w:pos="720"/>
          <w:tab w:val="left" w:pos="1440"/>
          <w:tab w:val="left" w:pos="2160"/>
        </w:tabs>
        <w:rPr>
          <w:sz w:val="22"/>
          <w:szCs w:val="22"/>
          <w:lang w:val="fr-FR"/>
        </w:rPr>
      </w:pPr>
    </w:p>
    <w:p w14:paraId="54ED7B62" w14:textId="78EC2781" w:rsidR="00B60A08" w:rsidRPr="00C43927" w:rsidRDefault="00663C20">
      <w:pPr>
        <w:ind w:firstLine="720"/>
        <w:jc w:val="both"/>
        <w:rPr>
          <w:sz w:val="22"/>
          <w:szCs w:val="22"/>
          <w:lang w:val="fr-FR"/>
        </w:rPr>
      </w:pPr>
      <w:r w:rsidRPr="00C43927">
        <w:rPr>
          <w:sz w:val="22"/>
          <w:szCs w:val="22"/>
          <w:lang w:val="fr-FR"/>
        </w:rPr>
        <w:t>Pour répondre aux besoins considérables d'investissement dans l'a</w:t>
      </w:r>
      <w:r w:rsidRPr="00C43927">
        <w:rPr>
          <w:sz w:val="22"/>
          <w:szCs w:val="22"/>
          <w:lang w:val="fr-FR"/>
        </w:rPr>
        <w:t>ction climatique, le financement privé doit jouer un rôle central.</w:t>
      </w:r>
      <w:r w:rsidR="00964B6C">
        <w:rPr>
          <w:sz w:val="22"/>
          <w:szCs w:val="22"/>
          <w:lang w:val="fr-FR"/>
        </w:rPr>
        <w:t xml:space="preserve"> </w:t>
      </w:r>
      <w:r w:rsidRPr="00C43927">
        <w:rPr>
          <w:sz w:val="22"/>
          <w:szCs w:val="22"/>
          <w:lang w:val="fr-FR"/>
        </w:rPr>
        <w:t>Parmi les exemples de financement privé pour le climat, on peut citer les prêts et obligations liés à la durabilité, les prêts et obligations verts et les investissements directs dans des p</w:t>
      </w:r>
      <w:r w:rsidRPr="00C43927">
        <w:rPr>
          <w:sz w:val="22"/>
          <w:szCs w:val="22"/>
          <w:lang w:val="fr-FR"/>
        </w:rPr>
        <w:t>rojets bénéfiques pour le climat.</w:t>
      </w:r>
      <w:r w:rsidRPr="00C43927">
        <w:rPr>
          <w:rStyle w:val="FootnoteReference"/>
          <w:sz w:val="22"/>
          <w:szCs w:val="22"/>
          <w:u w:val="single"/>
          <w:lang w:val="fr-FR"/>
        </w:rPr>
        <w:footnoteReference w:id="3"/>
      </w:r>
      <w:r w:rsidR="00A52978" w:rsidRPr="00C43927">
        <w:rPr>
          <w:sz w:val="22"/>
          <w:szCs w:val="22"/>
          <w:vertAlign w:val="superscript"/>
          <w:lang w:val="fr-FR"/>
        </w:rPr>
        <w:t>/</w:t>
      </w:r>
      <w:r w:rsidR="00C858FD">
        <w:rPr>
          <w:sz w:val="22"/>
          <w:szCs w:val="22"/>
          <w:lang w:val="fr-FR"/>
        </w:rPr>
        <w:t xml:space="preserve"> </w:t>
      </w:r>
    </w:p>
    <w:p w14:paraId="35A34BEC" w14:textId="77777777" w:rsidR="006B0E2A" w:rsidRPr="00C43927" w:rsidRDefault="006B0E2A" w:rsidP="00542A1F">
      <w:pPr>
        <w:tabs>
          <w:tab w:val="left" w:pos="720"/>
          <w:tab w:val="left" w:pos="1440"/>
          <w:tab w:val="left" w:pos="2160"/>
        </w:tabs>
        <w:rPr>
          <w:sz w:val="22"/>
          <w:szCs w:val="22"/>
          <w:lang w:val="fr-FR"/>
        </w:rPr>
      </w:pPr>
    </w:p>
    <w:p w14:paraId="54A47719" w14:textId="696704D3" w:rsidR="00B60A08" w:rsidRPr="00C43927" w:rsidRDefault="00663C20">
      <w:pPr>
        <w:ind w:firstLine="720"/>
        <w:jc w:val="both"/>
        <w:rPr>
          <w:rFonts w:eastAsiaTheme="minorEastAsia"/>
          <w:sz w:val="22"/>
          <w:szCs w:val="22"/>
          <w:lang w:val="fr-FR"/>
        </w:rPr>
      </w:pPr>
      <w:r w:rsidRPr="00C43927">
        <w:rPr>
          <w:sz w:val="22"/>
          <w:szCs w:val="22"/>
          <w:lang w:val="fr-FR"/>
        </w:rPr>
        <w:t xml:space="preserve">La tâche à accomplir n'est certainement pas facile, mais l'Organisation des États </w:t>
      </w:r>
      <w:r w:rsidR="00602774">
        <w:rPr>
          <w:sz w:val="22"/>
          <w:szCs w:val="22"/>
          <w:lang w:val="fr-FR"/>
        </w:rPr>
        <w:t>A</w:t>
      </w:r>
      <w:r w:rsidRPr="00C43927">
        <w:rPr>
          <w:sz w:val="22"/>
          <w:szCs w:val="22"/>
          <w:lang w:val="fr-FR"/>
        </w:rPr>
        <w:t xml:space="preserve">méricains (OEA) est </w:t>
      </w:r>
      <w:r w:rsidR="000642A8" w:rsidRPr="00C43927">
        <w:rPr>
          <w:sz w:val="22"/>
          <w:szCs w:val="22"/>
          <w:lang w:val="fr-FR"/>
        </w:rPr>
        <w:t xml:space="preserve">idéalement </w:t>
      </w:r>
      <w:r w:rsidR="00BB6C72" w:rsidRPr="00C43927">
        <w:rPr>
          <w:sz w:val="22"/>
          <w:szCs w:val="22"/>
          <w:lang w:val="fr-FR"/>
        </w:rPr>
        <w:t xml:space="preserve">placée </w:t>
      </w:r>
      <w:r w:rsidRPr="00C43927">
        <w:rPr>
          <w:sz w:val="22"/>
          <w:szCs w:val="22"/>
          <w:lang w:val="fr-FR"/>
        </w:rPr>
        <w:t xml:space="preserve">pour </w:t>
      </w:r>
      <w:r w:rsidR="000642A8" w:rsidRPr="00C43927">
        <w:rPr>
          <w:sz w:val="22"/>
          <w:szCs w:val="22"/>
          <w:lang w:val="fr-FR"/>
        </w:rPr>
        <w:t xml:space="preserve">défendre et </w:t>
      </w:r>
      <w:r w:rsidRPr="00C43927">
        <w:rPr>
          <w:sz w:val="22"/>
          <w:szCs w:val="22"/>
          <w:lang w:val="fr-FR"/>
        </w:rPr>
        <w:t xml:space="preserve">soutenir ses États membres dans le renforcement du dialogue régional par le biais de la quatrième </w:t>
      </w:r>
      <w:r w:rsidR="00602774">
        <w:rPr>
          <w:sz w:val="22"/>
          <w:szCs w:val="22"/>
          <w:lang w:val="fr-FR"/>
        </w:rPr>
        <w:t>R</w:t>
      </w:r>
      <w:r w:rsidRPr="00C43927">
        <w:rPr>
          <w:sz w:val="22"/>
          <w:szCs w:val="22"/>
          <w:lang w:val="fr-FR"/>
        </w:rPr>
        <w:t xml:space="preserve">éunion interaméricaine des ministres et des </w:t>
      </w:r>
      <w:r w:rsidR="00602774">
        <w:rPr>
          <w:sz w:val="22"/>
          <w:szCs w:val="22"/>
          <w:lang w:val="fr-FR"/>
        </w:rPr>
        <w:t>hauts fonctionnaires chargés</w:t>
      </w:r>
      <w:r w:rsidRPr="00C43927">
        <w:rPr>
          <w:sz w:val="22"/>
          <w:szCs w:val="22"/>
          <w:lang w:val="fr-FR"/>
        </w:rPr>
        <w:t xml:space="preserve"> </w:t>
      </w:r>
      <w:r w:rsidR="00602774">
        <w:rPr>
          <w:sz w:val="22"/>
          <w:szCs w:val="22"/>
          <w:lang w:val="fr-FR"/>
        </w:rPr>
        <w:t>du</w:t>
      </w:r>
      <w:r w:rsidRPr="00C43927">
        <w:rPr>
          <w:sz w:val="22"/>
          <w:szCs w:val="22"/>
          <w:lang w:val="fr-FR"/>
        </w:rPr>
        <w:t xml:space="preserve"> </w:t>
      </w:r>
      <w:r w:rsidR="00A82D5E" w:rsidRPr="00C43927">
        <w:rPr>
          <w:sz w:val="22"/>
          <w:szCs w:val="22"/>
          <w:lang w:val="fr-FR"/>
        </w:rPr>
        <w:t xml:space="preserve">développement </w:t>
      </w:r>
      <w:r w:rsidRPr="00C43927">
        <w:rPr>
          <w:sz w:val="22"/>
          <w:szCs w:val="22"/>
          <w:lang w:val="fr-FR"/>
        </w:rPr>
        <w:t xml:space="preserve">durable </w:t>
      </w:r>
      <w:r w:rsidR="00A82D5E" w:rsidRPr="00C43927">
        <w:rPr>
          <w:sz w:val="22"/>
          <w:szCs w:val="22"/>
          <w:lang w:val="fr-FR"/>
        </w:rPr>
        <w:t xml:space="preserve">et pour </w:t>
      </w:r>
      <w:r w:rsidRPr="00C43927">
        <w:rPr>
          <w:sz w:val="22"/>
          <w:szCs w:val="22"/>
          <w:lang w:val="fr-FR"/>
        </w:rPr>
        <w:t xml:space="preserve">fournir une assistance technique afin de renforcer </w:t>
      </w:r>
      <w:r w:rsidRPr="00C43927">
        <w:rPr>
          <w:sz w:val="22"/>
          <w:szCs w:val="22"/>
          <w:lang w:val="fr-FR"/>
        </w:rPr>
        <w:t>les capacités nationales d'accès a</w:t>
      </w:r>
      <w:r w:rsidR="008A4021">
        <w:rPr>
          <w:sz w:val="22"/>
          <w:szCs w:val="22"/>
          <w:lang w:val="fr-FR"/>
        </w:rPr>
        <w:t xml:space="preserve">u financement </w:t>
      </w:r>
      <w:r w:rsidRPr="00C43927">
        <w:rPr>
          <w:sz w:val="22"/>
          <w:szCs w:val="22"/>
          <w:lang w:val="fr-FR"/>
        </w:rPr>
        <w:t>climat</w:t>
      </w:r>
      <w:r w:rsidR="008A4021">
        <w:rPr>
          <w:sz w:val="22"/>
          <w:szCs w:val="22"/>
          <w:lang w:val="fr-FR"/>
        </w:rPr>
        <w:t>ique</w:t>
      </w:r>
      <w:r w:rsidRPr="00C43927">
        <w:rPr>
          <w:sz w:val="22"/>
          <w:szCs w:val="22"/>
          <w:lang w:val="fr-FR"/>
        </w:rPr>
        <w:t xml:space="preserve">. </w:t>
      </w:r>
      <w:r w:rsidR="00722FAE" w:rsidRPr="00C43927">
        <w:rPr>
          <w:sz w:val="22"/>
          <w:szCs w:val="22"/>
          <w:lang w:val="fr-FR"/>
        </w:rPr>
        <w:t xml:space="preserve">La </w:t>
      </w:r>
      <w:r w:rsidR="00BB6C72" w:rsidRPr="00C43927">
        <w:rPr>
          <w:sz w:val="22"/>
          <w:szCs w:val="22"/>
          <w:lang w:val="fr-FR"/>
        </w:rPr>
        <w:t xml:space="preserve">réunion ministérielle </w:t>
      </w:r>
      <w:r w:rsidRPr="00C43927">
        <w:rPr>
          <w:sz w:val="22"/>
          <w:szCs w:val="22"/>
          <w:lang w:val="fr-FR"/>
        </w:rPr>
        <w:t>peut déboucher sur une meilleure coordination régionale et une meilleure préparation de la COP28, permettant à la région de délivrer un message cohérent et de proposer des</w:t>
      </w:r>
      <w:r w:rsidRPr="00C43927">
        <w:rPr>
          <w:sz w:val="22"/>
          <w:szCs w:val="22"/>
          <w:lang w:val="fr-FR"/>
        </w:rPr>
        <w:t xml:space="preserve"> mécanismes facilit</w:t>
      </w:r>
      <w:r w:rsidR="008A4021">
        <w:rPr>
          <w:sz w:val="22"/>
          <w:szCs w:val="22"/>
          <w:lang w:val="fr-FR"/>
        </w:rPr>
        <w:t>a</w:t>
      </w:r>
      <w:r w:rsidRPr="00C43927">
        <w:rPr>
          <w:sz w:val="22"/>
          <w:szCs w:val="22"/>
          <w:lang w:val="fr-FR"/>
        </w:rPr>
        <w:t xml:space="preserve">nt l'accès </w:t>
      </w:r>
      <w:r w:rsidRPr="00C43927">
        <w:rPr>
          <w:sz w:val="22"/>
          <w:szCs w:val="22"/>
          <w:lang w:val="fr-FR"/>
        </w:rPr>
        <w:lastRenderedPageBreak/>
        <w:t>aux flux financiers actuels et futurs. Cela permettra à la région de prendre des mesures importantes en vue d'un avenir plus durable, plus inclusif et plus résilient au changement climatique.</w:t>
      </w:r>
    </w:p>
    <w:p w14:paraId="43CE2E5E" w14:textId="77777777" w:rsidR="00C858FD" w:rsidRPr="00542A1F" w:rsidRDefault="00C858FD" w:rsidP="00542A1F">
      <w:pPr>
        <w:tabs>
          <w:tab w:val="left" w:pos="720"/>
          <w:tab w:val="left" w:pos="1440"/>
          <w:tab w:val="left" w:pos="2160"/>
        </w:tabs>
        <w:rPr>
          <w:bCs/>
          <w:sz w:val="22"/>
          <w:szCs w:val="22"/>
          <w:lang w:val="fr-FR"/>
        </w:rPr>
      </w:pPr>
    </w:p>
    <w:p w14:paraId="111A1288" w14:textId="672BFBE7" w:rsidR="00B60A08" w:rsidRPr="00C43927" w:rsidRDefault="008A4021" w:rsidP="00663C20">
      <w:pPr>
        <w:keepNext/>
        <w:numPr>
          <w:ilvl w:val="0"/>
          <w:numId w:val="1"/>
        </w:numPr>
        <w:tabs>
          <w:tab w:val="left" w:pos="720"/>
          <w:tab w:val="left" w:pos="1440"/>
          <w:tab w:val="left" w:pos="2160"/>
        </w:tabs>
        <w:ind w:left="0" w:firstLine="0"/>
        <w:jc w:val="both"/>
        <w:rPr>
          <w:b/>
          <w:sz w:val="22"/>
          <w:szCs w:val="22"/>
          <w:lang w:val="fr-FR"/>
        </w:rPr>
      </w:pPr>
      <w:r>
        <w:rPr>
          <w:b/>
          <w:sz w:val="22"/>
          <w:szCs w:val="22"/>
          <w:lang w:val="fr-FR"/>
        </w:rPr>
        <w:t>But</w:t>
      </w:r>
      <w:r w:rsidRPr="00C43927">
        <w:rPr>
          <w:b/>
          <w:sz w:val="22"/>
          <w:szCs w:val="22"/>
          <w:lang w:val="fr-FR"/>
        </w:rPr>
        <w:t xml:space="preserve"> de la </w:t>
      </w:r>
      <w:r w:rsidR="004A3610" w:rsidRPr="00C43927">
        <w:rPr>
          <w:b/>
          <w:sz w:val="22"/>
          <w:szCs w:val="22"/>
          <w:lang w:val="fr-FR"/>
        </w:rPr>
        <w:t>réunion</w:t>
      </w:r>
    </w:p>
    <w:p w14:paraId="304595E4" w14:textId="77777777" w:rsidR="0069766D" w:rsidRPr="00C43927" w:rsidRDefault="0069766D" w:rsidP="00663C20">
      <w:pPr>
        <w:keepNext/>
        <w:tabs>
          <w:tab w:val="left" w:pos="720"/>
          <w:tab w:val="left" w:pos="1440"/>
          <w:tab w:val="left" w:pos="2160"/>
        </w:tabs>
        <w:jc w:val="both"/>
        <w:rPr>
          <w:sz w:val="22"/>
          <w:szCs w:val="22"/>
          <w:lang w:val="fr-FR"/>
        </w:rPr>
      </w:pPr>
    </w:p>
    <w:p w14:paraId="7894254A" w14:textId="69E54A64" w:rsidR="00B60A08" w:rsidRPr="00C43927" w:rsidRDefault="00663C20">
      <w:pPr>
        <w:tabs>
          <w:tab w:val="left" w:pos="720"/>
          <w:tab w:val="left" w:pos="1440"/>
        </w:tabs>
        <w:jc w:val="both"/>
        <w:rPr>
          <w:sz w:val="22"/>
          <w:szCs w:val="22"/>
          <w:lang w:val="fr-FR"/>
        </w:rPr>
      </w:pPr>
      <w:r w:rsidRPr="00C43927">
        <w:rPr>
          <w:sz w:val="22"/>
          <w:szCs w:val="22"/>
          <w:lang w:val="fr-FR"/>
        </w:rPr>
        <w:tab/>
      </w:r>
      <w:r w:rsidR="008A4021">
        <w:rPr>
          <w:sz w:val="22"/>
          <w:szCs w:val="22"/>
          <w:lang w:val="fr-FR"/>
        </w:rPr>
        <w:t>Le but</w:t>
      </w:r>
      <w:r w:rsidR="00DC5221" w:rsidRPr="00C43927">
        <w:rPr>
          <w:sz w:val="22"/>
          <w:szCs w:val="22"/>
          <w:lang w:val="fr-FR"/>
        </w:rPr>
        <w:t xml:space="preserve"> de la réunion est de discuter des défis et des opportunités pour augmenter les flux de financement climatique, en mettant l'accent sur l</w:t>
      </w:r>
      <w:r w:rsidR="008A4021">
        <w:rPr>
          <w:sz w:val="22"/>
          <w:szCs w:val="22"/>
          <w:lang w:val="fr-FR"/>
        </w:rPr>
        <w:t>’Amérique latine et les Caraïbes</w:t>
      </w:r>
      <w:r w:rsidR="00DC5221" w:rsidRPr="00C43927">
        <w:rPr>
          <w:sz w:val="22"/>
          <w:szCs w:val="22"/>
          <w:lang w:val="fr-FR"/>
        </w:rPr>
        <w:t xml:space="preserve">, afin de répondre aux besoins financiers substantiels de la région pour l'atténuation du changement climatique et l'adaptation. La </w:t>
      </w:r>
      <w:r w:rsidR="00722FAE" w:rsidRPr="00C43927">
        <w:rPr>
          <w:sz w:val="22"/>
          <w:szCs w:val="22"/>
          <w:lang w:val="fr-FR"/>
        </w:rPr>
        <w:t xml:space="preserve">réunion </w:t>
      </w:r>
      <w:r w:rsidR="00DC5221" w:rsidRPr="00C43927">
        <w:rPr>
          <w:sz w:val="22"/>
          <w:szCs w:val="22"/>
          <w:lang w:val="fr-FR"/>
        </w:rPr>
        <w:t xml:space="preserve">donnera aux États membres l'occasion de partager leurs </w:t>
      </w:r>
      <w:r w:rsidR="00722FAE" w:rsidRPr="00C43927">
        <w:rPr>
          <w:sz w:val="22"/>
          <w:szCs w:val="22"/>
          <w:lang w:val="fr-FR"/>
        </w:rPr>
        <w:t xml:space="preserve">défis, leurs </w:t>
      </w:r>
      <w:r w:rsidR="00DC5221" w:rsidRPr="00C43927">
        <w:rPr>
          <w:sz w:val="22"/>
          <w:szCs w:val="22"/>
          <w:lang w:val="fr-FR"/>
        </w:rPr>
        <w:t>priorités d</w:t>
      </w:r>
      <w:r w:rsidR="00722FAE" w:rsidRPr="00C43927">
        <w:rPr>
          <w:sz w:val="22"/>
          <w:szCs w:val="22"/>
          <w:lang w:val="fr-FR"/>
        </w:rPr>
        <w:t>'</w:t>
      </w:r>
      <w:r w:rsidR="00DC5221" w:rsidRPr="00C43927">
        <w:rPr>
          <w:sz w:val="22"/>
          <w:szCs w:val="22"/>
          <w:lang w:val="fr-FR"/>
        </w:rPr>
        <w:t xml:space="preserve">action et leurs attentes en ce qui concerne les mécanismes actuels de financement de la lutte contre le changement climatique. La réunion abordera également les questions non résolues liées aux </w:t>
      </w:r>
      <w:r w:rsidR="00F37894" w:rsidRPr="00C43927">
        <w:rPr>
          <w:sz w:val="22"/>
          <w:szCs w:val="22"/>
          <w:lang w:val="fr-FR"/>
        </w:rPr>
        <w:t xml:space="preserve">défis rencontrés par les </w:t>
      </w:r>
      <w:r w:rsidR="00DC5221" w:rsidRPr="00C43927">
        <w:rPr>
          <w:sz w:val="22"/>
          <w:szCs w:val="22"/>
          <w:lang w:val="fr-FR"/>
        </w:rPr>
        <w:t xml:space="preserve">mécanismes </w:t>
      </w:r>
      <w:r w:rsidR="00722FAE" w:rsidRPr="00C43927">
        <w:rPr>
          <w:sz w:val="22"/>
          <w:szCs w:val="22"/>
          <w:lang w:val="fr-FR"/>
        </w:rPr>
        <w:t xml:space="preserve">dans la </w:t>
      </w:r>
      <w:r w:rsidR="008E2E2B" w:rsidRPr="00C43927">
        <w:rPr>
          <w:sz w:val="22"/>
          <w:szCs w:val="22"/>
          <w:lang w:val="fr-FR"/>
        </w:rPr>
        <w:t xml:space="preserve">mise en œuvre. </w:t>
      </w:r>
    </w:p>
    <w:p w14:paraId="66678370" w14:textId="77777777" w:rsidR="00DC5221" w:rsidRPr="00C43927" w:rsidRDefault="00DC5221" w:rsidP="00560383">
      <w:pPr>
        <w:tabs>
          <w:tab w:val="left" w:pos="720"/>
          <w:tab w:val="left" w:pos="1440"/>
        </w:tabs>
        <w:jc w:val="both"/>
        <w:rPr>
          <w:sz w:val="22"/>
          <w:szCs w:val="22"/>
          <w:lang w:val="fr-FR"/>
        </w:rPr>
      </w:pPr>
    </w:p>
    <w:p w14:paraId="2C2A4DC2" w14:textId="77777777" w:rsidR="00B60A08" w:rsidRPr="00C43927" w:rsidRDefault="00663C20" w:rsidP="0081231E">
      <w:pPr>
        <w:ind w:firstLine="720"/>
        <w:jc w:val="both"/>
        <w:rPr>
          <w:sz w:val="22"/>
          <w:szCs w:val="22"/>
          <w:lang w:val="fr-FR"/>
        </w:rPr>
      </w:pPr>
      <w:r w:rsidRPr="00C43927">
        <w:rPr>
          <w:sz w:val="22"/>
          <w:szCs w:val="22"/>
          <w:lang w:val="fr-FR"/>
        </w:rPr>
        <w:t>Les questions posées aux États membres porteront sur les points suivants :</w:t>
      </w:r>
    </w:p>
    <w:p w14:paraId="6DF5DECB" w14:textId="77777777" w:rsidR="009F7D06" w:rsidRPr="00C43927" w:rsidRDefault="009F7D06" w:rsidP="009F7D06">
      <w:pPr>
        <w:tabs>
          <w:tab w:val="left" w:pos="720"/>
          <w:tab w:val="left" w:pos="1440"/>
        </w:tabs>
        <w:jc w:val="both"/>
        <w:rPr>
          <w:sz w:val="22"/>
          <w:szCs w:val="22"/>
          <w:lang w:val="fr-FR"/>
        </w:rPr>
      </w:pPr>
    </w:p>
    <w:p w14:paraId="0C71115A" w14:textId="4F3D1C47" w:rsidR="00B60A08" w:rsidRPr="00C43927" w:rsidRDefault="00663C20" w:rsidP="0081231E">
      <w:pPr>
        <w:pStyle w:val="NormalWeb"/>
        <w:numPr>
          <w:ilvl w:val="0"/>
          <w:numId w:val="6"/>
        </w:numPr>
        <w:spacing w:before="0" w:beforeAutospacing="0" w:after="0" w:afterAutospacing="0"/>
        <w:ind w:left="1440" w:hanging="720"/>
        <w:jc w:val="both"/>
        <w:rPr>
          <w:sz w:val="22"/>
          <w:szCs w:val="22"/>
          <w:lang w:val="fr-FR"/>
        </w:rPr>
      </w:pPr>
      <w:r w:rsidRPr="00C43927">
        <w:rPr>
          <w:sz w:val="22"/>
          <w:szCs w:val="22"/>
          <w:lang w:val="fr-FR"/>
        </w:rPr>
        <w:t xml:space="preserve">Quelle importance </w:t>
      </w:r>
      <w:r w:rsidR="008A4021">
        <w:rPr>
          <w:sz w:val="22"/>
          <w:szCs w:val="22"/>
          <w:lang w:val="fr-FR"/>
        </w:rPr>
        <w:t>a</w:t>
      </w:r>
      <w:r w:rsidRPr="00C43927">
        <w:rPr>
          <w:sz w:val="22"/>
          <w:szCs w:val="22"/>
          <w:lang w:val="fr-FR"/>
        </w:rPr>
        <w:t xml:space="preserve"> l'accès </w:t>
      </w:r>
      <w:r w:rsidR="008A4021">
        <w:rPr>
          <w:sz w:val="22"/>
          <w:szCs w:val="22"/>
          <w:lang w:val="fr-FR"/>
        </w:rPr>
        <w:t>au</w:t>
      </w:r>
      <w:r w:rsidRPr="00C43927">
        <w:rPr>
          <w:sz w:val="22"/>
          <w:szCs w:val="22"/>
          <w:lang w:val="fr-FR"/>
        </w:rPr>
        <w:t xml:space="preserve"> </w:t>
      </w:r>
      <w:r w:rsidR="008A4021">
        <w:rPr>
          <w:sz w:val="22"/>
          <w:szCs w:val="22"/>
          <w:lang w:val="fr-FR"/>
        </w:rPr>
        <w:t>financement</w:t>
      </w:r>
      <w:r w:rsidRPr="00C43927">
        <w:rPr>
          <w:sz w:val="22"/>
          <w:szCs w:val="22"/>
          <w:lang w:val="fr-FR"/>
        </w:rPr>
        <w:t xml:space="preserve"> clima</w:t>
      </w:r>
      <w:r w:rsidRPr="00C43927">
        <w:rPr>
          <w:sz w:val="22"/>
          <w:szCs w:val="22"/>
          <w:lang w:val="fr-FR"/>
        </w:rPr>
        <w:t>tique</w:t>
      </w:r>
      <w:r w:rsidR="008A4021">
        <w:rPr>
          <w:sz w:val="22"/>
          <w:szCs w:val="22"/>
          <w:lang w:val="fr-FR"/>
        </w:rPr>
        <w:t xml:space="preserve"> pour les pays membres </w:t>
      </w:r>
      <w:r w:rsidRPr="00C43927">
        <w:rPr>
          <w:sz w:val="22"/>
          <w:szCs w:val="22"/>
          <w:lang w:val="fr-FR"/>
        </w:rPr>
        <w:t>?</w:t>
      </w:r>
    </w:p>
    <w:p w14:paraId="68B36A0E" w14:textId="27C5BED2" w:rsidR="00B60A08" w:rsidRPr="00C43927" w:rsidRDefault="00663C20" w:rsidP="0081231E">
      <w:pPr>
        <w:pStyle w:val="NormalWeb"/>
        <w:numPr>
          <w:ilvl w:val="0"/>
          <w:numId w:val="6"/>
        </w:numPr>
        <w:spacing w:before="0" w:beforeAutospacing="0" w:after="0" w:afterAutospacing="0"/>
        <w:ind w:left="1440" w:hanging="720"/>
        <w:jc w:val="both"/>
        <w:rPr>
          <w:sz w:val="22"/>
          <w:szCs w:val="22"/>
          <w:lang w:val="fr-FR"/>
        </w:rPr>
      </w:pPr>
      <w:r w:rsidRPr="00C43927">
        <w:rPr>
          <w:sz w:val="22"/>
          <w:szCs w:val="22"/>
          <w:lang w:val="fr-FR"/>
        </w:rPr>
        <w:t xml:space="preserve">Comment </w:t>
      </w:r>
      <w:r w:rsidR="00071D84" w:rsidRPr="00C43927">
        <w:rPr>
          <w:sz w:val="22"/>
          <w:szCs w:val="22"/>
          <w:lang w:val="fr-FR"/>
        </w:rPr>
        <w:t>le Secrétariat exécutif au développement intégré (SEDI) de l'</w:t>
      </w:r>
      <w:r w:rsidR="00722FAE" w:rsidRPr="00C43927">
        <w:rPr>
          <w:sz w:val="22"/>
          <w:szCs w:val="22"/>
          <w:lang w:val="fr-FR"/>
        </w:rPr>
        <w:t xml:space="preserve">OEA peut-il </w:t>
      </w:r>
      <w:r w:rsidRPr="00C43927">
        <w:rPr>
          <w:sz w:val="22"/>
          <w:szCs w:val="22"/>
          <w:lang w:val="fr-FR"/>
        </w:rPr>
        <w:t>collaborer avec les États membres pour renforcer leur capacité à accéder à ces fonds en cas de besoin</w:t>
      </w:r>
      <w:r w:rsidR="008A4021">
        <w:rPr>
          <w:sz w:val="22"/>
          <w:szCs w:val="22"/>
          <w:lang w:val="fr-FR"/>
        </w:rPr>
        <w:t> </w:t>
      </w:r>
      <w:r w:rsidRPr="00C43927">
        <w:rPr>
          <w:sz w:val="22"/>
          <w:szCs w:val="22"/>
          <w:lang w:val="fr-FR"/>
        </w:rPr>
        <w:t>?</w:t>
      </w:r>
    </w:p>
    <w:p w14:paraId="45F89C6A" w14:textId="26A8CCDF" w:rsidR="00B60A08" w:rsidRPr="00C43927" w:rsidRDefault="00663C20" w:rsidP="0081231E">
      <w:pPr>
        <w:pStyle w:val="NormalWeb"/>
        <w:numPr>
          <w:ilvl w:val="0"/>
          <w:numId w:val="6"/>
        </w:numPr>
        <w:spacing w:before="0" w:beforeAutospacing="0" w:after="0" w:afterAutospacing="0"/>
        <w:ind w:left="1440" w:hanging="720"/>
        <w:jc w:val="both"/>
        <w:rPr>
          <w:sz w:val="22"/>
          <w:szCs w:val="22"/>
          <w:lang w:val="fr-FR"/>
        </w:rPr>
      </w:pPr>
      <w:r w:rsidRPr="00C43927">
        <w:rPr>
          <w:sz w:val="22"/>
          <w:szCs w:val="22"/>
          <w:lang w:val="fr-FR"/>
        </w:rPr>
        <w:t xml:space="preserve">En s'appuyant sur </w:t>
      </w:r>
      <w:r w:rsidRPr="00C43927">
        <w:rPr>
          <w:sz w:val="22"/>
          <w:szCs w:val="22"/>
          <w:lang w:val="fr-FR"/>
        </w:rPr>
        <w:t>l'expérience de votre pays, quelles mesures les États membres peuvent-ils prendre pour augmenter leur part et leur capacité de financement et d'investissement climat</w:t>
      </w:r>
      <w:r w:rsidR="008A4021">
        <w:rPr>
          <w:sz w:val="22"/>
          <w:szCs w:val="22"/>
          <w:lang w:val="fr-FR"/>
        </w:rPr>
        <w:t>iques </w:t>
      </w:r>
      <w:r w:rsidRPr="00C43927">
        <w:rPr>
          <w:sz w:val="22"/>
          <w:szCs w:val="22"/>
          <w:lang w:val="fr-FR"/>
        </w:rPr>
        <w:t>?</w:t>
      </w:r>
    </w:p>
    <w:p w14:paraId="6D95559D" w14:textId="234B99CB" w:rsidR="00B60A08" w:rsidRPr="00C43927" w:rsidRDefault="00663C20" w:rsidP="0081231E">
      <w:pPr>
        <w:pStyle w:val="NormalWeb"/>
        <w:numPr>
          <w:ilvl w:val="0"/>
          <w:numId w:val="6"/>
        </w:numPr>
        <w:spacing w:before="0" w:beforeAutospacing="0" w:after="0" w:afterAutospacing="0"/>
        <w:ind w:left="1440" w:hanging="720"/>
        <w:jc w:val="both"/>
        <w:rPr>
          <w:sz w:val="22"/>
          <w:szCs w:val="22"/>
          <w:lang w:val="fr-FR"/>
        </w:rPr>
      </w:pPr>
      <w:r w:rsidRPr="00C43927">
        <w:rPr>
          <w:sz w:val="22"/>
          <w:szCs w:val="22"/>
          <w:lang w:val="fr-FR"/>
        </w:rPr>
        <w:t xml:space="preserve">Quelles </w:t>
      </w:r>
      <w:r w:rsidR="00722FAE" w:rsidRPr="00C43927">
        <w:rPr>
          <w:sz w:val="22"/>
          <w:szCs w:val="22"/>
          <w:lang w:val="fr-FR"/>
        </w:rPr>
        <w:t xml:space="preserve">mesures la </w:t>
      </w:r>
      <w:r w:rsidRPr="00C43927">
        <w:rPr>
          <w:sz w:val="22"/>
          <w:szCs w:val="22"/>
          <w:lang w:val="fr-FR"/>
        </w:rPr>
        <w:t xml:space="preserve">région peut-elle mettre en œuvre </w:t>
      </w:r>
      <w:r w:rsidR="00722FAE" w:rsidRPr="00C43927">
        <w:rPr>
          <w:sz w:val="22"/>
          <w:szCs w:val="22"/>
          <w:lang w:val="fr-FR"/>
        </w:rPr>
        <w:t xml:space="preserve">collectivement </w:t>
      </w:r>
      <w:r w:rsidRPr="00C43927">
        <w:rPr>
          <w:sz w:val="22"/>
          <w:szCs w:val="22"/>
          <w:lang w:val="fr-FR"/>
        </w:rPr>
        <w:t>pour améliorer l</w:t>
      </w:r>
      <w:r w:rsidRPr="00C43927">
        <w:rPr>
          <w:sz w:val="22"/>
          <w:szCs w:val="22"/>
          <w:lang w:val="fr-FR"/>
        </w:rPr>
        <w:t xml:space="preserve">'accès </w:t>
      </w:r>
      <w:r w:rsidR="00722FAE" w:rsidRPr="00C43927">
        <w:rPr>
          <w:sz w:val="22"/>
          <w:szCs w:val="22"/>
          <w:lang w:val="fr-FR"/>
        </w:rPr>
        <w:t xml:space="preserve">et la participation au </w:t>
      </w:r>
      <w:r w:rsidRPr="00C43927">
        <w:rPr>
          <w:sz w:val="22"/>
          <w:szCs w:val="22"/>
          <w:lang w:val="fr-FR"/>
        </w:rPr>
        <w:t>financement climatique existant</w:t>
      </w:r>
      <w:r w:rsidR="00722FAE" w:rsidRPr="00C43927">
        <w:rPr>
          <w:sz w:val="22"/>
          <w:szCs w:val="22"/>
          <w:lang w:val="fr-FR"/>
        </w:rPr>
        <w:t xml:space="preserve">, en particulier </w:t>
      </w:r>
      <w:r w:rsidR="008A4021">
        <w:rPr>
          <w:sz w:val="22"/>
          <w:szCs w:val="22"/>
          <w:lang w:val="fr-FR"/>
        </w:rPr>
        <w:t>pour</w:t>
      </w:r>
      <w:r w:rsidR="00722FAE" w:rsidRPr="00C43927">
        <w:rPr>
          <w:sz w:val="22"/>
          <w:szCs w:val="22"/>
          <w:lang w:val="fr-FR"/>
        </w:rPr>
        <w:t xml:space="preserve"> les petites économies</w:t>
      </w:r>
      <w:r w:rsidR="008A4021">
        <w:rPr>
          <w:sz w:val="22"/>
          <w:szCs w:val="22"/>
          <w:lang w:val="fr-FR"/>
        </w:rPr>
        <w:t> ?</w:t>
      </w:r>
    </w:p>
    <w:p w14:paraId="15025057" w14:textId="303114CE" w:rsidR="00B60A08" w:rsidRPr="00C43927" w:rsidRDefault="00663C20" w:rsidP="0081231E">
      <w:pPr>
        <w:pStyle w:val="NormalWeb"/>
        <w:numPr>
          <w:ilvl w:val="0"/>
          <w:numId w:val="6"/>
        </w:numPr>
        <w:spacing w:before="0" w:beforeAutospacing="0" w:after="0" w:afterAutospacing="0"/>
        <w:ind w:left="1440" w:hanging="720"/>
        <w:jc w:val="both"/>
        <w:rPr>
          <w:sz w:val="22"/>
          <w:szCs w:val="22"/>
          <w:lang w:val="fr-FR"/>
        </w:rPr>
      </w:pPr>
      <w:r w:rsidRPr="00C43927">
        <w:rPr>
          <w:sz w:val="22"/>
          <w:szCs w:val="22"/>
          <w:lang w:val="fr-FR"/>
        </w:rPr>
        <w:t xml:space="preserve">Quel rôle pensez-vous que </w:t>
      </w:r>
      <w:r w:rsidR="00071D84" w:rsidRPr="00C43927">
        <w:rPr>
          <w:sz w:val="22"/>
          <w:szCs w:val="22"/>
          <w:lang w:val="fr-FR"/>
        </w:rPr>
        <w:t>l</w:t>
      </w:r>
      <w:r w:rsidR="008A4021">
        <w:rPr>
          <w:sz w:val="22"/>
          <w:szCs w:val="22"/>
          <w:lang w:val="fr-FR"/>
        </w:rPr>
        <w:t>a région</w:t>
      </w:r>
      <w:r w:rsidR="00071D84" w:rsidRPr="00C43927">
        <w:rPr>
          <w:sz w:val="22"/>
          <w:szCs w:val="22"/>
          <w:lang w:val="fr-FR"/>
        </w:rPr>
        <w:t xml:space="preserve"> </w:t>
      </w:r>
      <w:r w:rsidRPr="00C43927">
        <w:rPr>
          <w:sz w:val="22"/>
          <w:szCs w:val="22"/>
          <w:lang w:val="fr-FR"/>
        </w:rPr>
        <w:t>joue dans l'élaboration des stratégies de financement climat</w:t>
      </w:r>
      <w:r w:rsidR="008A4021">
        <w:rPr>
          <w:sz w:val="22"/>
          <w:szCs w:val="22"/>
          <w:lang w:val="fr-FR"/>
        </w:rPr>
        <w:t>ique</w:t>
      </w:r>
      <w:r w:rsidRPr="00C43927">
        <w:rPr>
          <w:sz w:val="22"/>
          <w:szCs w:val="22"/>
          <w:lang w:val="fr-FR"/>
        </w:rPr>
        <w:t xml:space="preserve"> pour la COP28</w:t>
      </w:r>
      <w:r w:rsidR="008A4021">
        <w:rPr>
          <w:sz w:val="22"/>
          <w:szCs w:val="22"/>
          <w:lang w:val="fr-FR"/>
        </w:rPr>
        <w:t> </w:t>
      </w:r>
      <w:r w:rsidRPr="00C43927">
        <w:rPr>
          <w:sz w:val="22"/>
          <w:szCs w:val="22"/>
          <w:lang w:val="fr-FR"/>
        </w:rPr>
        <w:t>?</w:t>
      </w:r>
    </w:p>
    <w:p w14:paraId="14D0C717" w14:textId="5363AB4B" w:rsidR="00B60A08" w:rsidRPr="00C43927" w:rsidRDefault="00663C20" w:rsidP="0081231E">
      <w:pPr>
        <w:pStyle w:val="NormalWeb"/>
        <w:numPr>
          <w:ilvl w:val="0"/>
          <w:numId w:val="6"/>
        </w:numPr>
        <w:spacing w:before="0" w:beforeAutospacing="0" w:after="0" w:afterAutospacing="0"/>
        <w:ind w:left="1440" w:hanging="720"/>
        <w:jc w:val="both"/>
        <w:rPr>
          <w:sz w:val="22"/>
          <w:szCs w:val="22"/>
          <w:lang w:val="fr-FR"/>
        </w:rPr>
      </w:pPr>
      <w:r w:rsidRPr="00C43927">
        <w:rPr>
          <w:sz w:val="22"/>
          <w:szCs w:val="22"/>
          <w:lang w:val="fr-FR"/>
        </w:rPr>
        <w:t>De quelle assistance technique s</w:t>
      </w:r>
      <w:r w:rsidRPr="00C43927">
        <w:rPr>
          <w:sz w:val="22"/>
          <w:szCs w:val="22"/>
          <w:lang w:val="fr-FR"/>
        </w:rPr>
        <w:t>pécifique votre pays a-t-il besoin pour renforcer sa capacité à accéder au</w:t>
      </w:r>
      <w:r w:rsidR="008A4021">
        <w:rPr>
          <w:sz w:val="22"/>
          <w:szCs w:val="22"/>
          <w:lang w:val="fr-FR"/>
        </w:rPr>
        <w:t xml:space="preserve"> financement </w:t>
      </w:r>
      <w:r w:rsidRPr="00C43927">
        <w:rPr>
          <w:sz w:val="22"/>
          <w:szCs w:val="22"/>
          <w:lang w:val="fr-FR"/>
        </w:rPr>
        <w:t>climatique</w:t>
      </w:r>
      <w:r w:rsidR="008A4021">
        <w:rPr>
          <w:sz w:val="22"/>
          <w:szCs w:val="22"/>
          <w:lang w:val="fr-FR"/>
        </w:rPr>
        <w:t> </w:t>
      </w:r>
      <w:r w:rsidRPr="00C43927">
        <w:rPr>
          <w:sz w:val="22"/>
          <w:szCs w:val="22"/>
          <w:lang w:val="fr-FR"/>
        </w:rPr>
        <w:t>?</w:t>
      </w:r>
    </w:p>
    <w:p w14:paraId="28727AA6" w14:textId="77777777" w:rsidR="00A32B3F" w:rsidRPr="00542A1F" w:rsidRDefault="00A32B3F" w:rsidP="00542A1F">
      <w:pPr>
        <w:tabs>
          <w:tab w:val="left" w:pos="720"/>
          <w:tab w:val="left" w:pos="1440"/>
          <w:tab w:val="left" w:pos="2160"/>
        </w:tabs>
        <w:rPr>
          <w:bCs/>
          <w:sz w:val="22"/>
          <w:szCs w:val="22"/>
          <w:lang w:val="fr-FR"/>
        </w:rPr>
      </w:pPr>
    </w:p>
    <w:p w14:paraId="4AD7FC1C" w14:textId="77777777" w:rsidR="00B60A08" w:rsidRPr="00C43927" w:rsidRDefault="00663C20">
      <w:pPr>
        <w:numPr>
          <w:ilvl w:val="0"/>
          <w:numId w:val="1"/>
        </w:numPr>
        <w:tabs>
          <w:tab w:val="left" w:pos="720"/>
          <w:tab w:val="left" w:pos="1440"/>
          <w:tab w:val="left" w:pos="2160"/>
        </w:tabs>
        <w:ind w:left="0" w:firstLine="0"/>
        <w:jc w:val="both"/>
        <w:rPr>
          <w:b/>
          <w:sz w:val="22"/>
          <w:szCs w:val="22"/>
          <w:lang w:val="fr-FR"/>
        </w:rPr>
      </w:pPr>
      <w:r w:rsidRPr="00C43927">
        <w:rPr>
          <w:b/>
          <w:sz w:val="22"/>
          <w:szCs w:val="22"/>
          <w:lang w:val="fr-FR"/>
        </w:rPr>
        <w:t xml:space="preserve">Pertinence </w:t>
      </w:r>
      <w:r w:rsidR="00D02EFD" w:rsidRPr="00C43927">
        <w:rPr>
          <w:b/>
          <w:sz w:val="22"/>
          <w:szCs w:val="22"/>
          <w:lang w:val="fr-FR"/>
        </w:rPr>
        <w:t xml:space="preserve">pour le </w:t>
      </w:r>
      <w:r w:rsidRPr="00C43927">
        <w:rPr>
          <w:b/>
          <w:sz w:val="22"/>
          <w:szCs w:val="22"/>
          <w:lang w:val="fr-FR"/>
        </w:rPr>
        <w:t xml:space="preserve">SEDI </w:t>
      </w:r>
    </w:p>
    <w:p w14:paraId="5AEF94CA" w14:textId="77777777" w:rsidR="0069766D" w:rsidRPr="00C43927" w:rsidRDefault="0069766D" w:rsidP="002D4050">
      <w:pPr>
        <w:tabs>
          <w:tab w:val="left" w:pos="630"/>
          <w:tab w:val="left" w:pos="720"/>
          <w:tab w:val="left" w:pos="2160"/>
        </w:tabs>
        <w:jc w:val="both"/>
        <w:rPr>
          <w:sz w:val="22"/>
          <w:szCs w:val="22"/>
          <w:lang w:val="fr-FR"/>
        </w:rPr>
      </w:pPr>
    </w:p>
    <w:p w14:paraId="342BE253" w14:textId="77777777" w:rsidR="00B60A08" w:rsidRPr="00C43927" w:rsidRDefault="00663C20">
      <w:pPr>
        <w:pStyle w:val="ListParagraph0"/>
        <w:numPr>
          <w:ilvl w:val="0"/>
          <w:numId w:val="3"/>
        </w:numPr>
        <w:tabs>
          <w:tab w:val="left" w:pos="720"/>
          <w:tab w:val="left" w:pos="2160"/>
        </w:tabs>
        <w:ind w:hanging="720"/>
        <w:jc w:val="both"/>
        <w:rPr>
          <w:sz w:val="22"/>
          <w:szCs w:val="22"/>
          <w:lang w:val="fr-FR"/>
        </w:rPr>
      </w:pPr>
      <w:r w:rsidRPr="00C43927">
        <w:rPr>
          <w:sz w:val="22"/>
          <w:szCs w:val="22"/>
          <w:lang w:val="fr-FR"/>
        </w:rPr>
        <w:t>Renforcer le respect des engagements énoncés dans l'accord de Paris</w:t>
      </w:r>
    </w:p>
    <w:p w14:paraId="129654EF" w14:textId="197A3EAF" w:rsidR="00B60A08" w:rsidRPr="00C43927" w:rsidRDefault="00663C20">
      <w:pPr>
        <w:pStyle w:val="ListParagraph0"/>
        <w:numPr>
          <w:ilvl w:val="0"/>
          <w:numId w:val="3"/>
        </w:numPr>
        <w:tabs>
          <w:tab w:val="left" w:pos="720"/>
          <w:tab w:val="left" w:pos="2160"/>
        </w:tabs>
        <w:ind w:hanging="720"/>
        <w:jc w:val="both"/>
        <w:rPr>
          <w:sz w:val="22"/>
          <w:szCs w:val="22"/>
          <w:lang w:val="fr-FR"/>
        </w:rPr>
      </w:pPr>
      <w:r w:rsidRPr="00C43927">
        <w:rPr>
          <w:sz w:val="22"/>
          <w:szCs w:val="22"/>
          <w:lang w:val="fr-FR"/>
        </w:rPr>
        <w:t xml:space="preserve">Renforcer la mise en œuvre du </w:t>
      </w:r>
      <w:r w:rsidR="003163DA" w:rsidRPr="00C43927">
        <w:rPr>
          <w:rStyle w:val="hgkelc"/>
          <w:sz w:val="22"/>
          <w:szCs w:val="22"/>
          <w:lang w:val="fr-FR"/>
        </w:rPr>
        <w:t xml:space="preserve">Programme de développement durable à l'horizon 2030 et de ses </w:t>
      </w:r>
      <w:r w:rsidR="002C267A">
        <w:rPr>
          <w:sz w:val="22"/>
          <w:szCs w:val="22"/>
          <w:lang w:val="fr-FR"/>
        </w:rPr>
        <w:t>o</w:t>
      </w:r>
      <w:r w:rsidRPr="00C43927">
        <w:rPr>
          <w:sz w:val="22"/>
          <w:szCs w:val="22"/>
          <w:lang w:val="fr-FR"/>
        </w:rPr>
        <w:t xml:space="preserve">bjectifs de développement </w:t>
      </w:r>
      <w:r w:rsidR="007C252B" w:rsidRPr="00C43927">
        <w:rPr>
          <w:sz w:val="22"/>
          <w:szCs w:val="22"/>
          <w:lang w:val="fr-FR"/>
        </w:rPr>
        <w:t>durable (ODD)</w:t>
      </w:r>
    </w:p>
    <w:p w14:paraId="2C4512F1" w14:textId="2F8DF542" w:rsidR="00B60A08" w:rsidRPr="00C43927" w:rsidRDefault="00663C20">
      <w:pPr>
        <w:pStyle w:val="ListParagraph0"/>
        <w:numPr>
          <w:ilvl w:val="0"/>
          <w:numId w:val="3"/>
        </w:numPr>
        <w:tabs>
          <w:tab w:val="left" w:pos="720"/>
          <w:tab w:val="left" w:pos="2160"/>
        </w:tabs>
        <w:ind w:hanging="720"/>
        <w:jc w:val="both"/>
        <w:rPr>
          <w:sz w:val="22"/>
          <w:szCs w:val="22"/>
          <w:lang w:val="fr-FR"/>
        </w:rPr>
      </w:pPr>
      <w:r w:rsidRPr="00C43927">
        <w:rPr>
          <w:sz w:val="22"/>
          <w:szCs w:val="22"/>
          <w:lang w:val="fr-FR"/>
        </w:rPr>
        <w:t xml:space="preserve">Promouvoir les </w:t>
      </w:r>
      <w:r w:rsidR="00AA1352" w:rsidRPr="00C43927">
        <w:rPr>
          <w:sz w:val="22"/>
          <w:szCs w:val="22"/>
          <w:lang w:val="fr-FR"/>
        </w:rPr>
        <w:t xml:space="preserve">dialogues, </w:t>
      </w:r>
      <w:r w:rsidR="00F41B4E" w:rsidRPr="00C43927">
        <w:rPr>
          <w:sz w:val="22"/>
          <w:szCs w:val="22"/>
          <w:lang w:val="fr-FR"/>
        </w:rPr>
        <w:t xml:space="preserve">protocoles </w:t>
      </w:r>
      <w:r w:rsidR="002E0CAF" w:rsidRPr="00C43927">
        <w:rPr>
          <w:sz w:val="22"/>
          <w:szCs w:val="22"/>
          <w:lang w:val="fr-FR"/>
        </w:rPr>
        <w:t xml:space="preserve">et cadres de </w:t>
      </w:r>
      <w:r w:rsidR="00AA1352" w:rsidRPr="00C43927">
        <w:rPr>
          <w:sz w:val="22"/>
          <w:szCs w:val="22"/>
          <w:lang w:val="fr-FR"/>
        </w:rPr>
        <w:t xml:space="preserve">partage de données </w:t>
      </w:r>
      <w:r w:rsidR="002E0CAF" w:rsidRPr="00C43927">
        <w:rPr>
          <w:sz w:val="22"/>
          <w:szCs w:val="22"/>
          <w:lang w:val="fr-FR"/>
        </w:rPr>
        <w:t>afin d'</w:t>
      </w:r>
      <w:r w:rsidR="00AA1352" w:rsidRPr="00C43927">
        <w:rPr>
          <w:sz w:val="22"/>
          <w:szCs w:val="22"/>
          <w:lang w:val="fr-FR"/>
        </w:rPr>
        <w:t xml:space="preserve">aider les États membres à </w:t>
      </w:r>
      <w:r w:rsidR="002E0CAF" w:rsidRPr="00C43927">
        <w:rPr>
          <w:sz w:val="22"/>
          <w:szCs w:val="22"/>
          <w:lang w:val="fr-FR"/>
        </w:rPr>
        <w:t xml:space="preserve">améliorer leurs </w:t>
      </w:r>
      <w:r w:rsidR="00427227" w:rsidRPr="00C43927">
        <w:rPr>
          <w:sz w:val="22"/>
          <w:szCs w:val="22"/>
          <w:lang w:val="fr-FR"/>
        </w:rPr>
        <w:t>capacités à mobiliser des fonds pour le climat</w:t>
      </w:r>
    </w:p>
    <w:p w14:paraId="70F47147" w14:textId="7406B0F3" w:rsidR="00B60A08" w:rsidRPr="00C43927" w:rsidRDefault="00663C20">
      <w:pPr>
        <w:pStyle w:val="ListParagraph0"/>
        <w:numPr>
          <w:ilvl w:val="0"/>
          <w:numId w:val="3"/>
        </w:numPr>
        <w:tabs>
          <w:tab w:val="left" w:pos="720"/>
          <w:tab w:val="left" w:pos="2160"/>
        </w:tabs>
        <w:ind w:hanging="720"/>
        <w:jc w:val="both"/>
        <w:rPr>
          <w:sz w:val="22"/>
          <w:szCs w:val="22"/>
          <w:lang w:val="fr-FR"/>
        </w:rPr>
      </w:pPr>
      <w:r w:rsidRPr="00C43927">
        <w:rPr>
          <w:sz w:val="22"/>
          <w:szCs w:val="22"/>
          <w:lang w:val="fr-FR"/>
        </w:rPr>
        <w:t xml:space="preserve">Favoriser le </w:t>
      </w:r>
      <w:r w:rsidR="009F45E0" w:rsidRPr="00C43927">
        <w:rPr>
          <w:sz w:val="22"/>
          <w:szCs w:val="22"/>
          <w:lang w:val="fr-FR"/>
        </w:rPr>
        <w:t xml:space="preserve">dialogue, la </w:t>
      </w:r>
      <w:r w:rsidR="00FF0EE7" w:rsidRPr="00C43927">
        <w:rPr>
          <w:sz w:val="22"/>
          <w:szCs w:val="22"/>
          <w:lang w:val="fr-FR"/>
        </w:rPr>
        <w:t xml:space="preserve">coopération et le partage des connaissances au niveau régional sur le </w:t>
      </w:r>
      <w:r w:rsidR="009F45E0" w:rsidRPr="00C43927">
        <w:rPr>
          <w:sz w:val="22"/>
          <w:szCs w:val="22"/>
          <w:lang w:val="fr-FR"/>
        </w:rPr>
        <w:t>financement de la lutte contre le changement climatique</w:t>
      </w:r>
      <w:r w:rsidR="00207059" w:rsidRPr="00C43927">
        <w:rPr>
          <w:sz w:val="22"/>
          <w:szCs w:val="22"/>
          <w:lang w:val="fr-FR"/>
        </w:rPr>
        <w:t xml:space="preserve">, y compris les </w:t>
      </w:r>
      <w:r w:rsidR="00A727B1" w:rsidRPr="00C43927">
        <w:rPr>
          <w:sz w:val="22"/>
          <w:szCs w:val="22"/>
          <w:lang w:val="fr-FR"/>
        </w:rPr>
        <w:t xml:space="preserve">mécanismes de partage des meilleures pratiques et des enseignements tirés </w:t>
      </w:r>
      <w:r w:rsidR="006275FD" w:rsidRPr="00C43927">
        <w:rPr>
          <w:sz w:val="22"/>
          <w:szCs w:val="22"/>
          <w:lang w:val="fr-FR"/>
        </w:rPr>
        <w:t>par les banques de développement et les fonds pour le climat</w:t>
      </w:r>
    </w:p>
    <w:p w14:paraId="6CAAA6CD" w14:textId="322B2ADD" w:rsidR="00B60A08" w:rsidRPr="00C43927" w:rsidRDefault="00663C20">
      <w:pPr>
        <w:pStyle w:val="ListParagraph0"/>
        <w:numPr>
          <w:ilvl w:val="0"/>
          <w:numId w:val="3"/>
        </w:numPr>
        <w:tabs>
          <w:tab w:val="left" w:pos="720"/>
          <w:tab w:val="left" w:pos="2160"/>
        </w:tabs>
        <w:ind w:hanging="720"/>
        <w:jc w:val="both"/>
        <w:rPr>
          <w:sz w:val="22"/>
          <w:szCs w:val="22"/>
          <w:lang w:val="fr-FR"/>
        </w:rPr>
      </w:pPr>
      <w:r w:rsidRPr="00C43927">
        <w:rPr>
          <w:sz w:val="22"/>
          <w:szCs w:val="22"/>
          <w:lang w:val="fr-FR"/>
        </w:rPr>
        <w:t xml:space="preserve">Recevoir les </w:t>
      </w:r>
      <w:r w:rsidR="00330088" w:rsidRPr="00C43927">
        <w:rPr>
          <w:sz w:val="22"/>
          <w:szCs w:val="22"/>
          <w:lang w:val="fr-FR"/>
        </w:rPr>
        <w:t xml:space="preserve">contributions des gouvernements en vue d'une éventuelle </w:t>
      </w:r>
      <w:r w:rsidR="008A611F" w:rsidRPr="00C43927">
        <w:rPr>
          <w:sz w:val="22"/>
          <w:szCs w:val="22"/>
          <w:lang w:val="fr-FR"/>
        </w:rPr>
        <w:t xml:space="preserve">réunion interaméricaine des ministres et </w:t>
      </w:r>
      <w:r w:rsidR="002C267A">
        <w:rPr>
          <w:sz w:val="22"/>
          <w:szCs w:val="22"/>
          <w:lang w:val="fr-FR"/>
        </w:rPr>
        <w:t>hauts fonctionnaires chargés du</w:t>
      </w:r>
      <w:r w:rsidR="008A611F" w:rsidRPr="00C43927">
        <w:rPr>
          <w:sz w:val="22"/>
          <w:szCs w:val="22"/>
          <w:lang w:val="fr-FR"/>
        </w:rPr>
        <w:t xml:space="preserve"> développement durable</w:t>
      </w:r>
    </w:p>
    <w:p w14:paraId="52459CFD" w14:textId="77777777" w:rsidR="00C858FD" w:rsidRPr="00C43927" w:rsidRDefault="00C858FD" w:rsidP="008A611F">
      <w:pPr>
        <w:tabs>
          <w:tab w:val="left" w:pos="720"/>
          <w:tab w:val="left" w:pos="1440"/>
          <w:tab w:val="left" w:pos="2160"/>
        </w:tabs>
        <w:jc w:val="both"/>
        <w:rPr>
          <w:sz w:val="22"/>
          <w:szCs w:val="22"/>
          <w:lang w:val="fr-FR"/>
        </w:rPr>
      </w:pPr>
    </w:p>
    <w:p w14:paraId="206166E8" w14:textId="77777777" w:rsidR="00B60A08" w:rsidRPr="00C43927" w:rsidRDefault="00512AA5" w:rsidP="0081231E">
      <w:pPr>
        <w:keepNext/>
        <w:numPr>
          <w:ilvl w:val="0"/>
          <w:numId w:val="1"/>
        </w:numPr>
        <w:tabs>
          <w:tab w:val="left" w:pos="720"/>
          <w:tab w:val="left" w:pos="1440"/>
          <w:tab w:val="left" w:pos="2160"/>
        </w:tabs>
        <w:ind w:left="0" w:firstLine="0"/>
        <w:jc w:val="both"/>
        <w:rPr>
          <w:b/>
          <w:sz w:val="22"/>
          <w:szCs w:val="22"/>
          <w:lang w:val="fr-FR"/>
        </w:rPr>
      </w:pPr>
      <w:r w:rsidRPr="00C43927">
        <w:rPr>
          <w:b/>
          <w:sz w:val="22"/>
          <w:szCs w:val="22"/>
          <w:lang w:val="fr-FR"/>
        </w:rPr>
        <w:t>Mandats de l'OEA</w:t>
      </w:r>
    </w:p>
    <w:p w14:paraId="53B596C4" w14:textId="77777777" w:rsidR="00512AA5" w:rsidRPr="00C43927" w:rsidRDefault="00512AA5" w:rsidP="0081231E">
      <w:pPr>
        <w:keepNext/>
        <w:tabs>
          <w:tab w:val="left" w:pos="720"/>
          <w:tab w:val="left" w:pos="1440"/>
          <w:tab w:val="left" w:pos="2160"/>
        </w:tabs>
        <w:jc w:val="both"/>
        <w:rPr>
          <w:sz w:val="22"/>
          <w:szCs w:val="22"/>
          <w:lang w:val="fr-FR"/>
        </w:rPr>
      </w:pPr>
    </w:p>
    <w:p w14:paraId="7865B7CA" w14:textId="21B937C4" w:rsidR="00B60A08" w:rsidRPr="00C43927" w:rsidRDefault="00663C20">
      <w:pPr>
        <w:tabs>
          <w:tab w:val="left" w:pos="720"/>
          <w:tab w:val="left" w:pos="1440"/>
          <w:tab w:val="left" w:pos="2160"/>
        </w:tabs>
        <w:jc w:val="both"/>
        <w:rPr>
          <w:sz w:val="22"/>
          <w:szCs w:val="22"/>
          <w:lang w:val="fr-FR"/>
        </w:rPr>
      </w:pPr>
      <w:r w:rsidRPr="00C43927">
        <w:rPr>
          <w:sz w:val="22"/>
          <w:szCs w:val="22"/>
          <w:lang w:val="fr-FR"/>
        </w:rPr>
        <w:tab/>
      </w:r>
      <w:r w:rsidR="00954D4E" w:rsidRPr="00C43927">
        <w:rPr>
          <w:sz w:val="22"/>
          <w:szCs w:val="22"/>
          <w:lang w:val="fr-FR"/>
        </w:rPr>
        <w:t xml:space="preserve">Le 9 juin 2022, les chefs d'État et de gouvernement des Amériques, réunis </w:t>
      </w:r>
      <w:r w:rsidR="002C267A" w:rsidRPr="00C43927">
        <w:rPr>
          <w:sz w:val="22"/>
          <w:szCs w:val="22"/>
          <w:lang w:val="fr-FR"/>
        </w:rPr>
        <w:t>à Los Angeles, aux États-Unis</w:t>
      </w:r>
      <w:r w:rsidR="002C267A">
        <w:rPr>
          <w:sz w:val="22"/>
          <w:szCs w:val="22"/>
          <w:lang w:val="fr-FR"/>
        </w:rPr>
        <w:t>, à l’occasion du</w:t>
      </w:r>
      <w:r w:rsidR="00954D4E" w:rsidRPr="00C43927">
        <w:rPr>
          <w:sz w:val="22"/>
          <w:szCs w:val="22"/>
          <w:lang w:val="fr-FR"/>
        </w:rPr>
        <w:t xml:space="preserve"> </w:t>
      </w:r>
      <w:r w:rsidR="002C267A">
        <w:rPr>
          <w:sz w:val="22"/>
          <w:szCs w:val="22"/>
          <w:lang w:val="fr-FR"/>
        </w:rPr>
        <w:t>n</w:t>
      </w:r>
      <w:r w:rsidR="00954D4E" w:rsidRPr="00C43927">
        <w:rPr>
          <w:sz w:val="22"/>
          <w:szCs w:val="22"/>
          <w:lang w:val="fr-FR"/>
        </w:rPr>
        <w:t xml:space="preserve">euvième Sommet des Amériques, ayant atteint un consensus sur l'importance d'une plus grande résilience dans les Amériques, ont adopté les mandats </w:t>
      </w:r>
      <w:r w:rsidR="002C267A">
        <w:rPr>
          <w:sz w:val="22"/>
          <w:szCs w:val="22"/>
          <w:lang w:val="fr-FR"/>
        </w:rPr>
        <w:t>« </w:t>
      </w:r>
      <w:r w:rsidR="00954D4E" w:rsidRPr="00C43927">
        <w:rPr>
          <w:sz w:val="22"/>
          <w:szCs w:val="22"/>
          <w:lang w:val="fr-FR"/>
        </w:rPr>
        <w:t>Notre avenir vert et durable</w:t>
      </w:r>
      <w:r w:rsidR="002C267A">
        <w:rPr>
          <w:sz w:val="22"/>
          <w:szCs w:val="22"/>
          <w:lang w:val="fr-FR"/>
        </w:rPr>
        <w:t> »</w:t>
      </w:r>
      <w:r w:rsidR="00954D4E" w:rsidRPr="00C43927">
        <w:rPr>
          <w:sz w:val="22"/>
          <w:szCs w:val="22"/>
          <w:lang w:val="fr-FR"/>
        </w:rPr>
        <w:t xml:space="preserve"> et </w:t>
      </w:r>
      <w:r w:rsidR="002C267A">
        <w:rPr>
          <w:sz w:val="22"/>
          <w:szCs w:val="22"/>
          <w:lang w:val="fr-FR"/>
        </w:rPr>
        <w:t>« </w:t>
      </w:r>
      <w:r w:rsidR="00954D4E" w:rsidRPr="00C43927">
        <w:rPr>
          <w:sz w:val="22"/>
          <w:szCs w:val="22"/>
          <w:lang w:val="fr-FR"/>
        </w:rPr>
        <w:t>Accélérer la transition vers une énergie propre, durable, renouvelable et juste</w:t>
      </w:r>
      <w:r w:rsidR="002C267A">
        <w:rPr>
          <w:sz w:val="22"/>
          <w:szCs w:val="22"/>
          <w:lang w:val="fr-FR"/>
        </w:rPr>
        <w:t> »</w:t>
      </w:r>
      <w:r w:rsidR="00954D4E" w:rsidRPr="00C43927">
        <w:rPr>
          <w:sz w:val="22"/>
          <w:szCs w:val="22"/>
          <w:lang w:val="fr-FR"/>
        </w:rPr>
        <w:t xml:space="preserve">. </w:t>
      </w:r>
      <w:r w:rsidR="002C267A">
        <w:rPr>
          <w:sz w:val="22"/>
          <w:szCs w:val="22"/>
          <w:lang w:val="fr-FR"/>
        </w:rPr>
        <w:t>L</w:t>
      </w:r>
      <w:r w:rsidR="00954D4E" w:rsidRPr="00C43927">
        <w:rPr>
          <w:sz w:val="22"/>
          <w:szCs w:val="22"/>
          <w:lang w:val="fr-FR"/>
        </w:rPr>
        <w:t xml:space="preserve">es États membres ont </w:t>
      </w:r>
      <w:r w:rsidR="002C267A">
        <w:rPr>
          <w:sz w:val="22"/>
          <w:szCs w:val="22"/>
          <w:lang w:val="fr-FR"/>
        </w:rPr>
        <w:t xml:space="preserve">de ce fait </w:t>
      </w:r>
      <w:r w:rsidR="00954D4E" w:rsidRPr="00C43927">
        <w:rPr>
          <w:sz w:val="22"/>
          <w:szCs w:val="22"/>
          <w:lang w:val="fr-FR"/>
        </w:rPr>
        <w:t>reconnu que le changement climatique est une menace pour la régio</w:t>
      </w:r>
      <w:r w:rsidR="002C267A">
        <w:rPr>
          <w:sz w:val="22"/>
          <w:szCs w:val="22"/>
          <w:lang w:val="fr-FR"/>
        </w:rPr>
        <w:t xml:space="preserve">n. Ils ont également </w:t>
      </w:r>
      <w:r w:rsidR="00954D4E" w:rsidRPr="00C43927">
        <w:rPr>
          <w:sz w:val="22"/>
          <w:szCs w:val="22"/>
          <w:lang w:val="fr-FR"/>
        </w:rPr>
        <w:t>confirmé l'urgence d'accroître la capacité régionale à s'adapter aux effets néfastes du changement climatique et à favoriser la résilience climatique et le développement à faibles émissions de gaz à effet de serre, d'une manière qui ne menace pas la production alimentaire</w:t>
      </w:r>
      <w:r w:rsidR="00610B05">
        <w:rPr>
          <w:sz w:val="22"/>
          <w:szCs w:val="22"/>
          <w:lang w:val="fr-FR"/>
        </w:rPr>
        <w:t>, ainsi que</w:t>
      </w:r>
      <w:r w:rsidR="00954D4E" w:rsidRPr="00C43927">
        <w:rPr>
          <w:sz w:val="22"/>
          <w:szCs w:val="22"/>
          <w:lang w:val="fr-FR"/>
        </w:rPr>
        <w:t xml:space="preserve"> de rendre les flux financiers compatibles avec une voie vers un développement à faibles émissions de gaz à effet de serre et résilient au changement climatique.</w:t>
      </w:r>
      <w:r w:rsidR="00954D4E" w:rsidRPr="00C43927">
        <w:rPr>
          <w:sz w:val="22"/>
          <w:szCs w:val="22"/>
          <w:u w:val="single"/>
          <w:vertAlign w:val="superscript"/>
          <w:lang w:val="fr-FR"/>
        </w:rPr>
        <w:footnoteReference w:id="4"/>
      </w:r>
      <w:r w:rsidR="00A52978" w:rsidRPr="00C43927">
        <w:rPr>
          <w:b/>
          <w:bCs/>
          <w:sz w:val="22"/>
          <w:szCs w:val="22"/>
          <w:vertAlign w:val="superscript"/>
          <w:lang w:val="fr-FR"/>
        </w:rPr>
        <w:t>/</w:t>
      </w:r>
      <w:r w:rsidR="00954D4E" w:rsidRPr="00C43927">
        <w:rPr>
          <w:b/>
          <w:bCs/>
          <w:sz w:val="22"/>
          <w:szCs w:val="22"/>
          <w:lang w:val="fr-FR"/>
        </w:rPr>
        <w:t xml:space="preserve"> En particulier, les dirigeants d</w:t>
      </w:r>
      <w:r w:rsidR="00610B05">
        <w:rPr>
          <w:b/>
          <w:bCs/>
          <w:sz w:val="22"/>
          <w:szCs w:val="22"/>
          <w:lang w:val="fr-FR"/>
        </w:rPr>
        <w:t xml:space="preserve">u continent </w:t>
      </w:r>
      <w:r w:rsidR="00954D4E" w:rsidRPr="00C43927">
        <w:rPr>
          <w:b/>
          <w:bCs/>
          <w:sz w:val="22"/>
          <w:szCs w:val="22"/>
          <w:lang w:val="fr-FR"/>
        </w:rPr>
        <w:t xml:space="preserve">ont demandé aux banques multilatérales de développement et aux principales entités financières régionales d'envisager </w:t>
      </w:r>
      <w:r w:rsidR="00610B05">
        <w:rPr>
          <w:b/>
          <w:bCs/>
          <w:sz w:val="22"/>
          <w:szCs w:val="22"/>
          <w:lang w:val="fr-FR"/>
        </w:rPr>
        <w:t>« </w:t>
      </w:r>
      <w:r w:rsidR="00954D4E" w:rsidRPr="00C43927">
        <w:rPr>
          <w:b/>
          <w:bCs/>
          <w:sz w:val="22"/>
          <w:szCs w:val="22"/>
          <w:lang w:val="fr-FR"/>
        </w:rPr>
        <w:t>d'identifier, de développer et de faire progresser des efforts spécifiques et distincts pour améliorer la mobilisation du financement climatique</w:t>
      </w:r>
      <w:r w:rsidR="00610B05">
        <w:rPr>
          <w:b/>
          <w:bCs/>
          <w:sz w:val="22"/>
          <w:szCs w:val="22"/>
          <w:lang w:val="fr-FR"/>
        </w:rPr>
        <w:t> »</w:t>
      </w:r>
      <w:r w:rsidR="00954D4E" w:rsidRPr="00C43927">
        <w:rPr>
          <w:sz w:val="22"/>
          <w:szCs w:val="22"/>
          <w:lang w:val="fr-FR"/>
        </w:rPr>
        <w:t>.</w:t>
      </w:r>
      <w:r w:rsidR="00954D4E" w:rsidRPr="00C43927">
        <w:rPr>
          <w:rStyle w:val="FootnoteReference"/>
          <w:sz w:val="22"/>
          <w:szCs w:val="22"/>
          <w:u w:val="single"/>
          <w:lang w:val="fr-FR"/>
        </w:rPr>
        <w:footnoteReference w:id="5"/>
      </w:r>
      <w:r w:rsidR="00A52978" w:rsidRPr="00C43927">
        <w:rPr>
          <w:sz w:val="22"/>
          <w:szCs w:val="22"/>
          <w:vertAlign w:val="superscript"/>
          <w:lang w:val="fr-FR"/>
        </w:rPr>
        <w:t>/</w:t>
      </w:r>
    </w:p>
    <w:p w14:paraId="7148B15F" w14:textId="77777777" w:rsidR="00954D4E" w:rsidRPr="00C43927" w:rsidRDefault="00954D4E" w:rsidP="00542A1F">
      <w:pPr>
        <w:tabs>
          <w:tab w:val="left" w:pos="720"/>
          <w:tab w:val="left" w:pos="1440"/>
          <w:tab w:val="left" w:pos="2160"/>
        </w:tabs>
        <w:rPr>
          <w:sz w:val="22"/>
          <w:szCs w:val="22"/>
          <w:lang w:val="fr-FR"/>
        </w:rPr>
      </w:pPr>
    </w:p>
    <w:p w14:paraId="0CC9866C" w14:textId="6996BF36" w:rsidR="00B60A08" w:rsidRPr="00C43927" w:rsidRDefault="00663C20" w:rsidP="00610B05">
      <w:pPr>
        <w:ind w:firstLine="720"/>
        <w:jc w:val="both"/>
        <w:rPr>
          <w:sz w:val="22"/>
          <w:szCs w:val="22"/>
          <w:lang w:val="fr-FR"/>
        </w:rPr>
      </w:pPr>
      <w:r w:rsidRPr="00C43927">
        <w:rPr>
          <w:sz w:val="22"/>
          <w:szCs w:val="22"/>
          <w:lang w:val="fr-FR"/>
        </w:rPr>
        <w:t xml:space="preserve">En outre, la résolution de l'Assemblée générale de </w:t>
      </w:r>
      <w:r w:rsidR="00071D84" w:rsidRPr="00C43927">
        <w:rPr>
          <w:sz w:val="22"/>
          <w:szCs w:val="22"/>
          <w:lang w:val="fr-FR"/>
        </w:rPr>
        <w:t xml:space="preserve">l'OEA de 2022 </w:t>
      </w:r>
      <w:r w:rsidRPr="00C43927">
        <w:rPr>
          <w:sz w:val="22"/>
          <w:szCs w:val="22"/>
          <w:lang w:val="fr-FR"/>
        </w:rPr>
        <w:t xml:space="preserve">intitulée </w:t>
      </w:r>
      <w:r w:rsidR="00610B05">
        <w:rPr>
          <w:sz w:val="22"/>
          <w:szCs w:val="22"/>
          <w:lang w:val="fr-FR"/>
        </w:rPr>
        <w:t>« Encourager</w:t>
      </w:r>
      <w:r w:rsidRPr="00C43927">
        <w:rPr>
          <w:sz w:val="22"/>
          <w:szCs w:val="22"/>
          <w:lang w:val="fr-FR"/>
        </w:rPr>
        <w:t xml:space="preserve"> </w:t>
      </w:r>
      <w:r w:rsidR="00610B05">
        <w:rPr>
          <w:sz w:val="22"/>
          <w:szCs w:val="22"/>
          <w:lang w:val="fr-FR"/>
        </w:rPr>
        <w:t>l</w:t>
      </w:r>
      <w:r w:rsidRPr="00C43927">
        <w:rPr>
          <w:sz w:val="22"/>
          <w:szCs w:val="22"/>
          <w:lang w:val="fr-FR"/>
        </w:rPr>
        <w:t xml:space="preserve">es initiatives </w:t>
      </w:r>
      <w:r w:rsidR="00610B05">
        <w:rPr>
          <w:sz w:val="22"/>
          <w:szCs w:val="22"/>
          <w:lang w:val="fr-FR"/>
        </w:rPr>
        <w:t>continentales</w:t>
      </w:r>
      <w:r w:rsidRPr="00C43927">
        <w:rPr>
          <w:sz w:val="22"/>
          <w:szCs w:val="22"/>
          <w:lang w:val="fr-FR"/>
        </w:rPr>
        <w:t xml:space="preserve"> </w:t>
      </w:r>
      <w:r w:rsidR="00610B05">
        <w:rPr>
          <w:sz w:val="22"/>
          <w:szCs w:val="22"/>
          <w:lang w:val="fr-FR"/>
        </w:rPr>
        <w:t xml:space="preserve">en matière </w:t>
      </w:r>
      <w:r w:rsidRPr="00C43927">
        <w:rPr>
          <w:sz w:val="22"/>
          <w:szCs w:val="22"/>
          <w:lang w:val="fr-FR"/>
        </w:rPr>
        <w:t>de développement intégr</w:t>
      </w:r>
      <w:r w:rsidR="00610B05">
        <w:rPr>
          <w:sz w:val="22"/>
          <w:szCs w:val="22"/>
          <w:lang w:val="fr-FR"/>
        </w:rPr>
        <w:t>é </w:t>
      </w:r>
      <w:r w:rsidRPr="00C43927">
        <w:rPr>
          <w:sz w:val="22"/>
          <w:szCs w:val="22"/>
          <w:lang w:val="fr-FR"/>
        </w:rPr>
        <w:t xml:space="preserve">: </w:t>
      </w:r>
      <w:r w:rsidR="00610B05">
        <w:rPr>
          <w:sz w:val="22"/>
          <w:szCs w:val="22"/>
          <w:lang w:val="fr-FR"/>
        </w:rPr>
        <w:t>promotion de</w:t>
      </w:r>
      <w:r w:rsidRPr="00C43927">
        <w:rPr>
          <w:sz w:val="22"/>
          <w:szCs w:val="22"/>
          <w:lang w:val="fr-FR"/>
        </w:rPr>
        <w:t xml:space="preserve"> la résilience</w:t>
      </w:r>
      <w:r w:rsidR="00610B05">
        <w:rPr>
          <w:sz w:val="22"/>
          <w:szCs w:val="22"/>
          <w:lang w:val="fr-FR"/>
        </w:rPr>
        <w:t> »</w:t>
      </w:r>
      <w:r w:rsidRPr="00C43927">
        <w:rPr>
          <w:sz w:val="22"/>
          <w:szCs w:val="22"/>
          <w:lang w:val="fr-FR"/>
        </w:rPr>
        <w:t xml:space="preserve"> [AG/RES. 2988 (LII-O/22)], sous la ligne stratégique </w:t>
      </w:r>
      <w:r w:rsidR="00610B05">
        <w:rPr>
          <w:sz w:val="22"/>
          <w:szCs w:val="22"/>
          <w:lang w:val="fr-FR"/>
        </w:rPr>
        <w:t>« </w:t>
      </w:r>
      <w:r w:rsidRPr="00C43927">
        <w:rPr>
          <w:sz w:val="22"/>
          <w:szCs w:val="22"/>
          <w:lang w:val="fr-FR"/>
        </w:rPr>
        <w:t>Renforcer la mise en œuvre des objectifs de développement durable conformément au Programme interaméricain de développement durable (PIDS) 2016-2021</w:t>
      </w:r>
      <w:r w:rsidR="00610B05">
        <w:rPr>
          <w:sz w:val="22"/>
          <w:szCs w:val="22"/>
          <w:lang w:val="fr-FR"/>
        </w:rPr>
        <w:t> »</w:t>
      </w:r>
      <w:r w:rsidRPr="00C43927">
        <w:rPr>
          <w:sz w:val="22"/>
          <w:szCs w:val="22"/>
          <w:lang w:val="fr-FR"/>
        </w:rPr>
        <w:t>, établit le</w:t>
      </w:r>
      <w:r w:rsidR="00610B05">
        <w:rPr>
          <w:sz w:val="22"/>
          <w:szCs w:val="22"/>
          <w:lang w:val="fr-FR"/>
        </w:rPr>
        <w:t>s</w:t>
      </w:r>
      <w:r w:rsidRPr="00C43927">
        <w:rPr>
          <w:sz w:val="22"/>
          <w:szCs w:val="22"/>
          <w:lang w:val="fr-FR"/>
        </w:rPr>
        <w:t xml:space="preserve"> mandat</w:t>
      </w:r>
      <w:r w:rsidR="00610B05">
        <w:rPr>
          <w:sz w:val="22"/>
          <w:szCs w:val="22"/>
          <w:lang w:val="fr-FR"/>
        </w:rPr>
        <w:t>s</w:t>
      </w:r>
      <w:r w:rsidRPr="00C43927">
        <w:rPr>
          <w:sz w:val="22"/>
          <w:szCs w:val="22"/>
          <w:lang w:val="fr-FR"/>
        </w:rPr>
        <w:t xml:space="preserve"> suivant</w:t>
      </w:r>
      <w:r w:rsidR="00610B05">
        <w:rPr>
          <w:sz w:val="22"/>
          <w:szCs w:val="22"/>
          <w:lang w:val="fr-FR"/>
        </w:rPr>
        <w:t>s </w:t>
      </w:r>
      <w:r w:rsidRPr="00C43927">
        <w:rPr>
          <w:sz w:val="22"/>
          <w:szCs w:val="22"/>
          <w:lang w:val="fr-FR"/>
        </w:rPr>
        <w:t xml:space="preserve">: </w:t>
      </w:r>
      <w:r w:rsidR="00610B05">
        <w:rPr>
          <w:sz w:val="22"/>
          <w:szCs w:val="22"/>
          <w:lang w:val="fr-FR"/>
        </w:rPr>
        <w:t>« </w:t>
      </w:r>
      <w:r w:rsidR="00610B05" w:rsidRPr="00610B05">
        <w:rPr>
          <w:sz w:val="22"/>
          <w:szCs w:val="22"/>
          <w:lang w:val="fr-FR"/>
        </w:rPr>
        <w:t>De charger le SEDI d’appuyer, selon la disponibilité des ressources, la mise en œuvre de stratégies d’adaptation au changement climatique et de mitigation de ses effets dans tous les États —en particulier dans les pays en développement et en tenant compte des vulnérabilités particulières des petits États insulaires en développement— en offrant un plus grand nombre d’opportunités de formation pour renforcer la capacité d’adaptation et la résilience climatique dans tout le continent au moyen de la coopération entre les États membres et les institutions du Groupe de travail mixte des Sommets</w:t>
      </w:r>
      <w:r w:rsidR="00610B05">
        <w:rPr>
          <w:sz w:val="22"/>
          <w:szCs w:val="22"/>
          <w:lang w:val="fr-FR"/>
        </w:rPr>
        <w:t> » ;</w:t>
      </w:r>
      <w:r w:rsidRPr="00C43927">
        <w:rPr>
          <w:sz w:val="22"/>
          <w:szCs w:val="22"/>
          <w:lang w:val="fr-FR"/>
        </w:rPr>
        <w:t xml:space="preserve"> et </w:t>
      </w:r>
      <w:r w:rsidR="00610B05" w:rsidRPr="00610B05">
        <w:rPr>
          <w:b/>
          <w:bCs/>
          <w:sz w:val="22"/>
          <w:szCs w:val="22"/>
          <w:lang w:val="fr-FR"/>
        </w:rPr>
        <w:t>« De charger le SEDI d’appuyer la convocation de forums pour dialoguer avec des banques multilatérales de développement et d’autres entités régionales importantes de financement —comme la Banque mondiale, la Banque interaméricaine de développement, la Banque de développement des Caraïbes, la Banque de développement d’Amérique latine et la Banque centraméricaine d’intégration économique— sur les efforts déployés pour mobiliser un financement plus important pour le climat dans le but d’encourager l’adoption de toutes les formes d’énergie renouvelable et de réduire la vulnérabilité face au climat dans les pays des Amériques</w:t>
      </w:r>
      <w:r w:rsidR="00610B05">
        <w:rPr>
          <w:b/>
          <w:bCs/>
          <w:sz w:val="22"/>
          <w:szCs w:val="22"/>
          <w:lang w:val="fr-FR"/>
        </w:rPr>
        <w:t> ».</w:t>
      </w:r>
    </w:p>
    <w:p w14:paraId="2A3688EB" w14:textId="77777777" w:rsidR="00B466C8" w:rsidRPr="00C43927" w:rsidRDefault="00B466C8" w:rsidP="002D4050">
      <w:pPr>
        <w:tabs>
          <w:tab w:val="left" w:pos="720"/>
          <w:tab w:val="left" w:pos="1440"/>
          <w:tab w:val="left" w:pos="2160"/>
        </w:tabs>
        <w:jc w:val="both"/>
        <w:rPr>
          <w:sz w:val="22"/>
          <w:szCs w:val="22"/>
          <w:lang w:val="fr-FR"/>
        </w:rPr>
      </w:pPr>
    </w:p>
    <w:p w14:paraId="092F753E" w14:textId="3986158F" w:rsidR="00B60A08" w:rsidRPr="00C43927" w:rsidRDefault="00663C20">
      <w:pPr>
        <w:tabs>
          <w:tab w:val="left" w:pos="720"/>
          <w:tab w:val="left" w:pos="1440"/>
          <w:tab w:val="left" w:pos="2160"/>
        </w:tabs>
        <w:jc w:val="both"/>
        <w:rPr>
          <w:sz w:val="22"/>
          <w:szCs w:val="22"/>
          <w:lang w:val="fr-FR"/>
        </w:rPr>
      </w:pPr>
      <w:r w:rsidRPr="00C43927">
        <w:rPr>
          <w:sz w:val="22"/>
          <w:szCs w:val="22"/>
          <w:lang w:val="fr-FR"/>
        </w:rPr>
        <w:tab/>
      </w:r>
      <w:r w:rsidRPr="00C43927">
        <w:rPr>
          <w:sz w:val="22"/>
          <w:szCs w:val="22"/>
          <w:lang w:val="fr-FR"/>
        </w:rPr>
        <w:t xml:space="preserve">La Charte de l'OEA charge le CIDI de promouvoir la coopération entre les États membres de l'OEA </w:t>
      </w:r>
      <w:r w:rsidR="00964B6C">
        <w:rPr>
          <w:sz w:val="22"/>
          <w:szCs w:val="22"/>
          <w:lang w:val="fr-FR"/>
        </w:rPr>
        <w:t>en vue de leur</w:t>
      </w:r>
      <w:r w:rsidRPr="00C43927">
        <w:rPr>
          <w:sz w:val="22"/>
          <w:szCs w:val="22"/>
          <w:lang w:val="fr-FR"/>
        </w:rPr>
        <w:t xml:space="preserve"> développement intégr</w:t>
      </w:r>
      <w:r w:rsidR="00610B05">
        <w:rPr>
          <w:sz w:val="22"/>
          <w:szCs w:val="22"/>
          <w:lang w:val="fr-FR"/>
        </w:rPr>
        <w:t>é</w:t>
      </w:r>
      <w:r w:rsidRPr="00C43927">
        <w:rPr>
          <w:sz w:val="22"/>
          <w:szCs w:val="22"/>
          <w:lang w:val="fr-FR"/>
        </w:rPr>
        <w:t xml:space="preserve"> et, </w:t>
      </w:r>
      <w:r w:rsidR="00964B6C">
        <w:rPr>
          <w:sz w:val="22"/>
          <w:szCs w:val="22"/>
          <w:lang w:val="fr-FR"/>
        </w:rPr>
        <w:t>tout</w:t>
      </w:r>
      <w:r w:rsidRPr="00C43927">
        <w:rPr>
          <w:sz w:val="22"/>
          <w:szCs w:val="22"/>
          <w:lang w:val="fr-FR"/>
        </w:rPr>
        <w:t xml:space="preserve"> particuli</w:t>
      </w:r>
      <w:r w:rsidR="00964B6C">
        <w:rPr>
          <w:sz w:val="22"/>
          <w:szCs w:val="22"/>
          <w:lang w:val="fr-FR"/>
        </w:rPr>
        <w:t>èrement</w:t>
      </w:r>
      <w:r w:rsidRPr="00C43927">
        <w:rPr>
          <w:sz w:val="22"/>
          <w:szCs w:val="22"/>
          <w:lang w:val="fr-FR"/>
        </w:rPr>
        <w:t xml:space="preserve">, de contribuer à </w:t>
      </w:r>
      <w:r w:rsidR="00964B6C">
        <w:rPr>
          <w:sz w:val="22"/>
          <w:szCs w:val="22"/>
          <w:lang w:val="fr-FR"/>
        </w:rPr>
        <w:t>l’éradication</w:t>
      </w:r>
      <w:r w:rsidRPr="00C43927">
        <w:rPr>
          <w:sz w:val="22"/>
          <w:szCs w:val="22"/>
          <w:lang w:val="fr-FR"/>
        </w:rPr>
        <w:t xml:space="preserve"> de pauvreté</w:t>
      </w:r>
      <w:r w:rsidR="00964B6C">
        <w:rPr>
          <w:sz w:val="22"/>
          <w:szCs w:val="22"/>
          <w:lang w:val="fr-FR"/>
        </w:rPr>
        <w:t xml:space="preserve"> absolue</w:t>
      </w:r>
      <w:r w:rsidRPr="00C43927">
        <w:rPr>
          <w:sz w:val="22"/>
          <w:szCs w:val="22"/>
          <w:lang w:val="fr-FR"/>
        </w:rPr>
        <w:t xml:space="preserve">. La Charte charge également le CIDI de </w:t>
      </w:r>
      <w:r w:rsidR="00964B6C">
        <w:rPr>
          <w:sz w:val="22"/>
          <w:szCs w:val="22"/>
          <w:lang w:val="fr-FR"/>
        </w:rPr>
        <w:t>« p</w:t>
      </w:r>
      <w:r w:rsidR="00964B6C" w:rsidRPr="00964B6C">
        <w:rPr>
          <w:sz w:val="22"/>
          <w:szCs w:val="22"/>
          <w:lang w:val="fr-FR"/>
        </w:rPr>
        <w:t>romouvoir, coordonner et confier l'exécution des programmes et projets de développement aux organes subsidiaires et aux organismes pertinents, dans les secteurs visés au chapitre VII de la Charte, en s'inspirant des priorités fixées par les États membres dans des domaines tels</w:t>
      </w:r>
      <w:r w:rsidRPr="00C43927">
        <w:rPr>
          <w:sz w:val="22"/>
          <w:szCs w:val="22"/>
          <w:lang w:val="fr-FR"/>
        </w:rPr>
        <w:t xml:space="preserve"> que le développement économique et social, y compris le commerce, le tourisme, l'intégration et l'environnement</w:t>
      </w:r>
      <w:r w:rsidR="00964B6C">
        <w:rPr>
          <w:sz w:val="22"/>
          <w:szCs w:val="22"/>
          <w:lang w:val="fr-FR"/>
        </w:rPr>
        <w:t> »</w:t>
      </w:r>
      <w:r w:rsidR="00A52978" w:rsidRPr="00C43927">
        <w:rPr>
          <w:sz w:val="22"/>
          <w:szCs w:val="22"/>
          <w:lang w:val="fr-FR"/>
        </w:rPr>
        <w:t>.</w:t>
      </w:r>
    </w:p>
    <w:p w14:paraId="7CB18524" w14:textId="77777777" w:rsidR="00C71903" w:rsidRDefault="00C71903" w:rsidP="00C71903">
      <w:pPr>
        <w:tabs>
          <w:tab w:val="left" w:pos="720"/>
          <w:tab w:val="left" w:pos="1440"/>
          <w:tab w:val="left" w:pos="2160"/>
        </w:tabs>
        <w:jc w:val="both"/>
        <w:rPr>
          <w:sz w:val="22"/>
          <w:szCs w:val="22"/>
          <w:lang w:val="fr-FR"/>
        </w:rPr>
      </w:pPr>
    </w:p>
    <w:p w14:paraId="414DAA11" w14:textId="535A45CD" w:rsidR="00B60A08" w:rsidRPr="00C43927" w:rsidRDefault="00663C20">
      <w:pPr>
        <w:tabs>
          <w:tab w:val="left" w:pos="720"/>
          <w:tab w:val="left" w:pos="1440"/>
          <w:tab w:val="left" w:pos="2160"/>
        </w:tabs>
        <w:jc w:val="both"/>
        <w:rPr>
          <w:sz w:val="22"/>
          <w:szCs w:val="22"/>
          <w:lang w:val="fr-FR"/>
        </w:rPr>
      </w:pPr>
      <w:r w:rsidRPr="00C43927">
        <w:rPr>
          <w:sz w:val="22"/>
          <w:szCs w:val="22"/>
          <w:lang w:val="fr-FR"/>
        </w:rPr>
        <w:tab/>
        <w:t xml:space="preserve">Le Programme interaméricain de développement durable (PIDS) confie au </w:t>
      </w:r>
      <w:r w:rsidR="00A52978" w:rsidRPr="00C43927">
        <w:rPr>
          <w:sz w:val="22"/>
          <w:szCs w:val="22"/>
          <w:lang w:val="fr-FR"/>
        </w:rPr>
        <w:t>Secrétariat général de l'</w:t>
      </w:r>
      <w:r w:rsidRPr="00C43927">
        <w:rPr>
          <w:sz w:val="22"/>
          <w:szCs w:val="22"/>
          <w:lang w:val="fr-FR"/>
        </w:rPr>
        <w:t>OEA</w:t>
      </w:r>
      <w:r w:rsidR="00A52978" w:rsidRPr="00C43927">
        <w:rPr>
          <w:sz w:val="22"/>
          <w:szCs w:val="22"/>
          <w:lang w:val="fr-FR"/>
        </w:rPr>
        <w:t xml:space="preserve">, </w:t>
      </w:r>
      <w:r w:rsidRPr="00C43927">
        <w:rPr>
          <w:sz w:val="22"/>
          <w:szCs w:val="22"/>
          <w:lang w:val="fr-FR"/>
        </w:rPr>
        <w:t>par l'intermédiaire d</w:t>
      </w:r>
      <w:r w:rsidRPr="00C43927">
        <w:rPr>
          <w:sz w:val="22"/>
          <w:szCs w:val="22"/>
          <w:lang w:val="fr-FR"/>
        </w:rPr>
        <w:t>u SEDI</w:t>
      </w:r>
      <w:r w:rsidR="00A52978" w:rsidRPr="00C43927">
        <w:rPr>
          <w:sz w:val="22"/>
          <w:szCs w:val="22"/>
          <w:lang w:val="fr-FR"/>
        </w:rPr>
        <w:t xml:space="preserve">, le </w:t>
      </w:r>
      <w:r w:rsidRPr="00C43927">
        <w:rPr>
          <w:sz w:val="22"/>
          <w:szCs w:val="22"/>
          <w:lang w:val="fr-FR"/>
        </w:rPr>
        <w:t>soin de collaborer avec les autorités chargées du développement durable des États membres et d'assurer la coordination avec d'autres entités et organisations internationales. Le PIDS établit des actions stratégiques pour garantir que les travaux</w:t>
      </w:r>
      <w:r w:rsidRPr="00C43927">
        <w:rPr>
          <w:sz w:val="22"/>
          <w:szCs w:val="22"/>
          <w:lang w:val="fr-FR"/>
        </w:rPr>
        <w:t xml:space="preserve"> du Secrétariat général </w:t>
      </w:r>
      <w:r w:rsidR="00964B6C">
        <w:rPr>
          <w:sz w:val="22"/>
          <w:szCs w:val="22"/>
          <w:lang w:val="fr-FR"/>
        </w:rPr>
        <w:t>au</w:t>
      </w:r>
      <w:r w:rsidRPr="00C43927">
        <w:rPr>
          <w:sz w:val="22"/>
          <w:szCs w:val="22"/>
          <w:lang w:val="fr-FR"/>
        </w:rPr>
        <w:t xml:space="preserve"> développement durable sont alignés sur la mise en œuvre d</w:t>
      </w:r>
      <w:r w:rsidR="00964B6C">
        <w:rPr>
          <w:sz w:val="22"/>
          <w:szCs w:val="22"/>
          <w:lang w:val="fr-FR"/>
        </w:rPr>
        <w:t xml:space="preserve">u Programme de développement durable à l’horizon </w:t>
      </w:r>
      <w:r w:rsidRPr="00C43927">
        <w:rPr>
          <w:sz w:val="22"/>
          <w:szCs w:val="22"/>
          <w:lang w:val="fr-FR"/>
        </w:rPr>
        <w:t xml:space="preserve">2030 et de l'Accord de Paris sur le changement climatique, et que ses objectifs et résultats sont guidés par les ODD </w:t>
      </w:r>
      <w:r w:rsidRPr="00C43927">
        <w:rPr>
          <w:sz w:val="22"/>
          <w:szCs w:val="22"/>
          <w:lang w:val="fr-FR"/>
        </w:rPr>
        <w:t>approuvés par les États membres et contribuent à leur réalisation.</w:t>
      </w:r>
    </w:p>
    <w:p w14:paraId="5B822EE8" w14:textId="77777777" w:rsidR="00C71903" w:rsidRPr="00C43927" w:rsidRDefault="00C71903" w:rsidP="00C71903">
      <w:pPr>
        <w:tabs>
          <w:tab w:val="left" w:pos="720"/>
          <w:tab w:val="left" w:pos="1440"/>
          <w:tab w:val="left" w:pos="2160"/>
        </w:tabs>
        <w:jc w:val="both"/>
        <w:rPr>
          <w:sz w:val="22"/>
          <w:szCs w:val="22"/>
          <w:lang w:val="fr-FR"/>
        </w:rPr>
      </w:pPr>
    </w:p>
    <w:p w14:paraId="2C4E673A" w14:textId="0427BD34" w:rsidR="00B60A08" w:rsidRPr="00C43927" w:rsidRDefault="00663C20">
      <w:pPr>
        <w:tabs>
          <w:tab w:val="left" w:pos="720"/>
          <w:tab w:val="left" w:pos="1440"/>
          <w:tab w:val="left" w:pos="2160"/>
        </w:tabs>
        <w:jc w:val="both"/>
        <w:rPr>
          <w:sz w:val="22"/>
          <w:szCs w:val="22"/>
          <w:lang w:val="fr-FR"/>
        </w:rPr>
      </w:pPr>
      <w:r w:rsidRPr="00C43927">
        <w:rPr>
          <w:sz w:val="22"/>
          <w:szCs w:val="22"/>
          <w:lang w:val="fr-FR"/>
        </w:rPr>
        <w:tab/>
        <w:t xml:space="preserve">Les travaux du </w:t>
      </w:r>
      <w:r w:rsidR="00964B6C">
        <w:rPr>
          <w:sz w:val="22"/>
          <w:szCs w:val="22"/>
          <w:lang w:val="fr-FR"/>
        </w:rPr>
        <w:t>S</w:t>
      </w:r>
      <w:r w:rsidRPr="00C43927">
        <w:rPr>
          <w:sz w:val="22"/>
          <w:szCs w:val="22"/>
          <w:lang w:val="fr-FR"/>
        </w:rPr>
        <w:t>ecrétariat général devraient contribuer directement à soutenir les États membres dans leurs efforts pour réduire l'</w:t>
      </w:r>
      <w:r w:rsidR="00E81CD6" w:rsidRPr="00C43927">
        <w:rPr>
          <w:sz w:val="22"/>
          <w:szCs w:val="22"/>
          <w:lang w:val="fr-FR"/>
        </w:rPr>
        <w:t>impact et renforcer l'adaptation au changement climatique</w:t>
      </w:r>
      <w:r w:rsidRPr="00C43927">
        <w:rPr>
          <w:sz w:val="22"/>
          <w:szCs w:val="22"/>
          <w:lang w:val="fr-FR"/>
        </w:rPr>
        <w:t>.</w:t>
      </w:r>
    </w:p>
    <w:p w14:paraId="3C0858AB" w14:textId="77777777" w:rsidR="00C858FD" w:rsidRPr="00C43927" w:rsidRDefault="00C858FD" w:rsidP="002D4050">
      <w:pPr>
        <w:tabs>
          <w:tab w:val="left" w:pos="720"/>
          <w:tab w:val="left" w:pos="1440"/>
          <w:tab w:val="left" w:pos="2160"/>
        </w:tabs>
        <w:jc w:val="both"/>
        <w:rPr>
          <w:sz w:val="22"/>
          <w:szCs w:val="22"/>
          <w:lang w:val="fr-FR"/>
        </w:rPr>
      </w:pPr>
    </w:p>
    <w:p w14:paraId="29B3F656" w14:textId="77777777" w:rsidR="00B60A08" w:rsidRPr="00C43927" w:rsidRDefault="00663C20">
      <w:pPr>
        <w:keepNext/>
        <w:keepLines/>
        <w:numPr>
          <w:ilvl w:val="0"/>
          <w:numId w:val="1"/>
        </w:numPr>
        <w:tabs>
          <w:tab w:val="left" w:pos="720"/>
          <w:tab w:val="left" w:pos="1440"/>
          <w:tab w:val="left" w:pos="2160"/>
        </w:tabs>
        <w:ind w:left="0" w:firstLine="0"/>
        <w:jc w:val="both"/>
        <w:rPr>
          <w:b/>
          <w:sz w:val="22"/>
          <w:szCs w:val="22"/>
          <w:lang w:val="fr-FR"/>
        </w:rPr>
      </w:pPr>
      <w:r w:rsidRPr="00C43927">
        <w:rPr>
          <w:b/>
          <w:sz w:val="22"/>
          <w:szCs w:val="22"/>
          <w:lang w:val="fr-FR"/>
        </w:rPr>
        <w:t xml:space="preserve">Structure de la réunion </w:t>
      </w:r>
    </w:p>
    <w:p w14:paraId="77FDFBE8" w14:textId="77777777" w:rsidR="000A610A" w:rsidRPr="00C43927" w:rsidRDefault="000A610A" w:rsidP="000A610A">
      <w:pPr>
        <w:keepNext/>
        <w:keepLines/>
        <w:tabs>
          <w:tab w:val="left" w:pos="720"/>
          <w:tab w:val="left" w:pos="1440"/>
          <w:tab w:val="left" w:pos="2160"/>
        </w:tabs>
        <w:jc w:val="both"/>
        <w:rPr>
          <w:b/>
          <w:sz w:val="22"/>
          <w:szCs w:val="22"/>
          <w:lang w:val="fr-FR"/>
        </w:rPr>
      </w:pPr>
    </w:p>
    <w:p w14:paraId="65B5FC19" w14:textId="2DA1E647" w:rsidR="00B60A08" w:rsidRPr="00C43927" w:rsidRDefault="00663C20">
      <w:pPr>
        <w:ind w:firstLine="720"/>
        <w:jc w:val="both"/>
        <w:rPr>
          <w:sz w:val="22"/>
          <w:szCs w:val="22"/>
          <w:lang w:val="fr-FR"/>
        </w:rPr>
      </w:pPr>
      <w:r w:rsidRPr="00C43927">
        <w:rPr>
          <w:sz w:val="22"/>
          <w:szCs w:val="22"/>
          <w:lang w:val="fr-FR"/>
        </w:rPr>
        <w:t>Pour les besoins de la réunion, plusieurs intervenants ont été invités à explorer l'</w:t>
      </w:r>
      <w:r w:rsidR="00071D84" w:rsidRPr="00C43927">
        <w:rPr>
          <w:sz w:val="22"/>
          <w:szCs w:val="22"/>
          <w:lang w:val="fr-FR"/>
        </w:rPr>
        <w:t xml:space="preserve">architecture du </w:t>
      </w:r>
      <w:r w:rsidRPr="00C43927">
        <w:rPr>
          <w:sz w:val="22"/>
          <w:szCs w:val="22"/>
          <w:lang w:val="fr-FR"/>
        </w:rPr>
        <w:t xml:space="preserve">financement </w:t>
      </w:r>
      <w:r w:rsidR="00071D84" w:rsidRPr="00C43927">
        <w:rPr>
          <w:sz w:val="22"/>
          <w:szCs w:val="22"/>
          <w:lang w:val="fr-FR"/>
        </w:rPr>
        <w:t>climat</w:t>
      </w:r>
      <w:r w:rsidR="00964B6C">
        <w:rPr>
          <w:sz w:val="22"/>
          <w:szCs w:val="22"/>
          <w:lang w:val="fr-FR"/>
        </w:rPr>
        <w:t>ique</w:t>
      </w:r>
      <w:r w:rsidR="00071D84" w:rsidRPr="00C43927">
        <w:rPr>
          <w:sz w:val="22"/>
          <w:szCs w:val="22"/>
          <w:lang w:val="fr-FR"/>
        </w:rPr>
        <w:t xml:space="preserve"> et à identifier les </w:t>
      </w:r>
      <w:r w:rsidRPr="00C43927">
        <w:rPr>
          <w:sz w:val="22"/>
          <w:szCs w:val="22"/>
          <w:lang w:val="fr-FR"/>
        </w:rPr>
        <w:t>obstacles et les opportunités spécifiques pour améliorer l'efficacité des mécanism</w:t>
      </w:r>
      <w:r w:rsidRPr="00C43927">
        <w:rPr>
          <w:sz w:val="22"/>
          <w:szCs w:val="22"/>
          <w:lang w:val="fr-FR"/>
        </w:rPr>
        <w:t xml:space="preserve">es de financement du climat dans les Amériques. Les États membres auront l'occasion de prendre part à un dialogue interactif guidé par </w:t>
      </w:r>
      <w:r w:rsidR="00964B6C">
        <w:rPr>
          <w:sz w:val="22"/>
          <w:szCs w:val="22"/>
          <w:lang w:val="fr-FR"/>
        </w:rPr>
        <w:t>la</w:t>
      </w:r>
      <w:r w:rsidRPr="00C43927">
        <w:rPr>
          <w:sz w:val="22"/>
          <w:szCs w:val="22"/>
          <w:lang w:val="fr-FR"/>
        </w:rPr>
        <w:t xml:space="preserve"> présiden</w:t>
      </w:r>
      <w:r w:rsidR="00964B6C">
        <w:rPr>
          <w:sz w:val="22"/>
          <w:szCs w:val="22"/>
          <w:lang w:val="fr-FR"/>
        </w:rPr>
        <w:t>ce</w:t>
      </w:r>
      <w:r w:rsidRPr="00C43927">
        <w:rPr>
          <w:sz w:val="22"/>
          <w:szCs w:val="22"/>
          <w:lang w:val="fr-FR"/>
        </w:rPr>
        <w:t xml:space="preserve"> du CIDI.</w:t>
      </w:r>
    </w:p>
    <w:p w14:paraId="11953F00" w14:textId="77777777" w:rsidR="0086191F" w:rsidRPr="00C43927" w:rsidRDefault="0086191F" w:rsidP="00542A1F">
      <w:pPr>
        <w:tabs>
          <w:tab w:val="left" w:pos="720"/>
          <w:tab w:val="left" w:pos="1440"/>
          <w:tab w:val="left" w:pos="2160"/>
        </w:tabs>
        <w:rPr>
          <w:sz w:val="22"/>
          <w:szCs w:val="22"/>
          <w:lang w:val="fr-FR"/>
        </w:rPr>
      </w:pPr>
    </w:p>
    <w:p w14:paraId="259E9667" w14:textId="1E852666" w:rsidR="00B60A08" w:rsidRPr="00C43927" w:rsidRDefault="00663C20">
      <w:pPr>
        <w:ind w:firstLine="720"/>
        <w:jc w:val="both"/>
        <w:rPr>
          <w:sz w:val="22"/>
          <w:szCs w:val="22"/>
          <w:lang w:val="fr-FR"/>
        </w:rPr>
      </w:pPr>
      <w:r w:rsidRPr="00C43927">
        <w:rPr>
          <w:sz w:val="22"/>
          <w:szCs w:val="22"/>
          <w:lang w:val="fr-FR"/>
        </w:rPr>
        <w:t xml:space="preserve">Après la séance de questions-réponses avec les </w:t>
      </w:r>
      <w:r w:rsidR="00964B6C">
        <w:rPr>
          <w:sz w:val="22"/>
          <w:szCs w:val="22"/>
          <w:lang w:val="fr-FR"/>
        </w:rPr>
        <w:t>intervenants</w:t>
      </w:r>
      <w:r w:rsidRPr="00C43927">
        <w:rPr>
          <w:sz w:val="22"/>
          <w:szCs w:val="22"/>
          <w:lang w:val="fr-FR"/>
        </w:rPr>
        <w:t xml:space="preserve"> invités, le président </w:t>
      </w:r>
      <w:r w:rsidR="00071D84" w:rsidRPr="00C43927">
        <w:rPr>
          <w:sz w:val="22"/>
          <w:szCs w:val="22"/>
          <w:lang w:val="fr-FR"/>
        </w:rPr>
        <w:t xml:space="preserve">invitera les délégations </w:t>
      </w:r>
      <w:r w:rsidRPr="00C43927">
        <w:rPr>
          <w:sz w:val="22"/>
          <w:szCs w:val="22"/>
          <w:lang w:val="fr-FR"/>
        </w:rPr>
        <w:t xml:space="preserve">à partager les meilleures pratiques, les besoins, les défis et opportunités potentiels, et/ou les demandes spécifiques de coopération </w:t>
      </w:r>
      <w:r w:rsidR="00964B6C">
        <w:rPr>
          <w:sz w:val="22"/>
          <w:szCs w:val="22"/>
          <w:lang w:val="fr-FR"/>
        </w:rPr>
        <w:t>continentale</w:t>
      </w:r>
      <w:r w:rsidRPr="00C43927">
        <w:rPr>
          <w:sz w:val="22"/>
          <w:szCs w:val="22"/>
          <w:lang w:val="fr-FR"/>
        </w:rPr>
        <w:t xml:space="preserve"> dans ce domaine. </w:t>
      </w:r>
    </w:p>
    <w:p w14:paraId="2D305AC6" w14:textId="77777777" w:rsidR="0086191F" w:rsidRPr="00C43927" w:rsidRDefault="0086191F" w:rsidP="0086191F">
      <w:pPr>
        <w:jc w:val="both"/>
        <w:rPr>
          <w:sz w:val="22"/>
          <w:szCs w:val="22"/>
          <w:lang w:val="fr-FR"/>
        </w:rPr>
      </w:pPr>
    </w:p>
    <w:p w14:paraId="33172BC8" w14:textId="77777777" w:rsidR="00B60A08" w:rsidRPr="00C43927" w:rsidRDefault="00663C20" w:rsidP="00663C20">
      <w:pPr>
        <w:tabs>
          <w:tab w:val="left" w:pos="720"/>
          <w:tab w:val="left" w:pos="1440"/>
          <w:tab w:val="left" w:pos="2160"/>
        </w:tabs>
        <w:ind w:firstLine="720"/>
        <w:jc w:val="both"/>
        <w:rPr>
          <w:sz w:val="22"/>
          <w:szCs w:val="22"/>
          <w:lang w:val="fr-FR"/>
        </w:rPr>
      </w:pPr>
      <w:r w:rsidRPr="00C43927">
        <w:rPr>
          <w:sz w:val="22"/>
          <w:szCs w:val="22"/>
          <w:lang w:val="fr-FR"/>
        </w:rPr>
        <w:t>Panélistes invités :</w:t>
      </w:r>
    </w:p>
    <w:p w14:paraId="1AF766EF" w14:textId="77777777" w:rsidR="0028118E" w:rsidRPr="00C43927" w:rsidRDefault="0028118E" w:rsidP="00663C20">
      <w:pPr>
        <w:tabs>
          <w:tab w:val="left" w:pos="720"/>
          <w:tab w:val="left" w:pos="1440"/>
          <w:tab w:val="left" w:pos="2160"/>
        </w:tabs>
        <w:rPr>
          <w:sz w:val="22"/>
          <w:szCs w:val="22"/>
          <w:lang w:val="fr-FR"/>
        </w:rPr>
      </w:pPr>
    </w:p>
    <w:p w14:paraId="2034990C" w14:textId="560F1C66" w:rsidR="00B60A08" w:rsidRPr="00C43927" w:rsidRDefault="00964B6C" w:rsidP="00663C20">
      <w:pPr>
        <w:pStyle w:val="ListParagraph0"/>
        <w:numPr>
          <w:ilvl w:val="0"/>
          <w:numId w:val="8"/>
        </w:numPr>
        <w:tabs>
          <w:tab w:val="left" w:pos="720"/>
          <w:tab w:val="left" w:pos="1440"/>
          <w:tab w:val="left" w:pos="2430"/>
          <w:tab w:val="left" w:pos="2610"/>
        </w:tabs>
        <w:ind w:hanging="720"/>
        <w:jc w:val="both"/>
        <w:rPr>
          <w:sz w:val="22"/>
          <w:szCs w:val="22"/>
          <w:lang w:val="fr-FR"/>
        </w:rPr>
      </w:pPr>
      <w:r>
        <w:rPr>
          <w:sz w:val="22"/>
          <w:szCs w:val="22"/>
          <w:lang w:val="fr-FR"/>
        </w:rPr>
        <w:t>M</w:t>
      </w:r>
      <w:r w:rsidRPr="00964B6C">
        <w:rPr>
          <w:sz w:val="22"/>
          <w:szCs w:val="22"/>
          <w:vertAlign w:val="superscript"/>
          <w:lang w:val="fr-FR"/>
        </w:rPr>
        <w:t>me</w:t>
      </w:r>
      <w:r>
        <w:rPr>
          <w:sz w:val="22"/>
          <w:szCs w:val="22"/>
          <w:lang w:val="fr-FR"/>
        </w:rPr>
        <w:t xml:space="preserve"> </w:t>
      </w:r>
      <w:r w:rsidRPr="00C43927">
        <w:rPr>
          <w:sz w:val="22"/>
          <w:szCs w:val="22"/>
          <w:lang w:val="fr-FR"/>
        </w:rPr>
        <w:t xml:space="preserve">Paola Ridolfi, </w:t>
      </w:r>
      <w:r>
        <w:rPr>
          <w:sz w:val="22"/>
          <w:szCs w:val="22"/>
          <w:lang w:val="fr-FR"/>
        </w:rPr>
        <w:t>d</w:t>
      </w:r>
      <w:r w:rsidRPr="00C43927">
        <w:rPr>
          <w:sz w:val="22"/>
          <w:szCs w:val="22"/>
          <w:lang w:val="fr-FR"/>
        </w:rPr>
        <w:t>irectrice, Fonds pour l'environnement mondial</w:t>
      </w:r>
    </w:p>
    <w:p w14:paraId="1CE01A02" w14:textId="4E240A1E" w:rsidR="00B60A08" w:rsidRPr="00C43927" w:rsidRDefault="00964B6C" w:rsidP="00663C20">
      <w:pPr>
        <w:pStyle w:val="ListParagraph0"/>
        <w:numPr>
          <w:ilvl w:val="0"/>
          <w:numId w:val="8"/>
        </w:numPr>
        <w:tabs>
          <w:tab w:val="left" w:pos="720"/>
          <w:tab w:val="left" w:pos="1440"/>
          <w:tab w:val="left" w:pos="2430"/>
          <w:tab w:val="left" w:pos="2610"/>
        </w:tabs>
        <w:ind w:hanging="720"/>
        <w:jc w:val="both"/>
        <w:rPr>
          <w:sz w:val="22"/>
          <w:szCs w:val="22"/>
          <w:lang w:val="fr-FR"/>
        </w:rPr>
      </w:pPr>
      <w:r>
        <w:rPr>
          <w:sz w:val="22"/>
          <w:szCs w:val="22"/>
          <w:lang w:val="fr-FR"/>
        </w:rPr>
        <w:t>M</w:t>
      </w:r>
      <w:r w:rsidRPr="00964B6C">
        <w:rPr>
          <w:sz w:val="22"/>
          <w:szCs w:val="22"/>
          <w:vertAlign w:val="superscript"/>
          <w:lang w:val="fr-FR"/>
        </w:rPr>
        <w:t>me</w:t>
      </w:r>
      <w:r>
        <w:rPr>
          <w:sz w:val="22"/>
          <w:szCs w:val="22"/>
          <w:lang w:val="fr-FR"/>
        </w:rPr>
        <w:t xml:space="preserve"> </w:t>
      </w:r>
      <w:r w:rsidRPr="00C43927">
        <w:rPr>
          <w:sz w:val="22"/>
          <w:szCs w:val="22"/>
          <w:lang w:val="fr-FR"/>
        </w:rPr>
        <w:t xml:space="preserve">Saliha Dobardzic, </w:t>
      </w:r>
      <w:r w:rsidR="007A2ED1" w:rsidRPr="00C43927">
        <w:rPr>
          <w:sz w:val="22"/>
          <w:szCs w:val="22"/>
          <w:lang w:val="fr-FR"/>
        </w:rPr>
        <w:t xml:space="preserve">chef d'équipe, programmation et innovation, </w:t>
      </w:r>
      <w:r w:rsidR="00F322DF" w:rsidRPr="00C43927">
        <w:rPr>
          <w:sz w:val="22"/>
          <w:szCs w:val="22"/>
          <w:lang w:val="fr-FR"/>
        </w:rPr>
        <w:t>Fonds d'adaptation</w:t>
      </w:r>
    </w:p>
    <w:p w14:paraId="5C527E7D" w14:textId="1498D0AF" w:rsidR="00B60A08" w:rsidRPr="00C43927" w:rsidRDefault="00964B6C" w:rsidP="00663C20">
      <w:pPr>
        <w:pStyle w:val="ListParagraph0"/>
        <w:numPr>
          <w:ilvl w:val="0"/>
          <w:numId w:val="8"/>
        </w:numPr>
        <w:tabs>
          <w:tab w:val="left" w:pos="720"/>
          <w:tab w:val="left" w:pos="1440"/>
          <w:tab w:val="left" w:pos="2430"/>
          <w:tab w:val="left" w:pos="2610"/>
        </w:tabs>
        <w:ind w:hanging="720"/>
        <w:jc w:val="both"/>
        <w:rPr>
          <w:sz w:val="22"/>
          <w:szCs w:val="22"/>
          <w:lang w:val="fr-FR"/>
        </w:rPr>
      </w:pPr>
      <w:r>
        <w:rPr>
          <w:sz w:val="22"/>
          <w:szCs w:val="22"/>
          <w:lang w:val="fr-FR"/>
        </w:rPr>
        <w:t xml:space="preserve">M. </w:t>
      </w:r>
      <w:r w:rsidRPr="00C43927">
        <w:rPr>
          <w:sz w:val="22"/>
          <w:szCs w:val="22"/>
          <w:lang w:val="fr-FR"/>
        </w:rPr>
        <w:t>Cayetano Casado Gomez, directeur régional, Fonds vert pour le climat</w:t>
      </w:r>
    </w:p>
    <w:p w14:paraId="63CB715A" w14:textId="75517229" w:rsidR="00B60A08" w:rsidRPr="00C43927" w:rsidRDefault="00964B6C" w:rsidP="00663C20">
      <w:pPr>
        <w:pStyle w:val="ListParagraph0"/>
        <w:numPr>
          <w:ilvl w:val="0"/>
          <w:numId w:val="8"/>
        </w:numPr>
        <w:tabs>
          <w:tab w:val="left" w:pos="720"/>
          <w:tab w:val="left" w:pos="1440"/>
          <w:tab w:val="left" w:pos="2430"/>
          <w:tab w:val="left" w:pos="2610"/>
        </w:tabs>
        <w:ind w:hanging="720"/>
        <w:jc w:val="both"/>
        <w:rPr>
          <w:sz w:val="22"/>
          <w:szCs w:val="22"/>
          <w:lang w:val="fr-FR"/>
        </w:rPr>
      </w:pPr>
      <w:r>
        <w:rPr>
          <w:sz w:val="22"/>
          <w:szCs w:val="22"/>
          <w:lang w:val="fr-FR"/>
        </w:rPr>
        <w:t>M</w:t>
      </w:r>
      <w:r w:rsidRPr="00964B6C">
        <w:rPr>
          <w:sz w:val="22"/>
          <w:szCs w:val="22"/>
          <w:vertAlign w:val="superscript"/>
          <w:lang w:val="fr-FR"/>
        </w:rPr>
        <w:t>me</w:t>
      </w:r>
      <w:r>
        <w:rPr>
          <w:sz w:val="22"/>
          <w:szCs w:val="22"/>
          <w:lang w:val="fr-FR"/>
        </w:rPr>
        <w:t xml:space="preserve"> </w:t>
      </w:r>
      <w:r w:rsidRPr="00C43927">
        <w:rPr>
          <w:sz w:val="22"/>
          <w:szCs w:val="22"/>
          <w:lang w:val="fr-FR"/>
        </w:rPr>
        <w:t>Valerie Isaac, coordinatrice de l'</w:t>
      </w:r>
      <w:r w:rsidR="00D43665" w:rsidRPr="00C43927">
        <w:rPr>
          <w:sz w:val="22"/>
          <w:szCs w:val="22"/>
          <w:lang w:val="fr-FR"/>
        </w:rPr>
        <w:t>unité de durabilité environnementale</w:t>
      </w:r>
      <w:r w:rsidR="00F322DF" w:rsidRPr="00C43927">
        <w:rPr>
          <w:sz w:val="22"/>
          <w:szCs w:val="22"/>
          <w:lang w:val="fr-FR"/>
        </w:rPr>
        <w:t xml:space="preserve">, Banque de développement des Caraïbes </w:t>
      </w:r>
    </w:p>
    <w:p w14:paraId="0EC871C6" w14:textId="2A7AD120" w:rsidR="00B60A08" w:rsidRPr="00C43927" w:rsidRDefault="00964B6C" w:rsidP="00663C20">
      <w:pPr>
        <w:pStyle w:val="ListParagraph0"/>
        <w:numPr>
          <w:ilvl w:val="0"/>
          <w:numId w:val="8"/>
        </w:numPr>
        <w:tabs>
          <w:tab w:val="left" w:pos="720"/>
          <w:tab w:val="left" w:pos="1440"/>
          <w:tab w:val="left" w:pos="2430"/>
          <w:tab w:val="left" w:pos="2610"/>
        </w:tabs>
        <w:ind w:hanging="720"/>
        <w:jc w:val="both"/>
        <w:rPr>
          <w:sz w:val="22"/>
          <w:szCs w:val="22"/>
          <w:lang w:val="fr-FR"/>
        </w:rPr>
      </w:pPr>
      <w:r>
        <w:rPr>
          <w:sz w:val="22"/>
          <w:szCs w:val="22"/>
          <w:lang w:val="fr-FR"/>
        </w:rPr>
        <w:t>M</w:t>
      </w:r>
      <w:r w:rsidRPr="00964B6C">
        <w:rPr>
          <w:sz w:val="22"/>
          <w:szCs w:val="22"/>
          <w:vertAlign w:val="superscript"/>
          <w:lang w:val="fr-FR"/>
        </w:rPr>
        <w:t>me</w:t>
      </w:r>
      <w:r>
        <w:rPr>
          <w:sz w:val="22"/>
          <w:szCs w:val="22"/>
          <w:lang w:val="fr-FR"/>
        </w:rPr>
        <w:t xml:space="preserve"> </w:t>
      </w:r>
      <w:r w:rsidRPr="00C43927">
        <w:rPr>
          <w:sz w:val="22"/>
          <w:szCs w:val="22"/>
          <w:lang w:val="fr-FR"/>
        </w:rPr>
        <w:t>Martha del Castillo</w:t>
      </w:r>
      <w:r w:rsidR="00F322DF" w:rsidRPr="00C43927">
        <w:rPr>
          <w:sz w:val="22"/>
          <w:szCs w:val="22"/>
          <w:lang w:val="fr-FR"/>
        </w:rPr>
        <w:t xml:space="preserve">, </w:t>
      </w:r>
      <w:r w:rsidRPr="00C43927">
        <w:rPr>
          <w:sz w:val="22"/>
          <w:szCs w:val="22"/>
          <w:lang w:val="fr-FR"/>
        </w:rPr>
        <w:t>directrice, conseil technique en matière de biodiversité et de climat</w:t>
      </w:r>
      <w:r w:rsidR="00F322DF" w:rsidRPr="00C43927">
        <w:rPr>
          <w:sz w:val="22"/>
          <w:szCs w:val="22"/>
          <w:lang w:val="fr-FR"/>
        </w:rPr>
        <w:t>, CAF</w:t>
      </w:r>
      <w:r>
        <w:rPr>
          <w:sz w:val="22"/>
          <w:szCs w:val="22"/>
          <w:lang w:val="fr-FR"/>
        </w:rPr>
        <w:t xml:space="preserve"> (Société andine</w:t>
      </w:r>
      <w:r w:rsidR="00F322DF" w:rsidRPr="00C43927">
        <w:rPr>
          <w:sz w:val="22"/>
          <w:szCs w:val="22"/>
          <w:lang w:val="fr-FR"/>
        </w:rPr>
        <w:t xml:space="preserve"> de développement</w:t>
      </w:r>
      <w:r>
        <w:rPr>
          <w:sz w:val="22"/>
          <w:szCs w:val="22"/>
          <w:lang w:val="fr-FR"/>
        </w:rPr>
        <w:t>)</w:t>
      </w:r>
    </w:p>
    <w:p w14:paraId="1E7660C5" w14:textId="77777777" w:rsidR="00C858FD" w:rsidRPr="00542A1F" w:rsidRDefault="00C858FD" w:rsidP="00542A1F">
      <w:pPr>
        <w:tabs>
          <w:tab w:val="left" w:pos="720"/>
          <w:tab w:val="left" w:pos="1440"/>
          <w:tab w:val="left" w:pos="2160"/>
        </w:tabs>
        <w:rPr>
          <w:bCs/>
          <w:sz w:val="22"/>
          <w:szCs w:val="22"/>
          <w:lang w:val="fr-FR"/>
        </w:rPr>
      </w:pPr>
    </w:p>
    <w:p w14:paraId="2B206FAB" w14:textId="77777777" w:rsidR="00B60A08" w:rsidRPr="00C43927" w:rsidRDefault="00663C20">
      <w:pPr>
        <w:numPr>
          <w:ilvl w:val="0"/>
          <w:numId w:val="1"/>
        </w:numPr>
        <w:tabs>
          <w:tab w:val="left" w:pos="720"/>
          <w:tab w:val="left" w:pos="1440"/>
          <w:tab w:val="left" w:pos="2160"/>
        </w:tabs>
        <w:ind w:left="0" w:firstLine="0"/>
        <w:jc w:val="both"/>
        <w:rPr>
          <w:b/>
          <w:sz w:val="22"/>
          <w:szCs w:val="22"/>
          <w:lang w:val="fr-FR"/>
        </w:rPr>
      </w:pPr>
      <w:r w:rsidRPr="00C43927">
        <w:rPr>
          <w:b/>
          <w:sz w:val="22"/>
          <w:szCs w:val="22"/>
          <w:lang w:val="fr-FR"/>
        </w:rPr>
        <w:t xml:space="preserve">Résultats de la réunion </w:t>
      </w:r>
    </w:p>
    <w:p w14:paraId="1668BBCE" w14:textId="77777777" w:rsidR="0069766D" w:rsidRPr="00C43927" w:rsidRDefault="0069766D" w:rsidP="002D4050">
      <w:pPr>
        <w:tabs>
          <w:tab w:val="left" w:pos="720"/>
          <w:tab w:val="left" w:pos="1440"/>
          <w:tab w:val="left" w:pos="2160"/>
        </w:tabs>
        <w:jc w:val="both"/>
        <w:rPr>
          <w:sz w:val="22"/>
          <w:szCs w:val="22"/>
          <w:lang w:val="fr-FR"/>
        </w:rPr>
      </w:pPr>
    </w:p>
    <w:p w14:paraId="4AF988A8" w14:textId="3601A43E" w:rsidR="00B60A08" w:rsidRPr="00C43927" w:rsidRDefault="00663C20">
      <w:pPr>
        <w:pStyle w:val="ListParagraph0"/>
        <w:numPr>
          <w:ilvl w:val="0"/>
          <w:numId w:val="2"/>
        </w:numPr>
        <w:tabs>
          <w:tab w:val="left" w:pos="720"/>
          <w:tab w:val="left" w:pos="1440"/>
          <w:tab w:val="left" w:pos="2160"/>
        </w:tabs>
        <w:ind w:left="1440" w:hanging="720"/>
        <w:jc w:val="both"/>
        <w:rPr>
          <w:sz w:val="22"/>
          <w:szCs w:val="22"/>
          <w:lang w:val="fr-FR"/>
        </w:rPr>
      </w:pPr>
      <w:r w:rsidRPr="00C43927">
        <w:rPr>
          <w:sz w:val="22"/>
          <w:szCs w:val="22"/>
          <w:lang w:val="fr-FR"/>
        </w:rPr>
        <w:t xml:space="preserve">Meilleure compréhension de </w:t>
      </w:r>
      <w:r w:rsidR="00571284" w:rsidRPr="00C43927">
        <w:rPr>
          <w:sz w:val="22"/>
          <w:szCs w:val="22"/>
          <w:lang w:val="fr-FR"/>
        </w:rPr>
        <w:t>l</w:t>
      </w:r>
      <w:r w:rsidRPr="00C43927">
        <w:rPr>
          <w:sz w:val="22"/>
          <w:szCs w:val="22"/>
          <w:lang w:val="fr-FR"/>
        </w:rPr>
        <w:t>'</w:t>
      </w:r>
      <w:r w:rsidR="006E3071" w:rsidRPr="00C43927">
        <w:rPr>
          <w:sz w:val="22"/>
          <w:szCs w:val="22"/>
          <w:lang w:val="fr-FR"/>
        </w:rPr>
        <w:t>architecture du financement climat</w:t>
      </w:r>
      <w:r w:rsidR="00964B6C">
        <w:rPr>
          <w:sz w:val="22"/>
          <w:szCs w:val="22"/>
          <w:lang w:val="fr-FR"/>
        </w:rPr>
        <w:t>ique</w:t>
      </w:r>
      <w:r w:rsidR="006E3071" w:rsidRPr="00C43927">
        <w:rPr>
          <w:sz w:val="22"/>
          <w:szCs w:val="22"/>
          <w:lang w:val="fr-FR"/>
        </w:rPr>
        <w:t xml:space="preserve"> </w:t>
      </w:r>
      <w:r w:rsidR="008D4745" w:rsidRPr="00C43927">
        <w:rPr>
          <w:sz w:val="22"/>
          <w:szCs w:val="22"/>
          <w:lang w:val="fr-FR"/>
        </w:rPr>
        <w:t>et identification des obstacles et des opportunités spécifiques pour améliorer l'efficacité des mécanismes de financement du climat dans les Amériques</w:t>
      </w:r>
    </w:p>
    <w:p w14:paraId="61FC5F0F" w14:textId="4B0BEB60" w:rsidR="00B60A08" w:rsidRPr="00C43927" w:rsidRDefault="00663C20">
      <w:pPr>
        <w:pStyle w:val="ListParagraph0"/>
        <w:numPr>
          <w:ilvl w:val="0"/>
          <w:numId w:val="2"/>
        </w:numPr>
        <w:tabs>
          <w:tab w:val="left" w:pos="720"/>
          <w:tab w:val="left" w:pos="1440"/>
          <w:tab w:val="left" w:pos="2160"/>
        </w:tabs>
        <w:ind w:left="1440" w:hanging="720"/>
        <w:jc w:val="both"/>
        <w:rPr>
          <w:sz w:val="22"/>
          <w:szCs w:val="22"/>
          <w:lang w:val="fr-FR"/>
        </w:rPr>
      </w:pPr>
      <w:r w:rsidRPr="00C43927">
        <w:rPr>
          <w:sz w:val="22"/>
          <w:szCs w:val="22"/>
          <w:lang w:val="fr-FR"/>
        </w:rPr>
        <w:t xml:space="preserve">Partager les </w:t>
      </w:r>
      <w:r w:rsidR="006E3071" w:rsidRPr="00C43927">
        <w:rPr>
          <w:sz w:val="22"/>
          <w:szCs w:val="22"/>
          <w:lang w:val="fr-FR"/>
        </w:rPr>
        <w:t xml:space="preserve">besoins </w:t>
      </w:r>
      <w:r w:rsidR="00B70E51" w:rsidRPr="00C43927">
        <w:rPr>
          <w:sz w:val="22"/>
          <w:szCs w:val="22"/>
          <w:lang w:val="fr-FR"/>
        </w:rPr>
        <w:t xml:space="preserve">spécifiques </w:t>
      </w:r>
      <w:r w:rsidR="006E3071" w:rsidRPr="00C43927">
        <w:rPr>
          <w:sz w:val="22"/>
          <w:szCs w:val="22"/>
          <w:lang w:val="fr-FR"/>
        </w:rPr>
        <w:t>et les défis rencontrés par les États membres pour accéder au</w:t>
      </w:r>
      <w:r w:rsidR="00964B6C">
        <w:rPr>
          <w:sz w:val="22"/>
          <w:szCs w:val="22"/>
          <w:lang w:val="fr-FR"/>
        </w:rPr>
        <w:t>x</w:t>
      </w:r>
      <w:r w:rsidR="006E3071" w:rsidRPr="00C43927">
        <w:rPr>
          <w:sz w:val="22"/>
          <w:szCs w:val="22"/>
          <w:lang w:val="fr-FR"/>
        </w:rPr>
        <w:t xml:space="preserve"> fonds climatique</w:t>
      </w:r>
      <w:r w:rsidR="00964B6C">
        <w:rPr>
          <w:sz w:val="22"/>
          <w:szCs w:val="22"/>
          <w:lang w:val="fr-FR"/>
        </w:rPr>
        <w:t>s</w:t>
      </w:r>
      <w:r w:rsidR="006E3071" w:rsidRPr="00C43927">
        <w:rPr>
          <w:sz w:val="22"/>
          <w:szCs w:val="22"/>
          <w:lang w:val="fr-FR"/>
        </w:rPr>
        <w:t xml:space="preserve"> disponible</w:t>
      </w:r>
      <w:r w:rsidR="00964B6C">
        <w:rPr>
          <w:sz w:val="22"/>
          <w:szCs w:val="22"/>
          <w:lang w:val="fr-FR"/>
        </w:rPr>
        <w:t>s</w:t>
      </w:r>
      <w:r w:rsidR="006E3071" w:rsidRPr="00C43927">
        <w:rPr>
          <w:sz w:val="22"/>
          <w:szCs w:val="22"/>
          <w:lang w:val="fr-FR"/>
        </w:rPr>
        <w:t xml:space="preserve"> </w:t>
      </w:r>
      <w:r w:rsidR="00B70E51" w:rsidRPr="00C43927">
        <w:rPr>
          <w:sz w:val="22"/>
          <w:szCs w:val="22"/>
          <w:lang w:val="fr-FR"/>
        </w:rPr>
        <w:t xml:space="preserve">aujourd'hui </w:t>
      </w:r>
    </w:p>
    <w:p w14:paraId="29D7ADF9" w14:textId="10648A4A" w:rsidR="00B60A08" w:rsidRPr="00C43927" w:rsidRDefault="00663C20">
      <w:pPr>
        <w:pStyle w:val="ListParagraph0"/>
        <w:numPr>
          <w:ilvl w:val="0"/>
          <w:numId w:val="2"/>
        </w:numPr>
        <w:tabs>
          <w:tab w:val="left" w:pos="720"/>
          <w:tab w:val="left" w:pos="1440"/>
          <w:tab w:val="left" w:pos="2160"/>
        </w:tabs>
        <w:ind w:left="1440" w:hanging="720"/>
        <w:jc w:val="both"/>
        <w:rPr>
          <w:sz w:val="22"/>
          <w:szCs w:val="22"/>
          <w:lang w:val="fr-FR"/>
        </w:rPr>
      </w:pPr>
      <w:r w:rsidRPr="00C43927">
        <w:rPr>
          <w:sz w:val="22"/>
          <w:szCs w:val="22"/>
          <w:lang w:val="fr-FR"/>
        </w:rPr>
        <w:t xml:space="preserve">Recevoir et </w:t>
      </w:r>
      <w:r w:rsidR="00962ECD" w:rsidRPr="00C43927">
        <w:rPr>
          <w:sz w:val="22"/>
          <w:szCs w:val="22"/>
          <w:lang w:val="fr-FR"/>
        </w:rPr>
        <w:t xml:space="preserve">partager entre les </w:t>
      </w:r>
      <w:r w:rsidR="00C36F27" w:rsidRPr="00C43927">
        <w:rPr>
          <w:sz w:val="22"/>
          <w:szCs w:val="22"/>
          <w:lang w:val="fr-FR"/>
        </w:rPr>
        <w:t xml:space="preserve">États membres des </w:t>
      </w:r>
      <w:r w:rsidR="00962ECD" w:rsidRPr="00C43927">
        <w:rPr>
          <w:sz w:val="22"/>
          <w:szCs w:val="22"/>
          <w:lang w:val="fr-FR"/>
        </w:rPr>
        <w:t xml:space="preserve">informations sur les </w:t>
      </w:r>
      <w:r w:rsidR="00A66AE1" w:rsidRPr="00C43927">
        <w:rPr>
          <w:sz w:val="22"/>
          <w:szCs w:val="22"/>
          <w:lang w:val="fr-FR"/>
        </w:rPr>
        <w:t xml:space="preserve">meilleures pratiques </w:t>
      </w:r>
      <w:r w:rsidR="00B31ED8" w:rsidRPr="00C43927">
        <w:rPr>
          <w:sz w:val="22"/>
          <w:szCs w:val="22"/>
          <w:lang w:val="fr-FR"/>
        </w:rPr>
        <w:t xml:space="preserve">afin d'améliorer la </w:t>
      </w:r>
      <w:r w:rsidR="00EA3FFA" w:rsidRPr="00C43927">
        <w:rPr>
          <w:sz w:val="22"/>
          <w:szCs w:val="22"/>
          <w:lang w:val="fr-FR"/>
        </w:rPr>
        <w:t xml:space="preserve">prise de décision </w:t>
      </w:r>
      <w:r w:rsidR="008D5D30" w:rsidRPr="00C43927">
        <w:rPr>
          <w:sz w:val="22"/>
          <w:szCs w:val="22"/>
          <w:lang w:val="fr-FR"/>
        </w:rPr>
        <w:t>et de rationaliser le processus d'accès aux fonds climatiques</w:t>
      </w:r>
    </w:p>
    <w:p w14:paraId="5239F608" w14:textId="3067924E" w:rsidR="00B60A08" w:rsidRPr="00C43927" w:rsidRDefault="00964B6C">
      <w:pPr>
        <w:pStyle w:val="ListParagraph0"/>
        <w:numPr>
          <w:ilvl w:val="0"/>
          <w:numId w:val="2"/>
        </w:numPr>
        <w:tabs>
          <w:tab w:val="left" w:pos="720"/>
          <w:tab w:val="left" w:pos="1440"/>
          <w:tab w:val="left" w:pos="2160"/>
        </w:tabs>
        <w:ind w:left="1440" w:hanging="720"/>
        <w:jc w:val="both"/>
        <w:rPr>
          <w:sz w:val="22"/>
          <w:szCs w:val="22"/>
          <w:lang w:val="fr-FR"/>
        </w:rPr>
      </w:pPr>
      <w:r>
        <w:rPr>
          <w:sz w:val="22"/>
          <w:szCs w:val="22"/>
          <w:lang w:val="fr-FR"/>
        </w:rPr>
        <w:t>Diffuser</w:t>
      </w:r>
      <w:r w:rsidRPr="00C43927">
        <w:rPr>
          <w:sz w:val="22"/>
          <w:szCs w:val="22"/>
          <w:lang w:val="fr-FR"/>
        </w:rPr>
        <w:t xml:space="preserve"> des </w:t>
      </w:r>
      <w:r w:rsidR="00B14604" w:rsidRPr="00C43927">
        <w:rPr>
          <w:sz w:val="22"/>
          <w:szCs w:val="22"/>
          <w:lang w:val="fr-FR"/>
        </w:rPr>
        <w:t xml:space="preserve">informations clés </w:t>
      </w:r>
      <w:r w:rsidR="00C36F27" w:rsidRPr="00C43927">
        <w:rPr>
          <w:sz w:val="22"/>
          <w:szCs w:val="22"/>
          <w:lang w:val="fr-FR"/>
        </w:rPr>
        <w:t xml:space="preserve">pour </w:t>
      </w:r>
      <w:r>
        <w:rPr>
          <w:sz w:val="22"/>
          <w:szCs w:val="22"/>
          <w:lang w:val="fr-FR"/>
        </w:rPr>
        <w:t>contribuer à</w:t>
      </w:r>
      <w:r w:rsidR="00B70E51" w:rsidRPr="00C43927">
        <w:rPr>
          <w:sz w:val="22"/>
          <w:szCs w:val="22"/>
          <w:lang w:val="fr-FR"/>
        </w:rPr>
        <w:t xml:space="preserve"> la formulation de l'ordre du jour de la </w:t>
      </w:r>
      <w:r w:rsidR="00071D84" w:rsidRPr="00C43927">
        <w:rPr>
          <w:sz w:val="22"/>
          <w:szCs w:val="22"/>
          <w:lang w:val="fr-FR"/>
        </w:rPr>
        <w:t xml:space="preserve">quatrième </w:t>
      </w:r>
      <w:r>
        <w:rPr>
          <w:sz w:val="22"/>
          <w:szCs w:val="22"/>
          <w:lang w:val="fr-FR"/>
        </w:rPr>
        <w:t>R</w:t>
      </w:r>
      <w:r w:rsidR="002D4050" w:rsidRPr="00C43927">
        <w:rPr>
          <w:sz w:val="22"/>
          <w:szCs w:val="22"/>
          <w:lang w:val="fr-FR"/>
        </w:rPr>
        <w:t xml:space="preserve">éunion interaméricaine des ministres et </w:t>
      </w:r>
      <w:r>
        <w:rPr>
          <w:sz w:val="22"/>
          <w:szCs w:val="22"/>
          <w:lang w:val="fr-FR"/>
        </w:rPr>
        <w:t>hauts fonctionnaires chargés du</w:t>
      </w:r>
      <w:r w:rsidR="002D4050" w:rsidRPr="00C43927">
        <w:rPr>
          <w:sz w:val="22"/>
          <w:szCs w:val="22"/>
          <w:lang w:val="fr-FR"/>
        </w:rPr>
        <w:t xml:space="preserve"> </w:t>
      </w:r>
      <w:r w:rsidR="00B70E51" w:rsidRPr="00C43927">
        <w:rPr>
          <w:sz w:val="22"/>
          <w:szCs w:val="22"/>
          <w:lang w:val="fr-FR"/>
        </w:rPr>
        <w:t>développement durable</w:t>
      </w:r>
    </w:p>
    <w:p w14:paraId="14A0832D" w14:textId="087683A4" w:rsidR="00B60A08" w:rsidRPr="00C43927" w:rsidRDefault="00663C20">
      <w:pPr>
        <w:pStyle w:val="ListParagraph0"/>
        <w:numPr>
          <w:ilvl w:val="0"/>
          <w:numId w:val="2"/>
        </w:numPr>
        <w:tabs>
          <w:tab w:val="left" w:pos="720"/>
          <w:tab w:val="left" w:pos="1440"/>
          <w:tab w:val="left" w:pos="2160"/>
        </w:tabs>
        <w:ind w:left="1440" w:hanging="720"/>
        <w:jc w:val="both"/>
        <w:rPr>
          <w:sz w:val="22"/>
          <w:szCs w:val="22"/>
          <w:lang w:val="fr-FR"/>
        </w:rPr>
      </w:pPr>
      <w:r w:rsidRPr="00C43927">
        <w:rPr>
          <w:sz w:val="22"/>
          <w:szCs w:val="22"/>
          <w:lang w:val="fr-FR"/>
        </w:rPr>
        <w:t>Contributions des États membres concernant les bes</w:t>
      </w:r>
      <w:r w:rsidRPr="00C43927">
        <w:rPr>
          <w:sz w:val="22"/>
          <w:szCs w:val="22"/>
          <w:lang w:val="fr-FR"/>
        </w:rPr>
        <w:t>oins en matière de financement de la lutte contre le changement climatique et d'engagement du secteur privé</w:t>
      </w:r>
    </w:p>
    <w:p w14:paraId="43C33832" w14:textId="09D41EBA" w:rsidR="00B60A08" w:rsidRPr="008A4021" w:rsidRDefault="00663C20" w:rsidP="008A4021">
      <w:pPr>
        <w:pStyle w:val="ListParagraph0"/>
        <w:numPr>
          <w:ilvl w:val="0"/>
          <w:numId w:val="2"/>
        </w:numPr>
        <w:tabs>
          <w:tab w:val="left" w:pos="720"/>
          <w:tab w:val="left" w:pos="1440"/>
          <w:tab w:val="left" w:pos="2160"/>
        </w:tabs>
        <w:ind w:left="1440" w:hanging="720"/>
        <w:jc w:val="both"/>
        <w:rPr>
          <w:sz w:val="22"/>
          <w:szCs w:val="22"/>
          <w:lang w:val="fr-FR"/>
        </w:rPr>
      </w:pPr>
      <w:r w:rsidRPr="00C43927">
        <w:rPr>
          <w:sz w:val="22"/>
          <w:szCs w:val="22"/>
          <w:lang w:val="fr-FR"/>
        </w:rPr>
        <w:t xml:space="preserve">Principaux éléments à prendre en compte pour la formulation de l'ordre du jour de la </w:t>
      </w:r>
      <w:r w:rsidR="0086191F" w:rsidRPr="00C43927">
        <w:rPr>
          <w:sz w:val="22"/>
          <w:szCs w:val="22"/>
          <w:lang w:val="fr-FR"/>
        </w:rPr>
        <w:t xml:space="preserve">quatrième </w:t>
      </w:r>
      <w:r w:rsidR="00964B6C">
        <w:rPr>
          <w:sz w:val="22"/>
          <w:szCs w:val="22"/>
          <w:lang w:val="fr-FR"/>
        </w:rPr>
        <w:t>R</w:t>
      </w:r>
      <w:r w:rsidRPr="00C43927">
        <w:rPr>
          <w:sz w:val="22"/>
          <w:szCs w:val="22"/>
          <w:lang w:val="fr-FR"/>
        </w:rPr>
        <w:t xml:space="preserve">éunion interaméricaine des ministres et </w:t>
      </w:r>
      <w:r w:rsidR="00964B6C">
        <w:rPr>
          <w:sz w:val="22"/>
          <w:szCs w:val="22"/>
          <w:lang w:val="fr-FR"/>
        </w:rPr>
        <w:t xml:space="preserve">hauts fonctionnaires chargés du </w:t>
      </w:r>
      <w:r w:rsidRPr="00C43927">
        <w:rPr>
          <w:sz w:val="22"/>
          <w:szCs w:val="22"/>
          <w:lang w:val="fr-FR"/>
        </w:rPr>
        <w:t>développement durable</w:t>
      </w:r>
      <w:r w:rsidR="00542A1F">
        <w:rPr>
          <w:noProof/>
          <w:sz w:val="22"/>
          <w:szCs w:val="22"/>
          <w:lang w:val="fr-FR"/>
        </w:rPr>
        <mc:AlternateContent>
          <mc:Choice Requires="wps">
            <w:drawing>
              <wp:anchor distT="0" distB="0" distL="114300" distR="114300" simplePos="0" relativeHeight="251659264" behindDoc="0" locked="1" layoutInCell="1" allowOverlap="1" wp14:anchorId="29AB736E" wp14:editId="26E6453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966DCD1" w14:textId="72D5E123" w:rsidR="00542A1F" w:rsidRPr="00542A1F" w:rsidRDefault="00542A1F">
                            <w:pPr>
                              <w:rPr>
                                <w:sz w:val="18"/>
                              </w:rPr>
                            </w:pPr>
                            <w:r>
                              <w:rPr>
                                <w:sz w:val="18"/>
                              </w:rPr>
                              <w:fldChar w:fldCharType="begin"/>
                            </w:r>
                            <w:r>
                              <w:rPr>
                                <w:sz w:val="18"/>
                              </w:rPr>
                              <w:instrText xml:space="preserve"> FILENAME  \* MERGEFORMAT </w:instrText>
                            </w:r>
                            <w:r>
                              <w:rPr>
                                <w:sz w:val="18"/>
                              </w:rPr>
                              <w:fldChar w:fldCharType="separate"/>
                            </w:r>
                            <w:r>
                              <w:rPr>
                                <w:noProof/>
                                <w:sz w:val="18"/>
                              </w:rPr>
                              <w:t>CIDRP03828F04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AB736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966DCD1" w14:textId="72D5E123" w:rsidR="00542A1F" w:rsidRPr="00542A1F" w:rsidRDefault="00542A1F">
                      <w:pPr>
                        <w:rPr>
                          <w:sz w:val="18"/>
                        </w:rPr>
                      </w:pPr>
                      <w:r>
                        <w:rPr>
                          <w:sz w:val="18"/>
                        </w:rPr>
                        <w:fldChar w:fldCharType="begin"/>
                      </w:r>
                      <w:r>
                        <w:rPr>
                          <w:sz w:val="18"/>
                        </w:rPr>
                        <w:instrText xml:space="preserve"> FILENAME  \* MERGEFORMAT </w:instrText>
                      </w:r>
                      <w:r>
                        <w:rPr>
                          <w:sz w:val="18"/>
                        </w:rPr>
                        <w:fldChar w:fldCharType="separate"/>
                      </w:r>
                      <w:r>
                        <w:rPr>
                          <w:noProof/>
                          <w:sz w:val="18"/>
                        </w:rPr>
                        <w:t>CIDRP03828F04</w:t>
                      </w:r>
                      <w:r>
                        <w:rPr>
                          <w:sz w:val="18"/>
                        </w:rPr>
                        <w:fldChar w:fldCharType="end"/>
                      </w:r>
                    </w:p>
                  </w:txbxContent>
                </v:textbox>
                <w10:wrap anchory="page"/>
                <w10:anchorlock/>
              </v:shape>
            </w:pict>
          </mc:Fallback>
        </mc:AlternateContent>
      </w:r>
    </w:p>
    <w:sectPr w:rsidR="00B60A08" w:rsidRPr="008A4021" w:rsidSect="00663C20">
      <w:headerReference w:type="default" r:id="rId9"/>
      <w:headerReference w:type="first" r:id="rId10"/>
      <w:type w:val="continuous"/>
      <w:pgSz w:w="12240" w:h="15840" w:code="1"/>
      <w:pgMar w:top="1872" w:right="1570" w:bottom="1152"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9B8B" w14:textId="77777777" w:rsidR="00EB2F0C" w:rsidRDefault="00EB2F0C">
      <w:r>
        <w:separator/>
      </w:r>
    </w:p>
  </w:endnote>
  <w:endnote w:type="continuationSeparator" w:id="0">
    <w:p w14:paraId="72EE41B8" w14:textId="77777777" w:rsidR="00EB2F0C" w:rsidRDefault="00EB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29C1" w14:textId="77777777" w:rsidR="00EB2F0C" w:rsidRDefault="00EB2F0C">
      <w:r>
        <w:separator/>
      </w:r>
    </w:p>
  </w:footnote>
  <w:footnote w:type="continuationSeparator" w:id="0">
    <w:p w14:paraId="0EDCB01A" w14:textId="77777777" w:rsidR="00EB2F0C" w:rsidRDefault="00EB2F0C">
      <w:r>
        <w:continuationSeparator/>
      </w:r>
    </w:p>
  </w:footnote>
  <w:footnote w:id="1">
    <w:p w14:paraId="1A61439D" w14:textId="70A1480B" w:rsidR="00B60A08" w:rsidRPr="00542A1F" w:rsidRDefault="00663C20" w:rsidP="00542A1F">
      <w:pPr>
        <w:pStyle w:val="FootnoteText"/>
        <w:ind w:left="720" w:hanging="360"/>
        <w:jc w:val="both"/>
        <w:rPr>
          <w:lang w:val="fr-FR"/>
        </w:rPr>
      </w:pPr>
      <w:r w:rsidRPr="00542A1F">
        <w:rPr>
          <w:rStyle w:val="FootnoteReference"/>
          <w:vertAlign w:val="baseline"/>
          <w:lang w:val="fr-FR"/>
        </w:rPr>
        <w:footnoteRef/>
      </w:r>
      <w:r w:rsidR="00A52978" w:rsidRPr="00542A1F">
        <w:t>.</w:t>
      </w:r>
      <w:r w:rsidR="00A52978" w:rsidRPr="00542A1F">
        <w:tab/>
      </w:r>
      <w:hyperlink r:id="rId1" w:history="1">
        <w:r w:rsidR="00991C04" w:rsidRPr="00542A1F">
          <w:rPr>
            <w:rStyle w:val="Hyperlink"/>
          </w:rPr>
          <w:t xml:space="preserve">How much money is needed to fight climate change? </w:t>
        </w:r>
        <w:r w:rsidR="00991C04" w:rsidRPr="00542A1F">
          <w:rPr>
            <w:rStyle w:val="Hyperlink"/>
            <w:lang w:val="fr-FR"/>
          </w:rPr>
          <w:t>| The Economist</w:t>
        </w:r>
      </w:hyperlink>
    </w:p>
  </w:footnote>
  <w:footnote w:id="2">
    <w:p w14:paraId="206B9D47" w14:textId="223E197A" w:rsidR="00B60A08" w:rsidRPr="00542A1F" w:rsidRDefault="00663C20" w:rsidP="00542A1F">
      <w:pPr>
        <w:pStyle w:val="FootnoteText"/>
        <w:ind w:left="720" w:hanging="360"/>
        <w:jc w:val="both"/>
        <w:rPr>
          <w:lang w:val="fr-FR"/>
        </w:rPr>
      </w:pPr>
      <w:r w:rsidRPr="00542A1F">
        <w:rPr>
          <w:rStyle w:val="FootnoteReference"/>
          <w:vertAlign w:val="baseline"/>
          <w:lang w:val="fr-FR"/>
        </w:rPr>
        <w:footnoteRef/>
      </w:r>
      <w:r w:rsidR="00A52978" w:rsidRPr="00542A1F">
        <w:rPr>
          <w:lang w:val="fr-FR"/>
        </w:rPr>
        <w:t>.</w:t>
      </w:r>
      <w:r w:rsidR="00A52978" w:rsidRPr="00542A1F">
        <w:rPr>
          <w:lang w:val="fr-FR"/>
        </w:rPr>
        <w:tab/>
      </w:r>
      <w:r w:rsidRPr="00542A1F">
        <w:rPr>
          <w:lang w:val="fr-FR"/>
        </w:rPr>
        <w:t>OEA-DSD, sur la base d'informations col</w:t>
      </w:r>
      <w:r w:rsidRPr="00542A1F">
        <w:rPr>
          <w:lang w:val="fr-FR"/>
        </w:rPr>
        <w:t xml:space="preserve">lectées auprès de banques de développement et de certaines agences de mise en œuvre des Nations </w:t>
      </w:r>
      <w:r w:rsidR="00991C04" w:rsidRPr="00542A1F">
        <w:rPr>
          <w:lang w:val="fr-FR"/>
        </w:rPr>
        <w:t>U</w:t>
      </w:r>
      <w:r w:rsidRPr="00542A1F">
        <w:rPr>
          <w:lang w:val="fr-FR"/>
        </w:rPr>
        <w:t>nies qui reçoivent et gèrent des fonds climatiques.</w:t>
      </w:r>
    </w:p>
  </w:footnote>
  <w:footnote w:id="3">
    <w:p w14:paraId="5B7D6BF5" w14:textId="1D044D63" w:rsidR="00B60A08" w:rsidRPr="00542A1F" w:rsidRDefault="00C858FD" w:rsidP="0081231E">
      <w:pPr>
        <w:pStyle w:val="FootnoteText"/>
        <w:ind w:left="720" w:hanging="360"/>
        <w:jc w:val="both"/>
      </w:pPr>
      <w:r w:rsidRPr="00542A1F">
        <w:rPr>
          <w:rStyle w:val="FootnoteReference"/>
          <w:vertAlign w:val="baseline"/>
          <w:lang w:val="fr-FR"/>
        </w:rPr>
        <w:footnoteRef/>
      </w:r>
      <w:r w:rsidR="00A52978" w:rsidRPr="00542A1F">
        <w:t>.</w:t>
      </w:r>
      <w:r w:rsidR="00A52978" w:rsidRPr="00542A1F">
        <w:tab/>
      </w:r>
      <w:r w:rsidRPr="00542A1F">
        <w:t xml:space="preserve"> </w:t>
      </w:r>
      <w:hyperlink r:id="rId2" w:history="1">
        <w:r w:rsidR="00991C04" w:rsidRPr="00542A1F">
          <w:rPr>
            <w:rStyle w:val="Hyperlink"/>
          </w:rPr>
          <w:t>How to Scale Up Private Climate Finance in Emerging Economies (imf.org)</w:t>
        </w:r>
      </w:hyperlink>
    </w:p>
  </w:footnote>
  <w:footnote w:id="4">
    <w:p w14:paraId="75A3748F" w14:textId="25D37AD0" w:rsidR="00B60A08" w:rsidRPr="00542A1F" w:rsidRDefault="00663C20" w:rsidP="00542A1F">
      <w:pPr>
        <w:pStyle w:val="FootnoteText"/>
        <w:ind w:left="720" w:hanging="360"/>
        <w:jc w:val="both"/>
        <w:rPr>
          <w:lang w:val="fr-FR"/>
        </w:rPr>
      </w:pPr>
      <w:r w:rsidRPr="00542A1F">
        <w:rPr>
          <w:rStyle w:val="FootnoteReference"/>
          <w:noProof/>
          <w:vertAlign w:val="baseline"/>
          <w:lang w:val="fr-FR"/>
        </w:rPr>
        <w:footnoteRef/>
      </w:r>
      <w:r w:rsidR="00A52978" w:rsidRPr="00542A1F">
        <w:rPr>
          <w:lang w:val="fr-FR"/>
        </w:rPr>
        <w:t>.</w:t>
      </w:r>
      <w:r w:rsidR="00A52978" w:rsidRPr="00542A1F">
        <w:rPr>
          <w:lang w:val="fr-FR"/>
        </w:rPr>
        <w:tab/>
      </w:r>
      <w:r w:rsidRPr="00542A1F">
        <w:rPr>
          <w:lang w:val="fr-FR"/>
        </w:rPr>
        <w:t xml:space="preserve">Neuvième </w:t>
      </w:r>
      <w:r w:rsidR="00610B05" w:rsidRPr="00542A1F">
        <w:rPr>
          <w:lang w:val="fr-FR"/>
        </w:rPr>
        <w:t>S</w:t>
      </w:r>
      <w:r w:rsidRPr="00542A1F">
        <w:rPr>
          <w:lang w:val="fr-FR"/>
        </w:rPr>
        <w:t>ommet des Amériques. Notre avenir vert et durable et l'accélération de la transition vers une énergie propre, d</w:t>
      </w:r>
      <w:r w:rsidRPr="00542A1F">
        <w:rPr>
          <w:lang w:val="fr-FR"/>
        </w:rPr>
        <w:t>urable, renouvelable et juste. 9 juin 2022, Los Angeles, États-Unis.</w:t>
      </w:r>
    </w:p>
  </w:footnote>
  <w:footnote w:id="5">
    <w:p w14:paraId="1ABB9AFF" w14:textId="023422E4" w:rsidR="00B60A08" w:rsidRPr="00542A1F" w:rsidRDefault="00663C20" w:rsidP="00542A1F">
      <w:pPr>
        <w:pStyle w:val="FootnoteText"/>
        <w:ind w:left="720" w:hanging="360"/>
        <w:jc w:val="both"/>
        <w:rPr>
          <w:lang w:val="fr-FR"/>
        </w:rPr>
      </w:pPr>
      <w:r w:rsidRPr="00542A1F">
        <w:rPr>
          <w:rStyle w:val="FootnoteReference"/>
          <w:vertAlign w:val="baseline"/>
          <w:lang w:val="fr-FR"/>
        </w:rPr>
        <w:footnoteRef/>
      </w:r>
      <w:r w:rsidR="00A52978" w:rsidRPr="00542A1F">
        <w:rPr>
          <w:lang w:val="fr-FR"/>
        </w:rPr>
        <w:t>.</w:t>
      </w:r>
      <w:r w:rsidR="00A52978" w:rsidRPr="00542A1F">
        <w:rPr>
          <w:lang w:val="fr-FR"/>
        </w:rPr>
        <w:tab/>
      </w:r>
      <w:r w:rsidRPr="00542A1F">
        <w:rPr>
          <w:lang w:val="fr-FR"/>
        </w:rPr>
        <w:t xml:space="preserve">Neuvième </w:t>
      </w:r>
      <w:r w:rsidR="00610B05" w:rsidRPr="00542A1F">
        <w:rPr>
          <w:lang w:val="fr-FR"/>
        </w:rPr>
        <w:t>S</w:t>
      </w:r>
      <w:r w:rsidRPr="00542A1F">
        <w:rPr>
          <w:lang w:val="fr-FR"/>
        </w:rPr>
        <w:t>ommet des Amériques. Accélérer la transition vers une énergie propre, durable, renouvelable et juste. 9 juin 2022, Los Angeles, États-Unis.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D4C9" w14:textId="77777777" w:rsidR="00B60A08" w:rsidRDefault="00663C20">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E64" w14:textId="77777777" w:rsidR="00B60A08" w:rsidRDefault="00663C20">
    <w:pPr>
      <w:pStyle w:val="Header"/>
    </w:pPr>
    <w:r>
      <w:rPr>
        <w:noProof/>
      </w:rPr>
      <mc:AlternateContent>
        <mc:Choice Requires="wps">
          <w:drawing>
            <wp:anchor distT="0" distB="0" distL="114300" distR="114300" simplePos="0" relativeHeight="251658752" behindDoc="0" locked="0" layoutInCell="1" allowOverlap="1" wp14:anchorId="2E30E28B" wp14:editId="246FAB57">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F754E" w14:textId="77777777" w:rsidR="00B60A08" w:rsidRPr="00542A1F" w:rsidRDefault="00663C20">
                          <w:pPr>
                            <w:pStyle w:val="Header"/>
                            <w:tabs>
                              <w:tab w:val="left" w:pos="900"/>
                            </w:tabs>
                            <w:spacing w:line="0" w:lineRule="atLeast"/>
                            <w:jc w:val="center"/>
                            <w:rPr>
                              <w:rFonts w:ascii="Garamond" w:hAnsi="Garamond"/>
                              <w:b/>
                              <w:sz w:val="28"/>
                              <w:szCs w:val="28"/>
                              <w:lang w:val="fr-FR"/>
                            </w:rPr>
                          </w:pPr>
                          <w:r w:rsidRPr="00542A1F">
                            <w:rPr>
                              <w:rFonts w:ascii="Garamond" w:hAnsi="Garamond"/>
                              <w:b/>
                              <w:sz w:val="28"/>
                              <w:szCs w:val="28"/>
                              <w:lang w:val="fr-FR"/>
                            </w:rPr>
                            <w:t xml:space="preserve">ORGANISATION DES ÉTATS AMÉRICAINS </w:t>
                          </w:r>
                        </w:p>
                        <w:p w14:paraId="23643D3B" w14:textId="77777777" w:rsidR="00B60A08" w:rsidRPr="00542A1F" w:rsidRDefault="00663C20">
                          <w:pPr>
                            <w:pStyle w:val="Header"/>
                            <w:tabs>
                              <w:tab w:val="left" w:pos="900"/>
                            </w:tabs>
                            <w:spacing w:line="0" w:lineRule="atLeast"/>
                            <w:jc w:val="center"/>
                            <w:rPr>
                              <w:rFonts w:ascii="Garamond" w:hAnsi="Garamond"/>
                              <w:b/>
                              <w:sz w:val="28"/>
                              <w:szCs w:val="28"/>
                              <w:lang w:val="fr-FR"/>
                            </w:rPr>
                          </w:pPr>
                          <w:r w:rsidRPr="00542A1F">
                            <w:rPr>
                              <w:rFonts w:ascii="Garamond" w:hAnsi="Garamond"/>
                              <w:b/>
                              <w:sz w:val="28"/>
                              <w:szCs w:val="28"/>
                              <w:lang w:val="fr-FR"/>
                            </w:rPr>
                            <w:t xml:space="preserve">Conseil interaméricain pour le développement intégral </w:t>
                          </w:r>
                        </w:p>
                        <w:p w14:paraId="578DB8B4" w14:textId="77777777" w:rsidR="00B60A08" w:rsidRDefault="00663C20">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0E28B" id="_x0000_t202" coordsize="21600,21600" o:spt="202" path="m,l,21600r21600,l21600,xe">
              <v:stroke joinstyle="miter"/>
              <v:path gradientshapeok="t" o:connecttype="rect"/>
            </v:shapetype>
            <v:shape id="Text Box 1" o:sp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7F9F754E" w14:textId="77777777" w:rsidR="00B60A08" w:rsidRPr="00542A1F" w:rsidRDefault="00663C20">
                    <w:pPr>
                      <w:pStyle w:val="Header"/>
                      <w:tabs>
                        <w:tab w:val="left" w:pos="900"/>
                      </w:tabs>
                      <w:spacing w:line="0" w:lineRule="atLeast"/>
                      <w:jc w:val="center"/>
                      <w:rPr>
                        <w:rFonts w:ascii="Garamond" w:hAnsi="Garamond"/>
                        <w:b/>
                        <w:sz w:val="28"/>
                        <w:szCs w:val="28"/>
                        <w:lang w:val="fr-FR"/>
                      </w:rPr>
                    </w:pPr>
                    <w:r w:rsidRPr="00542A1F">
                      <w:rPr>
                        <w:rFonts w:ascii="Garamond" w:hAnsi="Garamond"/>
                        <w:b/>
                        <w:sz w:val="28"/>
                        <w:szCs w:val="28"/>
                        <w:lang w:val="fr-FR"/>
                      </w:rPr>
                      <w:t xml:space="preserve">ORGANISATION DES ÉTATS AMÉRICAINS </w:t>
                    </w:r>
                  </w:p>
                  <w:p w14:paraId="23643D3B" w14:textId="77777777" w:rsidR="00B60A08" w:rsidRPr="00542A1F" w:rsidRDefault="00663C20">
                    <w:pPr>
                      <w:pStyle w:val="Header"/>
                      <w:tabs>
                        <w:tab w:val="left" w:pos="900"/>
                      </w:tabs>
                      <w:spacing w:line="0" w:lineRule="atLeast"/>
                      <w:jc w:val="center"/>
                      <w:rPr>
                        <w:rFonts w:ascii="Garamond" w:hAnsi="Garamond"/>
                        <w:b/>
                        <w:sz w:val="28"/>
                        <w:szCs w:val="28"/>
                        <w:lang w:val="fr-FR"/>
                      </w:rPr>
                    </w:pPr>
                    <w:r w:rsidRPr="00542A1F">
                      <w:rPr>
                        <w:rFonts w:ascii="Garamond" w:hAnsi="Garamond"/>
                        <w:b/>
                        <w:sz w:val="28"/>
                        <w:szCs w:val="28"/>
                        <w:lang w:val="fr-FR"/>
                      </w:rPr>
                      <w:t xml:space="preserve">Conseil interaméricain pour le développement intégral </w:t>
                    </w:r>
                  </w:p>
                  <w:p w14:paraId="578DB8B4" w14:textId="77777777" w:rsidR="00B60A08" w:rsidRDefault="00663C20">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B0CEEF6" wp14:editId="6A3842B5">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4CD2" w14:textId="77777777" w:rsidR="0073480E" w:rsidRDefault="00FB2A63" w:rsidP="00AB7175">
                          <w:pPr>
                            <w:ind w:right="-130"/>
                          </w:pPr>
                          <w:r>
                            <w:rPr>
                              <w:rFonts w:ascii="News Gothic MT" w:hAnsi="News Gothic MT"/>
                              <w:noProof/>
                              <w:color w:val="000000"/>
                            </w:rPr>
                            <w:drawing>
                              <wp:inline distT="0" distB="0" distL="0" distR="0" wp14:anchorId="74DFC39D" wp14:editId="47604416">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EEF6"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B5B4CD2" w14:textId="77777777" w:rsidR="0073480E" w:rsidRDefault="00FB2A63" w:rsidP="00AB7175">
                    <w:pPr>
                      <w:ind w:right="-130"/>
                    </w:pPr>
                    <w:r>
                      <w:rPr>
                        <w:rFonts w:ascii="News Gothic MT" w:hAnsi="News Gothic MT"/>
                        <w:noProof/>
                        <w:color w:val="000000"/>
                      </w:rPr>
                      <w:drawing>
                        <wp:inline distT="0" distB="0" distL="0" distR="0" wp14:anchorId="74DFC39D" wp14:editId="47604416">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B6416F6" wp14:editId="19D1A2DA">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8610C"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119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1"/>
  </w:num>
  <w:num w:numId="3" w16cid:durableId="1082991849">
    <w:abstractNumId w:val="2"/>
  </w:num>
  <w:num w:numId="4" w16cid:durableId="1491557300">
    <w:abstractNumId w:val="4"/>
  </w:num>
  <w:num w:numId="5" w16cid:durableId="968245080">
    <w:abstractNumId w:val="3"/>
  </w:num>
  <w:num w:numId="6" w16cid:durableId="1656640974">
    <w:abstractNumId w:val="6"/>
  </w:num>
  <w:num w:numId="7" w16cid:durableId="187531182">
    <w:abstractNumId w:val="5"/>
  </w:num>
  <w:num w:numId="8" w16cid:durableId="78986108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AC6"/>
    <w:rsid w:val="00011272"/>
    <w:rsid w:val="000129E8"/>
    <w:rsid w:val="00015B14"/>
    <w:rsid w:val="00015D92"/>
    <w:rsid w:val="000205EC"/>
    <w:rsid w:val="00025807"/>
    <w:rsid w:val="00032E3E"/>
    <w:rsid w:val="00035B2F"/>
    <w:rsid w:val="000377AA"/>
    <w:rsid w:val="000427B5"/>
    <w:rsid w:val="00044808"/>
    <w:rsid w:val="00050886"/>
    <w:rsid w:val="000546DE"/>
    <w:rsid w:val="00056200"/>
    <w:rsid w:val="00061861"/>
    <w:rsid w:val="0006215C"/>
    <w:rsid w:val="000633B6"/>
    <w:rsid w:val="000642A8"/>
    <w:rsid w:val="00064A6B"/>
    <w:rsid w:val="00064DCC"/>
    <w:rsid w:val="000661F4"/>
    <w:rsid w:val="00066D87"/>
    <w:rsid w:val="00070537"/>
    <w:rsid w:val="000717C2"/>
    <w:rsid w:val="00071D84"/>
    <w:rsid w:val="000736AA"/>
    <w:rsid w:val="00073CCC"/>
    <w:rsid w:val="00074325"/>
    <w:rsid w:val="00074E66"/>
    <w:rsid w:val="000752A7"/>
    <w:rsid w:val="000767EC"/>
    <w:rsid w:val="00083D40"/>
    <w:rsid w:val="00086463"/>
    <w:rsid w:val="00086B35"/>
    <w:rsid w:val="000969F9"/>
    <w:rsid w:val="00097899"/>
    <w:rsid w:val="000A18DF"/>
    <w:rsid w:val="000A1D63"/>
    <w:rsid w:val="000A1DDC"/>
    <w:rsid w:val="000A4708"/>
    <w:rsid w:val="000A610A"/>
    <w:rsid w:val="000A67FD"/>
    <w:rsid w:val="000A72E3"/>
    <w:rsid w:val="000B1D95"/>
    <w:rsid w:val="000B1FCF"/>
    <w:rsid w:val="000B2ED9"/>
    <w:rsid w:val="000B43F5"/>
    <w:rsid w:val="000B6478"/>
    <w:rsid w:val="000C3438"/>
    <w:rsid w:val="000C344F"/>
    <w:rsid w:val="000C3D35"/>
    <w:rsid w:val="000D140E"/>
    <w:rsid w:val="000D4368"/>
    <w:rsid w:val="000D540D"/>
    <w:rsid w:val="000D6070"/>
    <w:rsid w:val="000D7601"/>
    <w:rsid w:val="000D7937"/>
    <w:rsid w:val="000E313E"/>
    <w:rsid w:val="000E439E"/>
    <w:rsid w:val="000E5242"/>
    <w:rsid w:val="000E6C8E"/>
    <w:rsid w:val="00100FE1"/>
    <w:rsid w:val="001069A4"/>
    <w:rsid w:val="00106D57"/>
    <w:rsid w:val="00121900"/>
    <w:rsid w:val="00124219"/>
    <w:rsid w:val="00124C30"/>
    <w:rsid w:val="001259E2"/>
    <w:rsid w:val="00125BBE"/>
    <w:rsid w:val="0012611C"/>
    <w:rsid w:val="0013037E"/>
    <w:rsid w:val="001309B5"/>
    <w:rsid w:val="00133A15"/>
    <w:rsid w:val="00135BCC"/>
    <w:rsid w:val="00136EDB"/>
    <w:rsid w:val="00137CFF"/>
    <w:rsid w:val="001405C9"/>
    <w:rsid w:val="00142D34"/>
    <w:rsid w:val="001467B5"/>
    <w:rsid w:val="00146FB1"/>
    <w:rsid w:val="00150AE4"/>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A09CE"/>
    <w:rsid w:val="001A166C"/>
    <w:rsid w:val="001A2C78"/>
    <w:rsid w:val="001A6BBF"/>
    <w:rsid w:val="001B0828"/>
    <w:rsid w:val="001B0AB0"/>
    <w:rsid w:val="001B11B1"/>
    <w:rsid w:val="001C13FF"/>
    <w:rsid w:val="001C6DC5"/>
    <w:rsid w:val="001C74F1"/>
    <w:rsid w:val="001D0221"/>
    <w:rsid w:val="001D4DF0"/>
    <w:rsid w:val="001D738C"/>
    <w:rsid w:val="001E29E7"/>
    <w:rsid w:val="001E2CA7"/>
    <w:rsid w:val="001E3150"/>
    <w:rsid w:val="001E3438"/>
    <w:rsid w:val="001E3C78"/>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31FD2"/>
    <w:rsid w:val="0023460B"/>
    <w:rsid w:val="00234996"/>
    <w:rsid w:val="00235CB9"/>
    <w:rsid w:val="002367DA"/>
    <w:rsid w:val="00237037"/>
    <w:rsid w:val="00264202"/>
    <w:rsid w:val="0026449A"/>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2DE0"/>
    <w:rsid w:val="002B76ED"/>
    <w:rsid w:val="002C12FB"/>
    <w:rsid w:val="002C24DB"/>
    <w:rsid w:val="002C267A"/>
    <w:rsid w:val="002C2805"/>
    <w:rsid w:val="002C368F"/>
    <w:rsid w:val="002C6142"/>
    <w:rsid w:val="002C6B0D"/>
    <w:rsid w:val="002D4050"/>
    <w:rsid w:val="002D412D"/>
    <w:rsid w:val="002E0CAF"/>
    <w:rsid w:val="002E0DA7"/>
    <w:rsid w:val="002E2CC7"/>
    <w:rsid w:val="002E2D79"/>
    <w:rsid w:val="002E5BDB"/>
    <w:rsid w:val="002E609F"/>
    <w:rsid w:val="002F0A27"/>
    <w:rsid w:val="002F0AF9"/>
    <w:rsid w:val="002F1645"/>
    <w:rsid w:val="002F1AD6"/>
    <w:rsid w:val="002F25F2"/>
    <w:rsid w:val="002F36D8"/>
    <w:rsid w:val="002F397F"/>
    <w:rsid w:val="002F3BBB"/>
    <w:rsid w:val="002F5352"/>
    <w:rsid w:val="00302E9B"/>
    <w:rsid w:val="003034A7"/>
    <w:rsid w:val="00303E64"/>
    <w:rsid w:val="00305E93"/>
    <w:rsid w:val="0031130C"/>
    <w:rsid w:val="003116AC"/>
    <w:rsid w:val="00312748"/>
    <w:rsid w:val="003163DA"/>
    <w:rsid w:val="003212EA"/>
    <w:rsid w:val="00324A8C"/>
    <w:rsid w:val="0032713A"/>
    <w:rsid w:val="00327C07"/>
    <w:rsid w:val="00330088"/>
    <w:rsid w:val="003302CF"/>
    <w:rsid w:val="00331782"/>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7684"/>
    <w:rsid w:val="00362D68"/>
    <w:rsid w:val="003661C8"/>
    <w:rsid w:val="0037599C"/>
    <w:rsid w:val="003775B4"/>
    <w:rsid w:val="003805E5"/>
    <w:rsid w:val="003836D2"/>
    <w:rsid w:val="00390A70"/>
    <w:rsid w:val="00390D0F"/>
    <w:rsid w:val="003923A6"/>
    <w:rsid w:val="003945DC"/>
    <w:rsid w:val="003A4A3C"/>
    <w:rsid w:val="003A5B70"/>
    <w:rsid w:val="003B0B19"/>
    <w:rsid w:val="003B40C4"/>
    <w:rsid w:val="003C2402"/>
    <w:rsid w:val="003C332F"/>
    <w:rsid w:val="003C448A"/>
    <w:rsid w:val="003D0721"/>
    <w:rsid w:val="003D13AD"/>
    <w:rsid w:val="003D4305"/>
    <w:rsid w:val="003D59CE"/>
    <w:rsid w:val="003D703B"/>
    <w:rsid w:val="003E0075"/>
    <w:rsid w:val="003E5CD7"/>
    <w:rsid w:val="003E62A1"/>
    <w:rsid w:val="003E687F"/>
    <w:rsid w:val="003F023D"/>
    <w:rsid w:val="003F09DF"/>
    <w:rsid w:val="003F3FFE"/>
    <w:rsid w:val="003F4FA0"/>
    <w:rsid w:val="003F6FF7"/>
    <w:rsid w:val="00413FE5"/>
    <w:rsid w:val="00414A9D"/>
    <w:rsid w:val="004154A2"/>
    <w:rsid w:val="00415C84"/>
    <w:rsid w:val="00420AA2"/>
    <w:rsid w:val="00421AA1"/>
    <w:rsid w:val="004227D9"/>
    <w:rsid w:val="004234FB"/>
    <w:rsid w:val="00427227"/>
    <w:rsid w:val="00427879"/>
    <w:rsid w:val="004279F5"/>
    <w:rsid w:val="00430A41"/>
    <w:rsid w:val="00435ACA"/>
    <w:rsid w:val="004417E5"/>
    <w:rsid w:val="00442910"/>
    <w:rsid w:val="00457B19"/>
    <w:rsid w:val="0046163D"/>
    <w:rsid w:val="00461F49"/>
    <w:rsid w:val="0046301C"/>
    <w:rsid w:val="00463A6B"/>
    <w:rsid w:val="0046512F"/>
    <w:rsid w:val="00465479"/>
    <w:rsid w:val="00467A8F"/>
    <w:rsid w:val="00472E9D"/>
    <w:rsid w:val="00476255"/>
    <w:rsid w:val="00476E68"/>
    <w:rsid w:val="00490731"/>
    <w:rsid w:val="00493B12"/>
    <w:rsid w:val="00496190"/>
    <w:rsid w:val="00496643"/>
    <w:rsid w:val="00496BBC"/>
    <w:rsid w:val="00497443"/>
    <w:rsid w:val="00497825"/>
    <w:rsid w:val="004A1D26"/>
    <w:rsid w:val="004A3610"/>
    <w:rsid w:val="004A6065"/>
    <w:rsid w:val="004A7C48"/>
    <w:rsid w:val="004B0DCB"/>
    <w:rsid w:val="004B23C3"/>
    <w:rsid w:val="004B2B39"/>
    <w:rsid w:val="004B387B"/>
    <w:rsid w:val="004B5C41"/>
    <w:rsid w:val="004C38CA"/>
    <w:rsid w:val="004C4037"/>
    <w:rsid w:val="004D2279"/>
    <w:rsid w:val="004D3186"/>
    <w:rsid w:val="004D44C9"/>
    <w:rsid w:val="004D6937"/>
    <w:rsid w:val="004D6E2B"/>
    <w:rsid w:val="004E6DE6"/>
    <w:rsid w:val="004F0E9D"/>
    <w:rsid w:val="004F0EF3"/>
    <w:rsid w:val="004F4571"/>
    <w:rsid w:val="004F6805"/>
    <w:rsid w:val="0050011F"/>
    <w:rsid w:val="00502854"/>
    <w:rsid w:val="0050667F"/>
    <w:rsid w:val="005112C3"/>
    <w:rsid w:val="00512AA5"/>
    <w:rsid w:val="00513B4E"/>
    <w:rsid w:val="00514812"/>
    <w:rsid w:val="00514EDB"/>
    <w:rsid w:val="00515C42"/>
    <w:rsid w:val="00522120"/>
    <w:rsid w:val="005239B0"/>
    <w:rsid w:val="00527223"/>
    <w:rsid w:val="005274C5"/>
    <w:rsid w:val="005308E0"/>
    <w:rsid w:val="005336D0"/>
    <w:rsid w:val="0053678B"/>
    <w:rsid w:val="0054039E"/>
    <w:rsid w:val="00540938"/>
    <w:rsid w:val="00542A1F"/>
    <w:rsid w:val="005462E3"/>
    <w:rsid w:val="00550BDA"/>
    <w:rsid w:val="00551063"/>
    <w:rsid w:val="00551805"/>
    <w:rsid w:val="0055186F"/>
    <w:rsid w:val="005523B8"/>
    <w:rsid w:val="00555D5E"/>
    <w:rsid w:val="0055705A"/>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517"/>
    <w:rsid w:val="00577B48"/>
    <w:rsid w:val="0058420A"/>
    <w:rsid w:val="0058459D"/>
    <w:rsid w:val="00591B36"/>
    <w:rsid w:val="00594069"/>
    <w:rsid w:val="00594404"/>
    <w:rsid w:val="005A0A1B"/>
    <w:rsid w:val="005A5372"/>
    <w:rsid w:val="005B0464"/>
    <w:rsid w:val="005B5F61"/>
    <w:rsid w:val="005B7D03"/>
    <w:rsid w:val="005C20AF"/>
    <w:rsid w:val="005C5CDB"/>
    <w:rsid w:val="005C6343"/>
    <w:rsid w:val="005D0656"/>
    <w:rsid w:val="005D1365"/>
    <w:rsid w:val="005D44CE"/>
    <w:rsid w:val="005D4508"/>
    <w:rsid w:val="005D74F2"/>
    <w:rsid w:val="005D7D68"/>
    <w:rsid w:val="005E004D"/>
    <w:rsid w:val="005E02CD"/>
    <w:rsid w:val="005E085B"/>
    <w:rsid w:val="005E23D1"/>
    <w:rsid w:val="005E32AF"/>
    <w:rsid w:val="005E68C1"/>
    <w:rsid w:val="005F1964"/>
    <w:rsid w:val="005F29C1"/>
    <w:rsid w:val="005F78BB"/>
    <w:rsid w:val="00602774"/>
    <w:rsid w:val="00602980"/>
    <w:rsid w:val="0060547A"/>
    <w:rsid w:val="00605A91"/>
    <w:rsid w:val="006100A9"/>
    <w:rsid w:val="00610B05"/>
    <w:rsid w:val="006123C5"/>
    <w:rsid w:val="00612E0C"/>
    <w:rsid w:val="00622F41"/>
    <w:rsid w:val="00624DA5"/>
    <w:rsid w:val="006251D4"/>
    <w:rsid w:val="006275FD"/>
    <w:rsid w:val="0063216D"/>
    <w:rsid w:val="00633376"/>
    <w:rsid w:val="00633E20"/>
    <w:rsid w:val="00634DFE"/>
    <w:rsid w:val="00634E7B"/>
    <w:rsid w:val="006374D0"/>
    <w:rsid w:val="00642E66"/>
    <w:rsid w:val="0064482C"/>
    <w:rsid w:val="006449E2"/>
    <w:rsid w:val="0064648A"/>
    <w:rsid w:val="0065545E"/>
    <w:rsid w:val="00655B90"/>
    <w:rsid w:val="00656732"/>
    <w:rsid w:val="00657F8B"/>
    <w:rsid w:val="006624CA"/>
    <w:rsid w:val="00663C20"/>
    <w:rsid w:val="00663D49"/>
    <w:rsid w:val="00665985"/>
    <w:rsid w:val="00666B25"/>
    <w:rsid w:val="00670E8A"/>
    <w:rsid w:val="006711F3"/>
    <w:rsid w:val="00673348"/>
    <w:rsid w:val="00673BE3"/>
    <w:rsid w:val="00675F54"/>
    <w:rsid w:val="00676A69"/>
    <w:rsid w:val="00680EA5"/>
    <w:rsid w:val="006839FF"/>
    <w:rsid w:val="00685580"/>
    <w:rsid w:val="00686FEA"/>
    <w:rsid w:val="00687CEC"/>
    <w:rsid w:val="00691B9D"/>
    <w:rsid w:val="006949BA"/>
    <w:rsid w:val="0069766D"/>
    <w:rsid w:val="006A0727"/>
    <w:rsid w:val="006A1A6B"/>
    <w:rsid w:val="006A483E"/>
    <w:rsid w:val="006A545B"/>
    <w:rsid w:val="006A6025"/>
    <w:rsid w:val="006A67F9"/>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F0712"/>
    <w:rsid w:val="006F4488"/>
    <w:rsid w:val="006F619F"/>
    <w:rsid w:val="0071202A"/>
    <w:rsid w:val="0071754F"/>
    <w:rsid w:val="00721843"/>
    <w:rsid w:val="00722693"/>
    <w:rsid w:val="00722FAE"/>
    <w:rsid w:val="00723DE2"/>
    <w:rsid w:val="00723EE9"/>
    <w:rsid w:val="0072562F"/>
    <w:rsid w:val="00730E0A"/>
    <w:rsid w:val="00731A03"/>
    <w:rsid w:val="007325A6"/>
    <w:rsid w:val="0073480E"/>
    <w:rsid w:val="0073522A"/>
    <w:rsid w:val="0074309C"/>
    <w:rsid w:val="00743DD7"/>
    <w:rsid w:val="007443E9"/>
    <w:rsid w:val="007458B8"/>
    <w:rsid w:val="007503AE"/>
    <w:rsid w:val="00754A32"/>
    <w:rsid w:val="00754A84"/>
    <w:rsid w:val="00756232"/>
    <w:rsid w:val="007648E4"/>
    <w:rsid w:val="00767DA1"/>
    <w:rsid w:val="007703A2"/>
    <w:rsid w:val="0077282C"/>
    <w:rsid w:val="00772F05"/>
    <w:rsid w:val="00773586"/>
    <w:rsid w:val="00776B3C"/>
    <w:rsid w:val="00781CB8"/>
    <w:rsid w:val="00781D3F"/>
    <w:rsid w:val="00783480"/>
    <w:rsid w:val="00787435"/>
    <w:rsid w:val="00791916"/>
    <w:rsid w:val="00794A66"/>
    <w:rsid w:val="00794BF4"/>
    <w:rsid w:val="00796149"/>
    <w:rsid w:val="00797260"/>
    <w:rsid w:val="00797A8E"/>
    <w:rsid w:val="007A2ED1"/>
    <w:rsid w:val="007A307C"/>
    <w:rsid w:val="007A626A"/>
    <w:rsid w:val="007B0436"/>
    <w:rsid w:val="007B08BF"/>
    <w:rsid w:val="007B0E4C"/>
    <w:rsid w:val="007B1C71"/>
    <w:rsid w:val="007B2DE5"/>
    <w:rsid w:val="007B51C0"/>
    <w:rsid w:val="007B5591"/>
    <w:rsid w:val="007B6A70"/>
    <w:rsid w:val="007B6AD7"/>
    <w:rsid w:val="007B7320"/>
    <w:rsid w:val="007B7D90"/>
    <w:rsid w:val="007C252B"/>
    <w:rsid w:val="007C2A94"/>
    <w:rsid w:val="007C565B"/>
    <w:rsid w:val="007C6CAB"/>
    <w:rsid w:val="007D0B50"/>
    <w:rsid w:val="007D2223"/>
    <w:rsid w:val="007D25BF"/>
    <w:rsid w:val="007D3DC1"/>
    <w:rsid w:val="007D4FD9"/>
    <w:rsid w:val="007D5C3E"/>
    <w:rsid w:val="007D615F"/>
    <w:rsid w:val="007D764E"/>
    <w:rsid w:val="007E3B33"/>
    <w:rsid w:val="007E416E"/>
    <w:rsid w:val="007E4931"/>
    <w:rsid w:val="007E4BB3"/>
    <w:rsid w:val="007E57B0"/>
    <w:rsid w:val="007E6D06"/>
    <w:rsid w:val="007F0453"/>
    <w:rsid w:val="007F13AB"/>
    <w:rsid w:val="007F22EF"/>
    <w:rsid w:val="007F2774"/>
    <w:rsid w:val="007F3B44"/>
    <w:rsid w:val="007F764A"/>
    <w:rsid w:val="00801C23"/>
    <w:rsid w:val="008023AC"/>
    <w:rsid w:val="008026FE"/>
    <w:rsid w:val="00804AEC"/>
    <w:rsid w:val="0081046F"/>
    <w:rsid w:val="0081231E"/>
    <w:rsid w:val="00815A1F"/>
    <w:rsid w:val="00820F66"/>
    <w:rsid w:val="00821E7C"/>
    <w:rsid w:val="00827358"/>
    <w:rsid w:val="00835438"/>
    <w:rsid w:val="00836CCC"/>
    <w:rsid w:val="0084046A"/>
    <w:rsid w:val="00844AAF"/>
    <w:rsid w:val="00844D1E"/>
    <w:rsid w:val="00850101"/>
    <w:rsid w:val="00857B08"/>
    <w:rsid w:val="00860083"/>
    <w:rsid w:val="00860DE1"/>
    <w:rsid w:val="0086191F"/>
    <w:rsid w:val="00861CD4"/>
    <w:rsid w:val="00862E9F"/>
    <w:rsid w:val="00865686"/>
    <w:rsid w:val="00865B5C"/>
    <w:rsid w:val="00870AC5"/>
    <w:rsid w:val="008728CE"/>
    <w:rsid w:val="00873BBB"/>
    <w:rsid w:val="008814B8"/>
    <w:rsid w:val="008819DA"/>
    <w:rsid w:val="00883C9F"/>
    <w:rsid w:val="00887873"/>
    <w:rsid w:val="00887A65"/>
    <w:rsid w:val="00887DA5"/>
    <w:rsid w:val="0089063B"/>
    <w:rsid w:val="00890C34"/>
    <w:rsid w:val="008917B9"/>
    <w:rsid w:val="00896014"/>
    <w:rsid w:val="00897A4C"/>
    <w:rsid w:val="008A2F14"/>
    <w:rsid w:val="008A34DC"/>
    <w:rsid w:val="008A4021"/>
    <w:rsid w:val="008A611F"/>
    <w:rsid w:val="008A6F94"/>
    <w:rsid w:val="008B013E"/>
    <w:rsid w:val="008B4134"/>
    <w:rsid w:val="008B41A6"/>
    <w:rsid w:val="008B4353"/>
    <w:rsid w:val="008B4457"/>
    <w:rsid w:val="008B588B"/>
    <w:rsid w:val="008B5AF8"/>
    <w:rsid w:val="008C0F2B"/>
    <w:rsid w:val="008C254E"/>
    <w:rsid w:val="008D2C52"/>
    <w:rsid w:val="008D320C"/>
    <w:rsid w:val="008D4745"/>
    <w:rsid w:val="008D57AD"/>
    <w:rsid w:val="008D5D30"/>
    <w:rsid w:val="008E25F1"/>
    <w:rsid w:val="008E2E2B"/>
    <w:rsid w:val="008E37DB"/>
    <w:rsid w:val="008E646F"/>
    <w:rsid w:val="008F0392"/>
    <w:rsid w:val="008F6A53"/>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4C6C"/>
    <w:rsid w:val="0093527F"/>
    <w:rsid w:val="00936B7D"/>
    <w:rsid w:val="00941958"/>
    <w:rsid w:val="00942059"/>
    <w:rsid w:val="00942174"/>
    <w:rsid w:val="00942F2F"/>
    <w:rsid w:val="00943B99"/>
    <w:rsid w:val="00943F3F"/>
    <w:rsid w:val="00945D81"/>
    <w:rsid w:val="00954D4E"/>
    <w:rsid w:val="00954D9D"/>
    <w:rsid w:val="009571C8"/>
    <w:rsid w:val="0096142F"/>
    <w:rsid w:val="00961946"/>
    <w:rsid w:val="00962901"/>
    <w:rsid w:val="00962ECD"/>
    <w:rsid w:val="00962EF0"/>
    <w:rsid w:val="00964B6C"/>
    <w:rsid w:val="00965A6D"/>
    <w:rsid w:val="00965DAF"/>
    <w:rsid w:val="00966E34"/>
    <w:rsid w:val="00967256"/>
    <w:rsid w:val="0097131C"/>
    <w:rsid w:val="00973211"/>
    <w:rsid w:val="00973610"/>
    <w:rsid w:val="0098068F"/>
    <w:rsid w:val="00982C99"/>
    <w:rsid w:val="0098477A"/>
    <w:rsid w:val="00986E8C"/>
    <w:rsid w:val="00987797"/>
    <w:rsid w:val="00991C04"/>
    <w:rsid w:val="009979A7"/>
    <w:rsid w:val="009A194A"/>
    <w:rsid w:val="009A19EC"/>
    <w:rsid w:val="009A2C06"/>
    <w:rsid w:val="009A5C5C"/>
    <w:rsid w:val="009A7436"/>
    <w:rsid w:val="009B2AE9"/>
    <w:rsid w:val="009B2EB4"/>
    <w:rsid w:val="009B2F59"/>
    <w:rsid w:val="009B307F"/>
    <w:rsid w:val="009B7D50"/>
    <w:rsid w:val="009C2F5A"/>
    <w:rsid w:val="009C3EA4"/>
    <w:rsid w:val="009C6F26"/>
    <w:rsid w:val="009C75F5"/>
    <w:rsid w:val="009C7AAB"/>
    <w:rsid w:val="009D5D8D"/>
    <w:rsid w:val="009D763A"/>
    <w:rsid w:val="009E1F42"/>
    <w:rsid w:val="009E628C"/>
    <w:rsid w:val="009F0791"/>
    <w:rsid w:val="009F0A07"/>
    <w:rsid w:val="009F45E0"/>
    <w:rsid w:val="009F4A71"/>
    <w:rsid w:val="009F7D06"/>
    <w:rsid w:val="00A06676"/>
    <w:rsid w:val="00A06AF5"/>
    <w:rsid w:val="00A06FE9"/>
    <w:rsid w:val="00A115F5"/>
    <w:rsid w:val="00A12EA0"/>
    <w:rsid w:val="00A13E2C"/>
    <w:rsid w:val="00A1429E"/>
    <w:rsid w:val="00A232CD"/>
    <w:rsid w:val="00A256AB"/>
    <w:rsid w:val="00A256F8"/>
    <w:rsid w:val="00A323C5"/>
    <w:rsid w:val="00A325C8"/>
    <w:rsid w:val="00A3287E"/>
    <w:rsid w:val="00A32B3F"/>
    <w:rsid w:val="00A34777"/>
    <w:rsid w:val="00A36552"/>
    <w:rsid w:val="00A45877"/>
    <w:rsid w:val="00A47F5A"/>
    <w:rsid w:val="00A5263A"/>
    <w:rsid w:val="00A52978"/>
    <w:rsid w:val="00A52CAE"/>
    <w:rsid w:val="00A53427"/>
    <w:rsid w:val="00A61635"/>
    <w:rsid w:val="00A6460E"/>
    <w:rsid w:val="00A65508"/>
    <w:rsid w:val="00A65BDE"/>
    <w:rsid w:val="00A65D71"/>
    <w:rsid w:val="00A66AE1"/>
    <w:rsid w:val="00A67CD8"/>
    <w:rsid w:val="00A727B1"/>
    <w:rsid w:val="00A7324C"/>
    <w:rsid w:val="00A74660"/>
    <w:rsid w:val="00A74AEB"/>
    <w:rsid w:val="00A74B2B"/>
    <w:rsid w:val="00A77DD3"/>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5EF8"/>
    <w:rsid w:val="00AA7CBB"/>
    <w:rsid w:val="00AB172B"/>
    <w:rsid w:val="00AB19CF"/>
    <w:rsid w:val="00AB240C"/>
    <w:rsid w:val="00AB37B9"/>
    <w:rsid w:val="00AB7175"/>
    <w:rsid w:val="00AC3A0C"/>
    <w:rsid w:val="00AC4232"/>
    <w:rsid w:val="00AC7FA2"/>
    <w:rsid w:val="00AD2D18"/>
    <w:rsid w:val="00AD3018"/>
    <w:rsid w:val="00AD4B7D"/>
    <w:rsid w:val="00AD6394"/>
    <w:rsid w:val="00AD7093"/>
    <w:rsid w:val="00AE13AF"/>
    <w:rsid w:val="00AE5EE3"/>
    <w:rsid w:val="00AE62EF"/>
    <w:rsid w:val="00AF06BC"/>
    <w:rsid w:val="00AF0C03"/>
    <w:rsid w:val="00AF2871"/>
    <w:rsid w:val="00AF5CB4"/>
    <w:rsid w:val="00AF615B"/>
    <w:rsid w:val="00B058E9"/>
    <w:rsid w:val="00B1179B"/>
    <w:rsid w:val="00B12B15"/>
    <w:rsid w:val="00B14604"/>
    <w:rsid w:val="00B16016"/>
    <w:rsid w:val="00B17520"/>
    <w:rsid w:val="00B2189B"/>
    <w:rsid w:val="00B234AF"/>
    <w:rsid w:val="00B27F1B"/>
    <w:rsid w:val="00B30084"/>
    <w:rsid w:val="00B31C8D"/>
    <w:rsid w:val="00B31ED8"/>
    <w:rsid w:val="00B43107"/>
    <w:rsid w:val="00B439EC"/>
    <w:rsid w:val="00B466C8"/>
    <w:rsid w:val="00B46886"/>
    <w:rsid w:val="00B47109"/>
    <w:rsid w:val="00B50945"/>
    <w:rsid w:val="00B5122D"/>
    <w:rsid w:val="00B52813"/>
    <w:rsid w:val="00B53242"/>
    <w:rsid w:val="00B533C5"/>
    <w:rsid w:val="00B5382C"/>
    <w:rsid w:val="00B5781C"/>
    <w:rsid w:val="00B60A08"/>
    <w:rsid w:val="00B62418"/>
    <w:rsid w:val="00B624CF"/>
    <w:rsid w:val="00B63B4B"/>
    <w:rsid w:val="00B6694A"/>
    <w:rsid w:val="00B70E51"/>
    <w:rsid w:val="00B811F1"/>
    <w:rsid w:val="00B824FD"/>
    <w:rsid w:val="00B847B7"/>
    <w:rsid w:val="00B86138"/>
    <w:rsid w:val="00B86E88"/>
    <w:rsid w:val="00B90CD0"/>
    <w:rsid w:val="00B930C9"/>
    <w:rsid w:val="00B94C7D"/>
    <w:rsid w:val="00B95A43"/>
    <w:rsid w:val="00B97A29"/>
    <w:rsid w:val="00B97D8D"/>
    <w:rsid w:val="00BA1251"/>
    <w:rsid w:val="00BA3604"/>
    <w:rsid w:val="00BB0341"/>
    <w:rsid w:val="00BB0755"/>
    <w:rsid w:val="00BB3F05"/>
    <w:rsid w:val="00BB4A78"/>
    <w:rsid w:val="00BB6C72"/>
    <w:rsid w:val="00BB7135"/>
    <w:rsid w:val="00BC0115"/>
    <w:rsid w:val="00BC0BE2"/>
    <w:rsid w:val="00BC1052"/>
    <w:rsid w:val="00BC5445"/>
    <w:rsid w:val="00BC7B0E"/>
    <w:rsid w:val="00BD2433"/>
    <w:rsid w:val="00BD3A44"/>
    <w:rsid w:val="00BD4B3F"/>
    <w:rsid w:val="00BD6CF4"/>
    <w:rsid w:val="00BE0DFE"/>
    <w:rsid w:val="00BE3015"/>
    <w:rsid w:val="00BF1293"/>
    <w:rsid w:val="00BF22FC"/>
    <w:rsid w:val="00C02DB7"/>
    <w:rsid w:val="00C02DEE"/>
    <w:rsid w:val="00C05556"/>
    <w:rsid w:val="00C11323"/>
    <w:rsid w:val="00C14F5D"/>
    <w:rsid w:val="00C223D4"/>
    <w:rsid w:val="00C303AF"/>
    <w:rsid w:val="00C36F27"/>
    <w:rsid w:val="00C41591"/>
    <w:rsid w:val="00C43927"/>
    <w:rsid w:val="00C43947"/>
    <w:rsid w:val="00C45F98"/>
    <w:rsid w:val="00C46BCF"/>
    <w:rsid w:val="00C51DDA"/>
    <w:rsid w:val="00C52216"/>
    <w:rsid w:val="00C607E3"/>
    <w:rsid w:val="00C61825"/>
    <w:rsid w:val="00C6456D"/>
    <w:rsid w:val="00C652DC"/>
    <w:rsid w:val="00C65A4B"/>
    <w:rsid w:val="00C66652"/>
    <w:rsid w:val="00C67169"/>
    <w:rsid w:val="00C706B1"/>
    <w:rsid w:val="00C71903"/>
    <w:rsid w:val="00C72C18"/>
    <w:rsid w:val="00C734FE"/>
    <w:rsid w:val="00C7450C"/>
    <w:rsid w:val="00C81A83"/>
    <w:rsid w:val="00C83711"/>
    <w:rsid w:val="00C8384A"/>
    <w:rsid w:val="00C858FD"/>
    <w:rsid w:val="00C878A5"/>
    <w:rsid w:val="00C90BA2"/>
    <w:rsid w:val="00C91455"/>
    <w:rsid w:val="00C92818"/>
    <w:rsid w:val="00C962B2"/>
    <w:rsid w:val="00CA12D4"/>
    <w:rsid w:val="00CA2349"/>
    <w:rsid w:val="00CA2DDF"/>
    <w:rsid w:val="00CB0A35"/>
    <w:rsid w:val="00CB2F2F"/>
    <w:rsid w:val="00CB5E6A"/>
    <w:rsid w:val="00CC15D3"/>
    <w:rsid w:val="00CC195B"/>
    <w:rsid w:val="00CC1C3C"/>
    <w:rsid w:val="00CC281E"/>
    <w:rsid w:val="00CC49AE"/>
    <w:rsid w:val="00CC550E"/>
    <w:rsid w:val="00CC770A"/>
    <w:rsid w:val="00CC7FAC"/>
    <w:rsid w:val="00CD3A0E"/>
    <w:rsid w:val="00CD3B89"/>
    <w:rsid w:val="00CD417D"/>
    <w:rsid w:val="00CD429A"/>
    <w:rsid w:val="00CD472D"/>
    <w:rsid w:val="00CD611F"/>
    <w:rsid w:val="00CE0C07"/>
    <w:rsid w:val="00CE52EB"/>
    <w:rsid w:val="00CF2FD2"/>
    <w:rsid w:val="00CF3055"/>
    <w:rsid w:val="00CF4554"/>
    <w:rsid w:val="00CF4D95"/>
    <w:rsid w:val="00CF629A"/>
    <w:rsid w:val="00CF6933"/>
    <w:rsid w:val="00CF6FDB"/>
    <w:rsid w:val="00D02797"/>
    <w:rsid w:val="00D02EFD"/>
    <w:rsid w:val="00D07BD9"/>
    <w:rsid w:val="00D108CD"/>
    <w:rsid w:val="00D12A50"/>
    <w:rsid w:val="00D13BBD"/>
    <w:rsid w:val="00D24197"/>
    <w:rsid w:val="00D307A2"/>
    <w:rsid w:val="00D307BF"/>
    <w:rsid w:val="00D307EB"/>
    <w:rsid w:val="00D31989"/>
    <w:rsid w:val="00D324C0"/>
    <w:rsid w:val="00D32783"/>
    <w:rsid w:val="00D32A6A"/>
    <w:rsid w:val="00D34C0E"/>
    <w:rsid w:val="00D34C1B"/>
    <w:rsid w:val="00D42ACE"/>
    <w:rsid w:val="00D43665"/>
    <w:rsid w:val="00D4500E"/>
    <w:rsid w:val="00D57730"/>
    <w:rsid w:val="00D61F56"/>
    <w:rsid w:val="00D6267A"/>
    <w:rsid w:val="00D643E9"/>
    <w:rsid w:val="00D64EA6"/>
    <w:rsid w:val="00D6769E"/>
    <w:rsid w:val="00D676CC"/>
    <w:rsid w:val="00D80134"/>
    <w:rsid w:val="00D80335"/>
    <w:rsid w:val="00D8711D"/>
    <w:rsid w:val="00D8755F"/>
    <w:rsid w:val="00DA02BB"/>
    <w:rsid w:val="00DA67FE"/>
    <w:rsid w:val="00DB13E5"/>
    <w:rsid w:val="00DB29A6"/>
    <w:rsid w:val="00DB360D"/>
    <w:rsid w:val="00DB36EA"/>
    <w:rsid w:val="00DB3B6E"/>
    <w:rsid w:val="00DB5D3D"/>
    <w:rsid w:val="00DB715D"/>
    <w:rsid w:val="00DB7735"/>
    <w:rsid w:val="00DC07B4"/>
    <w:rsid w:val="00DC24A9"/>
    <w:rsid w:val="00DC33F7"/>
    <w:rsid w:val="00DC416A"/>
    <w:rsid w:val="00DC45F9"/>
    <w:rsid w:val="00DC4BF4"/>
    <w:rsid w:val="00DC520A"/>
    <w:rsid w:val="00DC5221"/>
    <w:rsid w:val="00DC5436"/>
    <w:rsid w:val="00DC58D5"/>
    <w:rsid w:val="00DD0139"/>
    <w:rsid w:val="00DD0DD6"/>
    <w:rsid w:val="00DD2121"/>
    <w:rsid w:val="00DD6860"/>
    <w:rsid w:val="00DE0DD6"/>
    <w:rsid w:val="00DE2A17"/>
    <w:rsid w:val="00DE2DA4"/>
    <w:rsid w:val="00DE361D"/>
    <w:rsid w:val="00DE6DCA"/>
    <w:rsid w:val="00DE7245"/>
    <w:rsid w:val="00DF0984"/>
    <w:rsid w:val="00DF12CD"/>
    <w:rsid w:val="00E0149A"/>
    <w:rsid w:val="00E0217F"/>
    <w:rsid w:val="00E0378E"/>
    <w:rsid w:val="00E0439B"/>
    <w:rsid w:val="00E0528B"/>
    <w:rsid w:val="00E05388"/>
    <w:rsid w:val="00E06590"/>
    <w:rsid w:val="00E072BE"/>
    <w:rsid w:val="00E15996"/>
    <w:rsid w:val="00E16177"/>
    <w:rsid w:val="00E209E8"/>
    <w:rsid w:val="00E23168"/>
    <w:rsid w:val="00E273F1"/>
    <w:rsid w:val="00E3284A"/>
    <w:rsid w:val="00E3574F"/>
    <w:rsid w:val="00E40079"/>
    <w:rsid w:val="00E423A7"/>
    <w:rsid w:val="00E464AC"/>
    <w:rsid w:val="00E47B88"/>
    <w:rsid w:val="00E50AC7"/>
    <w:rsid w:val="00E50C47"/>
    <w:rsid w:val="00E51CC2"/>
    <w:rsid w:val="00E55047"/>
    <w:rsid w:val="00E55B8A"/>
    <w:rsid w:val="00E61585"/>
    <w:rsid w:val="00E61B79"/>
    <w:rsid w:val="00E74AE3"/>
    <w:rsid w:val="00E770B0"/>
    <w:rsid w:val="00E77C6D"/>
    <w:rsid w:val="00E81CD6"/>
    <w:rsid w:val="00E83BE7"/>
    <w:rsid w:val="00E90F30"/>
    <w:rsid w:val="00E946CB"/>
    <w:rsid w:val="00EA0458"/>
    <w:rsid w:val="00EA0FA1"/>
    <w:rsid w:val="00EA188D"/>
    <w:rsid w:val="00EA3FFA"/>
    <w:rsid w:val="00EA6A13"/>
    <w:rsid w:val="00EA7DE7"/>
    <w:rsid w:val="00EB09BC"/>
    <w:rsid w:val="00EB2F0C"/>
    <w:rsid w:val="00EB3AA5"/>
    <w:rsid w:val="00EB69E3"/>
    <w:rsid w:val="00EB7237"/>
    <w:rsid w:val="00EB7C4A"/>
    <w:rsid w:val="00EC00D8"/>
    <w:rsid w:val="00EC5E91"/>
    <w:rsid w:val="00EC7711"/>
    <w:rsid w:val="00ED0ABB"/>
    <w:rsid w:val="00ED10E0"/>
    <w:rsid w:val="00ED2AF4"/>
    <w:rsid w:val="00ED2DE0"/>
    <w:rsid w:val="00ED7C6A"/>
    <w:rsid w:val="00EE29AE"/>
    <w:rsid w:val="00EE51B7"/>
    <w:rsid w:val="00EE643F"/>
    <w:rsid w:val="00EE69C1"/>
    <w:rsid w:val="00EE71DD"/>
    <w:rsid w:val="00EE7A49"/>
    <w:rsid w:val="00EE7D67"/>
    <w:rsid w:val="00EF5709"/>
    <w:rsid w:val="00F0078F"/>
    <w:rsid w:val="00F013AE"/>
    <w:rsid w:val="00F0248D"/>
    <w:rsid w:val="00F0479A"/>
    <w:rsid w:val="00F103CE"/>
    <w:rsid w:val="00F1187D"/>
    <w:rsid w:val="00F2051F"/>
    <w:rsid w:val="00F213D6"/>
    <w:rsid w:val="00F21D38"/>
    <w:rsid w:val="00F223C7"/>
    <w:rsid w:val="00F256C7"/>
    <w:rsid w:val="00F31B9A"/>
    <w:rsid w:val="00F322DF"/>
    <w:rsid w:val="00F349DE"/>
    <w:rsid w:val="00F37894"/>
    <w:rsid w:val="00F41B4E"/>
    <w:rsid w:val="00F421C6"/>
    <w:rsid w:val="00F45CB7"/>
    <w:rsid w:val="00F4735E"/>
    <w:rsid w:val="00F5197F"/>
    <w:rsid w:val="00F51B83"/>
    <w:rsid w:val="00F524DB"/>
    <w:rsid w:val="00F52523"/>
    <w:rsid w:val="00F530B2"/>
    <w:rsid w:val="00F53223"/>
    <w:rsid w:val="00F54162"/>
    <w:rsid w:val="00F55B1F"/>
    <w:rsid w:val="00F5740A"/>
    <w:rsid w:val="00F61FF3"/>
    <w:rsid w:val="00F64176"/>
    <w:rsid w:val="00F663E8"/>
    <w:rsid w:val="00F71307"/>
    <w:rsid w:val="00F72AFE"/>
    <w:rsid w:val="00F73D45"/>
    <w:rsid w:val="00F76DC9"/>
    <w:rsid w:val="00F773E4"/>
    <w:rsid w:val="00F8041D"/>
    <w:rsid w:val="00F8105E"/>
    <w:rsid w:val="00F86F33"/>
    <w:rsid w:val="00F87541"/>
    <w:rsid w:val="00F91F7C"/>
    <w:rsid w:val="00F940CA"/>
    <w:rsid w:val="00F95596"/>
    <w:rsid w:val="00FA0738"/>
    <w:rsid w:val="00FA607C"/>
    <w:rsid w:val="00FA61C9"/>
    <w:rsid w:val="00FA65F6"/>
    <w:rsid w:val="00FA6A04"/>
    <w:rsid w:val="00FB0853"/>
    <w:rsid w:val="00FB2A63"/>
    <w:rsid w:val="00FB6445"/>
    <w:rsid w:val="00FB72B0"/>
    <w:rsid w:val="00FB73F1"/>
    <w:rsid w:val="00FC14EE"/>
    <w:rsid w:val="00FC16EC"/>
    <w:rsid w:val="00FC2E99"/>
    <w:rsid w:val="00FC5F1C"/>
    <w:rsid w:val="00FC73C7"/>
    <w:rsid w:val="00FD02D9"/>
    <w:rsid w:val="00FD0C6F"/>
    <w:rsid w:val="00FD127D"/>
    <w:rsid w:val="00FD4F65"/>
    <w:rsid w:val="00FE0587"/>
    <w:rsid w:val="00FE05EB"/>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F7AB"/>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fundsupdate.org/publications/climate-finance-regional-briefing-latin-america-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Blogs/Articles/2022/10/07/how-to-scale-up-private-climate-finance-in-emerging-economies" TargetMode="External"/><Relationship Id="rId1" Type="http://schemas.openxmlformats.org/officeDocument/2006/relationships/hyperlink" Target="https://www.economist.com/graphic-detail/2022/11/11/how-much-money-is-needed-to-fight-climate-chan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37</TotalTime>
  <Pages>5</Pages>
  <Words>2367</Words>
  <Characters>13659</Characters>
  <Application>Microsoft Office Word</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15989</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docId:596984B4FA57FDD3F6877AD5872443FA</cp:keywords>
  <dc:description/>
  <cp:lastModifiedBy>Palmer, Margaret</cp:lastModifiedBy>
  <cp:revision>4</cp:revision>
  <cp:lastPrinted>2018-08-24T16:52:00Z</cp:lastPrinted>
  <dcterms:created xsi:type="dcterms:W3CDTF">2023-04-18T02:55:00Z</dcterms:created>
  <dcterms:modified xsi:type="dcterms:W3CDTF">2023-04-18T14:24:00Z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