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371" w14:textId="77777777" w:rsidR="00722693" w:rsidRPr="00420C60" w:rsidRDefault="00FA607C" w:rsidP="002D4050">
      <w:pPr>
        <w:tabs>
          <w:tab w:val="left" w:pos="7200"/>
        </w:tabs>
        <w:ind w:right="-1080"/>
        <w:rPr>
          <w:sz w:val="22"/>
          <w:szCs w:val="22"/>
          <w:lang w:val="pt-BR"/>
        </w:rPr>
      </w:pPr>
      <w:bookmarkStart w:id="0" w:name="_top"/>
      <w:bookmarkEnd w:id="0"/>
      <w:r w:rsidRPr="00BA3938">
        <w:rPr>
          <w:sz w:val="22"/>
          <w:szCs w:val="22"/>
          <w:lang w:val="fr-CA"/>
        </w:rPr>
        <w:tab/>
      </w:r>
      <w:r w:rsidRPr="00420C60">
        <w:rPr>
          <w:sz w:val="22"/>
          <w:szCs w:val="22"/>
          <w:lang w:val="pt-BR"/>
        </w:rPr>
        <w:t>OEA/Ser.W</w:t>
      </w:r>
    </w:p>
    <w:p w14:paraId="2BD87372" w14:textId="7FBB74A6" w:rsidR="00722693" w:rsidRPr="00420C60" w:rsidRDefault="00FA607C" w:rsidP="002D4050">
      <w:pPr>
        <w:tabs>
          <w:tab w:val="left" w:pos="7200"/>
        </w:tabs>
        <w:ind w:right="-1080"/>
        <w:rPr>
          <w:sz w:val="22"/>
          <w:szCs w:val="22"/>
          <w:lang w:val="pt-BR"/>
        </w:rPr>
      </w:pPr>
      <w:r w:rsidRPr="00420C60">
        <w:rPr>
          <w:sz w:val="22"/>
          <w:szCs w:val="22"/>
          <w:lang w:val="pt-BR"/>
        </w:rPr>
        <w:tab/>
        <w:t>CIDI/INF.</w:t>
      </w:r>
      <w:r w:rsidR="00450D89">
        <w:rPr>
          <w:sz w:val="22"/>
          <w:szCs w:val="22"/>
          <w:lang w:val="pt-BR"/>
        </w:rPr>
        <w:t xml:space="preserve"> </w:t>
      </w:r>
      <w:r w:rsidR="00BE3DAD" w:rsidRPr="00420C60">
        <w:rPr>
          <w:sz w:val="22"/>
          <w:szCs w:val="22"/>
          <w:lang w:val="pt-BR"/>
        </w:rPr>
        <w:t>546/23</w:t>
      </w:r>
    </w:p>
    <w:p w14:paraId="2BD87373" w14:textId="782EA66B" w:rsidR="00921E9E" w:rsidRPr="00BA3938" w:rsidRDefault="00FA607C" w:rsidP="002D4050">
      <w:pPr>
        <w:pBdr>
          <w:bottom w:val="single" w:sz="12" w:space="1" w:color="auto"/>
        </w:pBdr>
        <w:tabs>
          <w:tab w:val="left" w:pos="7200"/>
        </w:tabs>
        <w:ind w:right="-389"/>
        <w:rPr>
          <w:sz w:val="22"/>
          <w:szCs w:val="22"/>
          <w:lang w:val="fr-CA"/>
        </w:rPr>
      </w:pPr>
      <w:r w:rsidRPr="00420C60">
        <w:rPr>
          <w:sz w:val="22"/>
          <w:szCs w:val="22"/>
          <w:lang w:val="pt-BR"/>
        </w:rPr>
        <w:tab/>
      </w:r>
      <w:r w:rsidR="00BE3DAD" w:rsidRPr="00BA3938">
        <w:rPr>
          <w:sz w:val="22"/>
          <w:szCs w:val="22"/>
          <w:lang w:val="fr-CA"/>
        </w:rPr>
        <w:t xml:space="preserve">12 </w:t>
      </w:r>
      <w:r w:rsidR="005613DD" w:rsidRPr="00BA3938">
        <w:rPr>
          <w:sz w:val="22"/>
          <w:szCs w:val="22"/>
          <w:lang w:val="fr-CA"/>
        </w:rPr>
        <w:t>ma</w:t>
      </w:r>
      <w:r w:rsidR="00BA3938">
        <w:rPr>
          <w:sz w:val="22"/>
          <w:szCs w:val="22"/>
          <w:lang w:val="fr-CA"/>
        </w:rPr>
        <w:t>i</w:t>
      </w:r>
      <w:r w:rsidR="005613DD" w:rsidRPr="00BA3938">
        <w:rPr>
          <w:sz w:val="22"/>
          <w:szCs w:val="22"/>
          <w:lang w:val="fr-CA"/>
        </w:rPr>
        <w:t xml:space="preserve"> 2023</w:t>
      </w:r>
    </w:p>
    <w:p w14:paraId="2BD87374" w14:textId="1598BA77" w:rsidR="00921E9E" w:rsidRPr="00BA3938" w:rsidRDefault="00FA607C" w:rsidP="002D4050">
      <w:pPr>
        <w:pBdr>
          <w:bottom w:val="single" w:sz="12" w:space="1" w:color="auto"/>
        </w:pBdr>
        <w:tabs>
          <w:tab w:val="left" w:pos="7200"/>
        </w:tabs>
        <w:ind w:right="-389"/>
        <w:rPr>
          <w:sz w:val="22"/>
          <w:szCs w:val="22"/>
          <w:lang w:val="fr-CA"/>
        </w:rPr>
      </w:pPr>
      <w:r w:rsidRPr="00BA3938">
        <w:rPr>
          <w:sz w:val="22"/>
          <w:szCs w:val="22"/>
          <w:lang w:val="fr-CA"/>
        </w:rPr>
        <w:tab/>
        <w:t xml:space="preserve">Original: </w:t>
      </w:r>
      <w:r w:rsidR="004950D4" w:rsidRPr="00BA3938">
        <w:rPr>
          <w:sz w:val="22"/>
          <w:szCs w:val="22"/>
          <w:lang w:val="fr-CA"/>
        </w:rPr>
        <w:t>espa</w:t>
      </w:r>
      <w:r w:rsidR="00BA3938">
        <w:rPr>
          <w:sz w:val="22"/>
          <w:szCs w:val="22"/>
          <w:lang w:val="fr-CA"/>
        </w:rPr>
        <w:t>gn</w:t>
      </w:r>
      <w:r w:rsidR="004950D4" w:rsidRPr="00BA3938">
        <w:rPr>
          <w:sz w:val="22"/>
          <w:szCs w:val="22"/>
          <w:lang w:val="fr-CA"/>
        </w:rPr>
        <w:t xml:space="preserve">ol </w:t>
      </w:r>
    </w:p>
    <w:p w14:paraId="2BD87375" w14:textId="77777777" w:rsidR="00921E9E" w:rsidRPr="00BA3938" w:rsidRDefault="00921E9E" w:rsidP="002D4050">
      <w:pPr>
        <w:pBdr>
          <w:bottom w:val="single" w:sz="12" w:space="1" w:color="auto"/>
        </w:pBdr>
        <w:tabs>
          <w:tab w:val="left" w:pos="7200"/>
        </w:tabs>
        <w:ind w:right="-389"/>
        <w:rPr>
          <w:sz w:val="22"/>
          <w:szCs w:val="22"/>
          <w:lang w:val="fr-CA"/>
        </w:rPr>
      </w:pPr>
    </w:p>
    <w:p w14:paraId="2BD87376" w14:textId="77777777" w:rsidR="00722693" w:rsidRPr="00BA3938" w:rsidRDefault="00722693" w:rsidP="002D4050">
      <w:pPr>
        <w:tabs>
          <w:tab w:val="left" w:pos="7200"/>
        </w:tabs>
        <w:ind w:right="-1080"/>
        <w:rPr>
          <w:sz w:val="22"/>
          <w:szCs w:val="22"/>
          <w:lang w:val="fr-CA"/>
        </w:rPr>
      </w:pPr>
    </w:p>
    <w:p w14:paraId="2BD87378" w14:textId="77777777" w:rsidR="00723DE2" w:rsidRPr="00BA3938" w:rsidRDefault="00723DE2" w:rsidP="002D4050">
      <w:pPr>
        <w:rPr>
          <w:rFonts w:eastAsia="Calibri"/>
          <w:sz w:val="22"/>
          <w:szCs w:val="22"/>
          <w:lang w:val="fr-CA"/>
        </w:rPr>
      </w:pPr>
    </w:p>
    <w:p w14:paraId="2BD87379" w14:textId="147160A2" w:rsidR="0069766D" w:rsidRPr="00BA3938" w:rsidRDefault="00B0782E" w:rsidP="002D4050">
      <w:pPr>
        <w:jc w:val="center"/>
        <w:rPr>
          <w:rFonts w:eastAsia="Calibri"/>
          <w:sz w:val="22"/>
          <w:szCs w:val="22"/>
          <w:lang w:val="fr-CA"/>
        </w:rPr>
      </w:pPr>
      <w:r w:rsidRPr="00BA3938">
        <w:rPr>
          <w:rFonts w:eastAsia="Calibri"/>
          <w:sz w:val="22"/>
          <w:szCs w:val="22"/>
          <w:lang w:val="fr-CA"/>
        </w:rPr>
        <w:t>NOT</w:t>
      </w:r>
      <w:r w:rsidR="00BA3938">
        <w:rPr>
          <w:rFonts w:eastAsia="Calibri"/>
          <w:sz w:val="22"/>
          <w:szCs w:val="22"/>
          <w:lang w:val="fr-CA"/>
        </w:rPr>
        <w:t>E</w:t>
      </w:r>
      <w:r w:rsidRPr="00BA3938">
        <w:rPr>
          <w:rFonts w:eastAsia="Calibri"/>
          <w:sz w:val="22"/>
          <w:szCs w:val="22"/>
          <w:lang w:val="fr-CA"/>
        </w:rPr>
        <w:t xml:space="preserve"> CONCEPTU</w:t>
      </w:r>
      <w:r w:rsidR="00BA3938">
        <w:rPr>
          <w:rFonts w:eastAsia="Calibri"/>
          <w:sz w:val="22"/>
          <w:szCs w:val="22"/>
          <w:lang w:val="fr-CA"/>
        </w:rPr>
        <w:t>ELLE</w:t>
      </w:r>
    </w:p>
    <w:p w14:paraId="2BD8737A" w14:textId="77777777" w:rsidR="0069766D" w:rsidRPr="00BA3938" w:rsidRDefault="0069766D" w:rsidP="00245D17">
      <w:pPr>
        <w:rPr>
          <w:rFonts w:eastAsia="Calibri"/>
          <w:sz w:val="22"/>
          <w:szCs w:val="22"/>
          <w:lang w:val="fr-CA"/>
        </w:rPr>
      </w:pPr>
    </w:p>
    <w:p w14:paraId="2BD8737B" w14:textId="5E822FDC" w:rsidR="0069766D" w:rsidRPr="00BA3938" w:rsidRDefault="00AC5B4A" w:rsidP="002D4050">
      <w:pPr>
        <w:jc w:val="center"/>
        <w:rPr>
          <w:rFonts w:eastAsia="Calibri"/>
          <w:caps/>
          <w:sz w:val="22"/>
          <w:szCs w:val="22"/>
          <w:lang w:val="fr-CA"/>
        </w:rPr>
      </w:pPr>
      <w:r w:rsidRPr="00BA3938">
        <w:rPr>
          <w:caps/>
          <w:sz w:val="22"/>
          <w:szCs w:val="22"/>
          <w:lang w:val="fr-CA"/>
        </w:rPr>
        <w:t>R</w:t>
      </w:r>
      <w:r w:rsidR="00BA3938">
        <w:rPr>
          <w:caps/>
          <w:sz w:val="22"/>
          <w:szCs w:val="22"/>
          <w:lang w:val="fr-CA"/>
        </w:rPr>
        <w:t>ÉUNION ORDINAIRE</w:t>
      </w:r>
    </w:p>
    <w:p w14:paraId="2BD8737C" w14:textId="5A0415A2" w:rsidR="0069766D" w:rsidRPr="00BA3938" w:rsidRDefault="00AC5B4A" w:rsidP="002D4050">
      <w:pPr>
        <w:jc w:val="center"/>
        <w:rPr>
          <w:rFonts w:eastAsia="Calibri"/>
          <w:caps/>
          <w:sz w:val="22"/>
          <w:szCs w:val="22"/>
          <w:lang w:val="fr-CA"/>
        </w:rPr>
      </w:pPr>
      <w:r w:rsidRPr="00BA3938">
        <w:rPr>
          <w:caps/>
          <w:sz w:val="22"/>
          <w:szCs w:val="22"/>
          <w:lang w:val="fr-CA"/>
        </w:rPr>
        <w:t>D</w:t>
      </w:r>
      <w:r w:rsidR="00BA3938">
        <w:rPr>
          <w:caps/>
          <w:sz w:val="22"/>
          <w:szCs w:val="22"/>
          <w:lang w:val="fr-CA"/>
        </w:rPr>
        <w:t>U CONSEIL INTERAMÉRICAIN POUR LE DÉVELOPPEMENT INTÉGRÉ</w:t>
      </w:r>
      <w:r w:rsidR="0069766D" w:rsidRPr="00BA3938">
        <w:rPr>
          <w:caps/>
          <w:sz w:val="22"/>
          <w:szCs w:val="22"/>
          <w:lang w:val="fr-CA"/>
        </w:rPr>
        <w:t xml:space="preserve"> (CIDI) </w:t>
      </w:r>
    </w:p>
    <w:p w14:paraId="2BD8737D" w14:textId="722564FA" w:rsidR="0069766D" w:rsidRPr="00BA3938" w:rsidRDefault="002E2D79" w:rsidP="002D4050">
      <w:pPr>
        <w:jc w:val="center"/>
        <w:rPr>
          <w:caps/>
          <w:sz w:val="22"/>
          <w:szCs w:val="22"/>
          <w:lang w:val="fr-CA"/>
        </w:rPr>
      </w:pPr>
      <w:r w:rsidRPr="00BA3938">
        <w:rPr>
          <w:caps/>
          <w:sz w:val="22"/>
          <w:szCs w:val="22"/>
          <w:lang w:val="fr-CA"/>
        </w:rPr>
        <w:t>2</w:t>
      </w:r>
      <w:r w:rsidR="004950D4" w:rsidRPr="00BA3938">
        <w:rPr>
          <w:caps/>
          <w:sz w:val="22"/>
          <w:szCs w:val="22"/>
          <w:lang w:val="fr-CA"/>
        </w:rPr>
        <w:t>3</w:t>
      </w:r>
      <w:r w:rsidR="00B0782E" w:rsidRPr="00BA3938">
        <w:rPr>
          <w:caps/>
          <w:sz w:val="22"/>
          <w:szCs w:val="22"/>
          <w:lang w:val="fr-CA"/>
        </w:rPr>
        <w:t xml:space="preserve"> </w:t>
      </w:r>
      <w:r w:rsidR="00BA3938">
        <w:rPr>
          <w:caps/>
          <w:sz w:val="22"/>
          <w:szCs w:val="22"/>
          <w:lang w:val="fr-CA"/>
        </w:rPr>
        <w:t>MAI</w:t>
      </w:r>
      <w:r w:rsidR="0069766D" w:rsidRPr="00BA3938">
        <w:rPr>
          <w:caps/>
          <w:sz w:val="22"/>
          <w:szCs w:val="22"/>
          <w:lang w:val="fr-CA"/>
        </w:rPr>
        <w:t xml:space="preserve"> 202</w:t>
      </w:r>
      <w:r w:rsidR="00E77C6D" w:rsidRPr="00BA3938">
        <w:rPr>
          <w:caps/>
          <w:sz w:val="22"/>
          <w:szCs w:val="22"/>
          <w:lang w:val="fr-CA"/>
        </w:rPr>
        <w:t>3</w:t>
      </w:r>
    </w:p>
    <w:p w14:paraId="2BD8737E" w14:textId="77777777" w:rsidR="0069766D" w:rsidRPr="00BA3938" w:rsidRDefault="0069766D" w:rsidP="00245D17">
      <w:pPr>
        <w:rPr>
          <w:caps/>
          <w:sz w:val="22"/>
          <w:szCs w:val="22"/>
          <w:lang w:val="fr-CA"/>
        </w:rPr>
      </w:pPr>
    </w:p>
    <w:p w14:paraId="2BD8737F" w14:textId="77777777" w:rsidR="0069766D" w:rsidRPr="00BA3938" w:rsidRDefault="0069766D" w:rsidP="00245D17">
      <w:pPr>
        <w:rPr>
          <w:rFonts w:eastAsia="Calibri"/>
          <w:sz w:val="22"/>
          <w:szCs w:val="22"/>
          <w:lang w:val="fr-CA"/>
        </w:rPr>
      </w:pPr>
    </w:p>
    <w:p w14:paraId="7E3E8B61" w14:textId="443BE3DD" w:rsidR="0098477A" w:rsidRPr="00BA3938" w:rsidRDefault="00C554A8" w:rsidP="005613DD">
      <w:pPr>
        <w:ind w:left="1170" w:hanging="1170"/>
        <w:jc w:val="both"/>
        <w:rPr>
          <w:b/>
          <w:bCs/>
          <w:sz w:val="22"/>
          <w:szCs w:val="22"/>
          <w:u w:val="single"/>
          <w:lang w:val="fr-CA"/>
        </w:rPr>
      </w:pPr>
      <w:r w:rsidRPr="00BA3938">
        <w:rPr>
          <w:b/>
          <w:sz w:val="22"/>
          <w:szCs w:val="22"/>
          <w:lang w:val="fr-CA"/>
        </w:rPr>
        <w:t>T</w:t>
      </w:r>
      <w:r w:rsidR="00BA3938">
        <w:rPr>
          <w:b/>
          <w:sz w:val="22"/>
          <w:szCs w:val="22"/>
          <w:lang w:val="fr-CA"/>
        </w:rPr>
        <w:t>HÈME </w:t>
      </w:r>
      <w:r w:rsidRPr="00BA3938">
        <w:rPr>
          <w:b/>
          <w:sz w:val="22"/>
          <w:szCs w:val="22"/>
          <w:lang w:val="fr-CA"/>
        </w:rPr>
        <w:t>:</w:t>
      </w:r>
      <w:r w:rsidR="005613DD" w:rsidRPr="00BA3938">
        <w:rPr>
          <w:b/>
          <w:sz w:val="22"/>
          <w:szCs w:val="22"/>
          <w:lang w:val="fr-CA"/>
        </w:rPr>
        <w:tab/>
      </w:r>
      <w:r w:rsidR="004950D4" w:rsidRPr="00BA3938">
        <w:rPr>
          <w:b/>
          <w:sz w:val="22"/>
          <w:szCs w:val="22"/>
          <w:lang w:val="fr-CA"/>
        </w:rPr>
        <w:t>C</w:t>
      </w:r>
      <w:r w:rsidR="00BA3938">
        <w:rPr>
          <w:b/>
          <w:sz w:val="22"/>
          <w:szCs w:val="22"/>
          <w:lang w:val="fr-CA"/>
        </w:rPr>
        <w:t>HANGEMENT CLIMATIQUE ET EAU </w:t>
      </w:r>
      <w:r w:rsidR="004950D4" w:rsidRPr="00BA3938">
        <w:rPr>
          <w:b/>
          <w:sz w:val="22"/>
          <w:szCs w:val="22"/>
          <w:lang w:val="fr-CA"/>
        </w:rPr>
        <w:t>: S</w:t>
      </w:r>
      <w:r w:rsidR="00BA3938">
        <w:rPr>
          <w:b/>
          <w:sz w:val="22"/>
          <w:szCs w:val="22"/>
          <w:lang w:val="fr-CA"/>
        </w:rPr>
        <w:t>ÉCURITÉ HYDRIQUE DANS LA CRISE CLIMATIQUE</w:t>
      </w:r>
      <w:r w:rsidR="004950D4" w:rsidRPr="00BA3938">
        <w:rPr>
          <w:b/>
          <w:sz w:val="22"/>
          <w:szCs w:val="22"/>
          <w:lang w:val="fr-CA"/>
        </w:rPr>
        <w:t xml:space="preserve"> </w:t>
      </w:r>
    </w:p>
    <w:p w14:paraId="2BD87383" w14:textId="77777777" w:rsidR="0069766D" w:rsidRPr="00BA3938" w:rsidRDefault="0069766D" w:rsidP="002D4050">
      <w:pPr>
        <w:tabs>
          <w:tab w:val="left" w:pos="720"/>
          <w:tab w:val="left" w:pos="1440"/>
          <w:tab w:val="left" w:pos="2160"/>
        </w:tabs>
        <w:jc w:val="both"/>
        <w:rPr>
          <w:sz w:val="22"/>
          <w:szCs w:val="22"/>
          <w:lang w:val="fr-CA"/>
        </w:rPr>
      </w:pPr>
    </w:p>
    <w:p w14:paraId="2BD87384" w14:textId="14287F2F" w:rsidR="0069766D" w:rsidRPr="00BA3938" w:rsidRDefault="00AC5B4A" w:rsidP="003E62A1">
      <w:pPr>
        <w:numPr>
          <w:ilvl w:val="0"/>
          <w:numId w:val="1"/>
        </w:numPr>
        <w:tabs>
          <w:tab w:val="left" w:pos="720"/>
          <w:tab w:val="left" w:pos="1440"/>
          <w:tab w:val="left" w:pos="2160"/>
        </w:tabs>
        <w:ind w:left="0" w:firstLine="0"/>
        <w:rPr>
          <w:b/>
          <w:sz w:val="22"/>
          <w:szCs w:val="22"/>
          <w:lang w:val="fr-CA"/>
        </w:rPr>
      </w:pPr>
      <w:r w:rsidRPr="00BA3938">
        <w:rPr>
          <w:b/>
          <w:sz w:val="22"/>
          <w:szCs w:val="22"/>
          <w:lang w:val="fr-CA"/>
        </w:rPr>
        <w:t>Ant</w:t>
      </w:r>
      <w:r w:rsidR="00BA3938">
        <w:rPr>
          <w:b/>
          <w:sz w:val="22"/>
          <w:szCs w:val="22"/>
          <w:lang w:val="fr-CA"/>
        </w:rPr>
        <w:t>écédents et justification</w:t>
      </w:r>
      <w:r w:rsidR="0069766D" w:rsidRPr="00BA3938">
        <w:rPr>
          <w:b/>
          <w:sz w:val="22"/>
          <w:szCs w:val="22"/>
          <w:lang w:val="fr-CA"/>
        </w:rPr>
        <w:t xml:space="preserve"> </w:t>
      </w:r>
    </w:p>
    <w:p w14:paraId="2BD87385" w14:textId="77777777" w:rsidR="0069766D" w:rsidRPr="00420C60" w:rsidRDefault="0069766D" w:rsidP="002D4050">
      <w:pPr>
        <w:tabs>
          <w:tab w:val="left" w:pos="720"/>
          <w:tab w:val="left" w:pos="1440"/>
          <w:tab w:val="left" w:pos="2160"/>
        </w:tabs>
        <w:rPr>
          <w:bCs/>
          <w:sz w:val="22"/>
          <w:szCs w:val="22"/>
          <w:lang w:val="fr-CA"/>
        </w:rPr>
      </w:pPr>
    </w:p>
    <w:p w14:paraId="6053A2D4" w14:textId="70A43497" w:rsidR="006B0E2A" w:rsidRPr="00BA3938" w:rsidRDefault="00BA3938" w:rsidP="006B0E2A">
      <w:pPr>
        <w:ind w:firstLine="720"/>
        <w:jc w:val="both"/>
        <w:rPr>
          <w:sz w:val="22"/>
          <w:szCs w:val="22"/>
          <w:lang w:val="fr-CA"/>
        </w:rPr>
      </w:pPr>
      <w:r>
        <w:rPr>
          <w:sz w:val="22"/>
          <w:szCs w:val="22"/>
          <w:lang w:val="fr-CA"/>
        </w:rPr>
        <w:t>Lors des réunions du Conseil interaméricain pour le développement intégré</w:t>
      </w:r>
      <w:r w:rsidR="0086191F" w:rsidRPr="00BA3938">
        <w:rPr>
          <w:sz w:val="22"/>
          <w:szCs w:val="22"/>
          <w:lang w:val="fr-CA"/>
        </w:rPr>
        <w:t xml:space="preserve"> (CIDI)</w:t>
      </w:r>
      <w:r>
        <w:rPr>
          <w:sz w:val="22"/>
          <w:szCs w:val="22"/>
          <w:lang w:val="fr-CA"/>
        </w:rPr>
        <w:t xml:space="preserve"> tenues pendant le premier</w:t>
      </w:r>
      <w:r w:rsidR="00AC5B4A" w:rsidRPr="00BA3938">
        <w:rPr>
          <w:sz w:val="22"/>
          <w:szCs w:val="22"/>
          <w:lang w:val="fr-CA"/>
        </w:rPr>
        <w:t xml:space="preserve"> semestre de </w:t>
      </w:r>
      <w:r w:rsidR="006B0E2A" w:rsidRPr="00BA3938">
        <w:rPr>
          <w:sz w:val="22"/>
          <w:szCs w:val="22"/>
          <w:lang w:val="fr-CA"/>
        </w:rPr>
        <w:t>2023</w:t>
      </w:r>
      <w:r w:rsidR="0086191F" w:rsidRPr="00BA3938">
        <w:rPr>
          <w:sz w:val="22"/>
          <w:szCs w:val="22"/>
          <w:lang w:val="fr-CA"/>
        </w:rPr>
        <w:t>,</w:t>
      </w:r>
      <w:r>
        <w:rPr>
          <w:sz w:val="22"/>
          <w:szCs w:val="22"/>
          <w:lang w:val="fr-CA"/>
        </w:rPr>
        <w:t xml:space="preserve"> les États membres ont cité l’incidence de la menace que constitue le changement climatique sur divers secteurs et domaines en matière de développement.</w:t>
      </w:r>
      <w:r w:rsidR="008D6481">
        <w:rPr>
          <w:sz w:val="22"/>
          <w:szCs w:val="22"/>
          <w:lang w:val="fr-CA"/>
        </w:rPr>
        <w:t xml:space="preserve"> En ce qui concerne la gestion des ressources hydriques, la région est relativement riche comparé à d’autres régions du monde, mais cette richesse n’est pas suffisante pour faire face aux défis que pose l’incidence économique, sociale et politique du changement climatique</w:t>
      </w:r>
      <w:r w:rsidR="008F463A" w:rsidRPr="00BA3938">
        <w:rPr>
          <w:sz w:val="22"/>
          <w:szCs w:val="22"/>
          <w:lang w:val="fr-CA"/>
        </w:rPr>
        <w:t xml:space="preserve">. </w:t>
      </w:r>
    </w:p>
    <w:p w14:paraId="5FF63F0C" w14:textId="207E6280" w:rsidR="00E15996" w:rsidRPr="00BA3938" w:rsidRDefault="00E15996" w:rsidP="00245D17">
      <w:pPr>
        <w:jc w:val="both"/>
        <w:rPr>
          <w:sz w:val="22"/>
          <w:szCs w:val="22"/>
          <w:lang w:val="fr-CA"/>
        </w:rPr>
      </w:pPr>
    </w:p>
    <w:p w14:paraId="07D5CE08" w14:textId="0F26D665" w:rsidR="008F463A" w:rsidRPr="00BA3938" w:rsidRDefault="008D6481" w:rsidP="008F463A">
      <w:pPr>
        <w:ind w:firstLine="720"/>
        <w:jc w:val="both"/>
        <w:rPr>
          <w:sz w:val="22"/>
          <w:szCs w:val="22"/>
          <w:lang w:val="fr-CA"/>
        </w:rPr>
      </w:pPr>
      <w:r>
        <w:rPr>
          <w:sz w:val="22"/>
          <w:szCs w:val="22"/>
          <w:lang w:val="fr-CA"/>
        </w:rPr>
        <w:t xml:space="preserve">L’Amérique latine dispose de ressources hydriques abondantes, qui constituent 31 % </w:t>
      </w:r>
      <w:r w:rsidR="0031669A">
        <w:rPr>
          <w:sz w:val="22"/>
          <w:szCs w:val="22"/>
          <w:lang w:val="fr-CA"/>
        </w:rPr>
        <w:t>des réserves mondiales d’eau douce. Toutefois, bien des zones de la région sont touchées par les fluctuations des modèles de précipitations entraînées par le changement climatique, les sécheresses à grande échelle et les phénomènes météorologiques extrêmes</w:t>
      </w:r>
      <w:r w:rsidR="008F463A" w:rsidRPr="00BA3938">
        <w:rPr>
          <w:sz w:val="22"/>
          <w:szCs w:val="22"/>
          <w:lang w:val="fr-CA"/>
        </w:rPr>
        <w:t>.</w:t>
      </w:r>
      <w:r w:rsidR="007B19A4" w:rsidRPr="00BA3938">
        <w:rPr>
          <w:rStyle w:val="FootnoteReference"/>
          <w:sz w:val="22"/>
          <w:szCs w:val="22"/>
          <w:u w:val="single"/>
          <w:lang w:val="fr-CA"/>
        </w:rPr>
        <w:footnoteReference w:id="1"/>
      </w:r>
      <w:r w:rsidR="005613DD" w:rsidRPr="00BA3938">
        <w:rPr>
          <w:sz w:val="22"/>
          <w:szCs w:val="22"/>
          <w:vertAlign w:val="superscript"/>
          <w:lang w:val="fr-CA"/>
        </w:rPr>
        <w:t>/</w:t>
      </w:r>
      <w:r w:rsidR="007B19A4" w:rsidRPr="00BA3938">
        <w:rPr>
          <w:sz w:val="22"/>
          <w:szCs w:val="22"/>
          <w:lang w:val="fr-CA"/>
        </w:rPr>
        <w:t xml:space="preserve"> </w:t>
      </w:r>
      <w:r w:rsidR="0031669A">
        <w:rPr>
          <w:sz w:val="22"/>
          <w:szCs w:val="22"/>
          <w:lang w:val="fr-CA"/>
        </w:rPr>
        <w:t>Le changement climatique exacerbe la variabilité des cycles hydrologiques. Ces cycles produisent des phénomènes météorologiques extrêmes qui réduisent la capacité des personnes à gérer les incidences des sécheresses ou des inondations,</w:t>
      </w:r>
      <w:r w:rsidR="0045399F">
        <w:rPr>
          <w:sz w:val="22"/>
          <w:szCs w:val="22"/>
          <w:lang w:val="fr-CA"/>
        </w:rPr>
        <w:t xml:space="preserve"> tout</w:t>
      </w:r>
      <w:r w:rsidR="0031669A">
        <w:rPr>
          <w:sz w:val="22"/>
          <w:szCs w:val="22"/>
          <w:lang w:val="fr-CA"/>
        </w:rPr>
        <w:t xml:space="preserve"> </w:t>
      </w:r>
      <w:r w:rsidR="000F1C76">
        <w:rPr>
          <w:sz w:val="22"/>
          <w:szCs w:val="22"/>
          <w:lang w:val="fr-CA"/>
        </w:rPr>
        <w:t>en réduisant également le caractère prévisible de la disponibilité de ressources hydriques, diminuant la qualité de l’eau et menaçant le développement durable, la biodiversité et l’accès à l’eau potable et à l’assainissement dans les Amériques.</w:t>
      </w:r>
    </w:p>
    <w:p w14:paraId="55BB1AEE" w14:textId="77777777" w:rsidR="008F463A" w:rsidRPr="00BA3938" w:rsidRDefault="008F463A" w:rsidP="00420C60">
      <w:pPr>
        <w:tabs>
          <w:tab w:val="left" w:pos="720"/>
          <w:tab w:val="left" w:pos="1440"/>
          <w:tab w:val="left" w:pos="2160"/>
        </w:tabs>
        <w:rPr>
          <w:sz w:val="22"/>
          <w:szCs w:val="22"/>
          <w:lang w:val="fr-CA"/>
        </w:rPr>
      </w:pPr>
    </w:p>
    <w:p w14:paraId="7ACD9FD7" w14:textId="235D101E" w:rsidR="00AF68AA" w:rsidRPr="00BA3938" w:rsidRDefault="0045399F" w:rsidP="006B0E2A">
      <w:pPr>
        <w:ind w:firstLine="720"/>
        <w:jc w:val="both"/>
        <w:rPr>
          <w:sz w:val="22"/>
          <w:szCs w:val="22"/>
          <w:lang w:val="fr-CA"/>
        </w:rPr>
      </w:pPr>
      <w:r>
        <w:rPr>
          <w:sz w:val="22"/>
          <w:szCs w:val="22"/>
          <w:lang w:val="fr-CA"/>
        </w:rPr>
        <w:t>Le changement climatique touche également les systèmes d’approvisionnement en eau</w:t>
      </w:r>
      <w:r w:rsidR="00265D83">
        <w:rPr>
          <w:sz w:val="22"/>
          <w:szCs w:val="22"/>
          <w:lang w:val="fr-CA"/>
        </w:rPr>
        <w:t xml:space="preserve"> ainsi que les divers usages productifs des ressources hydriques. L’accès à l’eau potable, à un assainissement adéquat et à l’hygiène</w:t>
      </w:r>
      <w:r w:rsidR="00E453C6">
        <w:rPr>
          <w:sz w:val="22"/>
          <w:szCs w:val="22"/>
          <w:lang w:val="fr-CA"/>
        </w:rPr>
        <w:t xml:space="preserve"> est essentiel à la santé et au bien-être humains. Dans la région de l’Amérique latine et de la Caraïbe (ALC), plus de 166 millions de personnes, soit </w:t>
      </w:r>
      <w:r w:rsidR="00AF68AA" w:rsidRPr="00BA3938">
        <w:rPr>
          <w:sz w:val="22"/>
          <w:szCs w:val="22"/>
          <w:lang w:val="fr-CA"/>
        </w:rPr>
        <w:t>26% de la po</w:t>
      </w:r>
      <w:r w:rsidR="00E453C6">
        <w:rPr>
          <w:sz w:val="22"/>
          <w:szCs w:val="22"/>
          <w:lang w:val="fr-CA"/>
        </w:rPr>
        <w:t>pulation</w:t>
      </w:r>
      <w:r w:rsidR="00524940" w:rsidRPr="00BA3938">
        <w:rPr>
          <w:rStyle w:val="FootnoteReference"/>
          <w:sz w:val="22"/>
          <w:szCs w:val="22"/>
          <w:u w:val="single"/>
          <w:lang w:val="fr-CA"/>
        </w:rPr>
        <w:footnoteReference w:id="2"/>
      </w:r>
      <w:r w:rsidR="005613DD" w:rsidRPr="00BA3938">
        <w:rPr>
          <w:sz w:val="22"/>
          <w:szCs w:val="22"/>
          <w:vertAlign w:val="superscript"/>
          <w:lang w:val="fr-CA"/>
        </w:rPr>
        <w:t xml:space="preserve">/ </w:t>
      </w:r>
      <w:r w:rsidR="00E453C6">
        <w:rPr>
          <w:sz w:val="22"/>
          <w:szCs w:val="22"/>
          <w:lang w:val="fr-CA"/>
        </w:rPr>
        <w:t>de cette région, ne disposent pas d’un accès adéquat à l’eau potable. L’eau est également nécessaire au bon fonctionnement du secteur industriel, à la production alimentaire et énergétique, deux secteurs étroitement reliés et qui, si les ressources hydriques sont mal gérées, peuvent potentiellement être en conflit. Enfin, le faible pourcentage d’</w:t>
      </w:r>
      <w:r w:rsidR="00DC213E">
        <w:rPr>
          <w:sz w:val="22"/>
          <w:szCs w:val="22"/>
          <w:lang w:val="fr-CA"/>
        </w:rPr>
        <w:t xml:space="preserve">investissement dans le secteur de l’eau et de l’assainissement met </w:t>
      </w:r>
      <w:r w:rsidR="00DC213E">
        <w:rPr>
          <w:sz w:val="22"/>
          <w:szCs w:val="22"/>
          <w:lang w:val="fr-CA"/>
        </w:rPr>
        <w:lastRenderedPageBreak/>
        <w:t>à risque la garantie du droit humain de base qu’est l’accès à des services d’eau potable et d’assainissement sûrs, accessibles et fiables, ce qui exacerbe l’insécurité hydrique dans les Amériques</w:t>
      </w:r>
      <w:r w:rsidR="00A661BA" w:rsidRPr="00BA3938">
        <w:rPr>
          <w:sz w:val="22"/>
          <w:szCs w:val="22"/>
          <w:lang w:val="fr-CA"/>
        </w:rPr>
        <w:t xml:space="preserve">. </w:t>
      </w:r>
    </w:p>
    <w:p w14:paraId="67B2EE94" w14:textId="77777777" w:rsidR="00AF68AA" w:rsidRPr="00BA3938" w:rsidRDefault="00AF68AA" w:rsidP="00420C60">
      <w:pPr>
        <w:tabs>
          <w:tab w:val="left" w:pos="720"/>
          <w:tab w:val="left" w:pos="1440"/>
          <w:tab w:val="left" w:pos="2160"/>
        </w:tabs>
        <w:rPr>
          <w:sz w:val="22"/>
          <w:szCs w:val="22"/>
          <w:lang w:val="fr-CA"/>
        </w:rPr>
      </w:pPr>
    </w:p>
    <w:p w14:paraId="319E5C1F" w14:textId="4FEF7607" w:rsidR="000C2E62" w:rsidRPr="00BA3938" w:rsidRDefault="00DC213E" w:rsidP="000C2E62">
      <w:pPr>
        <w:ind w:firstLine="720"/>
        <w:jc w:val="both"/>
        <w:rPr>
          <w:sz w:val="22"/>
          <w:szCs w:val="22"/>
          <w:lang w:val="fr-CA"/>
        </w:rPr>
      </w:pPr>
      <w:r>
        <w:rPr>
          <w:sz w:val="22"/>
          <w:szCs w:val="22"/>
          <w:lang w:val="fr-CA"/>
        </w:rPr>
        <w:t>Le renforcement du programme en matière de ressources hydriques</w:t>
      </w:r>
      <w:r w:rsidR="001B20FB">
        <w:rPr>
          <w:sz w:val="22"/>
          <w:szCs w:val="22"/>
          <w:lang w:val="fr-CA"/>
        </w:rPr>
        <w:t xml:space="preserve"> transfrontalières de la région constitue une priorité, vu les incidences du changement climatique, la rareté croissante de l’eau et l’accroissement de la demande en eau. La région compte 67 bassins fluviaux internationaux, qui couvrent approximativement 50 % de son territoire, et une bonne partie des activités économiques de la région dépendent des ressources hydriques transfrontalières; toutefois, ces ressources sont fragiles, la demande croissante en eau, la pollution, la variabilité climatique, ainsi que le mauvais fonctionnement des institutions publiques et les importantes lacunes en matière de gouvernance et de financement mettent à risque la gestion durable de ces ressources</w:t>
      </w:r>
      <w:r w:rsidR="00962E84" w:rsidRPr="00BA3938">
        <w:rPr>
          <w:sz w:val="22"/>
          <w:szCs w:val="22"/>
          <w:lang w:val="fr-CA"/>
        </w:rPr>
        <w:t>.</w:t>
      </w:r>
      <w:r w:rsidR="001B20FB">
        <w:rPr>
          <w:sz w:val="22"/>
          <w:szCs w:val="22"/>
          <w:lang w:val="fr-CA"/>
        </w:rPr>
        <w:t xml:space="preserve"> Dans des contextes transfrontaliers, les juridictions internationales accentuent ces défis. </w:t>
      </w:r>
      <w:r w:rsidR="004256F7">
        <w:rPr>
          <w:sz w:val="22"/>
          <w:szCs w:val="22"/>
          <w:lang w:val="fr-CA"/>
        </w:rPr>
        <w:t>Pour cette raison,</w:t>
      </w:r>
      <w:r w:rsidR="001B20FB">
        <w:rPr>
          <w:sz w:val="22"/>
          <w:szCs w:val="22"/>
          <w:lang w:val="fr-CA"/>
        </w:rPr>
        <w:t xml:space="preserve"> </w:t>
      </w:r>
      <w:r w:rsidR="004256F7">
        <w:rPr>
          <w:sz w:val="22"/>
          <w:szCs w:val="22"/>
          <w:lang w:val="fr-CA"/>
        </w:rPr>
        <w:t>la gestion coopérative est cruciale si l’on veut sauvegarder l’activité économique et le bien-être social dans les pays riverains.</w:t>
      </w:r>
      <w:r w:rsidR="00A661BA" w:rsidRPr="00BA3938">
        <w:rPr>
          <w:sz w:val="22"/>
          <w:szCs w:val="22"/>
          <w:lang w:val="fr-CA"/>
        </w:rPr>
        <w:t xml:space="preserve"> </w:t>
      </w:r>
    </w:p>
    <w:p w14:paraId="6863E4C6" w14:textId="77777777" w:rsidR="000C2E62" w:rsidRPr="00BA3938" w:rsidRDefault="000C2E62" w:rsidP="00420C60">
      <w:pPr>
        <w:tabs>
          <w:tab w:val="left" w:pos="720"/>
          <w:tab w:val="left" w:pos="1440"/>
          <w:tab w:val="left" w:pos="2160"/>
        </w:tabs>
        <w:rPr>
          <w:sz w:val="22"/>
          <w:szCs w:val="22"/>
          <w:lang w:val="fr-CA"/>
        </w:rPr>
      </w:pPr>
    </w:p>
    <w:p w14:paraId="18B5BD3D" w14:textId="082D26AA" w:rsidR="000C2E62" w:rsidRPr="00BA3938" w:rsidRDefault="00A661BA" w:rsidP="00A43232">
      <w:pPr>
        <w:ind w:firstLine="720"/>
        <w:jc w:val="both"/>
        <w:rPr>
          <w:sz w:val="22"/>
          <w:szCs w:val="22"/>
          <w:lang w:val="fr-CA"/>
        </w:rPr>
      </w:pPr>
      <w:r w:rsidRPr="00BA3938">
        <w:rPr>
          <w:sz w:val="22"/>
          <w:szCs w:val="22"/>
          <w:lang w:val="fr-CA"/>
        </w:rPr>
        <w:t>L</w:t>
      </w:r>
      <w:r w:rsidR="004256F7">
        <w:rPr>
          <w:sz w:val="22"/>
          <w:szCs w:val="22"/>
          <w:lang w:val="fr-CA"/>
        </w:rPr>
        <w:t>es ressources hydriques transfrontalières dépendent de la coopération entre différents pays. Celle-ci exige la promotion du dialogue, l’utilisation de la diplomatie et l’élaboration d’accords entre pays. À cet égard, l’Organisation des États Américains</w:t>
      </w:r>
      <w:r w:rsidR="00480901">
        <w:rPr>
          <w:sz w:val="22"/>
          <w:szCs w:val="22"/>
          <w:lang w:val="fr-CA"/>
        </w:rPr>
        <w:t xml:space="preserve"> (OEA), en sa qualité de première organisation dans le monde vouée à l’intégration </w:t>
      </w:r>
      <w:r w:rsidR="006F6064">
        <w:rPr>
          <w:sz w:val="22"/>
          <w:szCs w:val="22"/>
          <w:lang w:val="fr-CA"/>
        </w:rPr>
        <w:t>régionale par le biais de la gestion durable d’écosystèmes partagés, a montré la voie en matière de conception, d’élaboration et de gestion d’initiatives visant à renforcer des mécanismes d’entraide entre les États membres pour la gestion durable des eaux transfrontalières. Elle entend poursuivre l’utilisation d’approches intégrées en matière de gestion qui tiendraient compte des besoins et des perspectives de toutes les parties prenantes, en particulier ceux des peuples autochtones et des communautés locales</w:t>
      </w:r>
      <w:r w:rsidR="007866FF" w:rsidRPr="00BA3938">
        <w:rPr>
          <w:sz w:val="22"/>
          <w:szCs w:val="22"/>
          <w:lang w:val="fr-CA"/>
        </w:rPr>
        <w:t>.</w:t>
      </w:r>
    </w:p>
    <w:p w14:paraId="16B041B2" w14:textId="0A7F812B" w:rsidR="00962E84" w:rsidRPr="00BA3938" w:rsidRDefault="00962E84" w:rsidP="00420C60">
      <w:pPr>
        <w:tabs>
          <w:tab w:val="left" w:pos="720"/>
          <w:tab w:val="left" w:pos="1440"/>
          <w:tab w:val="left" w:pos="2160"/>
        </w:tabs>
        <w:rPr>
          <w:sz w:val="22"/>
          <w:szCs w:val="22"/>
          <w:lang w:val="fr-CA"/>
        </w:rPr>
      </w:pPr>
    </w:p>
    <w:p w14:paraId="491C01B6" w14:textId="0C60C68A" w:rsidR="00A661BA" w:rsidRPr="00BA3938" w:rsidRDefault="00061D1E" w:rsidP="00A661BA">
      <w:pPr>
        <w:ind w:firstLine="720"/>
        <w:jc w:val="both"/>
        <w:rPr>
          <w:sz w:val="22"/>
          <w:szCs w:val="22"/>
          <w:lang w:val="fr-CA"/>
        </w:rPr>
      </w:pPr>
      <w:r>
        <w:rPr>
          <w:sz w:val="22"/>
          <w:szCs w:val="22"/>
          <w:lang w:val="fr-CA"/>
        </w:rPr>
        <w:t>En tant que partie</w:t>
      </w:r>
      <w:r w:rsidR="006F6064">
        <w:rPr>
          <w:sz w:val="22"/>
          <w:szCs w:val="22"/>
          <w:lang w:val="fr-CA"/>
        </w:rPr>
        <w:t xml:space="preserve"> du processus de préparation de la Quatrième Réunion interaméricaine des ministres et hauts fonctionnaires chargés du développement durable, qui aura lieu prochainement, cette réunion ordinaire du CIDI</w:t>
      </w:r>
      <w:r>
        <w:rPr>
          <w:sz w:val="22"/>
          <w:szCs w:val="22"/>
          <w:lang w:val="fr-CA"/>
        </w:rPr>
        <w:t xml:space="preserve"> permettra d’établir des secteurs prioritaires d’action en vue de promouvoir la bonne gouvernance, le financement et les façons novatrices de promouvoir la sécurité hydrique au milieu de la crise climatique dans les Amériques</w:t>
      </w:r>
      <w:r w:rsidR="00A661BA" w:rsidRPr="00BA3938">
        <w:rPr>
          <w:sz w:val="22"/>
          <w:szCs w:val="22"/>
          <w:lang w:val="fr-CA"/>
        </w:rPr>
        <w:t>.</w:t>
      </w:r>
    </w:p>
    <w:p w14:paraId="6754F2C5" w14:textId="77777777" w:rsidR="00245D17" w:rsidRPr="00BA3938" w:rsidRDefault="00245D17" w:rsidP="00245D17">
      <w:pPr>
        <w:jc w:val="both"/>
        <w:rPr>
          <w:sz w:val="22"/>
          <w:szCs w:val="22"/>
          <w:lang w:val="fr-CA"/>
        </w:rPr>
      </w:pPr>
    </w:p>
    <w:p w14:paraId="2BD87394" w14:textId="4366228A" w:rsidR="0069766D" w:rsidRPr="00BA3938" w:rsidRDefault="00061D1E" w:rsidP="003E62A1">
      <w:pPr>
        <w:numPr>
          <w:ilvl w:val="0"/>
          <w:numId w:val="1"/>
        </w:numPr>
        <w:tabs>
          <w:tab w:val="left" w:pos="720"/>
          <w:tab w:val="left" w:pos="1440"/>
          <w:tab w:val="left" w:pos="2160"/>
        </w:tabs>
        <w:ind w:left="0" w:firstLine="0"/>
        <w:jc w:val="both"/>
        <w:rPr>
          <w:b/>
          <w:sz w:val="22"/>
          <w:szCs w:val="22"/>
          <w:lang w:val="fr-CA"/>
        </w:rPr>
      </w:pPr>
      <w:r>
        <w:rPr>
          <w:b/>
          <w:sz w:val="22"/>
          <w:szCs w:val="22"/>
          <w:lang w:val="fr-CA"/>
        </w:rPr>
        <w:t>But de la réunion</w:t>
      </w:r>
    </w:p>
    <w:p w14:paraId="2BD87395" w14:textId="77777777" w:rsidR="0069766D" w:rsidRPr="00BA3938" w:rsidRDefault="0069766D" w:rsidP="002D4050">
      <w:pPr>
        <w:tabs>
          <w:tab w:val="left" w:pos="720"/>
          <w:tab w:val="left" w:pos="1440"/>
          <w:tab w:val="left" w:pos="2160"/>
        </w:tabs>
        <w:jc w:val="both"/>
        <w:rPr>
          <w:sz w:val="22"/>
          <w:szCs w:val="22"/>
          <w:lang w:val="fr-CA"/>
        </w:rPr>
      </w:pPr>
    </w:p>
    <w:p w14:paraId="5643CBA5" w14:textId="32E6B84A" w:rsidR="00DE361D" w:rsidRPr="00BA3938" w:rsidRDefault="00A52978" w:rsidP="00560383">
      <w:pPr>
        <w:tabs>
          <w:tab w:val="left" w:pos="720"/>
          <w:tab w:val="left" w:pos="1440"/>
        </w:tabs>
        <w:jc w:val="both"/>
        <w:rPr>
          <w:sz w:val="22"/>
          <w:szCs w:val="22"/>
          <w:lang w:val="fr-CA"/>
        </w:rPr>
      </w:pPr>
      <w:r w:rsidRPr="00BA3938">
        <w:rPr>
          <w:sz w:val="22"/>
          <w:szCs w:val="22"/>
          <w:lang w:val="fr-CA"/>
        </w:rPr>
        <w:tab/>
      </w:r>
      <w:r w:rsidR="00061D1E">
        <w:rPr>
          <w:sz w:val="22"/>
          <w:szCs w:val="22"/>
          <w:lang w:val="fr-CA"/>
        </w:rPr>
        <w:t>La réunion a pour but de souligner les avantages de la gestion intégrée des ressources hydriques, les défis à relever et les opportunités qu’elle comporte, à partir des exemples de gestion de bassins transfrontaliers</w:t>
      </w:r>
      <w:r w:rsidR="000A2AD0">
        <w:rPr>
          <w:sz w:val="22"/>
          <w:szCs w:val="22"/>
          <w:lang w:val="fr-CA"/>
        </w:rPr>
        <w:t xml:space="preserve"> en cours dans diverses régions des Amériques. Cette gestion intégrée est traversée par les phénomènes liés au changement climatique. Cette réunion offrira aux États membres l’occasion de parler des défis auxquels ils sont confrontés, de leurs priorités en matière d’action et de leurs attentes relatives aux mécanismes et aux mesures appropriés pour mitiger les effets du changement climatique</w:t>
      </w:r>
      <w:r w:rsidR="00AA579A" w:rsidRPr="00BA3938">
        <w:rPr>
          <w:sz w:val="22"/>
          <w:szCs w:val="22"/>
          <w:lang w:val="fr-CA"/>
        </w:rPr>
        <w:t xml:space="preserve">. </w:t>
      </w:r>
      <w:r w:rsidR="008E2E2B" w:rsidRPr="00BA3938">
        <w:rPr>
          <w:sz w:val="22"/>
          <w:szCs w:val="22"/>
          <w:lang w:val="fr-CA"/>
        </w:rPr>
        <w:t xml:space="preserve"> </w:t>
      </w:r>
    </w:p>
    <w:p w14:paraId="64830AE9" w14:textId="77777777" w:rsidR="00DC5221" w:rsidRPr="00BA3938" w:rsidRDefault="00DC5221" w:rsidP="00560383">
      <w:pPr>
        <w:tabs>
          <w:tab w:val="left" w:pos="720"/>
          <w:tab w:val="left" w:pos="1440"/>
        </w:tabs>
        <w:jc w:val="both"/>
        <w:rPr>
          <w:sz w:val="22"/>
          <w:szCs w:val="22"/>
          <w:lang w:val="fr-CA"/>
        </w:rPr>
      </w:pPr>
    </w:p>
    <w:p w14:paraId="6949E9BD" w14:textId="3804D9CD" w:rsidR="009F7D06" w:rsidRPr="00BA3938" w:rsidRDefault="002C0D7E" w:rsidP="00560383">
      <w:pPr>
        <w:tabs>
          <w:tab w:val="left" w:pos="720"/>
          <w:tab w:val="left" w:pos="1440"/>
        </w:tabs>
        <w:jc w:val="both"/>
        <w:rPr>
          <w:sz w:val="22"/>
          <w:szCs w:val="22"/>
          <w:lang w:val="fr-CA"/>
        </w:rPr>
      </w:pPr>
      <w:r w:rsidRPr="00BA3938">
        <w:rPr>
          <w:sz w:val="22"/>
          <w:szCs w:val="22"/>
          <w:lang w:val="fr-CA"/>
        </w:rPr>
        <w:tab/>
      </w:r>
      <w:r w:rsidR="000A2AD0">
        <w:rPr>
          <w:sz w:val="22"/>
          <w:szCs w:val="22"/>
          <w:lang w:val="fr-CA"/>
        </w:rPr>
        <w:t>Voici quelques questions pour les États membres </w:t>
      </w:r>
      <w:r w:rsidR="009F7D06" w:rsidRPr="00BA3938">
        <w:rPr>
          <w:sz w:val="22"/>
          <w:szCs w:val="22"/>
          <w:lang w:val="fr-CA"/>
        </w:rPr>
        <w:t>:</w:t>
      </w:r>
    </w:p>
    <w:p w14:paraId="5398F41D" w14:textId="77777777" w:rsidR="009F7D06" w:rsidRPr="00BA3938" w:rsidRDefault="009F7D06" w:rsidP="009F7D06">
      <w:pPr>
        <w:tabs>
          <w:tab w:val="left" w:pos="720"/>
          <w:tab w:val="left" w:pos="1440"/>
        </w:tabs>
        <w:jc w:val="both"/>
        <w:rPr>
          <w:sz w:val="22"/>
          <w:szCs w:val="22"/>
          <w:lang w:val="fr-CA"/>
        </w:rPr>
      </w:pPr>
    </w:p>
    <w:p w14:paraId="0427108C" w14:textId="5A143637" w:rsidR="00A32B3F" w:rsidRPr="00BA3938" w:rsidRDefault="000A2AD0" w:rsidP="002C0D7E">
      <w:pPr>
        <w:pStyle w:val="ListParagraph0"/>
        <w:numPr>
          <w:ilvl w:val="0"/>
          <w:numId w:val="9"/>
        </w:numPr>
        <w:tabs>
          <w:tab w:val="left" w:pos="720"/>
          <w:tab w:val="left" w:pos="1440"/>
          <w:tab w:val="left" w:pos="2160"/>
        </w:tabs>
        <w:ind w:left="1440" w:hanging="720"/>
        <w:jc w:val="both"/>
        <w:rPr>
          <w:sz w:val="22"/>
          <w:szCs w:val="22"/>
          <w:lang w:val="fr-CA"/>
        </w:rPr>
      </w:pPr>
      <w:r>
        <w:rPr>
          <w:sz w:val="22"/>
          <w:szCs w:val="22"/>
          <w:lang w:val="fr-CA"/>
        </w:rPr>
        <w:t>Quels sont les thèmes ou les domaines d’action prioritaires pour votre pays afin de promouvoir la sécurité hydrique</w:t>
      </w:r>
      <w:r w:rsidR="00312B5B">
        <w:rPr>
          <w:sz w:val="22"/>
          <w:szCs w:val="22"/>
          <w:lang w:val="fr-CA"/>
        </w:rPr>
        <w:t xml:space="preserve"> au sein de la crise climatique pour le prochain siècle</w:t>
      </w:r>
      <w:r w:rsidR="00980408" w:rsidRPr="00BA3938">
        <w:rPr>
          <w:sz w:val="22"/>
          <w:szCs w:val="22"/>
          <w:lang w:val="fr-CA"/>
        </w:rPr>
        <w:t>?</w:t>
      </w:r>
    </w:p>
    <w:p w14:paraId="1C86292D" w14:textId="49B3D6B0" w:rsidR="00980408" w:rsidRPr="00BA3938" w:rsidRDefault="00312B5B" w:rsidP="002C0D7E">
      <w:pPr>
        <w:pStyle w:val="ListParagraph0"/>
        <w:numPr>
          <w:ilvl w:val="0"/>
          <w:numId w:val="9"/>
        </w:numPr>
        <w:tabs>
          <w:tab w:val="left" w:pos="720"/>
          <w:tab w:val="left" w:pos="1440"/>
          <w:tab w:val="left" w:pos="2160"/>
        </w:tabs>
        <w:ind w:left="1440" w:hanging="720"/>
        <w:jc w:val="both"/>
        <w:rPr>
          <w:sz w:val="22"/>
          <w:szCs w:val="22"/>
          <w:lang w:val="fr-CA"/>
        </w:rPr>
      </w:pPr>
      <w:r>
        <w:rPr>
          <w:sz w:val="22"/>
          <w:szCs w:val="22"/>
          <w:lang w:val="fr-CA"/>
        </w:rPr>
        <w:t xml:space="preserve">Le financement </w:t>
      </w:r>
      <w:r w:rsidR="00874BCD">
        <w:rPr>
          <w:sz w:val="22"/>
          <w:szCs w:val="22"/>
          <w:lang w:val="fr-CA"/>
        </w:rPr>
        <w:t>est essentiel pour garantir la bonne gouvernance des ressources hydriques. Quels exemples pourriez-vous donner dans lesquels le secteur public et le secteur privé travaillent de concert pour obtenir un financement adéquat pour des projets de gestion durable de l’eau et du changement climatique?</w:t>
      </w:r>
      <w:r w:rsidR="007D08C7">
        <w:rPr>
          <w:sz w:val="22"/>
          <w:szCs w:val="22"/>
          <w:lang w:val="fr-CA"/>
        </w:rPr>
        <w:t xml:space="preserve"> Quels sont les </w:t>
      </w:r>
      <w:r w:rsidR="007D08C7">
        <w:rPr>
          <w:sz w:val="22"/>
          <w:szCs w:val="22"/>
          <w:lang w:val="fr-CA"/>
        </w:rPr>
        <w:lastRenderedPageBreak/>
        <w:t>incitatifs et quels mécanismes sont mis en œuvre dans votre pays afin d’encourager l’investissement des secteurs public et privé en matière d’eau</w:t>
      </w:r>
      <w:r w:rsidR="00980408" w:rsidRPr="00BA3938">
        <w:rPr>
          <w:sz w:val="22"/>
          <w:szCs w:val="22"/>
          <w:lang w:val="fr-CA"/>
        </w:rPr>
        <w:t>?</w:t>
      </w:r>
    </w:p>
    <w:p w14:paraId="243326CB" w14:textId="2B416866" w:rsidR="00980408" w:rsidRPr="00BA3938" w:rsidRDefault="00980408" w:rsidP="002C0D7E">
      <w:pPr>
        <w:pStyle w:val="ListParagraph0"/>
        <w:numPr>
          <w:ilvl w:val="0"/>
          <w:numId w:val="9"/>
        </w:numPr>
        <w:tabs>
          <w:tab w:val="left" w:pos="720"/>
          <w:tab w:val="left" w:pos="1440"/>
          <w:tab w:val="left" w:pos="2160"/>
        </w:tabs>
        <w:ind w:left="1440" w:hanging="720"/>
        <w:jc w:val="both"/>
        <w:rPr>
          <w:sz w:val="22"/>
          <w:szCs w:val="22"/>
          <w:lang w:val="fr-CA"/>
        </w:rPr>
      </w:pPr>
      <w:r w:rsidRPr="00BA3938">
        <w:rPr>
          <w:sz w:val="22"/>
          <w:szCs w:val="22"/>
          <w:lang w:val="fr-CA"/>
        </w:rPr>
        <w:t>La</w:t>
      </w:r>
      <w:r w:rsidR="00874BCD">
        <w:rPr>
          <w:sz w:val="22"/>
          <w:szCs w:val="22"/>
          <w:lang w:val="fr-CA"/>
        </w:rPr>
        <w:t xml:space="preserve"> coopération multinationale est</w:t>
      </w:r>
      <w:r w:rsidRPr="00BA3938">
        <w:rPr>
          <w:sz w:val="22"/>
          <w:szCs w:val="22"/>
          <w:lang w:val="fr-CA"/>
        </w:rPr>
        <w:t xml:space="preserve"> importante</w:t>
      </w:r>
      <w:r w:rsidR="00874BCD">
        <w:rPr>
          <w:sz w:val="22"/>
          <w:szCs w:val="22"/>
          <w:lang w:val="fr-CA"/>
        </w:rPr>
        <w:t xml:space="preserve"> pour garantir un bon travail en matière d’action climatique et de gestion des ressources hydriques.</w:t>
      </w:r>
      <w:r w:rsidR="007D08C7">
        <w:rPr>
          <w:sz w:val="22"/>
          <w:szCs w:val="22"/>
          <w:lang w:val="fr-CA"/>
        </w:rPr>
        <w:t xml:space="preserve"> Quelles sont les mesures prioritaires qui pourraient, selon votre pays, promouvoir la coopération en matière d’eaux transfrontalières dans le contexte climatique actuel</w:t>
      </w:r>
      <w:r w:rsidRPr="00BA3938">
        <w:rPr>
          <w:sz w:val="22"/>
          <w:szCs w:val="22"/>
          <w:lang w:val="fr-CA"/>
        </w:rPr>
        <w:t>?</w:t>
      </w:r>
    </w:p>
    <w:p w14:paraId="0166E39A" w14:textId="77777777" w:rsidR="00245D17" w:rsidRPr="00BA3938" w:rsidRDefault="00245D17" w:rsidP="00245D17">
      <w:pPr>
        <w:tabs>
          <w:tab w:val="left" w:pos="720"/>
          <w:tab w:val="left" w:pos="1440"/>
          <w:tab w:val="left" w:pos="2160"/>
        </w:tabs>
        <w:jc w:val="both"/>
        <w:rPr>
          <w:sz w:val="22"/>
          <w:szCs w:val="22"/>
          <w:lang w:val="fr-CA"/>
        </w:rPr>
      </w:pPr>
    </w:p>
    <w:p w14:paraId="2BD8739C" w14:textId="4C873149" w:rsidR="0069766D" w:rsidRPr="00BA3938" w:rsidRDefault="00C94B1F" w:rsidP="003E62A1">
      <w:pPr>
        <w:numPr>
          <w:ilvl w:val="0"/>
          <w:numId w:val="1"/>
        </w:numPr>
        <w:tabs>
          <w:tab w:val="left" w:pos="720"/>
          <w:tab w:val="left" w:pos="1440"/>
          <w:tab w:val="left" w:pos="2160"/>
        </w:tabs>
        <w:ind w:left="0" w:firstLine="0"/>
        <w:jc w:val="both"/>
        <w:rPr>
          <w:b/>
          <w:sz w:val="22"/>
          <w:szCs w:val="22"/>
          <w:lang w:val="fr-CA"/>
        </w:rPr>
      </w:pPr>
      <w:r w:rsidRPr="00BA3938">
        <w:rPr>
          <w:b/>
          <w:sz w:val="22"/>
          <w:szCs w:val="22"/>
          <w:lang w:val="fr-CA"/>
        </w:rPr>
        <w:t>Pertinenc</w:t>
      </w:r>
      <w:r w:rsidR="007D08C7">
        <w:rPr>
          <w:b/>
          <w:sz w:val="22"/>
          <w:szCs w:val="22"/>
          <w:lang w:val="fr-CA"/>
        </w:rPr>
        <w:t>e pour le</w:t>
      </w:r>
      <w:r w:rsidRPr="00BA3938">
        <w:rPr>
          <w:b/>
          <w:sz w:val="22"/>
          <w:szCs w:val="22"/>
          <w:lang w:val="fr-CA"/>
        </w:rPr>
        <w:t xml:space="preserve"> </w:t>
      </w:r>
      <w:r w:rsidR="0069766D" w:rsidRPr="00BA3938">
        <w:rPr>
          <w:b/>
          <w:sz w:val="22"/>
          <w:szCs w:val="22"/>
          <w:lang w:val="fr-CA"/>
        </w:rPr>
        <w:t xml:space="preserve">SEDI </w:t>
      </w:r>
    </w:p>
    <w:p w14:paraId="2BD8739D" w14:textId="77777777" w:rsidR="0069766D" w:rsidRPr="00BA3938" w:rsidRDefault="0069766D" w:rsidP="002D4050">
      <w:pPr>
        <w:tabs>
          <w:tab w:val="left" w:pos="630"/>
          <w:tab w:val="left" w:pos="720"/>
          <w:tab w:val="left" w:pos="2160"/>
        </w:tabs>
        <w:jc w:val="both"/>
        <w:rPr>
          <w:sz w:val="22"/>
          <w:szCs w:val="22"/>
          <w:lang w:val="fr-CA"/>
        </w:rPr>
      </w:pPr>
    </w:p>
    <w:p w14:paraId="22024BEA" w14:textId="52A0FB24" w:rsidR="00327C07" w:rsidRPr="00BA3938" w:rsidRDefault="00EB3AA5" w:rsidP="00245D17">
      <w:pPr>
        <w:pStyle w:val="ListParagraph0"/>
        <w:numPr>
          <w:ilvl w:val="0"/>
          <w:numId w:val="3"/>
        </w:numPr>
        <w:tabs>
          <w:tab w:val="left" w:pos="2160"/>
        </w:tabs>
        <w:ind w:hanging="720"/>
        <w:jc w:val="both"/>
        <w:rPr>
          <w:sz w:val="22"/>
          <w:szCs w:val="22"/>
          <w:lang w:val="fr-CA"/>
        </w:rPr>
      </w:pPr>
      <w:r w:rsidRPr="00BA3938">
        <w:rPr>
          <w:sz w:val="22"/>
          <w:szCs w:val="22"/>
          <w:lang w:val="fr-CA"/>
        </w:rPr>
        <w:t>Promo</w:t>
      </w:r>
      <w:r w:rsidR="007D08C7">
        <w:rPr>
          <w:sz w:val="22"/>
          <w:szCs w:val="22"/>
          <w:lang w:val="fr-CA"/>
        </w:rPr>
        <w:t>uvoir le dialogue politique dans le but de diffuser des données, des protocoles et des cadres de coopération afin d’aider les États membres de l’OEA</w:t>
      </w:r>
      <w:r w:rsidR="00200274">
        <w:rPr>
          <w:sz w:val="22"/>
          <w:szCs w:val="22"/>
          <w:lang w:val="fr-CA"/>
        </w:rPr>
        <w:t xml:space="preserve"> à améliorer leur capacité en matière de gestion des ressources hydriques</w:t>
      </w:r>
      <w:r w:rsidR="00DB29FE" w:rsidRPr="00BA3938">
        <w:rPr>
          <w:sz w:val="22"/>
          <w:szCs w:val="22"/>
          <w:lang w:val="fr-CA"/>
        </w:rPr>
        <w:t>.</w:t>
      </w:r>
    </w:p>
    <w:p w14:paraId="27307B6C" w14:textId="165DC9C6" w:rsidR="00135BCC" w:rsidRPr="00BA3938" w:rsidRDefault="00C022F6" w:rsidP="00245D17">
      <w:pPr>
        <w:pStyle w:val="ListParagraph0"/>
        <w:numPr>
          <w:ilvl w:val="0"/>
          <w:numId w:val="3"/>
        </w:numPr>
        <w:tabs>
          <w:tab w:val="left" w:pos="2160"/>
        </w:tabs>
        <w:ind w:hanging="720"/>
        <w:jc w:val="both"/>
        <w:rPr>
          <w:sz w:val="22"/>
          <w:szCs w:val="22"/>
          <w:lang w:val="fr-CA"/>
        </w:rPr>
      </w:pPr>
      <w:r>
        <w:rPr>
          <w:sz w:val="22"/>
          <w:szCs w:val="22"/>
          <w:lang w:val="fr-CA"/>
        </w:rPr>
        <w:t>Encourager à l’échelle régionale le partage d’information</w:t>
      </w:r>
      <w:r w:rsidR="00CE213D">
        <w:rPr>
          <w:sz w:val="22"/>
          <w:szCs w:val="22"/>
          <w:lang w:val="fr-CA"/>
        </w:rPr>
        <w:t xml:space="preserve"> et de bonnes pratiques en matière de gestion d’écosystèmes dans des bassins transfrontaliers dans le cadre des menaces qu’entraîne le changement climatique</w:t>
      </w:r>
      <w:r w:rsidR="00DB29FE" w:rsidRPr="00BA3938">
        <w:rPr>
          <w:sz w:val="22"/>
          <w:szCs w:val="22"/>
          <w:lang w:val="fr-CA"/>
        </w:rPr>
        <w:t xml:space="preserve">.  </w:t>
      </w:r>
    </w:p>
    <w:p w14:paraId="67CE2231" w14:textId="7D238BB5" w:rsidR="00A43232" w:rsidRPr="00BA3938" w:rsidRDefault="00A43232" w:rsidP="00245D17">
      <w:pPr>
        <w:pStyle w:val="ListParagraph0"/>
        <w:numPr>
          <w:ilvl w:val="0"/>
          <w:numId w:val="3"/>
        </w:numPr>
        <w:tabs>
          <w:tab w:val="left" w:pos="2160"/>
        </w:tabs>
        <w:ind w:hanging="720"/>
        <w:jc w:val="both"/>
        <w:rPr>
          <w:sz w:val="22"/>
          <w:szCs w:val="22"/>
          <w:lang w:val="fr-CA"/>
        </w:rPr>
      </w:pPr>
      <w:r w:rsidRPr="00BA3938">
        <w:rPr>
          <w:sz w:val="22"/>
          <w:szCs w:val="22"/>
          <w:lang w:val="fr-CA"/>
        </w:rPr>
        <w:t>Promo</w:t>
      </w:r>
      <w:r w:rsidR="00CE213D">
        <w:rPr>
          <w:sz w:val="22"/>
          <w:szCs w:val="22"/>
          <w:lang w:val="fr-CA"/>
        </w:rPr>
        <w:t>uvoir l’utilisation de technologies, de pratiques et de stratégies novatrices pour adapter et réduire l’incidence du changement climatique sur les ressources hydriques des Amériques</w:t>
      </w:r>
      <w:r w:rsidRPr="00BA3938">
        <w:rPr>
          <w:sz w:val="22"/>
          <w:szCs w:val="22"/>
          <w:lang w:val="fr-CA"/>
        </w:rPr>
        <w:t>.</w:t>
      </w:r>
    </w:p>
    <w:p w14:paraId="38AADB36" w14:textId="42DACCF1" w:rsidR="00A43232" w:rsidRPr="00BA3938" w:rsidRDefault="00CE213D" w:rsidP="00245D17">
      <w:pPr>
        <w:pStyle w:val="ListParagraph0"/>
        <w:numPr>
          <w:ilvl w:val="0"/>
          <w:numId w:val="3"/>
        </w:numPr>
        <w:tabs>
          <w:tab w:val="left" w:pos="2160"/>
        </w:tabs>
        <w:ind w:hanging="720"/>
        <w:jc w:val="both"/>
        <w:rPr>
          <w:sz w:val="22"/>
          <w:szCs w:val="22"/>
          <w:lang w:val="fr-CA"/>
        </w:rPr>
      </w:pPr>
      <w:r>
        <w:rPr>
          <w:sz w:val="22"/>
          <w:szCs w:val="22"/>
          <w:lang w:val="fr-CA"/>
        </w:rPr>
        <w:t>Améliorer l’autonomie technique, la résilience et l’efficience des autorités gouvernementales chargées de la gestion de l’eau par le biais du renforcement des capacités</w:t>
      </w:r>
      <w:r w:rsidR="00A43232" w:rsidRPr="00BA3938">
        <w:rPr>
          <w:sz w:val="22"/>
          <w:szCs w:val="22"/>
          <w:lang w:val="fr-CA"/>
        </w:rPr>
        <w:t>.</w:t>
      </w:r>
    </w:p>
    <w:p w14:paraId="45310B3E" w14:textId="0CA8A32C" w:rsidR="008A611F" w:rsidRPr="00BA3938" w:rsidRDefault="002B76ED" w:rsidP="00245D17">
      <w:pPr>
        <w:pStyle w:val="ListParagraph0"/>
        <w:numPr>
          <w:ilvl w:val="0"/>
          <w:numId w:val="3"/>
        </w:numPr>
        <w:tabs>
          <w:tab w:val="left" w:pos="2160"/>
        </w:tabs>
        <w:ind w:hanging="720"/>
        <w:jc w:val="both"/>
        <w:rPr>
          <w:sz w:val="22"/>
          <w:szCs w:val="22"/>
          <w:lang w:val="fr-CA"/>
        </w:rPr>
      </w:pPr>
      <w:r w:rsidRPr="00BA3938">
        <w:rPr>
          <w:sz w:val="22"/>
          <w:szCs w:val="22"/>
          <w:lang w:val="fr-CA"/>
        </w:rPr>
        <w:t>Rec</w:t>
      </w:r>
      <w:r w:rsidR="00BD223A">
        <w:rPr>
          <w:sz w:val="22"/>
          <w:szCs w:val="22"/>
          <w:lang w:val="fr-CA"/>
        </w:rPr>
        <w:t>evoir les contributions des gouvernements sur les questions qui feront l’objet de discussions lors de la Quatrième Réunion interaméricaine des ministres et hauts fonctionnaires chargés du développement durable</w:t>
      </w:r>
      <w:r w:rsidR="00230E38" w:rsidRPr="00BA3938">
        <w:rPr>
          <w:sz w:val="22"/>
          <w:szCs w:val="22"/>
          <w:lang w:val="fr-CA"/>
        </w:rPr>
        <w:t>.</w:t>
      </w:r>
    </w:p>
    <w:p w14:paraId="058917FA" w14:textId="3E2DB044" w:rsidR="00245D17" w:rsidRPr="00BA3938" w:rsidRDefault="00245D17" w:rsidP="008A611F">
      <w:pPr>
        <w:tabs>
          <w:tab w:val="left" w:pos="720"/>
          <w:tab w:val="left" w:pos="1440"/>
          <w:tab w:val="left" w:pos="2160"/>
        </w:tabs>
        <w:jc w:val="both"/>
        <w:rPr>
          <w:sz w:val="22"/>
          <w:szCs w:val="22"/>
          <w:lang w:val="fr-CA"/>
        </w:rPr>
      </w:pPr>
    </w:p>
    <w:p w14:paraId="33A7440D" w14:textId="02FFF318" w:rsidR="00DD2121" w:rsidRPr="00BA3938" w:rsidRDefault="009019F1" w:rsidP="00931D4B">
      <w:pPr>
        <w:numPr>
          <w:ilvl w:val="0"/>
          <w:numId w:val="1"/>
        </w:numPr>
        <w:tabs>
          <w:tab w:val="left" w:pos="720"/>
          <w:tab w:val="left" w:pos="1440"/>
          <w:tab w:val="left" w:pos="2160"/>
        </w:tabs>
        <w:ind w:left="0" w:firstLine="0"/>
        <w:jc w:val="both"/>
        <w:rPr>
          <w:b/>
          <w:sz w:val="22"/>
          <w:szCs w:val="22"/>
          <w:lang w:val="fr-CA"/>
        </w:rPr>
      </w:pPr>
      <w:r w:rsidRPr="00BA3938">
        <w:rPr>
          <w:b/>
          <w:sz w:val="22"/>
          <w:szCs w:val="22"/>
          <w:lang w:val="fr-CA"/>
        </w:rPr>
        <w:t>Mandats de l</w:t>
      </w:r>
      <w:r w:rsidR="007D08C7">
        <w:rPr>
          <w:b/>
          <w:sz w:val="22"/>
          <w:szCs w:val="22"/>
          <w:lang w:val="fr-CA"/>
        </w:rPr>
        <w:t>’</w:t>
      </w:r>
      <w:r w:rsidR="00551063" w:rsidRPr="00BA3938">
        <w:rPr>
          <w:b/>
          <w:sz w:val="22"/>
          <w:szCs w:val="22"/>
          <w:lang w:val="fr-CA"/>
        </w:rPr>
        <w:t>O</w:t>
      </w:r>
      <w:r w:rsidRPr="00BA3938">
        <w:rPr>
          <w:b/>
          <w:sz w:val="22"/>
          <w:szCs w:val="22"/>
          <w:lang w:val="fr-CA"/>
        </w:rPr>
        <w:t>E</w:t>
      </w:r>
      <w:r w:rsidR="00551063" w:rsidRPr="00BA3938">
        <w:rPr>
          <w:b/>
          <w:sz w:val="22"/>
          <w:szCs w:val="22"/>
          <w:lang w:val="fr-CA"/>
        </w:rPr>
        <w:t>A</w:t>
      </w:r>
    </w:p>
    <w:p w14:paraId="0A6FF484" w14:textId="77777777" w:rsidR="00512AA5" w:rsidRPr="00BA3938" w:rsidRDefault="00512AA5" w:rsidP="00931D4B">
      <w:pPr>
        <w:tabs>
          <w:tab w:val="left" w:pos="720"/>
          <w:tab w:val="left" w:pos="1440"/>
          <w:tab w:val="left" w:pos="2160"/>
        </w:tabs>
        <w:jc w:val="both"/>
        <w:rPr>
          <w:sz w:val="22"/>
          <w:szCs w:val="22"/>
          <w:lang w:val="fr-CA"/>
        </w:rPr>
      </w:pPr>
    </w:p>
    <w:p w14:paraId="5F80212B" w14:textId="5A237A0E" w:rsidR="00954D4E" w:rsidRPr="00BA3938" w:rsidRDefault="00512AA5" w:rsidP="00931D4B">
      <w:pPr>
        <w:tabs>
          <w:tab w:val="left" w:pos="720"/>
          <w:tab w:val="left" w:pos="1440"/>
          <w:tab w:val="left" w:pos="2160"/>
        </w:tabs>
        <w:jc w:val="both"/>
        <w:rPr>
          <w:sz w:val="22"/>
          <w:szCs w:val="22"/>
          <w:lang w:val="fr-CA"/>
        </w:rPr>
      </w:pPr>
      <w:r w:rsidRPr="00BA3938">
        <w:rPr>
          <w:sz w:val="22"/>
          <w:szCs w:val="22"/>
          <w:lang w:val="fr-CA"/>
        </w:rPr>
        <w:tab/>
      </w:r>
      <w:r w:rsidR="00BD223A">
        <w:rPr>
          <w:sz w:val="22"/>
          <w:szCs w:val="22"/>
          <w:lang w:val="fr-CA"/>
        </w:rPr>
        <w:t>Le 9 juin</w:t>
      </w:r>
      <w:r w:rsidR="00954D4E" w:rsidRPr="00BA3938">
        <w:rPr>
          <w:sz w:val="22"/>
          <w:szCs w:val="22"/>
          <w:lang w:val="fr-CA"/>
        </w:rPr>
        <w:t xml:space="preserve"> 2022,</w:t>
      </w:r>
      <w:r w:rsidR="00BD223A">
        <w:rPr>
          <w:sz w:val="22"/>
          <w:szCs w:val="22"/>
          <w:lang w:val="fr-CA"/>
        </w:rPr>
        <w:t xml:space="preserve"> les chefs d’État et de gouvernement des Amériques, réunis à l’occasion du Neuvième Sommet des Amériques, qui a eu lieu à Los Angeles (États-Unis), sont arrivés à un consensus sur l’importance d’une plus grande résilience dans les Amériques et, suite à ce consensus, ont adopté le mandat intitulé</w:t>
      </w:r>
      <w:r w:rsidR="00954D4E" w:rsidRPr="00BA3938">
        <w:rPr>
          <w:sz w:val="22"/>
          <w:szCs w:val="22"/>
          <w:lang w:val="fr-CA"/>
        </w:rPr>
        <w:t xml:space="preserve"> </w:t>
      </w:r>
      <w:r w:rsidR="00CC68D8" w:rsidRPr="00BA3938">
        <w:rPr>
          <w:sz w:val="22"/>
          <w:szCs w:val="22"/>
          <w:lang w:val="fr-CA"/>
        </w:rPr>
        <w:t>“N</w:t>
      </w:r>
      <w:r w:rsidR="00BD223A">
        <w:rPr>
          <w:sz w:val="22"/>
          <w:szCs w:val="22"/>
          <w:lang w:val="fr-CA"/>
        </w:rPr>
        <w:t>otre avenir vert durable</w:t>
      </w:r>
      <w:r w:rsidR="00CC68D8" w:rsidRPr="00BA3938">
        <w:rPr>
          <w:sz w:val="22"/>
          <w:szCs w:val="22"/>
          <w:lang w:val="fr-CA"/>
        </w:rPr>
        <w:t>”</w:t>
      </w:r>
      <w:r w:rsidR="00FB0F63" w:rsidRPr="00BA3938">
        <w:rPr>
          <w:sz w:val="22"/>
          <w:szCs w:val="22"/>
          <w:lang w:val="fr-CA"/>
        </w:rPr>
        <w:t>.</w:t>
      </w:r>
      <w:r w:rsidR="00762879">
        <w:rPr>
          <w:sz w:val="22"/>
          <w:szCs w:val="22"/>
          <w:lang w:val="fr-CA"/>
        </w:rPr>
        <w:t xml:space="preserve"> Les États membres ont reconnu l’importance de promouvoir des politiques et des mesures qui contribuent à la mise en œuvre de solutions durables, par exemples des solutions basées sur la nature, selon des approches fondées sur les écosystèmes ainsi que d’autres approches de gestion et de conservation</w:t>
      </w:r>
      <w:r w:rsidR="00A96793">
        <w:rPr>
          <w:sz w:val="22"/>
          <w:szCs w:val="22"/>
          <w:lang w:val="fr-CA"/>
        </w:rPr>
        <w:t xml:space="preserve"> encourageant des efforts déployés en vue de limiter l’augmentation de la moyenne de la température mondiale à</w:t>
      </w:r>
      <w:r w:rsidR="00FB0F63" w:rsidRPr="00BA3938">
        <w:rPr>
          <w:sz w:val="22"/>
          <w:szCs w:val="22"/>
          <w:lang w:val="fr-CA"/>
        </w:rPr>
        <w:t xml:space="preserve"> </w:t>
      </w:r>
      <w:r w:rsidR="00EB2298" w:rsidRPr="00BA3938">
        <w:rPr>
          <w:sz w:val="22"/>
          <w:szCs w:val="22"/>
          <w:lang w:val="fr-CA"/>
        </w:rPr>
        <w:t>1</w:t>
      </w:r>
      <w:r w:rsidR="00A96793">
        <w:rPr>
          <w:sz w:val="22"/>
          <w:szCs w:val="22"/>
          <w:lang w:val="fr-CA"/>
        </w:rPr>
        <w:t>,</w:t>
      </w:r>
      <w:r w:rsidR="00EB2298" w:rsidRPr="00BA3938">
        <w:rPr>
          <w:sz w:val="22"/>
          <w:szCs w:val="22"/>
          <w:lang w:val="fr-CA"/>
        </w:rPr>
        <w:t>5º C</w:t>
      </w:r>
      <w:r w:rsidR="000C17A6" w:rsidRPr="00BA3938">
        <w:rPr>
          <w:sz w:val="22"/>
          <w:szCs w:val="22"/>
          <w:lang w:val="fr-CA"/>
        </w:rPr>
        <w:t xml:space="preserve">. </w:t>
      </w:r>
      <w:r w:rsidR="00C6547A" w:rsidRPr="00BA3938">
        <w:rPr>
          <w:sz w:val="22"/>
          <w:szCs w:val="22"/>
          <w:lang w:val="fr-CA"/>
        </w:rPr>
        <w:t>En particul</w:t>
      </w:r>
      <w:r w:rsidR="00A96793">
        <w:rPr>
          <w:sz w:val="22"/>
          <w:szCs w:val="22"/>
          <w:lang w:val="fr-CA"/>
        </w:rPr>
        <w:t>ier, ils ont souligné l’importance</w:t>
      </w:r>
      <w:r w:rsidR="00C6547A" w:rsidRPr="00BA3938">
        <w:rPr>
          <w:sz w:val="22"/>
          <w:szCs w:val="22"/>
          <w:lang w:val="fr-CA"/>
        </w:rPr>
        <w:t xml:space="preserve"> de </w:t>
      </w:r>
      <w:r w:rsidR="003551C0" w:rsidRPr="00BA3938">
        <w:rPr>
          <w:sz w:val="22"/>
          <w:szCs w:val="22"/>
          <w:lang w:val="fr-CA"/>
        </w:rPr>
        <w:t>“</w:t>
      </w:r>
      <w:r w:rsidR="0038101A" w:rsidRPr="00BA3938">
        <w:rPr>
          <w:sz w:val="22"/>
          <w:szCs w:val="22"/>
          <w:lang w:val="fr-CA"/>
        </w:rPr>
        <w:t>f</w:t>
      </w:r>
      <w:r w:rsidR="004D3C18" w:rsidRPr="00BA3938">
        <w:rPr>
          <w:sz w:val="22"/>
          <w:szCs w:val="22"/>
          <w:lang w:val="fr-CA"/>
        </w:rPr>
        <w:t>avor</w:t>
      </w:r>
      <w:r w:rsidR="00A96793">
        <w:rPr>
          <w:sz w:val="22"/>
          <w:szCs w:val="22"/>
          <w:lang w:val="fr-CA"/>
        </w:rPr>
        <w:t>iser la conservation, la protection et la restauration des écosystèmes côtiers tels que les mangroves, les marais, les herbiers marins et les lits d</w:t>
      </w:r>
      <w:r w:rsidR="00795F43">
        <w:rPr>
          <w:sz w:val="22"/>
          <w:szCs w:val="22"/>
          <w:lang w:val="fr-CA"/>
        </w:rPr>
        <w:t>’herbes des rivières qui fonctionnent en accumulant et en retenant des gaz à effet de serre</w:t>
      </w:r>
      <w:r w:rsidR="003551C0" w:rsidRPr="00BA3938">
        <w:rPr>
          <w:sz w:val="22"/>
          <w:szCs w:val="22"/>
          <w:lang w:val="fr-CA"/>
        </w:rPr>
        <w:t>”</w:t>
      </w:r>
      <w:r w:rsidR="00954D4E" w:rsidRPr="00BA3938">
        <w:rPr>
          <w:sz w:val="22"/>
          <w:szCs w:val="22"/>
          <w:u w:val="single"/>
          <w:vertAlign w:val="superscript"/>
          <w:lang w:val="fr-CA"/>
        </w:rPr>
        <w:footnoteReference w:id="3"/>
      </w:r>
      <w:r w:rsidR="002C0D7E" w:rsidRPr="00BA3938">
        <w:rPr>
          <w:sz w:val="22"/>
          <w:szCs w:val="22"/>
          <w:vertAlign w:val="superscript"/>
          <w:lang w:val="fr-CA"/>
        </w:rPr>
        <w:t>/</w:t>
      </w:r>
      <w:r w:rsidR="00C47CED" w:rsidRPr="00BA3938">
        <w:rPr>
          <w:sz w:val="22"/>
          <w:szCs w:val="22"/>
          <w:lang w:val="fr-CA"/>
        </w:rPr>
        <w:t>.</w:t>
      </w:r>
      <w:r w:rsidR="00795F43">
        <w:rPr>
          <w:sz w:val="22"/>
          <w:szCs w:val="22"/>
          <w:lang w:val="fr-CA"/>
        </w:rPr>
        <w:t xml:space="preserve"> Ils ont également souligné l’importance d’</w:t>
      </w:r>
      <w:r w:rsidR="003551C0" w:rsidRPr="00BA3938">
        <w:rPr>
          <w:sz w:val="22"/>
          <w:szCs w:val="22"/>
          <w:lang w:val="fr-CA"/>
        </w:rPr>
        <w:t>“</w:t>
      </w:r>
      <w:r w:rsidR="00E86A93" w:rsidRPr="00BA3938">
        <w:rPr>
          <w:sz w:val="22"/>
          <w:szCs w:val="22"/>
          <w:lang w:val="fr-CA"/>
        </w:rPr>
        <w:t>ap</w:t>
      </w:r>
      <w:r w:rsidR="00795F43">
        <w:rPr>
          <w:sz w:val="22"/>
          <w:szCs w:val="22"/>
          <w:lang w:val="fr-CA"/>
        </w:rPr>
        <w:t>puyer</w:t>
      </w:r>
      <w:r w:rsidR="00365ECE">
        <w:rPr>
          <w:sz w:val="22"/>
          <w:szCs w:val="22"/>
          <w:lang w:val="fr-CA"/>
        </w:rPr>
        <w:t xml:space="preserve"> la mise en œuvre des stratégies de réduction du changement climatique et d’adaptation à celui-ci dans tous les États</w:t>
      </w:r>
      <w:r w:rsidR="00954D4E" w:rsidRPr="00BA3938">
        <w:rPr>
          <w:sz w:val="22"/>
          <w:szCs w:val="22"/>
          <w:lang w:val="fr-CA"/>
        </w:rPr>
        <w:t>”</w:t>
      </w:r>
      <w:r w:rsidR="00954D4E" w:rsidRPr="00BA3938">
        <w:rPr>
          <w:rStyle w:val="FootnoteReference"/>
          <w:sz w:val="22"/>
          <w:szCs w:val="22"/>
          <w:u w:val="single"/>
          <w:lang w:val="fr-CA"/>
        </w:rPr>
        <w:footnoteReference w:id="4"/>
      </w:r>
      <w:r w:rsidR="002C0D7E" w:rsidRPr="00BA3938">
        <w:rPr>
          <w:sz w:val="22"/>
          <w:szCs w:val="22"/>
          <w:vertAlign w:val="superscript"/>
          <w:lang w:val="fr-CA"/>
        </w:rPr>
        <w:t>/</w:t>
      </w:r>
      <w:r w:rsidR="004B79BE" w:rsidRPr="00BA3938">
        <w:rPr>
          <w:sz w:val="22"/>
          <w:szCs w:val="22"/>
          <w:lang w:val="fr-CA"/>
        </w:rPr>
        <w:t>.</w:t>
      </w:r>
    </w:p>
    <w:p w14:paraId="5185617C" w14:textId="77777777" w:rsidR="00954D4E" w:rsidRPr="00BA3938" w:rsidRDefault="00954D4E" w:rsidP="00245D17">
      <w:pPr>
        <w:jc w:val="both"/>
        <w:rPr>
          <w:sz w:val="22"/>
          <w:szCs w:val="22"/>
          <w:lang w:val="fr-CA"/>
        </w:rPr>
      </w:pPr>
    </w:p>
    <w:p w14:paraId="7A0B0665" w14:textId="66FDB279" w:rsidR="00B466C8" w:rsidRPr="00B51749" w:rsidRDefault="00365ECE" w:rsidP="002C0D7E">
      <w:pPr>
        <w:ind w:firstLine="720"/>
        <w:jc w:val="both"/>
        <w:rPr>
          <w:sz w:val="22"/>
          <w:szCs w:val="22"/>
          <w:lang w:val="fr-CA"/>
        </w:rPr>
      </w:pPr>
      <w:r>
        <w:rPr>
          <w:sz w:val="22"/>
          <w:szCs w:val="22"/>
          <w:lang w:val="fr-CA"/>
        </w:rPr>
        <w:t xml:space="preserve">En outre, dans </w:t>
      </w:r>
      <w:r w:rsidR="002E17C9">
        <w:rPr>
          <w:sz w:val="22"/>
          <w:szCs w:val="22"/>
          <w:lang w:val="fr-CA"/>
        </w:rPr>
        <w:t>s</w:t>
      </w:r>
      <w:r>
        <w:rPr>
          <w:sz w:val="22"/>
          <w:szCs w:val="22"/>
          <w:lang w:val="fr-CA"/>
        </w:rPr>
        <w:t>a résolution</w:t>
      </w:r>
      <w:r w:rsidR="00C47CED" w:rsidRPr="00BA3938">
        <w:rPr>
          <w:sz w:val="22"/>
          <w:szCs w:val="22"/>
          <w:lang w:val="fr-CA"/>
        </w:rPr>
        <w:t xml:space="preserve"> </w:t>
      </w:r>
      <w:r w:rsidR="002C0D7E" w:rsidRPr="00BA3938">
        <w:rPr>
          <w:sz w:val="22"/>
          <w:szCs w:val="22"/>
          <w:lang w:val="fr-CA"/>
        </w:rPr>
        <w:t>AG/RES. 2979 (LI-O/21)</w:t>
      </w:r>
      <w:r>
        <w:rPr>
          <w:sz w:val="22"/>
          <w:szCs w:val="22"/>
          <w:lang w:val="fr-CA"/>
        </w:rPr>
        <w:t>, intitulée</w:t>
      </w:r>
      <w:r w:rsidR="00C47CED" w:rsidRPr="00BA3938">
        <w:rPr>
          <w:sz w:val="22"/>
          <w:szCs w:val="22"/>
          <w:lang w:val="fr-CA"/>
        </w:rPr>
        <w:t xml:space="preserve"> </w:t>
      </w:r>
      <w:r w:rsidR="00954D4E" w:rsidRPr="00BA3938">
        <w:rPr>
          <w:sz w:val="22"/>
          <w:szCs w:val="22"/>
          <w:lang w:val="fr-CA"/>
        </w:rPr>
        <w:t>“</w:t>
      </w:r>
      <w:r w:rsidR="002E17C9">
        <w:rPr>
          <w:sz w:val="22"/>
          <w:szCs w:val="22"/>
          <w:lang w:val="fr-CA"/>
        </w:rPr>
        <w:t>Encourager les initiatives continentales en matière de développement intégré : Promotion de la résilience</w:t>
      </w:r>
      <w:r w:rsidR="00954D4E" w:rsidRPr="00BA3938">
        <w:rPr>
          <w:sz w:val="22"/>
          <w:szCs w:val="22"/>
          <w:lang w:val="fr-CA"/>
        </w:rPr>
        <w:t>”</w:t>
      </w:r>
      <w:r w:rsidR="002C0D7E" w:rsidRPr="00BA3938">
        <w:rPr>
          <w:sz w:val="22"/>
          <w:szCs w:val="22"/>
          <w:lang w:val="fr-CA"/>
        </w:rPr>
        <w:t>,</w:t>
      </w:r>
      <w:r w:rsidR="002E17C9">
        <w:rPr>
          <w:sz w:val="22"/>
          <w:szCs w:val="22"/>
          <w:lang w:val="fr-CA"/>
        </w:rPr>
        <w:t xml:space="preserve"> l’Assemblée générale de l’OEA établit les mandats suivants dans la ligne stratégique</w:t>
      </w:r>
      <w:r w:rsidR="00954D4E" w:rsidRPr="00BA3938">
        <w:rPr>
          <w:sz w:val="22"/>
          <w:szCs w:val="22"/>
          <w:lang w:val="fr-CA"/>
        </w:rPr>
        <w:t xml:space="preserve"> “</w:t>
      </w:r>
      <w:r w:rsidR="002E17C9">
        <w:rPr>
          <w:sz w:val="22"/>
          <w:szCs w:val="22"/>
          <w:lang w:val="fr-CA"/>
        </w:rPr>
        <w:t xml:space="preserve">Renforcer la mise en œuvre des </w:t>
      </w:r>
      <w:r w:rsidR="002E17C9">
        <w:rPr>
          <w:sz w:val="22"/>
          <w:szCs w:val="22"/>
          <w:lang w:val="fr-CA"/>
        </w:rPr>
        <w:lastRenderedPageBreak/>
        <w:t xml:space="preserve">Objectifs de </w:t>
      </w:r>
      <w:r w:rsidR="002E17C9" w:rsidRPr="00B51749">
        <w:rPr>
          <w:sz w:val="22"/>
          <w:szCs w:val="22"/>
          <w:lang w:val="fr-CA"/>
        </w:rPr>
        <w:t>développement durable conformément au Programme interaméricain de développement durable</w:t>
      </w:r>
      <w:r w:rsidR="00C47CED" w:rsidRPr="00B51749">
        <w:rPr>
          <w:sz w:val="22"/>
          <w:szCs w:val="22"/>
          <w:lang w:val="fr-CA"/>
        </w:rPr>
        <w:t xml:space="preserve"> (PIDS) 2016-2021</w:t>
      </w:r>
      <w:r w:rsidR="00954D4E" w:rsidRPr="00B51749">
        <w:rPr>
          <w:sz w:val="22"/>
          <w:szCs w:val="22"/>
          <w:lang w:val="fr-CA"/>
        </w:rPr>
        <w:t>”</w:t>
      </w:r>
      <w:r w:rsidR="00546686" w:rsidRPr="00B51749">
        <w:rPr>
          <w:sz w:val="22"/>
          <w:szCs w:val="22"/>
          <w:lang w:val="fr-CA"/>
        </w:rPr>
        <w:t> </w:t>
      </w:r>
      <w:r w:rsidR="00954D4E" w:rsidRPr="00B51749">
        <w:rPr>
          <w:sz w:val="22"/>
          <w:szCs w:val="22"/>
          <w:lang w:val="fr-CA"/>
        </w:rPr>
        <w:t>: “</w:t>
      </w:r>
      <w:r w:rsidR="00546686" w:rsidRPr="00B51749">
        <w:rPr>
          <w:color w:val="000000"/>
          <w:sz w:val="22"/>
          <w:szCs w:val="22"/>
          <w:lang w:val="fr-CA"/>
        </w:rPr>
        <w:t>De charger le SEDI de continuer à soutenir la promotion ou le développement, selon le cas, de politiques en matière de gestion intégrée des ressources en eau ainsi que de sécurité de l’eau, qui comprennent des dispositions visant l’atténuation et l’adaptation aux effets du changement climatique, tels que les sécheresses et les inondations graves, en particulier pour les pays souffrant de pénuries d’eau et les régions à risque</w:t>
      </w:r>
      <w:r w:rsidR="00195CBC" w:rsidRPr="00B51749">
        <w:rPr>
          <w:color w:val="000000" w:themeColor="text1"/>
          <w:sz w:val="22"/>
          <w:szCs w:val="22"/>
          <w:lang w:val="fr-CA"/>
        </w:rPr>
        <w:t>”</w:t>
      </w:r>
      <w:r w:rsidR="00954D4E" w:rsidRPr="00B51749">
        <w:rPr>
          <w:sz w:val="22"/>
          <w:szCs w:val="22"/>
          <w:lang w:val="fr-CA"/>
        </w:rPr>
        <w:t xml:space="preserve"> </w:t>
      </w:r>
      <w:r w:rsidR="00546686" w:rsidRPr="00B51749">
        <w:rPr>
          <w:sz w:val="22"/>
          <w:szCs w:val="22"/>
          <w:lang w:val="fr-CA"/>
        </w:rPr>
        <w:t>et</w:t>
      </w:r>
      <w:r w:rsidR="00954D4E" w:rsidRPr="00B51749">
        <w:rPr>
          <w:sz w:val="22"/>
          <w:szCs w:val="22"/>
          <w:lang w:val="fr-CA"/>
        </w:rPr>
        <w:t xml:space="preserve"> </w:t>
      </w:r>
      <w:r w:rsidR="00954D4E" w:rsidRPr="00B51749">
        <w:rPr>
          <w:b/>
          <w:sz w:val="22"/>
          <w:szCs w:val="22"/>
          <w:lang w:val="fr-CA"/>
        </w:rPr>
        <w:t>“</w:t>
      </w:r>
      <w:r w:rsidR="00B51749">
        <w:rPr>
          <w:color w:val="000000"/>
          <w:sz w:val="22"/>
          <w:szCs w:val="22"/>
          <w:lang w:val="fr-CA"/>
        </w:rPr>
        <w:t>d</w:t>
      </w:r>
      <w:r w:rsidR="00B51749" w:rsidRPr="00B51749">
        <w:rPr>
          <w:color w:val="000000"/>
          <w:sz w:val="22"/>
          <w:szCs w:val="22"/>
          <w:lang w:val="fr-CA"/>
        </w:rPr>
        <w:t>’encourager les États membres à</w:t>
      </w:r>
      <w:r w:rsidR="00B51749">
        <w:rPr>
          <w:color w:val="000000"/>
          <w:sz w:val="22"/>
          <w:szCs w:val="22"/>
          <w:lang w:val="fr-CA"/>
        </w:rPr>
        <w:t xml:space="preserve"> aborder, dans la mise en œuvre de la gestion intégrée et durable des ressources hydriques, la rareté et le surplus d’eau saisonniers, en tenant compte des implications de l’accroissement de la demande en eau pour la santé et l’assainissement dans le but de réduire la propagation du virus de la</w:t>
      </w:r>
      <w:r w:rsidR="00B51749" w:rsidRPr="00B51749">
        <w:rPr>
          <w:color w:val="000000"/>
          <w:sz w:val="22"/>
          <w:szCs w:val="22"/>
          <w:lang w:val="fr-CA"/>
        </w:rPr>
        <w:t xml:space="preserve"> </w:t>
      </w:r>
      <w:r w:rsidR="00DC131B" w:rsidRPr="00B51749">
        <w:rPr>
          <w:bCs/>
          <w:color w:val="000000" w:themeColor="text1"/>
          <w:sz w:val="22"/>
          <w:szCs w:val="22"/>
          <w:lang w:val="fr-CA"/>
        </w:rPr>
        <w:t>COVID-19</w:t>
      </w:r>
      <w:r w:rsidR="00B51749">
        <w:rPr>
          <w:bCs/>
          <w:color w:val="000000" w:themeColor="text1"/>
          <w:sz w:val="22"/>
          <w:szCs w:val="22"/>
          <w:lang w:val="fr-CA"/>
        </w:rPr>
        <w:t xml:space="preserve"> et d’autres maladies, en particulier dans des zones rurales qui pourraient entraîner des risques pour l’agriculture</w:t>
      </w:r>
      <w:r w:rsidR="00DC131B" w:rsidRPr="00B51749">
        <w:rPr>
          <w:bCs/>
          <w:color w:val="000000" w:themeColor="text1"/>
          <w:sz w:val="22"/>
          <w:szCs w:val="22"/>
          <w:lang w:val="fr-CA"/>
        </w:rPr>
        <w:t>”</w:t>
      </w:r>
      <w:r w:rsidR="001B4ECA" w:rsidRPr="00B51749">
        <w:rPr>
          <w:rStyle w:val="FootnoteReference"/>
          <w:bCs/>
          <w:color w:val="000000" w:themeColor="text1"/>
          <w:sz w:val="22"/>
          <w:szCs w:val="22"/>
          <w:u w:val="single"/>
          <w:lang w:val="fr-CA"/>
        </w:rPr>
        <w:footnoteReference w:id="5"/>
      </w:r>
      <w:r w:rsidR="002C0D7E" w:rsidRPr="00B51749">
        <w:rPr>
          <w:bCs/>
          <w:color w:val="000000" w:themeColor="text1"/>
          <w:sz w:val="22"/>
          <w:szCs w:val="22"/>
          <w:vertAlign w:val="superscript"/>
          <w:lang w:val="fr-CA"/>
        </w:rPr>
        <w:t>/</w:t>
      </w:r>
      <w:r w:rsidR="002C0D7E" w:rsidRPr="00B51749">
        <w:rPr>
          <w:sz w:val="22"/>
          <w:szCs w:val="22"/>
          <w:lang w:val="fr-CA"/>
        </w:rPr>
        <w:t>.</w:t>
      </w:r>
    </w:p>
    <w:p w14:paraId="29AFD68E" w14:textId="77777777" w:rsidR="002C0D7E" w:rsidRPr="00B51749" w:rsidRDefault="002C0D7E" w:rsidP="00420C60">
      <w:pPr>
        <w:tabs>
          <w:tab w:val="left" w:pos="720"/>
          <w:tab w:val="left" w:pos="1440"/>
          <w:tab w:val="left" w:pos="2160"/>
        </w:tabs>
        <w:rPr>
          <w:sz w:val="22"/>
          <w:szCs w:val="22"/>
          <w:lang w:val="fr-CA"/>
        </w:rPr>
      </w:pPr>
    </w:p>
    <w:p w14:paraId="4366846B" w14:textId="6A4A7641" w:rsidR="00C71903" w:rsidRPr="00BA3938" w:rsidRDefault="00C71903" w:rsidP="004B3944">
      <w:pPr>
        <w:tabs>
          <w:tab w:val="left" w:pos="720"/>
          <w:tab w:val="left" w:pos="1440"/>
          <w:tab w:val="left" w:pos="2160"/>
        </w:tabs>
        <w:jc w:val="both"/>
        <w:rPr>
          <w:sz w:val="22"/>
          <w:szCs w:val="22"/>
          <w:lang w:val="fr-CA"/>
        </w:rPr>
      </w:pPr>
      <w:r w:rsidRPr="00BA3938">
        <w:rPr>
          <w:sz w:val="22"/>
          <w:szCs w:val="22"/>
          <w:lang w:val="fr-CA"/>
        </w:rPr>
        <w:tab/>
      </w:r>
      <w:r w:rsidR="007D1A66">
        <w:rPr>
          <w:sz w:val="22"/>
          <w:szCs w:val="22"/>
          <w:lang w:val="fr-CA"/>
        </w:rPr>
        <w:t xml:space="preserve">La Charte de l’OEA établit les mandats confiés au CIDI de promouvoir la coopération entre les États membres de l’OEA pour atteindre le développement intégré et, en particulier, aider à éliminer la pauvreté absolue. Elle charge également le CIDI </w:t>
      </w:r>
      <w:r w:rsidR="008732DD">
        <w:rPr>
          <w:sz w:val="22"/>
          <w:szCs w:val="22"/>
          <w:lang w:val="fr-CA"/>
        </w:rPr>
        <w:t xml:space="preserve">de </w:t>
      </w:r>
      <w:r w:rsidR="00A52978" w:rsidRPr="00BA3938">
        <w:rPr>
          <w:sz w:val="22"/>
          <w:szCs w:val="22"/>
          <w:lang w:val="fr-CA"/>
        </w:rPr>
        <w:t>“</w:t>
      </w:r>
      <w:r w:rsidR="00230E38" w:rsidRPr="00BA3938">
        <w:rPr>
          <w:sz w:val="22"/>
          <w:szCs w:val="22"/>
          <w:lang w:val="fr-CA"/>
        </w:rPr>
        <w:t>promo</w:t>
      </w:r>
      <w:r w:rsidR="008732DD">
        <w:rPr>
          <w:sz w:val="22"/>
          <w:szCs w:val="22"/>
          <w:lang w:val="fr-CA"/>
        </w:rPr>
        <w:t>uvoir, coordonner et confier l’exécution des programmes et projets de développement aux organes subsidiaires et aux organismes pertinents, en s’inspirant des priorités fixées par les États membres dans des domaines tels que le développement économique et social</w:t>
      </w:r>
      <w:r w:rsidR="00A04D8D">
        <w:rPr>
          <w:sz w:val="22"/>
          <w:szCs w:val="22"/>
          <w:lang w:val="fr-CA"/>
        </w:rPr>
        <w:t>, y compris le commerce, le tourisme, l’intégration et l’environnement</w:t>
      </w:r>
      <w:r w:rsidR="00A52978" w:rsidRPr="00BA3938">
        <w:rPr>
          <w:sz w:val="22"/>
          <w:szCs w:val="22"/>
          <w:lang w:val="fr-CA"/>
        </w:rPr>
        <w:t>”</w:t>
      </w:r>
      <w:r w:rsidR="004B3944" w:rsidRPr="00BA3938">
        <w:rPr>
          <w:sz w:val="22"/>
          <w:szCs w:val="22"/>
          <w:lang w:val="fr-CA"/>
        </w:rPr>
        <w:t>.</w:t>
      </w:r>
    </w:p>
    <w:p w14:paraId="4EF2DECD" w14:textId="77777777" w:rsidR="00C71903" w:rsidRPr="00BA3938" w:rsidRDefault="00C71903" w:rsidP="00C71903">
      <w:pPr>
        <w:tabs>
          <w:tab w:val="left" w:pos="720"/>
          <w:tab w:val="left" w:pos="1440"/>
          <w:tab w:val="left" w:pos="2160"/>
        </w:tabs>
        <w:jc w:val="both"/>
        <w:rPr>
          <w:sz w:val="22"/>
          <w:szCs w:val="22"/>
          <w:lang w:val="fr-CA"/>
        </w:rPr>
      </w:pPr>
    </w:p>
    <w:p w14:paraId="565A47D2" w14:textId="7EEFE0B4" w:rsidR="00C71903" w:rsidRPr="00BA3938" w:rsidRDefault="00C71903" w:rsidP="00F22BC0">
      <w:pPr>
        <w:tabs>
          <w:tab w:val="left" w:pos="720"/>
          <w:tab w:val="left" w:pos="1440"/>
          <w:tab w:val="left" w:pos="2160"/>
        </w:tabs>
        <w:jc w:val="both"/>
        <w:rPr>
          <w:sz w:val="22"/>
          <w:szCs w:val="22"/>
          <w:lang w:val="fr-CA"/>
        </w:rPr>
      </w:pPr>
      <w:r w:rsidRPr="00BA3938">
        <w:rPr>
          <w:sz w:val="22"/>
          <w:szCs w:val="22"/>
          <w:lang w:val="fr-CA"/>
        </w:rPr>
        <w:tab/>
      </w:r>
      <w:r w:rsidR="00A04D8D">
        <w:rPr>
          <w:sz w:val="22"/>
          <w:szCs w:val="22"/>
          <w:lang w:val="fr-CA"/>
        </w:rPr>
        <w:t>Le Programme interaméricain de développement durable</w:t>
      </w:r>
      <w:r w:rsidRPr="00BA3938">
        <w:rPr>
          <w:sz w:val="22"/>
          <w:szCs w:val="22"/>
          <w:lang w:val="fr-CA"/>
        </w:rPr>
        <w:t xml:space="preserve"> (PIDS)</w:t>
      </w:r>
      <w:r w:rsidR="00A04D8D">
        <w:rPr>
          <w:sz w:val="22"/>
          <w:szCs w:val="22"/>
          <w:lang w:val="fr-CA"/>
        </w:rPr>
        <w:t xml:space="preserve"> charge le Secrétariat général de l’OEA de collaborer, par le truchement du Secrétariat exécutif au développement intégré, avec les autorités des États membres dans le domaine du développement durable et de coordonner ses travaux avec d’autres entités et organisations internationales. Le</w:t>
      </w:r>
      <w:r w:rsidRPr="00BA3938">
        <w:rPr>
          <w:sz w:val="22"/>
          <w:szCs w:val="22"/>
          <w:lang w:val="fr-CA"/>
        </w:rPr>
        <w:t xml:space="preserve"> PIDS</w:t>
      </w:r>
      <w:r w:rsidR="00A04D8D">
        <w:rPr>
          <w:sz w:val="22"/>
          <w:szCs w:val="22"/>
          <w:lang w:val="fr-CA"/>
        </w:rPr>
        <w:t xml:space="preserve"> établit des lignes d’action pour que les initiatives du Secrétariat général de l’OEA en matière de développement durable concordent avec l’exécution du Programme de développement durable à l’horizon 2030 et avec l’Accord de Paris</w:t>
      </w:r>
      <w:r w:rsidR="00320B8C">
        <w:rPr>
          <w:sz w:val="22"/>
          <w:szCs w:val="22"/>
          <w:lang w:val="fr-CA"/>
        </w:rPr>
        <w:t xml:space="preserve"> sur le changement climatique et pour que leurs objectifs et résultats soient guidés par les ODD approuvés par les États membres et contribuent à atteindre ceux-ci</w:t>
      </w:r>
      <w:r w:rsidRPr="00BA3938">
        <w:rPr>
          <w:sz w:val="22"/>
          <w:szCs w:val="22"/>
          <w:lang w:val="fr-CA"/>
        </w:rPr>
        <w:t>.</w:t>
      </w:r>
      <w:r w:rsidR="005574D1" w:rsidRPr="00BA3938">
        <w:rPr>
          <w:sz w:val="22"/>
          <w:szCs w:val="22"/>
          <w:lang w:val="fr-CA"/>
        </w:rPr>
        <w:t xml:space="preserve"> En particul</w:t>
      </w:r>
      <w:r w:rsidR="00320B8C">
        <w:rPr>
          <w:sz w:val="22"/>
          <w:szCs w:val="22"/>
          <w:lang w:val="fr-CA"/>
        </w:rPr>
        <w:t xml:space="preserve">ier, dans le cadre de la ligne stratégique de Gestion intégrée des ressources </w:t>
      </w:r>
      <w:r w:rsidR="00693207">
        <w:rPr>
          <w:sz w:val="22"/>
          <w:szCs w:val="22"/>
          <w:lang w:val="fr-CA"/>
        </w:rPr>
        <w:t>en eau</w:t>
      </w:r>
      <w:r w:rsidR="00320B8C">
        <w:rPr>
          <w:sz w:val="22"/>
          <w:szCs w:val="22"/>
          <w:lang w:val="fr-CA"/>
        </w:rPr>
        <w:t>, le PIDS souligne l’importance</w:t>
      </w:r>
      <w:r w:rsidR="005574D1" w:rsidRPr="00BA3938">
        <w:rPr>
          <w:sz w:val="22"/>
          <w:szCs w:val="22"/>
          <w:lang w:val="fr-CA"/>
        </w:rPr>
        <w:t xml:space="preserve"> </w:t>
      </w:r>
      <w:r w:rsidR="00693207">
        <w:rPr>
          <w:sz w:val="22"/>
          <w:szCs w:val="22"/>
          <w:lang w:val="fr-CA"/>
        </w:rPr>
        <w:t>d’</w:t>
      </w:r>
      <w:r w:rsidR="00CC7347" w:rsidRPr="00BA3938">
        <w:rPr>
          <w:sz w:val="22"/>
          <w:szCs w:val="22"/>
          <w:lang w:val="fr-CA"/>
        </w:rPr>
        <w:t>“a</w:t>
      </w:r>
      <w:r w:rsidR="00693207">
        <w:rPr>
          <w:sz w:val="22"/>
          <w:szCs w:val="22"/>
          <w:lang w:val="fr-CA"/>
        </w:rPr>
        <w:t xml:space="preserve">ppuyer les États membres dans le renforcement des partenariats stratégiques existants et [de] promouvoir de nouveaux partenariats pour la </w:t>
      </w:r>
      <w:r w:rsidR="00693207">
        <w:rPr>
          <w:b/>
          <w:bCs/>
          <w:sz w:val="22"/>
          <w:szCs w:val="22"/>
          <w:lang w:val="fr-CA"/>
        </w:rPr>
        <w:t>mise en œuvre de projets de gestion intégrée des ressources en eau et de projets d’atténuation et d’adaptation aux changements climatiques</w:t>
      </w:r>
      <w:r w:rsidR="00CC7347" w:rsidRPr="00BA3938">
        <w:rPr>
          <w:sz w:val="22"/>
          <w:szCs w:val="22"/>
          <w:lang w:val="fr-CA"/>
        </w:rPr>
        <w:t xml:space="preserve">” </w:t>
      </w:r>
      <w:r w:rsidR="00693207">
        <w:rPr>
          <w:sz w:val="22"/>
          <w:szCs w:val="22"/>
          <w:lang w:val="fr-CA"/>
        </w:rPr>
        <w:t>et la nécessité</w:t>
      </w:r>
      <w:r w:rsidR="00F37E40" w:rsidRPr="00BA3938">
        <w:rPr>
          <w:sz w:val="22"/>
          <w:szCs w:val="22"/>
          <w:lang w:val="fr-CA"/>
        </w:rPr>
        <w:t xml:space="preserve"> de “</w:t>
      </w:r>
      <w:r w:rsidR="00693207">
        <w:rPr>
          <w:sz w:val="22"/>
          <w:szCs w:val="22"/>
          <w:lang w:val="fr-CA"/>
        </w:rPr>
        <w:t xml:space="preserve">faire en sorte que les projets d’appui aux </w:t>
      </w:r>
      <w:r w:rsidR="00693207">
        <w:rPr>
          <w:b/>
          <w:bCs/>
          <w:sz w:val="22"/>
          <w:szCs w:val="22"/>
          <w:lang w:val="fr-CA"/>
        </w:rPr>
        <w:t>États membres en matière de gestion intégrée des ressources hydriques contribuent à renforcer les capacités techniques au niveau national</w:t>
      </w:r>
      <w:r w:rsidR="00F37E40" w:rsidRPr="00BA3938">
        <w:rPr>
          <w:sz w:val="22"/>
          <w:szCs w:val="22"/>
          <w:lang w:val="fr-CA"/>
        </w:rPr>
        <w:t xml:space="preserve">, </w:t>
      </w:r>
      <w:r w:rsidR="00B31078">
        <w:rPr>
          <w:sz w:val="22"/>
          <w:szCs w:val="22"/>
          <w:lang w:val="fr-CA"/>
        </w:rPr>
        <w:t>afin de maximiser les avantages pour les pays qui en bénéficient</w:t>
      </w:r>
      <w:r w:rsidR="005E16DC" w:rsidRPr="00BA3938">
        <w:rPr>
          <w:sz w:val="22"/>
          <w:szCs w:val="22"/>
          <w:lang w:val="fr-CA"/>
        </w:rPr>
        <w:t>”</w:t>
      </w:r>
      <w:r w:rsidR="005E16DC" w:rsidRPr="00450D89">
        <w:rPr>
          <w:rStyle w:val="FootnoteReference"/>
          <w:sz w:val="22"/>
          <w:szCs w:val="22"/>
          <w:u w:val="single"/>
          <w:lang w:val="fr-CA"/>
        </w:rPr>
        <w:footnoteReference w:id="6"/>
      </w:r>
      <w:r w:rsidR="00450D89">
        <w:rPr>
          <w:sz w:val="22"/>
          <w:szCs w:val="22"/>
          <w:lang w:val="fr-CA"/>
        </w:rPr>
        <w:t>.</w:t>
      </w:r>
      <w:r w:rsidR="00450D89" w:rsidRPr="00450D89">
        <w:rPr>
          <w:sz w:val="22"/>
          <w:szCs w:val="22"/>
          <w:vertAlign w:val="superscript"/>
          <w:lang w:val="fr-CA"/>
        </w:rPr>
        <w:t>/</w:t>
      </w:r>
    </w:p>
    <w:p w14:paraId="60822BF6" w14:textId="77777777" w:rsidR="00C71903" w:rsidRPr="00BA3938" w:rsidRDefault="00C71903" w:rsidP="00C71903">
      <w:pPr>
        <w:tabs>
          <w:tab w:val="left" w:pos="720"/>
          <w:tab w:val="left" w:pos="1440"/>
          <w:tab w:val="left" w:pos="2160"/>
        </w:tabs>
        <w:jc w:val="both"/>
        <w:rPr>
          <w:sz w:val="22"/>
          <w:szCs w:val="22"/>
          <w:lang w:val="fr-CA"/>
        </w:rPr>
      </w:pPr>
    </w:p>
    <w:p w14:paraId="7CDD730D" w14:textId="011B1395" w:rsidR="00C71903" w:rsidRPr="00BA3938" w:rsidRDefault="00C71903" w:rsidP="00C71903">
      <w:pPr>
        <w:tabs>
          <w:tab w:val="left" w:pos="720"/>
          <w:tab w:val="left" w:pos="1440"/>
          <w:tab w:val="left" w:pos="2160"/>
        </w:tabs>
        <w:jc w:val="both"/>
        <w:rPr>
          <w:sz w:val="22"/>
          <w:szCs w:val="22"/>
          <w:lang w:val="fr-CA"/>
        </w:rPr>
      </w:pPr>
      <w:r w:rsidRPr="00BA3938">
        <w:rPr>
          <w:sz w:val="22"/>
          <w:szCs w:val="22"/>
          <w:lang w:val="fr-CA"/>
        </w:rPr>
        <w:tab/>
      </w:r>
      <w:r w:rsidR="00B31078">
        <w:rPr>
          <w:sz w:val="22"/>
          <w:szCs w:val="22"/>
          <w:lang w:val="fr-CA"/>
        </w:rPr>
        <w:t>Le travail du Secrétariat général de l’OEA devrait appuyer directement les efforts déployés par les États membres en vue de renforcer l’utilisation et la gestion des ressources hydriques, en tentant de mitiger les effets adverses du changement climatique dans ce secteur, vu la portée de la bonne gestion de ces ressources au niveau des communautés, au niveau des pays et au niveau de la région.</w:t>
      </w:r>
    </w:p>
    <w:p w14:paraId="099B4B4F" w14:textId="77777777" w:rsidR="00245D17" w:rsidRPr="00BA3938" w:rsidRDefault="00245D17" w:rsidP="002D4050">
      <w:pPr>
        <w:tabs>
          <w:tab w:val="left" w:pos="720"/>
          <w:tab w:val="left" w:pos="1440"/>
          <w:tab w:val="left" w:pos="2160"/>
        </w:tabs>
        <w:jc w:val="both"/>
        <w:rPr>
          <w:sz w:val="22"/>
          <w:szCs w:val="22"/>
          <w:lang w:val="fr-CA"/>
        </w:rPr>
      </w:pPr>
    </w:p>
    <w:p w14:paraId="2BD873A2" w14:textId="219D6C0D" w:rsidR="0069766D" w:rsidRPr="00BA3938" w:rsidRDefault="00B31078" w:rsidP="003E62A1">
      <w:pPr>
        <w:keepNext/>
        <w:keepLines/>
        <w:numPr>
          <w:ilvl w:val="0"/>
          <w:numId w:val="1"/>
        </w:numPr>
        <w:tabs>
          <w:tab w:val="left" w:pos="720"/>
          <w:tab w:val="left" w:pos="1440"/>
          <w:tab w:val="left" w:pos="2160"/>
        </w:tabs>
        <w:ind w:left="0" w:firstLine="0"/>
        <w:jc w:val="both"/>
        <w:rPr>
          <w:b/>
          <w:sz w:val="22"/>
          <w:szCs w:val="22"/>
          <w:lang w:val="fr-CA"/>
        </w:rPr>
      </w:pPr>
      <w:r>
        <w:rPr>
          <w:b/>
          <w:sz w:val="22"/>
          <w:szCs w:val="22"/>
          <w:lang w:val="fr-CA"/>
        </w:rPr>
        <w:t>Structure de la réunion</w:t>
      </w:r>
      <w:r w:rsidR="0069766D" w:rsidRPr="00BA3938">
        <w:rPr>
          <w:b/>
          <w:sz w:val="22"/>
          <w:szCs w:val="22"/>
          <w:lang w:val="fr-CA"/>
        </w:rPr>
        <w:t xml:space="preserve"> </w:t>
      </w:r>
    </w:p>
    <w:p w14:paraId="15C7DC3D" w14:textId="2F58DAA4" w:rsidR="000A610A" w:rsidRPr="00420C60" w:rsidRDefault="000A610A" w:rsidP="00420C60">
      <w:pPr>
        <w:tabs>
          <w:tab w:val="left" w:pos="720"/>
          <w:tab w:val="left" w:pos="1440"/>
          <w:tab w:val="left" w:pos="2160"/>
        </w:tabs>
        <w:rPr>
          <w:bCs/>
          <w:sz w:val="22"/>
          <w:szCs w:val="22"/>
          <w:lang w:val="fr-CA"/>
        </w:rPr>
      </w:pPr>
    </w:p>
    <w:p w14:paraId="3DE068BF" w14:textId="127DED3B" w:rsidR="0086191F" w:rsidRPr="00BA3938" w:rsidRDefault="00B31078" w:rsidP="0086191F">
      <w:pPr>
        <w:ind w:firstLine="720"/>
        <w:jc w:val="both"/>
        <w:rPr>
          <w:sz w:val="22"/>
          <w:szCs w:val="22"/>
          <w:lang w:val="fr-CA"/>
        </w:rPr>
      </w:pPr>
      <w:r>
        <w:rPr>
          <w:sz w:val="22"/>
          <w:szCs w:val="22"/>
          <w:lang w:val="fr-CA"/>
        </w:rPr>
        <w:t>Divers panélistes ont été invités pour aborder la problématique de la gestion des ressources hydriques dans le cadre des défis que pose le changement climatique dans la région</w:t>
      </w:r>
      <w:r w:rsidR="00B41514" w:rsidRPr="00BA3938">
        <w:rPr>
          <w:sz w:val="22"/>
          <w:szCs w:val="22"/>
          <w:lang w:val="fr-CA"/>
        </w:rPr>
        <w:t>.</w:t>
      </w:r>
      <w:r>
        <w:rPr>
          <w:sz w:val="22"/>
          <w:szCs w:val="22"/>
          <w:lang w:val="fr-CA"/>
        </w:rPr>
        <w:t xml:space="preserve"> Les États membres auront l’occasion de participer à un dialogue interactif guidé par la Présidence du</w:t>
      </w:r>
      <w:r w:rsidR="00AC5B4A" w:rsidRPr="00BA3938">
        <w:rPr>
          <w:sz w:val="22"/>
          <w:szCs w:val="22"/>
          <w:lang w:val="fr-CA"/>
        </w:rPr>
        <w:t xml:space="preserve"> </w:t>
      </w:r>
      <w:r w:rsidR="0086191F" w:rsidRPr="00BA3938">
        <w:rPr>
          <w:sz w:val="22"/>
          <w:szCs w:val="22"/>
          <w:lang w:val="fr-CA"/>
        </w:rPr>
        <w:t>CIDI.</w:t>
      </w:r>
    </w:p>
    <w:p w14:paraId="7B807AF4" w14:textId="77777777" w:rsidR="0086191F" w:rsidRPr="00BA3938" w:rsidRDefault="0086191F" w:rsidP="00245D17">
      <w:pPr>
        <w:jc w:val="both"/>
        <w:rPr>
          <w:sz w:val="22"/>
          <w:szCs w:val="22"/>
          <w:lang w:val="fr-CA"/>
        </w:rPr>
      </w:pPr>
    </w:p>
    <w:p w14:paraId="2B56B30E" w14:textId="2A56439B" w:rsidR="0086191F" w:rsidRPr="00BA3938" w:rsidRDefault="00231163" w:rsidP="0086191F">
      <w:pPr>
        <w:ind w:firstLine="720"/>
        <w:jc w:val="both"/>
        <w:rPr>
          <w:sz w:val="22"/>
          <w:szCs w:val="22"/>
          <w:lang w:val="fr-CA"/>
        </w:rPr>
      </w:pPr>
      <w:r>
        <w:rPr>
          <w:sz w:val="22"/>
          <w:szCs w:val="22"/>
          <w:lang w:val="fr-CA"/>
        </w:rPr>
        <w:lastRenderedPageBreak/>
        <w:t>Après la période de questions avec les panélistes invités, la Présidence invitera les délégations à présenter de bonnes pratiques et à cerner des défis et des opportunités, ainsi que des besoins particuliers en matière de coopération continentale dans ce domaine</w:t>
      </w:r>
      <w:r w:rsidR="0086191F" w:rsidRPr="00BA3938">
        <w:rPr>
          <w:sz w:val="22"/>
          <w:szCs w:val="22"/>
          <w:lang w:val="fr-CA"/>
        </w:rPr>
        <w:t xml:space="preserve">. </w:t>
      </w:r>
    </w:p>
    <w:p w14:paraId="09118074" w14:textId="77777777" w:rsidR="0086191F" w:rsidRPr="00BA3938" w:rsidRDefault="0086191F" w:rsidP="0086191F">
      <w:pPr>
        <w:jc w:val="both"/>
        <w:rPr>
          <w:sz w:val="22"/>
          <w:szCs w:val="22"/>
          <w:lang w:val="fr-CA"/>
        </w:rPr>
      </w:pPr>
    </w:p>
    <w:p w14:paraId="0B69B0AC" w14:textId="70B950EC" w:rsidR="009A7436" w:rsidRPr="00BA3938" w:rsidRDefault="00FB1FD7" w:rsidP="00A52978">
      <w:pPr>
        <w:keepNext/>
        <w:keepLines/>
        <w:tabs>
          <w:tab w:val="left" w:pos="720"/>
          <w:tab w:val="left" w:pos="1440"/>
          <w:tab w:val="left" w:pos="2160"/>
        </w:tabs>
        <w:ind w:firstLine="720"/>
        <w:jc w:val="both"/>
        <w:rPr>
          <w:sz w:val="22"/>
          <w:szCs w:val="22"/>
          <w:lang w:val="fr-CA"/>
        </w:rPr>
      </w:pPr>
      <w:r w:rsidRPr="00BA3938">
        <w:rPr>
          <w:sz w:val="22"/>
          <w:szCs w:val="22"/>
          <w:lang w:val="fr-CA"/>
        </w:rPr>
        <w:t>Pan</w:t>
      </w:r>
      <w:r w:rsidR="00231163">
        <w:rPr>
          <w:sz w:val="22"/>
          <w:szCs w:val="22"/>
          <w:lang w:val="fr-CA"/>
        </w:rPr>
        <w:t>élistes invités </w:t>
      </w:r>
      <w:r w:rsidRPr="00BA3938">
        <w:rPr>
          <w:sz w:val="22"/>
          <w:szCs w:val="22"/>
          <w:lang w:val="fr-CA"/>
        </w:rPr>
        <w:t>:</w:t>
      </w:r>
    </w:p>
    <w:p w14:paraId="6123AF96" w14:textId="00C4AE6F" w:rsidR="0028118E" w:rsidRPr="00BA3938" w:rsidRDefault="0028118E" w:rsidP="00121900">
      <w:pPr>
        <w:keepNext/>
        <w:keepLines/>
        <w:tabs>
          <w:tab w:val="left" w:pos="720"/>
          <w:tab w:val="left" w:pos="1440"/>
          <w:tab w:val="left" w:pos="2160"/>
        </w:tabs>
        <w:jc w:val="both"/>
        <w:rPr>
          <w:sz w:val="22"/>
          <w:szCs w:val="22"/>
          <w:lang w:val="fr-CA"/>
        </w:rPr>
      </w:pPr>
    </w:p>
    <w:p w14:paraId="4D793E0F" w14:textId="2AA91923" w:rsidR="00F322DF" w:rsidRPr="00BA3938" w:rsidRDefault="00A828C8" w:rsidP="00A52978">
      <w:pPr>
        <w:pStyle w:val="ListParagraph0"/>
        <w:keepNext/>
        <w:keepLines/>
        <w:numPr>
          <w:ilvl w:val="0"/>
          <w:numId w:val="8"/>
        </w:numPr>
        <w:tabs>
          <w:tab w:val="left" w:pos="720"/>
          <w:tab w:val="left" w:pos="1440"/>
          <w:tab w:val="left" w:pos="2430"/>
          <w:tab w:val="left" w:pos="2610"/>
        </w:tabs>
        <w:ind w:hanging="720"/>
        <w:jc w:val="both"/>
        <w:rPr>
          <w:sz w:val="22"/>
          <w:szCs w:val="22"/>
          <w:lang w:val="fr-CA"/>
        </w:rPr>
      </w:pPr>
      <w:r w:rsidRPr="00BA3938">
        <w:rPr>
          <w:sz w:val="22"/>
          <w:szCs w:val="22"/>
          <w:lang w:val="fr-CA"/>
        </w:rPr>
        <w:t>Cynthia Barzuna, Direct</w:t>
      </w:r>
      <w:r w:rsidR="00231163">
        <w:rPr>
          <w:sz w:val="22"/>
          <w:szCs w:val="22"/>
          <w:lang w:val="fr-CA"/>
        </w:rPr>
        <w:t>rice</w:t>
      </w:r>
      <w:r w:rsidRPr="00BA3938">
        <w:rPr>
          <w:sz w:val="22"/>
          <w:szCs w:val="22"/>
          <w:lang w:val="fr-CA"/>
        </w:rPr>
        <w:t xml:space="preserve"> de la </w:t>
      </w:r>
      <w:r w:rsidR="00DB5CD0">
        <w:rPr>
          <w:sz w:val="22"/>
          <w:szCs w:val="22"/>
          <w:lang w:val="fr-CA"/>
        </w:rPr>
        <w:t>c</w:t>
      </w:r>
      <w:r w:rsidR="009D50D8" w:rsidRPr="00BA3938">
        <w:rPr>
          <w:sz w:val="22"/>
          <w:szCs w:val="22"/>
          <w:lang w:val="fr-CA"/>
        </w:rPr>
        <w:t>oali</w:t>
      </w:r>
      <w:r w:rsidR="00231163">
        <w:rPr>
          <w:sz w:val="22"/>
          <w:szCs w:val="22"/>
          <w:lang w:val="fr-CA"/>
        </w:rPr>
        <w:t xml:space="preserve">tion </w:t>
      </w:r>
      <w:r w:rsidR="00DB5CD0">
        <w:rPr>
          <w:sz w:val="22"/>
          <w:szCs w:val="22"/>
          <w:lang w:val="fr-CA"/>
        </w:rPr>
        <w:t>Action Océan</w:t>
      </w:r>
      <w:r w:rsidRPr="00BA3938">
        <w:rPr>
          <w:sz w:val="22"/>
          <w:szCs w:val="22"/>
          <w:lang w:val="fr-CA"/>
        </w:rPr>
        <w:t xml:space="preserve"> 2030, Program</w:t>
      </w:r>
      <w:r w:rsidR="00231163">
        <w:rPr>
          <w:sz w:val="22"/>
          <w:szCs w:val="22"/>
          <w:lang w:val="fr-CA"/>
        </w:rPr>
        <w:t>me des océans</w:t>
      </w:r>
      <w:r w:rsidRPr="00BA3938">
        <w:rPr>
          <w:sz w:val="22"/>
          <w:szCs w:val="22"/>
          <w:lang w:val="fr-CA"/>
        </w:rPr>
        <w:t>, Institut de Re</w:t>
      </w:r>
      <w:r w:rsidR="00231163">
        <w:rPr>
          <w:sz w:val="22"/>
          <w:szCs w:val="22"/>
          <w:lang w:val="fr-CA"/>
        </w:rPr>
        <w:t>ssources mondiales</w:t>
      </w:r>
      <w:r w:rsidRPr="00BA3938">
        <w:rPr>
          <w:sz w:val="22"/>
          <w:szCs w:val="22"/>
          <w:lang w:val="fr-CA"/>
        </w:rPr>
        <w:t xml:space="preserve"> </w:t>
      </w:r>
    </w:p>
    <w:p w14:paraId="48CE2E33" w14:textId="238301B4" w:rsidR="00F322DF" w:rsidRPr="00BA3938" w:rsidRDefault="00A828C8" w:rsidP="00A52978">
      <w:pPr>
        <w:pStyle w:val="ListParagraph0"/>
        <w:keepNext/>
        <w:keepLines/>
        <w:numPr>
          <w:ilvl w:val="0"/>
          <w:numId w:val="8"/>
        </w:numPr>
        <w:tabs>
          <w:tab w:val="left" w:pos="720"/>
          <w:tab w:val="left" w:pos="1440"/>
          <w:tab w:val="left" w:pos="2430"/>
          <w:tab w:val="left" w:pos="2610"/>
        </w:tabs>
        <w:ind w:hanging="720"/>
        <w:jc w:val="both"/>
        <w:rPr>
          <w:sz w:val="22"/>
          <w:szCs w:val="22"/>
          <w:lang w:val="fr-CA"/>
        </w:rPr>
      </w:pPr>
      <w:r w:rsidRPr="00BA3938">
        <w:rPr>
          <w:sz w:val="22"/>
          <w:szCs w:val="22"/>
          <w:lang w:val="fr-CA"/>
        </w:rPr>
        <w:t>Vice</w:t>
      </w:r>
      <w:r w:rsidR="00231163">
        <w:rPr>
          <w:sz w:val="22"/>
          <w:szCs w:val="22"/>
          <w:lang w:val="fr-CA"/>
        </w:rPr>
        <w:t>-</w:t>
      </w:r>
      <w:r w:rsidR="003956F6" w:rsidRPr="00BA3938">
        <w:rPr>
          <w:sz w:val="22"/>
          <w:szCs w:val="22"/>
          <w:lang w:val="fr-CA"/>
        </w:rPr>
        <w:t>m</w:t>
      </w:r>
      <w:r w:rsidRPr="00BA3938">
        <w:rPr>
          <w:sz w:val="22"/>
          <w:szCs w:val="22"/>
          <w:lang w:val="fr-CA"/>
        </w:rPr>
        <w:t>inistr</w:t>
      </w:r>
      <w:r w:rsidR="00231163">
        <w:rPr>
          <w:sz w:val="22"/>
          <w:szCs w:val="22"/>
          <w:lang w:val="fr-CA"/>
        </w:rPr>
        <w:t>e</w:t>
      </w:r>
      <w:r w:rsidRPr="00BA3938">
        <w:rPr>
          <w:sz w:val="22"/>
          <w:szCs w:val="22"/>
          <w:lang w:val="fr-CA"/>
        </w:rPr>
        <w:t xml:space="preserve"> de</w:t>
      </w:r>
      <w:r w:rsidR="00231163">
        <w:rPr>
          <w:sz w:val="22"/>
          <w:szCs w:val="22"/>
          <w:lang w:val="fr-CA"/>
        </w:rPr>
        <w:t xml:space="preserve"> l’environnement et du développement durable de la</w:t>
      </w:r>
      <w:r w:rsidRPr="00BA3938">
        <w:rPr>
          <w:sz w:val="22"/>
          <w:szCs w:val="22"/>
          <w:lang w:val="fr-CA"/>
        </w:rPr>
        <w:t xml:space="preserve"> Colombi</w:t>
      </w:r>
      <w:r w:rsidR="00231163">
        <w:rPr>
          <w:sz w:val="22"/>
          <w:szCs w:val="22"/>
          <w:lang w:val="fr-CA"/>
        </w:rPr>
        <w:t>e</w:t>
      </w:r>
      <w:r w:rsidR="001C34F9" w:rsidRPr="00BA3938">
        <w:rPr>
          <w:sz w:val="22"/>
          <w:szCs w:val="22"/>
          <w:lang w:val="fr-CA"/>
        </w:rPr>
        <w:t xml:space="preserve"> (</w:t>
      </w:r>
      <w:r w:rsidR="00231163">
        <w:rPr>
          <w:sz w:val="22"/>
          <w:szCs w:val="22"/>
          <w:lang w:val="fr-CA"/>
        </w:rPr>
        <w:t>à confirmer</w:t>
      </w:r>
      <w:r w:rsidR="001C34F9" w:rsidRPr="00BA3938">
        <w:rPr>
          <w:sz w:val="22"/>
          <w:szCs w:val="22"/>
          <w:lang w:val="fr-CA"/>
        </w:rPr>
        <w:t>)</w:t>
      </w:r>
    </w:p>
    <w:p w14:paraId="70072324" w14:textId="1F82E5FF" w:rsidR="00E02626" w:rsidRPr="00BA3938" w:rsidRDefault="00A828C8" w:rsidP="00E02626">
      <w:pPr>
        <w:pStyle w:val="ListParagraph0"/>
        <w:keepNext/>
        <w:keepLines/>
        <w:numPr>
          <w:ilvl w:val="0"/>
          <w:numId w:val="8"/>
        </w:numPr>
        <w:tabs>
          <w:tab w:val="left" w:pos="720"/>
          <w:tab w:val="left" w:pos="1440"/>
          <w:tab w:val="left" w:pos="2430"/>
          <w:tab w:val="left" w:pos="2610"/>
        </w:tabs>
        <w:ind w:hanging="720"/>
        <w:jc w:val="both"/>
        <w:rPr>
          <w:sz w:val="22"/>
          <w:szCs w:val="22"/>
          <w:lang w:val="fr-CA"/>
        </w:rPr>
      </w:pPr>
      <w:r w:rsidRPr="00BA3938">
        <w:rPr>
          <w:sz w:val="22"/>
          <w:szCs w:val="22"/>
          <w:lang w:val="fr-CA"/>
        </w:rPr>
        <w:t>Luis Carlos García, Direct</w:t>
      </w:r>
      <w:r w:rsidR="00231163">
        <w:rPr>
          <w:sz w:val="22"/>
          <w:szCs w:val="22"/>
          <w:lang w:val="fr-CA"/>
        </w:rPr>
        <w:t>eu</w:t>
      </w:r>
      <w:r w:rsidRPr="00BA3938">
        <w:rPr>
          <w:sz w:val="22"/>
          <w:szCs w:val="22"/>
          <w:lang w:val="fr-CA"/>
        </w:rPr>
        <w:t>r d</w:t>
      </w:r>
      <w:r w:rsidR="00DB5CD0">
        <w:rPr>
          <w:sz w:val="22"/>
          <w:szCs w:val="22"/>
          <w:lang w:val="fr-CA"/>
        </w:rPr>
        <w:t>u Bassin de la</w:t>
      </w:r>
      <w:r w:rsidRPr="00BA3938">
        <w:rPr>
          <w:sz w:val="22"/>
          <w:szCs w:val="22"/>
          <w:lang w:val="fr-CA"/>
        </w:rPr>
        <w:t xml:space="preserve"> Plata </w:t>
      </w:r>
      <w:r w:rsidR="00231163">
        <w:rPr>
          <w:sz w:val="22"/>
          <w:szCs w:val="22"/>
          <w:lang w:val="fr-CA"/>
        </w:rPr>
        <w:t>et de la navigation fluviale, Ministère des relations extérieures du</w:t>
      </w:r>
      <w:r w:rsidRPr="00BA3938">
        <w:rPr>
          <w:sz w:val="22"/>
          <w:szCs w:val="22"/>
          <w:lang w:val="fr-CA"/>
        </w:rPr>
        <w:t xml:space="preserve"> Paraguay</w:t>
      </w:r>
      <w:r w:rsidR="00205CBE" w:rsidRPr="00BA3938">
        <w:rPr>
          <w:sz w:val="22"/>
          <w:szCs w:val="22"/>
          <w:lang w:val="fr-CA"/>
        </w:rPr>
        <w:t>.</w:t>
      </w:r>
      <w:r w:rsidRPr="00BA3938">
        <w:rPr>
          <w:sz w:val="22"/>
          <w:szCs w:val="22"/>
          <w:lang w:val="fr-CA"/>
        </w:rPr>
        <w:t xml:space="preserve"> </w:t>
      </w:r>
    </w:p>
    <w:p w14:paraId="5FD2C4BA" w14:textId="19EDBB84" w:rsidR="00E02626" w:rsidRPr="00BA3938" w:rsidRDefault="00E02626" w:rsidP="00E02626">
      <w:pPr>
        <w:pStyle w:val="ListParagraph0"/>
        <w:keepNext/>
        <w:keepLines/>
        <w:numPr>
          <w:ilvl w:val="0"/>
          <w:numId w:val="8"/>
        </w:numPr>
        <w:tabs>
          <w:tab w:val="left" w:pos="720"/>
          <w:tab w:val="left" w:pos="1440"/>
          <w:tab w:val="left" w:pos="2430"/>
          <w:tab w:val="left" w:pos="2610"/>
        </w:tabs>
        <w:ind w:hanging="720"/>
        <w:jc w:val="both"/>
        <w:rPr>
          <w:sz w:val="22"/>
          <w:szCs w:val="22"/>
          <w:lang w:val="fr-CA"/>
        </w:rPr>
      </w:pPr>
      <w:r w:rsidRPr="00BA3938">
        <w:rPr>
          <w:sz w:val="22"/>
          <w:szCs w:val="22"/>
          <w:lang w:val="fr-CA"/>
        </w:rPr>
        <w:t>José Miguel Zeledón, Direct</w:t>
      </w:r>
      <w:r w:rsidR="002937DA">
        <w:rPr>
          <w:sz w:val="22"/>
          <w:szCs w:val="22"/>
          <w:lang w:val="fr-CA"/>
        </w:rPr>
        <w:t>eur des eaux du Ministère de l’environnement et des énergies du</w:t>
      </w:r>
      <w:r w:rsidRPr="00BA3938">
        <w:rPr>
          <w:sz w:val="22"/>
          <w:szCs w:val="22"/>
          <w:lang w:val="fr-CA"/>
        </w:rPr>
        <w:t xml:space="preserve"> Costa Rica.</w:t>
      </w:r>
    </w:p>
    <w:p w14:paraId="68D9BC46" w14:textId="3F6B83F6" w:rsidR="00BE3DAD" w:rsidRPr="00BA3938" w:rsidRDefault="00BE3DAD" w:rsidP="00E02626">
      <w:pPr>
        <w:pStyle w:val="ListParagraph0"/>
        <w:keepNext/>
        <w:keepLines/>
        <w:numPr>
          <w:ilvl w:val="0"/>
          <w:numId w:val="8"/>
        </w:numPr>
        <w:tabs>
          <w:tab w:val="left" w:pos="720"/>
          <w:tab w:val="left" w:pos="1440"/>
          <w:tab w:val="left" w:pos="2430"/>
          <w:tab w:val="left" w:pos="2610"/>
        </w:tabs>
        <w:ind w:hanging="720"/>
        <w:jc w:val="both"/>
        <w:rPr>
          <w:sz w:val="22"/>
          <w:szCs w:val="22"/>
          <w:lang w:val="fr-CA"/>
        </w:rPr>
      </w:pPr>
      <w:r w:rsidRPr="00BA3938">
        <w:rPr>
          <w:sz w:val="22"/>
          <w:szCs w:val="22"/>
          <w:lang w:val="fr-CA"/>
        </w:rPr>
        <w:t>P</w:t>
      </w:r>
      <w:r w:rsidR="002937DA">
        <w:rPr>
          <w:sz w:val="22"/>
          <w:szCs w:val="22"/>
          <w:lang w:val="fr-CA"/>
        </w:rPr>
        <w:t>érou</w:t>
      </w:r>
      <w:r w:rsidRPr="00BA3938">
        <w:rPr>
          <w:sz w:val="22"/>
          <w:szCs w:val="22"/>
          <w:lang w:val="fr-CA"/>
        </w:rPr>
        <w:t xml:space="preserve"> (</w:t>
      </w:r>
      <w:r w:rsidR="002937DA">
        <w:rPr>
          <w:sz w:val="22"/>
          <w:szCs w:val="22"/>
          <w:lang w:val="fr-CA"/>
        </w:rPr>
        <w:t>à</w:t>
      </w:r>
      <w:r w:rsidRPr="00BA3938">
        <w:rPr>
          <w:sz w:val="22"/>
          <w:szCs w:val="22"/>
          <w:lang w:val="fr-CA"/>
        </w:rPr>
        <w:t xml:space="preserve"> confirm</w:t>
      </w:r>
      <w:r w:rsidR="002937DA">
        <w:rPr>
          <w:sz w:val="22"/>
          <w:szCs w:val="22"/>
          <w:lang w:val="fr-CA"/>
        </w:rPr>
        <w:t>e</w:t>
      </w:r>
      <w:r w:rsidRPr="00BA3938">
        <w:rPr>
          <w:sz w:val="22"/>
          <w:szCs w:val="22"/>
          <w:lang w:val="fr-CA"/>
        </w:rPr>
        <w:t>r)</w:t>
      </w:r>
    </w:p>
    <w:p w14:paraId="662EA2A0" w14:textId="77777777" w:rsidR="00AA579A" w:rsidRPr="00BA3938" w:rsidRDefault="00AA579A" w:rsidP="00AA579A">
      <w:pPr>
        <w:keepNext/>
        <w:keepLines/>
        <w:tabs>
          <w:tab w:val="left" w:pos="720"/>
          <w:tab w:val="left" w:pos="1440"/>
          <w:tab w:val="left" w:pos="2430"/>
          <w:tab w:val="left" w:pos="2610"/>
        </w:tabs>
        <w:jc w:val="both"/>
        <w:rPr>
          <w:sz w:val="22"/>
          <w:szCs w:val="22"/>
          <w:lang w:val="fr-CA"/>
        </w:rPr>
      </w:pPr>
    </w:p>
    <w:p w14:paraId="2BD873AC" w14:textId="7FA891A5" w:rsidR="0069766D" w:rsidRPr="00BA3938" w:rsidRDefault="00C324FE" w:rsidP="003E62A1">
      <w:pPr>
        <w:numPr>
          <w:ilvl w:val="0"/>
          <w:numId w:val="1"/>
        </w:numPr>
        <w:tabs>
          <w:tab w:val="left" w:pos="720"/>
          <w:tab w:val="left" w:pos="1440"/>
          <w:tab w:val="left" w:pos="2160"/>
        </w:tabs>
        <w:ind w:left="0" w:firstLine="0"/>
        <w:jc w:val="both"/>
        <w:rPr>
          <w:b/>
          <w:sz w:val="22"/>
          <w:szCs w:val="22"/>
          <w:lang w:val="fr-CA"/>
        </w:rPr>
      </w:pPr>
      <w:r w:rsidRPr="00BA3938">
        <w:rPr>
          <w:b/>
          <w:sz w:val="22"/>
          <w:szCs w:val="22"/>
          <w:lang w:val="fr-CA"/>
        </w:rPr>
        <w:t>R</w:t>
      </w:r>
      <w:r w:rsidR="002937DA">
        <w:rPr>
          <w:b/>
          <w:sz w:val="22"/>
          <w:szCs w:val="22"/>
          <w:lang w:val="fr-CA"/>
        </w:rPr>
        <w:t>ésultats de la réunion</w:t>
      </w:r>
    </w:p>
    <w:p w14:paraId="2BD873AD" w14:textId="77777777" w:rsidR="0069766D" w:rsidRPr="00BA3938" w:rsidRDefault="0069766D" w:rsidP="002D4050">
      <w:pPr>
        <w:tabs>
          <w:tab w:val="left" w:pos="720"/>
          <w:tab w:val="left" w:pos="1440"/>
          <w:tab w:val="left" w:pos="2160"/>
        </w:tabs>
        <w:jc w:val="both"/>
        <w:rPr>
          <w:sz w:val="22"/>
          <w:szCs w:val="22"/>
          <w:lang w:val="fr-CA"/>
        </w:rPr>
      </w:pPr>
    </w:p>
    <w:p w14:paraId="64CDAAD3" w14:textId="4F8F437C" w:rsidR="00B70E51" w:rsidRPr="00BA3938" w:rsidRDefault="002937DA" w:rsidP="003E62A1">
      <w:pPr>
        <w:pStyle w:val="ListParagraph0"/>
        <w:numPr>
          <w:ilvl w:val="0"/>
          <w:numId w:val="2"/>
        </w:numPr>
        <w:tabs>
          <w:tab w:val="left" w:pos="720"/>
          <w:tab w:val="left" w:pos="1440"/>
          <w:tab w:val="left" w:pos="2160"/>
        </w:tabs>
        <w:ind w:left="1440" w:hanging="720"/>
        <w:jc w:val="both"/>
        <w:rPr>
          <w:sz w:val="22"/>
          <w:szCs w:val="22"/>
          <w:lang w:val="fr-CA"/>
        </w:rPr>
      </w:pPr>
      <w:r>
        <w:rPr>
          <w:sz w:val="22"/>
          <w:szCs w:val="22"/>
          <w:lang w:val="fr-CA"/>
        </w:rPr>
        <w:t>Amélioration de la gestion intégrée des ressources hydriques, visant à accroître la sécurité hydrique dans un contexte de crise climatique dans les Amériques</w:t>
      </w:r>
      <w:r w:rsidR="00C554A8" w:rsidRPr="00BA3938">
        <w:rPr>
          <w:sz w:val="22"/>
          <w:szCs w:val="22"/>
          <w:lang w:val="fr-CA"/>
        </w:rPr>
        <w:t>.</w:t>
      </w:r>
    </w:p>
    <w:p w14:paraId="23AC114D" w14:textId="33552B4A" w:rsidR="00B70E51" w:rsidRPr="00BA3938" w:rsidRDefault="000673EF" w:rsidP="003E62A1">
      <w:pPr>
        <w:pStyle w:val="ListParagraph0"/>
        <w:numPr>
          <w:ilvl w:val="0"/>
          <w:numId w:val="2"/>
        </w:numPr>
        <w:tabs>
          <w:tab w:val="left" w:pos="720"/>
          <w:tab w:val="left" w:pos="1440"/>
          <w:tab w:val="left" w:pos="2160"/>
        </w:tabs>
        <w:ind w:left="1440" w:hanging="720"/>
        <w:jc w:val="both"/>
        <w:rPr>
          <w:sz w:val="22"/>
          <w:szCs w:val="22"/>
          <w:lang w:val="fr-CA"/>
        </w:rPr>
      </w:pPr>
      <w:r w:rsidRPr="00BA3938">
        <w:rPr>
          <w:sz w:val="22"/>
          <w:szCs w:val="22"/>
          <w:lang w:val="fr-CA"/>
        </w:rPr>
        <w:t>Compr</w:t>
      </w:r>
      <w:r w:rsidR="002937DA">
        <w:rPr>
          <w:sz w:val="22"/>
          <w:szCs w:val="22"/>
          <w:lang w:val="fr-CA"/>
        </w:rPr>
        <w:t>éhension des besoins des États membres et des défis auxquels ils sont confrontés dans leur recherche de l’amélioration de la gestion de l’eau dans les bassins transfrontaliers</w:t>
      </w:r>
      <w:r w:rsidR="00842BBD" w:rsidRPr="00BA3938">
        <w:rPr>
          <w:sz w:val="22"/>
          <w:szCs w:val="22"/>
          <w:lang w:val="fr-CA"/>
        </w:rPr>
        <w:t xml:space="preserve">. </w:t>
      </w:r>
    </w:p>
    <w:p w14:paraId="2F0B7980" w14:textId="1FF687F4" w:rsidR="00B14604" w:rsidRPr="00BA3938" w:rsidRDefault="00C324FE" w:rsidP="003E62A1">
      <w:pPr>
        <w:pStyle w:val="ListParagraph0"/>
        <w:numPr>
          <w:ilvl w:val="0"/>
          <w:numId w:val="2"/>
        </w:numPr>
        <w:tabs>
          <w:tab w:val="left" w:pos="720"/>
          <w:tab w:val="left" w:pos="1440"/>
          <w:tab w:val="left" w:pos="2160"/>
        </w:tabs>
        <w:ind w:left="1440" w:hanging="720"/>
        <w:jc w:val="both"/>
        <w:rPr>
          <w:sz w:val="22"/>
          <w:szCs w:val="22"/>
          <w:lang w:val="fr-CA"/>
        </w:rPr>
      </w:pPr>
      <w:r w:rsidRPr="00BA3938">
        <w:rPr>
          <w:sz w:val="22"/>
          <w:szCs w:val="22"/>
          <w:lang w:val="fr-CA"/>
        </w:rPr>
        <w:t>Dif</w:t>
      </w:r>
      <w:r w:rsidR="002937DA">
        <w:rPr>
          <w:sz w:val="22"/>
          <w:szCs w:val="22"/>
          <w:lang w:val="fr-CA"/>
        </w:rPr>
        <w:t>fusion d’information sur de bonnes pratiques entre les États membres dans le but d’améliorer la prise de décisions et de flexibiliser la gestion des ressources dans les bassins transfrontaliers</w:t>
      </w:r>
      <w:r w:rsidR="00B41514" w:rsidRPr="00BA3938">
        <w:rPr>
          <w:sz w:val="22"/>
          <w:szCs w:val="22"/>
          <w:lang w:val="fr-CA"/>
        </w:rPr>
        <w:t xml:space="preserve">. </w:t>
      </w:r>
    </w:p>
    <w:p w14:paraId="2BD873B1" w14:textId="69304186" w:rsidR="00FB2A63" w:rsidRPr="00BA3938" w:rsidRDefault="002937DA" w:rsidP="003E62A1">
      <w:pPr>
        <w:pStyle w:val="ListParagraph0"/>
        <w:numPr>
          <w:ilvl w:val="0"/>
          <w:numId w:val="2"/>
        </w:numPr>
        <w:tabs>
          <w:tab w:val="left" w:pos="720"/>
          <w:tab w:val="left" w:pos="1440"/>
          <w:tab w:val="left" w:pos="2160"/>
        </w:tabs>
        <w:ind w:left="1440" w:hanging="720"/>
        <w:jc w:val="both"/>
        <w:rPr>
          <w:sz w:val="22"/>
          <w:szCs w:val="22"/>
          <w:lang w:val="fr-CA"/>
        </w:rPr>
      </w:pPr>
      <w:r>
        <w:rPr>
          <w:sz w:val="22"/>
          <w:szCs w:val="22"/>
          <w:lang w:val="fr-CA"/>
        </w:rPr>
        <w:t>Établissement des principaux messages qui contribuent à la formulation de l’ordre du jour de la Quatrième Réunion interaméricaine des ministres et hauts fonctionnaires chargés du développement durable</w:t>
      </w:r>
      <w:r w:rsidR="00C554A8" w:rsidRPr="00BA3938">
        <w:rPr>
          <w:sz w:val="22"/>
          <w:szCs w:val="22"/>
          <w:lang w:val="fr-CA"/>
        </w:rPr>
        <w:t>.</w:t>
      </w:r>
    </w:p>
    <w:p w14:paraId="1C27D14E" w14:textId="4C46ACAC" w:rsidR="002D4050" w:rsidRPr="00BA3938" w:rsidRDefault="00F41150" w:rsidP="00B41514">
      <w:pPr>
        <w:pStyle w:val="ListParagraph0"/>
        <w:numPr>
          <w:ilvl w:val="0"/>
          <w:numId w:val="2"/>
        </w:numPr>
        <w:tabs>
          <w:tab w:val="left" w:pos="720"/>
          <w:tab w:val="left" w:pos="1440"/>
          <w:tab w:val="left" w:pos="2160"/>
        </w:tabs>
        <w:ind w:left="1440" w:hanging="720"/>
        <w:jc w:val="both"/>
        <w:rPr>
          <w:sz w:val="22"/>
          <w:szCs w:val="22"/>
          <w:lang w:val="fr-CA"/>
        </w:rPr>
      </w:pPr>
      <w:r>
        <w:rPr>
          <w:sz w:val="22"/>
          <w:szCs w:val="22"/>
          <w:lang w:val="fr-CA"/>
        </w:rPr>
        <w:t>Contributions des États membres relatives à la gestion de leurs ressources hydriques et aux mesures à prendre pour affronter les défis que présente le changement climatique</w:t>
      </w:r>
      <w:r w:rsidR="00C554A8" w:rsidRPr="00BA3938">
        <w:rPr>
          <w:sz w:val="22"/>
          <w:szCs w:val="22"/>
          <w:lang w:val="fr-CA"/>
        </w:rPr>
        <w:t>.</w:t>
      </w:r>
      <w:r w:rsidR="00862E9F" w:rsidRPr="00BA3938">
        <w:rPr>
          <w:sz w:val="22"/>
          <w:szCs w:val="22"/>
          <w:lang w:val="fr-CA"/>
        </w:rPr>
        <w:t xml:space="preserve"> </w:t>
      </w:r>
      <w:r w:rsidR="00CA595F" w:rsidRPr="00BA3938">
        <w:rPr>
          <w:noProof/>
          <w:sz w:val="22"/>
          <w:szCs w:val="22"/>
          <w:lang w:val="fr-CA"/>
        </w:rPr>
        <mc:AlternateContent>
          <mc:Choice Requires="wps">
            <w:drawing>
              <wp:anchor distT="0" distB="0" distL="114300" distR="114300" simplePos="0" relativeHeight="251660800" behindDoc="0" locked="1" layoutInCell="1" allowOverlap="1" wp14:anchorId="66C4439D" wp14:editId="599074DC">
                <wp:simplePos x="0" y="0"/>
                <wp:positionH relativeFrom="column">
                  <wp:posOffset>10160</wp:posOffset>
                </wp:positionH>
                <wp:positionV relativeFrom="page">
                  <wp:posOffset>9277350</wp:posOffset>
                </wp:positionV>
                <wp:extent cx="3383280" cy="228600"/>
                <wp:effectExtent l="0" t="0" r="0" b="0"/>
                <wp:wrapNone/>
                <wp:docPr id="129607148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2517DA9" w14:textId="1CAFA8B3" w:rsidR="00CA595F" w:rsidRPr="00CA595F" w:rsidRDefault="00CA595F">
                            <w:pPr>
                              <w:rPr>
                                <w:sz w:val="18"/>
                              </w:rPr>
                            </w:pPr>
                            <w:r>
                              <w:rPr>
                                <w:sz w:val="18"/>
                              </w:rPr>
                              <w:fldChar w:fldCharType="begin"/>
                            </w:r>
                            <w:r>
                              <w:rPr>
                                <w:sz w:val="18"/>
                              </w:rPr>
                              <w:instrText xml:space="preserve"> FILENAME  \* MERGEFORMAT </w:instrText>
                            </w:r>
                            <w:r>
                              <w:rPr>
                                <w:sz w:val="18"/>
                              </w:rPr>
                              <w:fldChar w:fldCharType="separate"/>
                            </w:r>
                            <w:r>
                              <w:rPr>
                                <w:noProof/>
                                <w:sz w:val="18"/>
                              </w:rPr>
                              <w:t>CIDRP03869</w:t>
                            </w:r>
                            <w:r w:rsidR="00420C60">
                              <w:rPr>
                                <w:noProof/>
                                <w:sz w:val="18"/>
                              </w:rPr>
                              <w:t>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C4439D" id="_x0000_t202" coordsize="21600,21600" o:spt="202" path="m,l,21600r21600,l21600,xe">
                <v:stroke joinstyle="miter"/>
                <v:path gradientshapeok="t" o:connecttype="rect"/>
              </v:shapetype>
              <v:shape id="Text Box 1" o:spid="_x0000_s1026" type="#_x0000_t202" style="position:absolute;left:0;text-align:left;margin-left:.8pt;margin-top:730.5pt;width:266.4pt;height:18pt;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" filled="f" stroked="f">
                <v:stroke joinstyle="round"/>
                <v:textbox>
                  <w:txbxContent>
                    <w:p w14:paraId="32517DA9" w14:textId="1CAFA8B3" w:rsidR="00CA595F" w:rsidRPr="00CA595F" w:rsidRDefault="00CA595F">
                      <w:pPr>
                        <w:rPr>
                          <w:sz w:val="18"/>
                        </w:rPr>
                      </w:pPr>
                      <w:r>
                        <w:rPr>
                          <w:sz w:val="18"/>
                        </w:rPr>
                        <w:fldChar w:fldCharType="begin"/>
                      </w:r>
                      <w:r>
                        <w:rPr>
                          <w:sz w:val="18"/>
                        </w:rPr>
                        <w:instrText xml:space="preserve"> FILENAME  \* MERGEFORMAT </w:instrText>
                      </w:r>
                      <w:r>
                        <w:rPr>
                          <w:sz w:val="18"/>
                        </w:rPr>
                        <w:fldChar w:fldCharType="separate"/>
                      </w:r>
                      <w:r>
                        <w:rPr>
                          <w:noProof/>
                          <w:sz w:val="18"/>
                        </w:rPr>
                        <w:t>CIDRP03869</w:t>
                      </w:r>
                      <w:r w:rsidR="00420C60">
                        <w:rPr>
                          <w:noProof/>
                          <w:sz w:val="18"/>
                        </w:rPr>
                        <w:t>F04</w:t>
                      </w:r>
                      <w:r>
                        <w:rPr>
                          <w:sz w:val="18"/>
                        </w:rPr>
                        <w:fldChar w:fldCharType="end"/>
                      </w:r>
                    </w:p>
                  </w:txbxContent>
                </v:textbox>
                <w10:wrap anchory="page"/>
                <w10:anchorlock/>
              </v:shape>
            </w:pict>
          </mc:Fallback>
        </mc:AlternateContent>
      </w:r>
    </w:p>
    <w:sectPr w:rsidR="002D4050" w:rsidRPr="00BA3938"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F611" w14:textId="77777777" w:rsidR="007755AB" w:rsidRDefault="007755AB">
      <w:r>
        <w:separator/>
      </w:r>
    </w:p>
  </w:endnote>
  <w:endnote w:type="continuationSeparator" w:id="0">
    <w:p w14:paraId="15E3C9A9" w14:textId="77777777" w:rsidR="007755AB" w:rsidRDefault="0077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8D27" w14:textId="77777777" w:rsidR="007755AB" w:rsidRDefault="007755AB">
      <w:r>
        <w:separator/>
      </w:r>
    </w:p>
  </w:footnote>
  <w:footnote w:type="continuationSeparator" w:id="0">
    <w:p w14:paraId="1D43456B" w14:textId="77777777" w:rsidR="007755AB" w:rsidRDefault="007755AB">
      <w:r>
        <w:continuationSeparator/>
      </w:r>
    </w:p>
  </w:footnote>
  <w:footnote w:id="1">
    <w:p w14:paraId="3FC23A32" w14:textId="5E5F2BB4" w:rsidR="007B19A4" w:rsidRPr="0045399F" w:rsidRDefault="007B19A4" w:rsidP="005613DD">
      <w:pPr>
        <w:pStyle w:val="FootnoteText"/>
        <w:ind w:left="720" w:hanging="360"/>
        <w:jc w:val="both"/>
        <w:rPr>
          <w:lang w:val="fr-CA"/>
        </w:rPr>
      </w:pPr>
      <w:r w:rsidRPr="0045399F">
        <w:rPr>
          <w:rStyle w:val="FootnoteReference"/>
          <w:vertAlign w:val="baseline"/>
          <w:lang w:val="fr-CA"/>
        </w:rPr>
        <w:footnoteRef/>
      </w:r>
      <w:r w:rsidR="005613DD" w:rsidRPr="0045399F">
        <w:rPr>
          <w:lang w:val="fr-CA"/>
        </w:rPr>
        <w:t>.</w:t>
      </w:r>
      <w:r w:rsidR="005613DD" w:rsidRPr="0045399F">
        <w:rPr>
          <w:lang w:val="fr-CA"/>
        </w:rPr>
        <w:tab/>
      </w:r>
      <w:r w:rsidRPr="0045399F">
        <w:rPr>
          <w:lang w:val="fr-CA"/>
        </w:rPr>
        <w:t>OAS, 2022; Glaci</w:t>
      </w:r>
      <w:r w:rsidR="00265D83">
        <w:rPr>
          <w:lang w:val="fr-CA"/>
        </w:rPr>
        <w:t>ers tropicaux et changement climatique, perspectives à partir des contributions déterminées au niveau national (NDC en anglais) et l’adaptation : Analyse et propositions à partir des scénarios de la Bolivie, du Pérou, de l’Équateur et de la Colombie</w:t>
      </w:r>
      <w:r w:rsidRPr="0045399F">
        <w:rPr>
          <w:lang w:val="fr-CA"/>
        </w:rPr>
        <w:t xml:space="preserve">. </w:t>
      </w:r>
    </w:p>
  </w:footnote>
  <w:footnote w:id="2">
    <w:p w14:paraId="6388E8E1" w14:textId="7AF3D6F1" w:rsidR="00524940" w:rsidRPr="0045399F" w:rsidRDefault="00524940" w:rsidP="005613DD">
      <w:pPr>
        <w:pStyle w:val="FootnoteText"/>
        <w:ind w:left="720" w:hanging="360"/>
        <w:rPr>
          <w:lang w:val="fr-CA"/>
        </w:rPr>
      </w:pPr>
      <w:r w:rsidRPr="0045399F">
        <w:rPr>
          <w:rStyle w:val="FootnoteReference"/>
          <w:vertAlign w:val="baseline"/>
          <w:lang w:val="fr-CA"/>
        </w:rPr>
        <w:footnoteRef/>
      </w:r>
      <w:r w:rsidR="005613DD" w:rsidRPr="0045399F">
        <w:rPr>
          <w:lang w:val="fr-CA"/>
        </w:rPr>
        <w:t>.</w:t>
      </w:r>
      <w:r w:rsidR="005613DD" w:rsidRPr="0045399F">
        <w:rPr>
          <w:lang w:val="fr-CA"/>
        </w:rPr>
        <w:tab/>
      </w:r>
      <w:r w:rsidR="00265D83">
        <w:rPr>
          <w:lang w:val="fr-CA"/>
        </w:rPr>
        <w:t>Division de la statistique de l’ONU</w:t>
      </w:r>
      <w:r w:rsidRPr="0045399F">
        <w:rPr>
          <w:lang w:val="fr-CA"/>
        </w:rPr>
        <w:t xml:space="preserve"> </w:t>
      </w:r>
      <w:hyperlink r:id="rId1" w:history="1">
        <w:r w:rsidRPr="0045399F">
          <w:rPr>
            <w:rStyle w:val="Hyperlink"/>
            <w:lang w:val="fr-CA"/>
          </w:rPr>
          <w:t>https://unstats.un.org/sdgs/dataportal/database</w:t>
        </w:r>
      </w:hyperlink>
      <w:r w:rsidRPr="0045399F">
        <w:rPr>
          <w:lang w:val="fr-CA"/>
        </w:rPr>
        <w:t xml:space="preserve"> </w:t>
      </w:r>
    </w:p>
  </w:footnote>
  <w:footnote w:id="3">
    <w:p w14:paraId="7BE1B700" w14:textId="6688ACAB" w:rsidR="00C554A8" w:rsidRPr="0045399F" w:rsidRDefault="00C554A8" w:rsidP="002C0D7E">
      <w:pPr>
        <w:pStyle w:val="FootnoteText"/>
        <w:ind w:left="720" w:hanging="360"/>
        <w:jc w:val="both"/>
        <w:rPr>
          <w:lang w:val="fr-CA"/>
        </w:rPr>
      </w:pPr>
      <w:r w:rsidRPr="0045399F">
        <w:rPr>
          <w:rStyle w:val="FootnoteReference"/>
          <w:vertAlign w:val="baseline"/>
          <w:lang w:val="fr-CA"/>
        </w:rPr>
        <w:footnoteRef/>
      </w:r>
      <w:r w:rsidRPr="0045399F">
        <w:rPr>
          <w:sz w:val="16"/>
          <w:szCs w:val="16"/>
          <w:lang w:val="fr-CA"/>
        </w:rPr>
        <w:t>.</w:t>
      </w:r>
      <w:r w:rsidRPr="0045399F">
        <w:rPr>
          <w:sz w:val="16"/>
          <w:szCs w:val="16"/>
          <w:lang w:val="fr-CA"/>
        </w:rPr>
        <w:tab/>
      </w:r>
      <w:r w:rsidR="00795F43">
        <w:rPr>
          <w:lang w:val="fr-CA"/>
        </w:rPr>
        <w:t>Neuvième Sommet des Amériques</w:t>
      </w:r>
      <w:r w:rsidRPr="0045399F">
        <w:rPr>
          <w:lang w:val="fr-CA"/>
        </w:rPr>
        <w:t>. “N</w:t>
      </w:r>
      <w:r w:rsidR="00795F43">
        <w:rPr>
          <w:lang w:val="fr-CA"/>
        </w:rPr>
        <w:t>otre avenir vert durable</w:t>
      </w:r>
      <w:r w:rsidRPr="0045399F">
        <w:rPr>
          <w:lang w:val="fr-CA"/>
        </w:rPr>
        <w:t xml:space="preserve">” </w:t>
      </w:r>
      <w:r w:rsidR="00795F43">
        <w:rPr>
          <w:lang w:val="fr-CA"/>
        </w:rPr>
        <w:t>et</w:t>
      </w:r>
      <w:r w:rsidRPr="0045399F">
        <w:rPr>
          <w:lang w:val="fr-CA"/>
        </w:rPr>
        <w:t xml:space="preserve"> “Ac</w:t>
      </w:r>
      <w:r w:rsidR="00795F43">
        <w:rPr>
          <w:lang w:val="fr-CA"/>
        </w:rPr>
        <w:t>célérer la transition vers l’énergie propre, durable, renouvelable et juste</w:t>
      </w:r>
      <w:r w:rsidRPr="0045399F">
        <w:rPr>
          <w:lang w:val="fr-CA"/>
        </w:rPr>
        <w:t xml:space="preserve">”. 9 </w:t>
      </w:r>
      <w:r w:rsidR="00795F43">
        <w:rPr>
          <w:lang w:val="fr-CA"/>
        </w:rPr>
        <w:t>juin</w:t>
      </w:r>
      <w:r w:rsidRPr="0045399F">
        <w:rPr>
          <w:lang w:val="fr-CA"/>
        </w:rPr>
        <w:t xml:space="preserve"> 2022, Los </w:t>
      </w:r>
      <w:r w:rsidR="00795F43">
        <w:rPr>
          <w:lang w:val="fr-CA"/>
        </w:rPr>
        <w:t>A</w:t>
      </w:r>
      <w:r w:rsidRPr="0045399F">
        <w:rPr>
          <w:lang w:val="fr-CA"/>
        </w:rPr>
        <w:t>ngeles (</w:t>
      </w:r>
      <w:r w:rsidR="00795F43">
        <w:rPr>
          <w:lang w:val="fr-CA"/>
        </w:rPr>
        <w:t>États-Unis</w:t>
      </w:r>
      <w:r w:rsidRPr="0045399F">
        <w:rPr>
          <w:lang w:val="fr-CA"/>
        </w:rPr>
        <w:t>).</w:t>
      </w:r>
    </w:p>
  </w:footnote>
  <w:footnote w:id="4">
    <w:p w14:paraId="1D3679A2" w14:textId="13DE23C7" w:rsidR="00C554A8" w:rsidRPr="0045399F" w:rsidRDefault="00C554A8" w:rsidP="002C0D7E">
      <w:pPr>
        <w:pStyle w:val="FootnoteText"/>
        <w:ind w:left="720" w:hanging="360"/>
        <w:jc w:val="both"/>
        <w:rPr>
          <w:lang w:val="fr-CA"/>
        </w:rPr>
      </w:pPr>
      <w:r w:rsidRPr="0045399F">
        <w:rPr>
          <w:rStyle w:val="FootnoteReference"/>
          <w:vertAlign w:val="baseline"/>
          <w:lang w:val="fr-CA"/>
        </w:rPr>
        <w:footnoteRef/>
      </w:r>
      <w:r w:rsidRPr="0045399F">
        <w:rPr>
          <w:lang w:val="fr-CA"/>
        </w:rPr>
        <w:t>.</w:t>
      </w:r>
      <w:r w:rsidRPr="0045399F">
        <w:rPr>
          <w:lang w:val="fr-CA"/>
        </w:rPr>
        <w:tab/>
      </w:r>
      <w:r w:rsidR="00795F43">
        <w:rPr>
          <w:lang w:val="fr-CA"/>
        </w:rPr>
        <w:t>Neuvième Sommet des Amériques</w:t>
      </w:r>
      <w:r w:rsidR="00795F43" w:rsidRPr="0045399F">
        <w:rPr>
          <w:lang w:val="fr-CA"/>
        </w:rPr>
        <w:t>. “N</w:t>
      </w:r>
      <w:r w:rsidR="00795F43">
        <w:rPr>
          <w:lang w:val="fr-CA"/>
        </w:rPr>
        <w:t>otre avenir vert durable</w:t>
      </w:r>
      <w:r w:rsidR="00795F43" w:rsidRPr="0045399F">
        <w:rPr>
          <w:lang w:val="fr-CA"/>
        </w:rPr>
        <w:t xml:space="preserve">” </w:t>
      </w:r>
      <w:r w:rsidR="00795F43">
        <w:rPr>
          <w:lang w:val="fr-CA"/>
        </w:rPr>
        <w:t>et</w:t>
      </w:r>
      <w:r w:rsidR="00795F43" w:rsidRPr="0045399F">
        <w:rPr>
          <w:lang w:val="fr-CA"/>
        </w:rPr>
        <w:t xml:space="preserve"> “Ac</w:t>
      </w:r>
      <w:r w:rsidR="00795F43">
        <w:rPr>
          <w:lang w:val="fr-CA"/>
        </w:rPr>
        <w:t>célérer la transition vers l’énergie propre, durable, renouvelable et juste</w:t>
      </w:r>
      <w:r w:rsidR="00795F43" w:rsidRPr="0045399F">
        <w:rPr>
          <w:lang w:val="fr-CA"/>
        </w:rPr>
        <w:t xml:space="preserve">”. 9 </w:t>
      </w:r>
      <w:r w:rsidR="00795F43">
        <w:rPr>
          <w:lang w:val="fr-CA"/>
        </w:rPr>
        <w:t>juin</w:t>
      </w:r>
      <w:r w:rsidR="00795F43" w:rsidRPr="0045399F">
        <w:rPr>
          <w:lang w:val="fr-CA"/>
        </w:rPr>
        <w:t xml:space="preserve"> 2022, Los </w:t>
      </w:r>
      <w:r w:rsidR="00795F43">
        <w:rPr>
          <w:lang w:val="fr-CA"/>
        </w:rPr>
        <w:t>A</w:t>
      </w:r>
      <w:r w:rsidR="00795F43" w:rsidRPr="0045399F">
        <w:rPr>
          <w:lang w:val="fr-CA"/>
        </w:rPr>
        <w:t>ngeles (</w:t>
      </w:r>
      <w:r w:rsidR="00795F43">
        <w:rPr>
          <w:lang w:val="fr-CA"/>
        </w:rPr>
        <w:t>États-Unis</w:t>
      </w:r>
      <w:r w:rsidRPr="0045399F">
        <w:rPr>
          <w:lang w:val="fr-CA"/>
        </w:rPr>
        <w:t>).</w:t>
      </w:r>
    </w:p>
  </w:footnote>
  <w:footnote w:id="5">
    <w:p w14:paraId="639857B0" w14:textId="26A7A721" w:rsidR="001B4ECA" w:rsidRPr="0045399F" w:rsidRDefault="001B4ECA" w:rsidP="001C34F9">
      <w:pPr>
        <w:pStyle w:val="FootnoteText"/>
        <w:ind w:left="720" w:hanging="360"/>
        <w:rPr>
          <w:lang w:val="fr-CA"/>
        </w:rPr>
      </w:pPr>
      <w:r w:rsidRPr="0045399F">
        <w:rPr>
          <w:rStyle w:val="FootnoteReference"/>
          <w:vertAlign w:val="baseline"/>
          <w:lang w:val="fr-CA"/>
        </w:rPr>
        <w:footnoteRef/>
      </w:r>
      <w:r w:rsidR="001C34F9" w:rsidRPr="0045399F">
        <w:rPr>
          <w:lang w:val="fr-CA"/>
        </w:rPr>
        <w:t>.</w:t>
      </w:r>
      <w:r w:rsidR="001C34F9" w:rsidRPr="0045399F">
        <w:rPr>
          <w:lang w:val="fr-CA"/>
        </w:rPr>
        <w:tab/>
      </w:r>
      <w:r w:rsidR="004B7732" w:rsidRPr="0045399F">
        <w:rPr>
          <w:lang w:val="fr-CA"/>
        </w:rPr>
        <w:t xml:space="preserve">AG/RES. 2979 (LI-O/21) </w:t>
      </w:r>
      <w:r w:rsidR="00B51749">
        <w:rPr>
          <w:lang w:val="fr-CA"/>
        </w:rPr>
        <w:t>Encourager les initiatives continentales en matière de développement intégré : Promotion de la résilience</w:t>
      </w:r>
      <w:r w:rsidR="00A00DA4" w:rsidRPr="0045399F">
        <w:rPr>
          <w:lang w:val="fr-CA"/>
        </w:rPr>
        <w:t xml:space="preserve"> </w:t>
      </w:r>
    </w:p>
  </w:footnote>
  <w:footnote w:id="6">
    <w:p w14:paraId="5CD8DA01" w14:textId="6A4402BB" w:rsidR="005E16DC" w:rsidRPr="0045399F" w:rsidRDefault="005E16DC" w:rsidP="001C34F9">
      <w:pPr>
        <w:pStyle w:val="FootnoteText"/>
        <w:ind w:left="720" w:hanging="360"/>
        <w:rPr>
          <w:lang w:val="fr-CA"/>
        </w:rPr>
      </w:pPr>
      <w:r w:rsidRPr="0045399F">
        <w:rPr>
          <w:rStyle w:val="FootnoteReference"/>
          <w:vertAlign w:val="baseline"/>
          <w:lang w:val="fr-CA"/>
        </w:rPr>
        <w:footnoteRef/>
      </w:r>
      <w:r w:rsidR="001C34F9" w:rsidRPr="0045399F">
        <w:rPr>
          <w:lang w:val="fr-CA"/>
        </w:rPr>
        <w:t>.</w:t>
      </w:r>
      <w:r w:rsidR="001C34F9" w:rsidRPr="0045399F">
        <w:rPr>
          <w:lang w:val="fr-CA"/>
        </w:rPr>
        <w:tab/>
      </w:r>
      <w:r w:rsidR="00701203" w:rsidRPr="0045399F">
        <w:rPr>
          <w:lang w:val="fr-CA"/>
        </w:rPr>
        <w:t>Program</w:t>
      </w:r>
      <w:r w:rsidR="00B51749">
        <w:rPr>
          <w:lang w:val="fr-CA"/>
        </w:rPr>
        <w:t>me interaméricain</w:t>
      </w:r>
      <w:r w:rsidR="007D1A66">
        <w:rPr>
          <w:lang w:val="fr-CA"/>
        </w:rPr>
        <w:t xml:space="preserve"> de département durable</w:t>
      </w:r>
      <w:r w:rsidR="009B0D4B" w:rsidRPr="0045399F">
        <w:rPr>
          <w:lang w:val="fr-CA"/>
        </w:rPr>
        <w:t xml:space="preserve"> </w:t>
      </w:r>
      <w:r w:rsidR="007B70DE" w:rsidRPr="0045399F">
        <w:rPr>
          <w:lang w:val="fr-CA"/>
        </w:rPr>
        <w:t xml:space="preserve">2016-2021 </w:t>
      </w:r>
      <w:r w:rsidR="001C34F9" w:rsidRPr="0045399F">
        <w:rPr>
          <w:lang w:val="fr-CA"/>
        </w:rPr>
        <w:t>(</w:t>
      </w:r>
      <w:r w:rsidR="009B0D4B" w:rsidRPr="0045399F">
        <w:rPr>
          <w:lang w:val="fr-CA"/>
        </w:rPr>
        <w:t>PIDS</w:t>
      </w:r>
      <w:r w:rsidR="001C34F9" w:rsidRPr="0045399F">
        <w:rPr>
          <w:lang w:val="fr-CA"/>
        </w:rPr>
        <w:t>)</w:t>
      </w:r>
      <w:r w:rsidR="009B0D4B" w:rsidRPr="0045399F">
        <w:rPr>
          <w:lang w:val="fr-CA"/>
        </w:rPr>
        <w:t xml:space="preserve">. </w:t>
      </w:r>
      <w:hyperlink r:id="rId2" w:history="1">
        <w:r w:rsidR="007B70DE" w:rsidRPr="0045399F">
          <w:rPr>
            <w:color w:val="0000FF"/>
            <w:u w:val="single"/>
            <w:lang w:val="fr-CA"/>
          </w:rPr>
          <w:t>PIDS_</w:t>
        </w:r>
        <w:r w:rsidR="00320B8C">
          <w:rPr>
            <w:color w:val="0000FF"/>
            <w:u w:val="single"/>
            <w:lang w:val="fr-CA"/>
          </w:rPr>
          <w:t>ESP</w:t>
        </w:r>
        <w:r w:rsidR="007B70DE" w:rsidRPr="0045399F">
          <w:rPr>
            <w:color w:val="0000FF"/>
            <w:u w:val="single"/>
            <w:lang w:val="fr-CA"/>
          </w:rPr>
          <w:t>_2017.pdf (oas.org)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C554A8" w:rsidRPr="009C75F5" w:rsidRDefault="00C554A8">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931D4B">
      <w:rPr>
        <w:noProof/>
        <w:sz w:val="22"/>
        <w:szCs w:val="22"/>
      </w:rPr>
      <w:t>- 6 -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C554A8" w:rsidRDefault="00C554A8">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48DD54A0" w:rsidR="00C554A8" w:rsidRPr="00BA3938" w:rsidRDefault="00C554A8" w:rsidP="00921E9E">
                          <w:pPr>
                            <w:pStyle w:val="Header"/>
                            <w:tabs>
                              <w:tab w:val="left" w:pos="900"/>
                            </w:tabs>
                            <w:spacing w:line="0" w:lineRule="atLeast"/>
                            <w:jc w:val="center"/>
                            <w:rPr>
                              <w:rFonts w:ascii="Garamond" w:hAnsi="Garamond"/>
                              <w:b/>
                              <w:sz w:val="28"/>
                              <w:szCs w:val="28"/>
                              <w:lang w:val="fr-CA"/>
                            </w:rPr>
                          </w:pPr>
                          <w:r w:rsidRPr="00BA3938">
                            <w:rPr>
                              <w:rFonts w:ascii="Garamond" w:hAnsi="Garamond"/>
                              <w:b/>
                              <w:sz w:val="28"/>
                              <w:szCs w:val="28"/>
                              <w:lang w:val="fr-CA"/>
                            </w:rPr>
                            <w:t>ORGANI</w:t>
                          </w:r>
                          <w:r w:rsidR="00BA3938">
                            <w:rPr>
                              <w:rFonts w:ascii="Garamond" w:hAnsi="Garamond"/>
                              <w:b/>
                              <w:sz w:val="28"/>
                              <w:szCs w:val="28"/>
                              <w:lang w:val="fr-CA"/>
                            </w:rPr>
                            <w:t>SATION DES ÉTATS AMÉRICAINS</w:t>
                          </w:r>
                          <w:r w:rsidRPr="00BA3938">
                            <w:rPr>
                              <w:rFonts w:ascii="Garamond" w:hAnsi="Garamond"/>
                              <w:b/>
                              <w:sz w:val="28"/>
                              <w:szCs w:val="28"/>
                              <w:lang w:val="fr-CA"/>
                            </w:rPr>
                            <w:t xml:space="preserve"> </w:t>
                          </w:r>
                        </w:p>
                        <w:p w14:paraId="2BD873C6" w14:textId="500EEF1D" w:rsidR="00C554A8" w:rsidRPr="00BA3938" w:rsidRDefault="00C554A8" w:rsidP="00921E9E">
                          <w:pPr>
                            <w:pStyle w:val="Header"/>
                            <w:tabs>
                              <w:tab w:val="left" w:pos="900"/>
                            </w:tabs>
                            <w:spacing w:line="0" w:lineRule="atLeast"/>
                            <w:jc w:val="center"/>
                            <w:rPr>
                              <w:rFonts w:ascii="Garamond" w:hAnsi="Garamond"/>
                              <w:b/>
                              <w:sz w:val="24"/>
                              <w:szCs w:val="24"/>
                              <w:lang w:val="fr-CA"/>
                            </w:rPr>
                          </w:pPr>
                          <w:r w:rsidRPr="00BA3938">
                            <w:rPr>
                              <w:rFonts w:ascii="Garamond" w:hAnsi="Garamond"/>
                              <w:b/>
                              <w:sz w:val="24"/>
                              <w:szCs w:val="24"/>
                              <w:lang w:val="fr-CA"/>
                            </w:rPr>
                            <w:t>Conse</w:t>
                          </w:r>
                          <w:r w:rsidR="00BA3938">
                            <w:rPr>
                              <w:rFonts w:ascii="Garamond" w:hAnsi="Garamond"/>
                              <w:b/>
                              <w:sz w:val="24"/>
                              <w:szCs w:val="24"/>
                              <w:lang w:val="fr-CA"/>
                            </w:rPr>
                            <w:t xml:space="preserve">il interaméricain </w:t>
                          </w:r>
                          <w:r w:rsidR="00BA3938" w:rsidRPr="00450D89">
                            <w:rPr>
                              <w:rFonts w:ascii="Garamond" w:hAnsi="Garamond"/>
                              <w:b/>
                              <w:sz w:val="28"/>
                              <w:szCs w:val="28"/>
                              <w:lang w:val="fr-CA"/>
                            </w:rPr>
                            <w:t>pour</w:t>
                          </w:r>
                          <w:r w:rsidR="00BA3938">
                            <w:rPr>
                              <w:rFonts w:ascii="Garamond" w:hAnsi="Garamond"/>
                              <w:b/>
                              <w:sz w:val="24"/>
                              <w:szCs w:val="24"/>
                              <w:lang w:val="fr-CA"/>
                            </w:rPr>
                            <w:t xml:space="preserve"> le développement intégré</w:t>
                          </w:r>
                          <w:r w:rsidRPr="00BA3938">
                            <w:rPr>
                              <w:rFonts w:ascii="Garamond" w:hAnsi="Garamond"/>
                              <w:b/>
                              <w:sz w:val="24"/>
                              <w:szCs w:val="24"/>
                              <w:lang w:val="fr-CA"/>
                            </w:rPr>
                            <w:t xml:space="preserve"> </w:t>
                          </w:r>
                        </w:p>
                        <w:p w14:paraId="2BD873C7" w14:textId="77777777" w:rsidR="00C554A8" w:rsidRPr="00BA3938" w:rsidRDefault="00C554A8" w:rsidP="00921E9E">
                          <w:pPr>
                            <w:pStyle w:val="Header"/>
                            <w:tabs>
                              <w:tab w:val="left" w:pos="900"/>
                            </w:tabs>
                            <w:spacing w:line="0" w:lineRule="atLeast"/>
                            <w:jc w:val="center"/>
                            <w:rPr>
                              <w:b/>
                              <w:sz w:val="24"/>
                              <w:szCs w:val="24"/>
                              <w:lang w:val="fr-CA"/>
                            </w:rPr>
                          </w:pPr>
                          <w:r w:rsidRPr="00BA3938">
                            <w:rPr>
                              <w:rFonts w:ascii="Garamond" w:hAnsi="Garamond"/>
                              <w:b/>
                              <w:sz w:val="24"/>
                              <w:szCs w:val="24"/>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_x0000_s1027"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2BD873C5" w14:textId="48DD54A0" w:rsidR="00C554A8" w:rsidRPr="00BA3938" w:rsidRDefault="00C554A8" w:rsidP="00921E9E">
                    <w:pPr>
                      <w:pStyle w:val="Header"/>
                      <w:tabs>
                        <w:tab w:val="left" w:pos="900"/>
                      </w:tabs>
                      <w:spacing w:line="0" w:lineRule="atLeast"/>
                      <w:jc w:val="center"/>
                      <w:rPr>
                        <w:rFonts w:ascii="Garamond" w:hAnsi="Garamond"/>
                        <w:b/>
                        <w:sz w:val="28"/>
                        <w:szCs w:val="28"/>
                        <w:lang w:val="fr-CA"/>
                      </w:rPr>
                    </w:pPr>
                    <w:r w:rsidRPr="00BA3938">
                      <w:rPr>
                        <w:rFonts w:ascii="Garamond" w:hAnsi="Garamond"/>
                        <w:b/>
                        <w:sz w:val="28"/>
                        <w:szCs w:val="28"/>
                        <w:lang w:val="fr-CA"/>
                      </w:rPr>
                      <w:t>ORGANI</w:t>
                    </w:r>
                    <w:r w:rsidR="00BA3938">
                      <w:rPr>
                        <w:rFonts w:ascii="Garamond" w:hAnsi="Garamond"/>
                        <w:b/>
                        <w:sz w:val="28"/>
                        <w:szCs w:val="28"/>
                        <w:lang w:val="fr-CA"/>
                      </w:rPr>
                      <w:t>SATION DES ÉTATS AMÉRICAINS</w:t>
                    </w:r>
                    <w:r w:rsidRPr="00BA3938">
                      <w:rPr>
                        <w:rFonts w:ascii="Garamond" w:hAnsi="Garamond"/>
                        <w:b/>
                        <w:sz w:val="28"/>
                        <w:szCs w:val="28"/>
                        <w:lang w:val="fr-CA"/>
                      </w:rPr>
                      <w:t xml:space="preserve"> </w:t>
                    </w:r>
                  </w:p>
                  <w:p w14:paraId="2BD873C6" w14:textId="500EEF1D" w:rsidR="00C554A8" w:rsidRPr="00BA3938" w:rsidRDefault="00C554A8" w:rsidP="00921E9E">
                    <w:pPr>
                      <w:pStyle w:val="Header"/>
                      <w:tabs>
                        <w:tab w:val="left" w:pos="900"/>
                      </w:tabs>
                      <w:spacing w:line="0" w:lineRule="atLeast"/>
                      <w:jc w:val="center"/>
                      <w:rPr>
                        <w:rFonts w:ascii="Garamond" w:hAnsi="Garamond"/>
                        <w:b/>
                        <w:sz w:val="24"/>
                        <w:szCs w:val="24"/>
                        <w:lang w:val="fr-CA"/>
                      </w:rPr>
                    </w:pPr>
                    <w:r w:rsidRPr="00BA3938">
                      <w:rPr>
                        <w:rFonts w:ascii="Garamond" w:hAnsi="Garamond"/>
                        <w:b/>
                        <w:sz w:val="24"/>
                        <w:szCs w:val="24"/>
                        <w:lang w:val="fr-CA"/>
                      </w:rPr>
                      <w:t>Conse</w:t>
                    </w:r>
                    <w:r w:rsidR="00BA3938">
                      <w:rPr>
                        <w:rFonts w:ascii="Garamond" w:hAnsi="Garamond"/>
                        <w:b/>
                        <w:sz w:val="24"/>
                        <w:szCs w:val="24"/>
                        <w:lang w:val="fr-CA"/>
                      </w:rPr>
                      <w:t xml:space="preserve">il interaméricain </w:t>
                    </w:r>
                    <w:r w:rsidR="00BA3938" w:rsidRPr="00450D89">
                      <w:rPr>
                        <w:rFonts w:ascii="Garamond" w:hAnsi="Garamond"/>
                        <w:b/>
                        <w:sz w:val="28"/>
                        <w:szCs w:val="28"/>
                        <w:lang w:val="fr-CA"/>
                      </w:rPr>
                      <w:t>pour</w:t>
                    </w:r>
                    <w:r w:rsidR="00BA3938">
                      <w:rPr>
                        <w:rFonts w:ascii="Garamond" w:hAnsi="Garamond"/>
                        <w:b/>
                        <w:sz w:val="24"/>
                        <w:szCs w:val="24"/>
                        <w:lang w:val="fr-CA"/>
                      </w:rPr>
                      <w:t xml:space="preserve"> le développement intégré</w:t>
                    </w:r>
                    <w:r w:rsidRPr="00BA3938">
                      <w:rPr>
                        <w:rFonts w:ascii="Garamond" w:hAnsi="Garamond"/>
                        <w:b/>
                        <w:sz w:val="24"/>
                        <w:szCs w:val="24"/>
                        <w:lang w:val="fr-CA"/>
                      </w:rPr>
                      <w:t xml:space="preserve"> </w:t>
                    </w:r>
                  </w:p>
                  <w:p w14:paraId="2BD873C7" w14:textId="77777777" w:rsidR="00C554A8" w:rsidRPr="00BA3938" w:rsidRDefault="00C554A8" w:rsidP="00921E9E">
                    <w:pPr>
                      <w:pStyle w:val="Header"/>
                      <w:tabs>
                        <w:tab w:val="left" w:pos="900"/>
                      </w:tabs>
                      <w:spacing w:line="0" w:lineRule="atLeast"/>
                      <w:jc w:val="center"/>
                      <w:rPr>
                        <w:b/>
                        <w:sz w:val="24"/>
                        <w:szCs w:val="24"/>
                        <w:lang w:val="fr-CA"/>
                      </w:rPr>
                    </w:pPr>
                    <w:r w:rsidRPr="00BA3938">
                      <w:rPr>
                        <w:rFonts w:ascii="Garamond" w:hAnsi="Garamond"/>
                        <w:b/>
                        <w:sz w:val="24"/>
                        <w:szCs w:val="24"/>
                        <w:lang w:val="fr-CA"/>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C554A8" w:rsidRDefault="00C554A8"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C554A8" w:rsidRDefault="00C554A8"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C554A8" w:rsidRDefault="00C554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E7B"/>
    <w:multiLevelType w:val="hybridMultilevel"/>
    <w:tmpl w:val="1E8C417A"/>
    <w:lvl w:ilvl="0" w:tplc="581820B4">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B28A6"/>
    <w:multiLevelType w:val="hybridMultilevel"/>
    <w:tmpl w:val="DC820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E66CF"/>
    <w:multiLevelType w:val="hybridMultilevel"/>
    <w:tmpl w:val="C6509C46"/>
    <w:lvl w:ilvl="0" w:tplc="C05AE4A0">
      <w:numFmt w:val="bullet"/>
      <w:lvlText w:val="-"/>
      <w:lvlJc w:val="left"/>
      <w:pPr>
        <w:ind w:left="144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6323C7"/>
    <w:multiLevelType w:val="hybridMultilevel"/>
    <w:tmpl w:val="897840EC"/>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E5FAE"/>
    <w:multiLevelType w:val="hybridMultilevel"/>
    <w:tmpl w:val="BC1279D6"/>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0F17117"/>
    <w:multiLevelType w:val="multilevel"/>
    <w:tmpl w:val="A39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54495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6142261">
    <w:abstractNumId w:val="1"/>
  </w:num>
  <w:num w:numId="3" w16cid:durableId="1955867816">
    <w:abstractNumId w:val="3"/>
  </w:num>
  <w:num w:numId="4" w16cid:durableId="310982694">
    <w:abstractNumId w:val="5"/>
  </w:num>
  <w:num w:numId="5" w16cid:durableId="632517463">
    <w:abstractNumId w:val="4"/>
  </w:num>
  <w:num w:numId="6" w16cid:durableId="1391876971">
    <w:abstractNumId w:val="7"/>
  </w:num>
  <w:num w:numId="7" w16cid:durableId="32586137">
    <w:abstractNumId w:val="6"/>
  </w:num>
  <w:num w:numId="8" w16cid:durableId="478882576">
    <w:abstractNumId w:val="0"/>
  </w:num>
  <w:num w:numId="9" w16cid:durableId="1424760416">
    <w:abstractNumId w:val="2"/>
  </w:num>
  <w:num w:numId="10" w16cid:durableId="149055798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263B"/>
    <w:rsid w:val="00004AC6"/>
    <w:rsid w:val="00005A21"/>
    <w:rsid w:val="00011272"/>
    <w:rsid w:val="000129E8"/>
    <w:rsid w:val="00015B14"/>
    <w:rsid w:val="00015D92"/>
    <w:rsid w:val="000205EC"/>
    <w:rsid w:val="00025807"/>
    <w:rsid w:val="00032E3E"/>
    <w:rsid w:val="00035B2F"/>
    <w:rsid w:val="000377AA"/>
    <w:rsid w:val="000427B5"/>
    <w:rsid w:val="00044808"/>
    <w:rsid w:val="00050886"/>
    <w:rsid w:val="000546DE"/>
    <w:rsid w:val="00056200"/>
    <w:rsid w:val="00061861"/>
    <w:rsid w:val="00061D1E"/>
    <w:rsid w:val="0006215C"/>
    <w:rsid w:val="000633B6"/>
    <w:rsid w:val="000642A8"/>
    <w:rsid w:val="00064A6B"/>
    <w:rsid w:val="00064DCC"/>
    <w:rsid w:val="000661F4"/>
    <w:rsid w:val="00066D87"/>
    <w:rsid w:val="000673EF"/>
    <w:rsid w:val="00070537"/>
    <w:rsid w:val="000717C2"/>
    <w:rsid w:val="00071D84"/>
    <w:rsid w:val="000736AA"/>
    <w:rsid w:val="00073CCC"/>
    <w:rsid w:val="00074325"/>
    <w:rsid w:val="000746AC"/>
    <w:rsid w:val="00074E66"/>
    <w:rsid w:val="000752A7"/>
    <w:rsid w:val="000767EC"/>
    <w:rsid w:val="00077318"/>
    <w:rsid w:val="00083BCD"/>
    <w:rsid w:val="00083D40"/>
    <w:rsid w:val="00086463"/>
    <w:rsid w:val="00086B35"/>
    <w:rsid w:val="000969F9"/>
    <w:rsid w:val="00097899"/>
    <w:rsid w:val="000A18DF"/>
    <w:rsid w:val="000A1D63"/>
    <w:rsid w:val="000A1DDC"/>
    <w:rsid w:val="000A2930"/>
    <w:rsid w:val="000A2AD0"/>
    <w:rsid w:val="000A4708"/>
    <w:rsid w:val="000A610A"/>
    <w:rsid w:val="000A67FD"/>
    <w:rsid w:val="000A72E3"/>
    <w:rsid w:val="000B1D95"/>
    <w:rsid w:val="000B1FCF"/>
    <w:rsid w:val="000B2ED9"/>
    <w:rsid w:val="000B43F5"/>
    <w:rsid w:val="000B6478"/>
    <w:rsid w:val="000C17A6"/>
    <w:rsid w:val="000C2E62"/>
    <w:rsid w:val="000C3438"/>
    <w:rsid w:val="000C344F"/>
    <w:rsid w:val="000C3CDC"/>
    <w:rsid w:val="000C3D35"/>
    <w:rsid w:val="000D140E"/>
    <w:rsid w:val="000D2BF8"/>
    <w:rsid w:val="000D4368"/>
    <w:rsid w:val="000D540D"/>
    <w:rsid w:val="000D6070"/>
    <w:rsid w:val="000D7601"/>
    <w:rsid w:val="000D7937"/>
    <w:rsid w:val="000E313E"/>
    <w:rsid w:val="000E439E"/>
    <w:rsid w:val="000E5242"/>
    <w:rsid w:val="000E6C8E"/>
    <w:rsid w:val="000F1C76"/>
    <w:rsid w:val="00100FE1"/>
    <w:rsid w:val="001069A4"/>
    <w:rsid w:val="00106D57"/>
    <w:rsid w:val="00121900"/>
    <w:rsid w:val="00124219"/>
    <w:rsid w:val="00124C30"/>
    <w:rsid w:val="001259E2"/>
    <w:rsid w:val="00125BBE"/>
    <w:rsid w:val="0012611C"/>
    <w:rsid w:val="0013037E"/>
    <w:rsid w:val="001309B5"/>
    <w:rsid w:val="00133A15"/>
    <w:rsid w:val="00135BCC"/>
    <w:rsid w:val="00136EDB"/>
    <w:rsid w:val="00137B84"/>
    <w:rsid w:val="00137CFF"/>
    <w:rsid w:val="001405C9"/>
    <w:rsid w:val="00142D34"/>
    <w:rsid w:val="001467B5"/>
    <w:rsid w:val="00146FB1"/>
    <w:rsid w:val="00150AE4"/>
    <w:rsid w:val="0015217F"/>
    <w:rsid w:val="00152D2E"/>
    <w:rsid w:val="00153DD8"/>
    <w:rsid w:val="0015753D"/>
    <w:rsid w:val="0016660D"/>
    <w:rsid w:val="00166C73"/>
    <w:rsid w:val="00170680"/>
    <w:rsid w:val="00171B89"/>
    <w:rsid w:val="00174CFE"/>
    <w:rsid w:val="00176F7C"/>
    <w:rsid w:val="00180746"/>
    <w:rsid w:val="00183C2C"/>
    <w:rsid w:val="001842C2"/>
    <w:rsid w:val="00184D03"/>
    <w:rsid w:val="00187D59"/>
    <w:rsid w:val="00190F2B"/>
    <w:rsid w:val="00194FA8"/>
    <w:rsid w:val="00195CBC"/>
    <w:rsid w:val="001A09CE"/>
    <w:rsid w:val="001A166C"/>
    <w:rsid w:val="001A2C78"/>
    <w:rsid w:val="001A4711"/>
    <w:rsid w:val="001A6BBF"/>
    <w:rsid w:val="001B0828"/>
    <w:rsid w:val="001B0AB0"/>
    <w:rsid w:val="001B11B1"/>
    <w:rsid w:val="001B20FB"/>
    <w:rsid w:val="001B4ECA"/>
    <w:rsid w:val="001B6CB3"/>
    <w:rsid w:val="001C13FF"/>
    <w:rsid w:val="001C34F9"/>
    <w:rsid w:val="001C6DC5"/>
    <w:rsid w:val="001C74F1"/>
    <w:rsid w:val="001D0221"/>
    <w:rsid w:val="001D4DF0"/>
    <w:rsid w:val="001D738C"/>
    <w:rsid w:val="001E29E7"/>
    <w:rsid w:val="001E2CA7"/>
    <w:rsid w:val="001E3150"/>
    <w:rsid w:val="001E3438"/>
    <w:rsid w:val="001E3C78"/>
    <w:rsid w:val="001E6798"/>
    <w:rsid w:val="001F2739"/>
    <w:rsid w:val="002001DE"/>
    <w:rsid w:val="00200274"/>
    <w:rsid w:val="00201D8D"/>
    <w:rsid w:val="0020227F"/>
    <w:rsid w:val="002024FE"/>
    <w:rsid w:val="00203839"/>
    <w:rsid w:val="0020460C"/>
    <w:rsid w:val="002050F0"/>
    <w:rsid w:val="00205CBE"/>
    <w:rsid w:val="00207059"/>
    <w:rsid w:val="002135EF"/>
    <w:rsid w:val="00217F89"/>
    <w:rsid w:val="002214D3"/>
    <w:rsid w:val="00222AFE"/>
    <w:rsid w:val="00223392"/>
    <w:rsid w:val="00223E5C"/>
    <w:rsid w:val="00223FF7"/>
    <w:rsid w:val="00224C3F"/>
    <w:rsid w:val="00225597"/>
    <w:rsid w:val="00225764"/>
    <w:rsid w:val="00230E38"/>
    <w:rsid w:val="00231163"/>
    <w:rsid w:val="00231FD2"/>
    <w:rsid w:val="0023460B"/>
    <w:rsid w:val="00234996"/>
    <w:rsid w:val="00235CB9"/>
    <w:rsid w:val="002367DA"/>
    <w:rsid w:val="00237037"/>
    <w:rsid w:val="00245D17"/>
    <w:rsid w:val="00251F3C"/>
    <w:rsid w:val="00263BA1"/>
    <w:rsid w:val="00264202"/>
    <w:rsid w:val="0026449A"/>
    <w:rsid w:val="00265D83"/>
    <w:rsid w:val="002678ED"/>
    <w:rsid w:val="00267E1B"/>
    <w:rsid w:val="002706D3"/>
    <w:rsid w:val="0027412E"/>
    <w:rsid w:val="00277682"/>
    <w:rsid w:val="002777A5"/>
    <w:rsid w:val="0028118E"/>
    <w:rsid w:val="002822E7"/>
    <w:rsid w:val="0028278B"/>
    <w:rsid w:val="00282ED9"/>
    <w:rsid w:val="0028336D"/>
    <w:rsid w:val="00284AAA"/>
    <w:rsid w:val="00284CFD"/>
    <w:rsid w:val="0028696A"/>
    <w:rsid w:val="00286D8C"/>
    <w:rsid w:val="002937DA"/>
    <w:rsid w:val="002A03E9"/>
    <w:rsid w:val="002A0CE5"/>
    <w:rsid w:val="002A1503"/>
    <w:rsid w:val="002A1985"/>
    <w:rsid w:val="002A1CB2"/>
    <w:rsid w:val="002A3CB5"/>
    <w:rsid w:val="002A5885"/>
    <w:rsid w:val="002A63EC"/>
    <w:rsid w:val="002B2DE0"/>
    <w:rsid w:val="002B3817"/>
    <w:rsid w:val="002B76ED"/>
    <w:rsid w:val="002C0D7E"/>
    <w:rsid w:val="002C12FB"/>
    <w:rsid w:val="002C24DB"/>
    <w:rsid w:val="002C368F"/>
    <w:rsid w:val="002C6142"/>
    <w:rsid w:val="002C6B0D"/>
    <w:rsid w:val="002D4050"/>
    <w:rsid w:val="002D412D"/>
    <w:rsid w:val="002E0CAF"/>
    <w:rsid w:val="002E0DA7"/>
    <w:rsid w:val="002E17C9"/>
    <w:rsid w:val="002E2CC7"/>
    <w:rsid w:val="002E2D79"/>
    <w:rsid w:val="002E5BDB"/>
    <w:rsid w:val="002E609F"/>
    <w:rsid w:val="002F0A27"/>
    <w:rsid w:val="002F0AF9"/>
    <w:rsid w:val="002F1645"/>
    <w:rsid w:val="002F1AD6"/>
    <w:rsid w:val="002F25F2"/>
    <w:rsid w:val="002F36D8"/>
    <w:rsid w:val="002F397F"/>
    <w:rsid w:val="002F3BBB"/>
    <w:rsid w:val="002F5352"/>
    <w:rsid w:val="00302E9B"/>
    <w:rsid w:val="003034A7"/>
    <w:rsid w:val="00303E64"/>
    <w:rsid w:val="00305E93"/>
    <w:rsid w:val="003110CA"/>
    <w:rsid w:val="0031130C"/>
    <w:rsid w:val="003116AC"/>
    <w:rsid w:val="00312748"/>
    <w:rsid w:val="00312B5B"/>
    <w:rsid w:val="003163DA"/>
    <w:rsid w:val="0031669A"/>
    <w:rsid w:val="00320B8C"/>
    <w:rsid w:val="003212EA"/>
    <w:rsid w:val="00322EA0"/>
    <w:rsid w:val="00324A8C"/>
    <w:rsid w:val="0032713A"/>
    <w:rsid w:val="00327C07"/>
    <w:rsid w:val="00330088"/>
    <w:rsid w:val="003302CF"/>
    <w:rsid w:val="00331782"/>
    <w:rsid w:val="00335ABE"/>
    <w:rsid w:val="00335D41"/>
    <w:rsid w:val="003366D5"/>
    <w:rsid w:val="003379A3"/>
    <w:rsid w:val="00337A39"/>
    <w:rsid w:val="00340B99"/>
    <w:rsid w:val="00342BCA"/>
    <w:rsid w:val="00345C27"/>
    <w:rsid w:val="00345DCF"/>
    <w:rsid w:val="0035071A"/>
    <w:rsid w:val="00350910"/>
    <w:rsid w:val="003529F3"/>
    <w:rsid w:val="00352BB7"/>
    <w:rsid w:val="00353D7A"/>
    <w:rsid w:val="003551C0"/>
    <w:rsid w:val="00357684"/>
    <w:rsid w:val="00362828"/>
    <w:rsid w:val="00362D68"/>
    <w:rsid w:val="00365ECE"/>
    <w:rsid w:val="003661C8"/>
    <w:rsid w:val="003704BF"/>
    <w:rsid w:val="0037599C"/>
    <w:rsid w:val="003775B4"/>
    <w:rsid w:val="003805E5"/>
    <w:rsid w:val="0038101A"/>
    <w:rsid w:val="003836D2"/>
    <w:rsid w:val="00390A70"/>
    <w:rsid w:val="00390D0F"/>
    <w:rsid w:val="00392157"/>
    <w:rsid w:val="003923A6"/>
    <w:rsid w:val="003945DC"/>
    <w:rsid w:val="003956F6"/>
    <w:rsid w:val="003A3BE5"/>
    <w:rsid w:val="003A4A3C"/>
    <w:rsid w:val="003A5B70"/>
    <w:rsid w:val="003B0B19"/>
    <w:rsid w:val="003B0BFA"/>
    <w:rsid w:val="003B40C4"/>
    <w:rsid w:val="003C2402"/>
    <w:rsid w:val="003C30E4"/>
    <w:rsid w:val="003C332F"/>
    <w:rsid w:val="003C448A"/>
    <w:rsid w:val="003D0721"/>
    <w:rsid w:val="003D13AD"/>
    <w:rsid w:val="003D4305"/>
    <w:rsid w:val="003D59CE"/>
    <w:rsid w:val="003D703B"/>
    <w:rsid w:val="003E0075"/>
    <w:rsid w:val="003E2EDF"/>
    <w:rsid w:val="003E5CD7"/>
    <w:rsid w:val="003E606E"/>
    <w:rsid w:val="003E62A1"/>
    <w:rsid w:val="003E687F"/>
    <w:rsid w:val="003F023D"/>
    <w:rsid w:val="003F09DF"/>
    <w:rsid w:val="003F3FFE"/>
    <w:rsid w:val="003F4FA0"/>
    <w:rsid w:val="003F6FF7"/>
    <w:rsid w:val="00413FE5"/>
    <w:rsid w:val="00414A9D"/>
    <w:rsid w:val="004154A2"/>
    <w:rsid w:val="00415C84"/>
    <w:rsid w:val="00420AA2"/>
    <w:rsid w:val="00420C60"/>
    <w:rsid w:val="00421AA1"/>
    <w:rsid w:val="004227D9"/>
    <w:rsid w:val="004234FB"/>
    <w:rsid w:val="004256F7"/>
    <w:rsid w:val="00427227"/>
    <w:rsid w:val="00427879"/>
    <w:rsid w:val="004279F5"/>
    <w:rsid w:val="00430A41"/>
    <w:rsid w:val="0043323C"/>
    <w:rsid w:val="00435ACA"/>
    <w:rsid w:val="004417E5"/>
    <w:rsid w:val="00442910"/>
    <w:rsid w:val="00450D89"/>
    <w:rsid w:val="0045399F"/>
    <w:rsid w:val="00456B6D"/>
    <w:rsid w:val="00457B19"/>
    <w:rsid w:val="0046163D"/>
    <w:rsid w:val="00461F49"/>
    <w:rsid w:val="0046301C"/>
    <w:rsid w:val="00463A6B"/>
    <w:rsid w:val="0046512F"/>
    <w:rsid w:val="00467A8F"/>
    <w:rsid w:val="00472E9D"/>
    <w:rsid w:val="00473D85"/>
    <w:rsid w:val="00476255"/>
    <w:rsid w:val="00476E68"/>
    <w:rsid w:val="00480901"/>
    <w:rsid w:val="00490731"/>
    <w:rsid w:val="00493B12"/>
    <w:rsid w:val="004950D4"/>
    <w:rsid w:val="00496190"/>
    <w:rsid w:val="00496643"/>
    <w:rsid w:val="00496999"/>
    <w:rsid w:val="00496BBC"/>
    <w:rsid w:val="00497443"/>
    <w:rsid w:val="00497825"/>
    <w:rsid w:val="004A1D26"/>
    <w:rsid w:val="004A3610"/>
    <w:rsid w:val="004A503D"/>
    <w:rsid w:val="004A6065"/>
    <w:rsid w:val="004A7C48"/>
    <w:rsid w:val="004B0DCB"/>
    <w:rsid w:val="004B23C3"/>
    <w:rsid w:val="004B2B39"/>
    <w:rsid w:val="004B387B"/>
    <w:rsid w:val="004B3944"/>
    <w:rsid w:val="004B5C41"/>
    <w:rsid w:val="004B7732"/>
    <w:rsid w:val="004B79BE"/>
    <w:rsid w:val="004C38CA"/>
    <w:rsid w:val="004C4037"/>
    <w:rsid w:val="004C524C"/>
    <w:rsid w:val="004D159E"/>
    <w:rsid w:val="004D2279"/>
    <w:rsid w:val="004D3186"/>
    <w:rsid w:val="004D3C18"/>
    <w:rsid w:val="004D44C9"/>
    <w:rsid w:val="004D649D"/>
    <w:rsid w:val="004D6937"/>
    <w:rsid w:val="004D6E2B"/>
    <w:rsid w:val="004E6DE6"/>
    <w:rsid w:val="004F0E9D"/>
    <w:rsid w:val="004F0EF3"/>
    <w:rsid w:val="004F4571"/>
    <w:rsid w:val="004F6805"/>
    <w:rsid w:val="0050011F"/>
    <w:rsid w:val="00500B46"/>
    <w:rsid w:val="00502854"/>
    <w:rsid w:val="0050667F"/>
    <w:rsid w:val="005112C3"/>
    <w:rsid w:val="00512AA5"/>
    <w:rsid w:val="00513B4E"/>
    <w:rsid w:val="00514812"/>
    <w:rsid w:val="00514EDB"/>
    <w:rsid w:val="00520F21"/>
    <w:rsid w:val="00522120"/>
    <w:rsid w:val="005239B0"/>
    <w:rsid w:val="00524940"/>
    <w:rsid w:val="00527223"/>
    <w:rsid w:val="005274C5"/>
    <w:rsid w:val="005308E0"/>
    <w:rsid w:val="0053144C"/>
    <w:rsid w:val="005336D0"/>
    <w:rsid w:val="0053678B"/>
    <w:rsid w:val="0054039E"/>
    <w:rsid w:val="00540938"/>
    <w:rsid w:val="005462E3"/>
    <w:rsid w:val="00546686"/>
    <w:rsid w:val="00550BDA"/>
    <w:rsid w:val="00551063"/>
    <w:rsid w:val="00551805"/>
    <w:rsid w:val="0055186F"/>
    <w:rsid w:val="005523B8"/>
    <w:rsid w:val="00552FCC"/>
    <w:rsid w:val="00555D5E"/>
    <w:rsid w:val="0055705A"/>
    <w:rsid w:val="005574D1"/>
    <w:rsid w:val="00560383"/>
    <w:rsid w:val="00560568"/>
    <w:rsid w:val="00560C7A"/>
    <w:rsid w:val="005613DD"/>
    <w:rsid w:val="00564107"/>
    <w:rsid w:val="00564C90"/>
    <w:rsid w:val="00564FA3"/>
    <w:rsid w:val="00567152"/>
    <w:rsid w:val="00567200"/>
    <w:rsid w:val="005679D8"/>
    <w:rsid w:val="00571284"/>
    <w:rsid w:val="00572067"/>
    <w:rsid w:val="00574E66"/>
    <w:rsid w:val="00575511"/>
    <w:rsid w:val="00575576"/>
    <w:rsid w:val="00577517"/>
    <w:rsid w:val="00577B48"/>
    <w:rsid w:val="00582DE1"/>
    <w:rsid w:val="0058420A"/>
    <w:rsid w:val="0058459D"/>
    <w:rsid w:val="005847C7"/>
    <w:rsid w:val="005904A7"/>
    <w:rsid w:val="005918BD"/>
    <w:rsid w:val="00591B36"/>
    <w:rsid w:val="00594069"/>
    <w:rsid w:val="00594404"/>
    <w:rsid w:val="005A0A1B"/>
    <w:rsid w:val="005A5372"/>
    <w:rsid w:val="005B0464"/>
    <w:rsid w:val="005B10BF"/>
    <w:rsid w:val="005B5F61"/>
    <w:rsid w:val="005B7D03"/>
    <w:rsid w:val="005C20AF"/>
    <w:rsid w:val="005C3C5F"/>
    <w:rsid w:val="005C5CDB"/>
    <w:rsid w:val="005C6343"/>
    <w:rsid w:val="005D0656"/>
    <w:rsid w:val="005D1365"/>
    <w:rsid w:val="005D44CE"/>
    <w:rsid w:val="005D4508"/>
    <w:rsid w:val="005D74F2"/>
    <w:rsid w:val="005D7D68"/>
    <w:rsid w:val="005E004D"/>
    <w:rsid w:val="005E02CD"/>
    <w:rsid w:val="005E085B"/>
    <w:rsid w:val="005E16DC"/>
    <w:rsid w:val="005E23D1"/>
    <w:rsid w:val="005E32AF"/>
    <w:rsid w:val="005E68C1"/>
    <w:rsid w:val="005E7256"/>
    <w:rsid w:val="005F1964"/>
    <w:rsid w:val="005F29C1"/>
    <w:rsid w:val="005F78BB"/>
    <w:rsid w:val="00602980"/>
    <w:rsid w:val="0060547A"/>
    <w:rsid w:val="00605A91"/>
    <w:rsid w:val="006100A9"/>
    <w:rsid w:val="006123C5"/>
    <w:rsid w:val="00612E0C"/>
    <w:rsid w:val="00622F41"/>
    <w:rsid w:val="00624DA5"/>
    <w:rsid w:val="006251D4"/>
    <w:rsid w:val="006275FD"/>
    <w:rsid w:val="0063216D"/>
    <w:rsid w:val="00633376"/>
    <w:rsid w:val="00633E20"/>
    <w:rsid w:val="00634DFE"/>
    <w:rsid w:val="00634E7B"/>
    <w:rsid w:val="006374D0"/>
    <w:rsid w:val="0063762A"/>
    <w:rsid w:val="00642E66"/>
    <w:rsid w:val="0064482C"/>
    <w:rsid w:val="006449E2"/>
    <w:rsid w:val="0064648A"/>
    <w:rsid w:val="0065545E"/>
    <w:rsid w:val="00655B90"/>
    <w:rsid w:val="00656732"/>
    <w:rsid w:val="00657F8B"/>
    <w:rsid w:val="006624CA"/>
    <w:rsid w:val="00663D49"/>
    <w:rsid w:val="00665985"/>
    <w:rsid w:val="00666B25"/>
    <w:rsid w:val="00670E8A"/>
    <w:rsid w:val="006711F3"/>
    <w:rsid w:val="00673348"/>
    <w:rsid w:val="00673BE3"/>
    <w:rsid w:val="00675F54"/>
    <w:rsid w:val="00676A69"/>
    <w:rsid w:val="00680EA5"/>
    <w:rsid w:val="006839FF"/>
    <w:rsid w:val="00683BB6"/>
    <w:rsid w:val="00685580"/>
    <w:rsid w:val="00686FEA"/>
    <w:rsid w:val="00687CEC"/>
    <w:rsid w:val="00691B9D"/>
    <w:rsid w:val="00693207"/>
    <w:rsid w:val="006949BA"/>
    <w:rsid w:val="0069766D"/>
    <w:rsid w:val="006A0727"/>
    <w:rsid w:val="006A1A6B"/>
    <w:rsid w:val="006A483E"/>
    <w:rsid w:val="006A545B"/>
    <w:rsid w:val="006A5651"/>
    <w:rsid w:val="006A6025"/>
    <w:rsid w:val="006A67F9"/>
    <w:rsid w:val="006A752B"/>
    <w:rsid w:val="006B0E2A"/>
    <w:rsid w:val="006B12C0"/>
    <w:rsid w:val="006B21AD"/>
    <w:rsid w:val="006B2B03"/>
    <w:rsid w:val="006B3BA2"/>
    <w:rsid w:val="006B4787"/>
    <w:rsid w:val="006B68E2"/>
    <w:rsid w:val="006B710A"/>
    <w:rsid w:val="006C2539"/>
    <w:rsid w:val="006C6E00"/>
    <w:rsid w:val="006C6F0E"/>
    <w:rsid w:val="006D11BB"/>
    <w:rsid w:val="006D7239"/>
    <w:rsid w:val="006E3071"/>
    <w:rsid w:val="006E4145"/>
    <w:rsid w:val="006E586B"/>
    <w:rsid w:val="006F0712"/>
    <w:rsid w:val="006F4488"/>
    <w:rsid w:val="006F6064"/>
    <w:rsid w:val="006F619F"/>
    <w:rsid w:val="006F6BA8"/>
    <w:rsid w:val="00701203"/>
    <w:rsid w:val="0071202A"/>
    <w:rsid w:val="00715FBC"/>
    <w:rsid w:val="0071754F"/>
    <w:rsid w:val="00721843"/>
    <w:rsid w:val="00722693"/>
    <w:rsid w:val="00722FAE"/>
    <w:rsid w:val="00723DE2"/>
    <w:rsid w:val="00723EE9"/>
    <w:rsid w:val="0072562F"/>
    <w:rsid w:val="00730E0A"/>
    <w:rsid w:val="00731A03"/>
    <w:rsid w:val="007325A6"/>
    <w:rsid w:val="0073480E"/>
    <w:rsid w:val="0073522A"/>
    <w:rsid w:val="0074309C"/>
    <w:rsid w:val="007430F2"/>
    <w:rsid w:val="00743DD7"/>
    <w:rsid w:val="007443E9"/>
    <w:rsid w:val="007458B8"/>
    <w:rsid w:val="007503AE"/>
    <w:rsid w:val="00754A32"/>
    <w:rsid w:val="00754A84"/>
    <w:rsid w:val="00756232"/>
    <w:rsid w:val="00762879"/>
    <w:rsid w:val="007648E4"/>
    <w:rsid w:val="00767DA1"/>
    <w:rsid w:val="007703A2"/>
    <w:rsid w:val="00772499"/>
    <w:rsid w:val="0077282C"/>
    <w:rsid w:val="00772F05"/>
    <w:rsid w:val="00773586"/>
    <w:rsid w:val="007755AB"/>
    <w:rsid w:val="00776B3C"/>
    <w:rsid w:val="00781CB8"/>
    <w:rsid w:val="00781D3F"/>
    <w:rsid w:val="00783480"/>
    <w:rsid w:val="007866FF"/>
    <w:rsid w:val="00787435"/>
    <w:rsid w:val="00791916"/>
    <w:rsid w:val="00794A66"/>
    <w:rsid w:val="00794BF4"/>
    <w:rsid w:val="00795F43"/>
    <w:rsid w:val="00796149"/>
    <w:rsid w:val="00797260"/>
    <w:rsid w:val="00797A8E"/>
    <w:rsid w:val="007A1740"/>
    <w:rsid w:val="007A2ED1"/>
    <w:rsid w:val="007A307C"/>
    <w:rsid w:val="007A626A"/>
    <w:rsid w:val="007B0436"/>
    <w:rsid w:val="007B08BF"/>
    <w:rsid w:val="007B0E4C"/>
    <w:rsid w:val="007B19A4"/>
    <w:rsid w:val="007B1C71"/>
    <w:rsid w:val="007B2DE5"/>
    <w:rsid w:val="007B51C0"/>
    <w:rsid w:val="007B5591"/>
    <w:rsid w:val="007B6A70"/>
    <w:rsid w:val="007B6AD7"/>
    <w:rsid w:val="007B70DE"/>
    <w:rsid w:val="007B7320"/>
    <w:rsid w:val="007B7D90"/>
    <w:rsid w:val="007C252B"/>
    <w:rsid w:val="007C2A94"/>
    <w:rsid w:val="007C2BBA"/>
    <w:rsid w:val="007C565B"/>
    <w:rsid w:val="007C6CAB"/>
    <w:rsid w:val="007D08C7"/>
    <w:rsid w:val="007D0B50"/>
    <w:rsid w:val="007D1A66"/>
    <w:rsid w:val="007D2223"/>
    <w:rsid w:val="007D25BF"/>
    <w:rsid w:val="007D3DC1"/>
    <w:rsid w:val="007D4FD9"/>
    <w:rsid w:val="007D5C3E"/>
    <w:rsid w:val="007D615F"/>
    <w:rsid w:val="007D764E"/>
    <w:rsid w:val="007E3B33"/>
    <w:rsid w:val="007E3FBC"/>
    <w:rsid w:val="007E416E"/>
    <w:rsid w:val="007E4931"/>
    <w:rsid w:val="007E4BB3"/>
    <w:rsid w:val="007E57B0"/>
    <w:rsid w:val="007E6D06"/>
    <w:rsid w:val="007F0453"/>
    <w:rsid w:val="007F13AB"/>
    <w:rsid w:val="007F1AFC"/>
    <w:rsid w:val="007F22EF"/>
    <w:rsid w:val="007F2774"/>
    <w:rsid w:val="007F3B44"/>
    <w:rsid w:val="007F764A"/>
    <w:rsid w:val="00801C23"/>
    <w:rsid w:val="008023AC"/>
    <w:rsid w:val="008026FE"/>
    <w:rsid w:val="00804AEC"/>
    <w:rsid w:val="0081046F"/>
    <w:rsid w:val="008129B5"/>
    <w:rsid w:val="00815A1F"/>
    <w:rsid w:val="00820F66"/>
    <w:rsid w:val="00821E7C"/>
    <w:rsid w:val="00827358"/>
    <w:rsid w:val="00835438"/>
    <w:rsid w:val="00836CCC"/>
    <w:rsid w:val="0084046A"/>
    <w:rsid w:val="00842BBD"/>
    <w:rsid w:val="00844AAF"/>
    <w:rsid w:val="00844D1E"/>
    <w:rsid w:val="00850101"/>
    <w:rsid w:val="0085248F"/>
    <w:rsid w:val="00857B08"/>
    <w:rsid w:val="00860083"/>
    <w:rsid w:val="00860DE1"/>
    <w:rsid w:val="0086191F"/>
    <w:rsid w:val="00861CD4"/>
    <w:rsid w:val="00862E9F"/>
    <w:rsid w:val="00865686"/>
    <w:rsid w:val="00865B5C"/>
    <w:rsid w:val="00870AC5"/>
    <w:rsid w:val="008728CE"/>
    <w:rsid w:val="00872C2B"/>
    <w:rsid w:val="008732DD"/>
    <w:rsid w:val="00873BBB"/>
    <w:rsid w:val="00874BCD"/>
    <w:rsid w:val="008814B8"/>
    <w:rsid w:val="008819DA"/>
    <w:rsid w:val="00883C9F"/>
    <w:rsid w:val="00884F4E"/>
    <w:rsid w:val="00887873"/>
    <w:rsid w:val="00887A65"/>
    <w:rsid w:val="00887DA5"/>
    <w:rsid w:val="0089063B"/>
    <w:rsid w:val="00890C34"/>
    <w:rsid w:val="008917B9"/>
    <w:rsid w:val="00896014"/>
    <w:rsid w:val="00897A4C"/>
    <w:rsid w:val="008A2F14"/>
    <w:rsid w:val="008A34DC"/>
    <w:rsid w:val="008A611F"/>
    <w:rsid w:val="008A6F94"/>
    <w:rsid w:val="008B013E"/>
    <w:rsid w:val="008B4134"/>
    <w:rsid w:val="008B41A6"/>
    <w:rsid w:val="008B4353"/>
    <w:rsid w:val="008B4457"/>
    <w:rsid w:val="008B588B"/>
    <w:rsid w:val="008B5AF8"/>
    <w:rsid w:val="008B5BBB"/>
    <w:rsid w:val="008C0F2B"/>
    <w:rsid w:val="008C254E"/>
    <w:rsid w:val="008D2C52"/>
    <w:rsid w:val="008D320C"/>
    <w:rsid w:val="008D4745"/>
    <w:rsid w:val="008D57AD"/>
    <w:rsid w:val="008D5D30"/>
    <w:rsid w:val="008D6481"/>
    <w:rsid w:val="008E25F1"/>
    <w:rsid w:val="008E2E2B"/>
    <w:rsid w:val="008E2F85"/>
    <w:rsid w:val="008E37DB"/>
    <w:rsid w:val="008E646F"/>
    <w:rsid w:val="008F0392"/>
    <w:rsid w:val="008F463A"/>
    <w:rsid w:val="008F6A53"/>
    <w:rsid w:val="008F747C"/>
    <w:rsid w:val="009019F1"/>
    <w:rsid w:val="0090209F"/>
    <w:rsid w:val="009036C5"/>
    <w:rsid w:val="00904E3E"/>
    <w:rsid w:val="009054CB"/>
    <w:rsid w:val="00906DF9"/>
    <w:rsid w:val="00910645"/>
    <w:rsid w:val="00917040"/>
    <w:rsid w:val="00920867"/>
    <w:rsid w:val="00920F2A"/>
    <w:rsid w:val="00921B83"/>
    <w:rsid w:val="00921E9E"/>
    <w:rsid w:val="00922D98"/>
    <w:rsid w:val="00924613"/>
    <w:rsid w:val="00924BA1"/>
    <w:rsid w:val="009304AE"/>
    <w:rsid w:val="00931D4B"/>
    <w:rsid w:val="00934888"/>
    <w:rsid w:val="00934C6C"/>
    <w:rsid w:val="0093527F"/>
    <w:rsid w:val="00936B7D"/>
    <w:rsid w:val="00941397"/>
    <w:rsid w:val="00941958"/>
    <w:rsid w:val="00942059"/>
    <w:rsid w:val="00942174"/>
    <w:rsid w:val="00942F2F"/>
    <w:rsid w:val="00943B99"/>
    <w:rsid w:val="00943F3F"/>
    <w:rsid w:val="00945D81"/>
    <w:rsid w:val="00954D4E"/>
    <w:rsid w:val="00954D9D"/>
    <w:rsid w:val="009558C3"/>
    <w:rsid w:val="009571C8"/>
    <w:rsid w:val="0096142F"/>
    <w:rsid w:val="00961946"/>
    <w:rsid w:val="00962901"/>
    <w:rsid w:val="00962E84"/>
    <w:rsid w:val="00962ECD"/>
    <w:rsid w:val="00962EF0"/>
    <w:rsid w:val="00965A6D"/>
    <w:rsid w:val="00966E34"/>
    <w:rsid w:val="00967256"/>
    <w:rsid w:val="0097131C"/>
    <w:rsid w:val="0097317B"/>
    <w:rsid w:val="00973211"/>
    <w:rsid w:val="00973610"/>
    <w:rsid w:val="00980408"/>
    <w:rsid w:val="0098068F"/>
    <w:rsid w:val="00982C99"/>
    <w:rsid w:val="0098477A"/>
    <w:rsid w:val="00986E8C"/>
    <w:rsid w:val="00987797"/>
    <w:rsid w:val="00987B60"/>
    <w:rsid w:val="009979A7"/>
    <w:rsid w:val="009A194A"/>
    <w:rsid w:val="009A19EC"/>
    <w:rsid w:val="009A2C06"/>
    <w:rsid w:val="009A5C5C"/>
    <w:rsid w:val="009A7436"/>
    <w:rsid w:val="009B0D4B"/>
    <w:rsid w:val="009B2AE9"/>
    <w:rsid w:val="009B2EB4"/>
    <w:rsid w:val="009B2F59"/>
    <w:rsid w:val="009B307F"/>
    <w:rsid w:val="009B7D50"/>
    <w:rsid w:val="009C2F5A"/>
    <w:rsid w:val="009C3EA4"/>
    <w:rsid w:val="009C6F26"/>
    <w:rsid w:val="009C75F5"/>
    <w:rsid w:val="009C7AAB"/>
    <w:rsid w:val="009D50D8"/>
    <w:rsid w:val="009D5D8D"/>
    <w:rsid w:val="009D6E6D"/>
    <w:rsid w:val="009D763A"/>
    <w:rsid w:val="009E1F42"/>
    <w:rsid w:val="009E628C"/>
    <w:rsid w:val="009F0791"/>
    <w:rsid w:val="009F0A07"/>
    <w:rsid w:val="009F45E0"/>
    <w:rsid w:val="009F4A71"/>
    <w:rsid w:val="009F7D06"/>
    <w:rsid w:val="00A00DA4"/>
    <w:rsid w:val="00A04D8D"/>
    <w:rsid w:val="00A06676"/>
    <w:rsid w:val="00A06AF5"/>
    <w:rsid w:val="00A06FE9"/>
    <w:rsid w:val="00A115F5"/>
    <w:rsid w:val="00A12EA0"/>
    <w:rsid w:val="00A135AA"/>
    <w:rsid w:val="00A13E2C"/>
    <w:rsid w:val="00A1429E"/>
    <w:rsid w:val="00A216CB"/>
    <w:rsid w:val="00A232CD"/>
    <w:rsid w:val="00A256AB"/>
    <w:rsid w:val="00A256F8"/>
    <w:rsid w:val="00A323C5"/>
    <w:rsid w:val="00A325C8"/>
    <w:rsid w:val="00A3287E"/>
    <w:rsid w:val="00A32B3F"/>
    <w:rsid w:val="00A34777"/>
    <w:rsid w:val="00A36552"/>
    <w:rsid w:val="00A43232"/>
    <w:rsid w:val="00A45877"/>
    <w:rsid w:val="00A47ED6"/>
    <w:rsid w:val="00A47F5A"/>
    <w:rsid w:val="00A5263A"/>
    <w:rsid w:val="00A52978"/>
    <w:rsid w:val="00A52CAE"/>
    <w:rsid w:val="00A53427"/>
    <w:rsid w:val="00A5461E"/>
    <w:rsid w:val="00A61635"/>
    <w:rsid w:val="00A6460E"/>
    <w:rsid w:val="00A65508"/>
    <w:rsid w:val="00A65BDE"/>
    <w:rsid w:val="00A65D71"/>
    <w:rsid w:val="00A661BA"/>
    <w:rsid w:val="00A66AE1"/>
    <w:rsid w:val="00A67CD8"/>
    <w:rsid w:val="00A727B1"/>
    <w:rsid w:val="00A7324C"/>
    <w:rsid w:val="00A73713"/>
    <w:rsid w:val="00A7435B"/>
    <w:rsid w:val="00A74660"/>
    <w:rsid w:val="00A74AEB"/>
    <w:rsid w:val="00A74B2B"/>
    <w:rsid w:val="00A77DD3"/>
    <w:rsid w:val="00A828C8"/>
    <w:rsid w:val="00A82B49"/>
    <w:rsid w:val="00A82D5E"/>
    <w:rsid w:val="00A840AC"/>
    <w:rsid w:val="00A851C2"/>
    <w:rsid w:val="00A86310"/>
    <w:rsid w:val="00A86D6C"/>
    <w:rsid w:val="00A870BA"/>
    <w:rsid w:val="00A87468"/>
    <w:rsid w:val="00A876B6"/>
    <w:rsid w:val="00A90DA1"/>
    <w:rsid w:val="00A9203C"/>
    <w:rsid w:val="00A946F7"/>
    <w:rsid w:val="00A94957"/>
    <w:rsid w:val="00A96793"/>
    <w:rsid w:val="00A96D30"/>
    <w:rsid w:val="00A9780D"/>
    <w:rsid w:val="00A97B79"/>
    <w:rsid w:val="00AA070D"/>
    <w:rsid w:val="00AA0F09"/>
    <w:rsid w:val="00AA1352"/>
    <w:rsid w:val="00AA2AE0"/>
    <w:rsid w:val="00AA31E8"/>
    <w:rsid w:val="00AA579A"/>
    <w:rsid w:val="00AA5EF8"/>
    <w:rsid w:val="00AA7CBB"/>
    <w:rsid w:val="00AB172B"/>
    <w:rsid w:val="00AB19CF"/>
    <w:rsid w:val="00AB240C"/>
    <w:rsid w:val="00AB37B9"/>
    <w:rsid w:val="00AB7175"/>
    <w:rsid w:val="00AB7DBE"/>
    <w:rsid w:val="00AB7E95"/>
    <w:rsid w:val="00AC3A0C"/>
    <w:rsid w:val="00AC4232"/>
    <w:rsid w:val="00AC5B4A"/>
    <w:rsid w:val="00AC7FA2"/>
    <w:rsid w:val="00AD2D18"/>
    <w:rsid w:val="00AD3018"/>
    <w:rsid w:val="00AD31D7"/>
    <w:rsid w:val="00AD4B7D"/>
    <w:rsid w:val="00AD6394"/>
    <w:rsid w:val="00AD7093"/>
    <w:rsid w:val="00AE13AF"/>
    <w:rsid w:val="00AE5EE3"/>
    <w:rsid w:val="00AE62EF"/>
    <w:rsid w:val="00AF06BC"/>
    <w:rsid w:val="00AF0C03"/>
    <w:rsid w:val="00AF2871"/>
    <w:rsid w:val="00AF5CB4"/>
    <w:rsid w:val="00AF615B"/>
    <w:rsid w:val="00AF68AA"/>
    <w:rsid w:val="00B00E30"/>
    <w:rsid w:val="00B058E9"/>
    <w:rsid w:val="00B0782E"/>
    <w:rsid w:val="00B1179B"/>
    <w:rsid w:val="00B12B15"/>
    <w:rsid w:val="00B14604"/>
    <w:rsid w:val="00B16016"/>
    <w:rsid w:val="00B17520"/>
    <w:rsid w:val="00B2189B"/>
    <w:rsid w:val="00B234AF"/>
    <w:rsid w:val="00B27F1B"/>
    <w:rsid w:val="00B31078"/>
    <w:rsid w:val="00B31C8D"/>
    <w:rsid w:val="00B31ED8"/>
    <w:rsid w:val="00B41514"/>
    <w:rsid w:val="00B43107"/>
    <w:rsid w:val="00B439EC"/>
    <w:rsid w:val="00B466C8"/>
    <w:rsid w:val="00B46886"/>
    <w:rsid w:val="00B47109"/>
    <w:rsid w:val="00B50945"/>
    <w:rsid w:val="00B5122D"/>
    <w:rsid w:val="00B51749"/>
    <w:rsid w:val="00B52813"/>
    <w:rsid w:val="00B53242"/>
    <w:rsid w:val="00B533C5"/>
    <w:rsid w:val="00B5382C"/>
    <w:rsid w:val="00B5781C"/>
    <w:rsid w:val="00B62418"/>
    <w:rsid w:val="00B624CF"/>
    <w:rsid w:val="00B63B4B"/>
    <w:rsid w:val="00B6694A"/>
    <w:rsid w:val="00B70E51"/>
    <w:rsid w:val="00B811F1"/>
    <w:rsid w:val="00B824FD"/>
    <w:rsid w:val="00B847B7"/>
    <w:rsid w:val="00B86138"/>
    <w:rsid w:val="00B86E88"/>
    <w:rsid w:val="00B90CD0"/>
    <w:rsid w:val="00B92568"/>
    <w:rsid w:val="00B930C9"/>
    <w:rsid w:val="00B94A19"/>
    <w:rsid w:val="00B94C7D"/>
    <w:rsid w:val="00B95A43"/>
    <w:rsid w:val="00B97A29"/>
    <w:rsid w:val="00B97D8D"/>
    <w:rsid w:val="00BA1251"/>
    <w:rsid w:val="00BA3604"/>
    <w:rsid w:val="00BA3938"/>
    <w:rsid w:val="00BB0341"/>
    <w:rsid w:val="00BB0755"/>
    <w:rsid w:val="00BB3117"/>
    <w:rsid w:val="00BB3F05"/>
    <w:rsid w:val="00BB4A78"/>
    <w:rsid w:val="00BB6C72"/>
    <w:rsid w:val="00BB7135"/>
    <w:rsid w:val="00BC0115"/>
    <w:rsid w:val="00BC0BE2"/>
    <w:rsid w:val="00BC0CA0"/>
    <w:rsid w:val="00BC1052"/>
    <w:rsid w:val="00BC5445"/>
    <w:rsid w:val="00BC7B0E"/>
    <w:rsid w:val="00BD0126"/>
    <w:rsid w:val="00BD223A"/>
    <w:rsid w:val="00BD2433"/>
    <w:rsid w:val="00BD3A44"/>
    <w:rsid w:val="00BD4B3F"/>
    <w:rsid w:val="00BD6CF4"/>
    <w:rsid w:val="00BE0DFE"/>
    <w:rsid w:val="00BE3015"/>
    <w:rsid w:val="00BE3DAD"/>
    <w:rsid w:val="00BF1293"/>
    <w:rsid w:val="00BF22FC"/>
    <w:rsid w:val="00C022F6"/>
    <w:rsid w:val="00C02DB7"/>
    <w:rsid w:val="00C02DEE"/>
    <w:rsid w:val="00C05556"/>
    <w:rsid w:val="00C11323"/>
    <w:rsid w:val="00C122AF"/>
    <w:rsid w:val="00C14F5D"/>
    <w:rsid w:val="00C223D4"/>
    <w:rsid w:val="00C303AF"/>
    <w:rsid w:val="00C324FE"/>
    <w:rsid w:val="00C36F27"/>
    <w:rsid w:val="00C371CF"/>
    <w:rsid w:val="00C41591"/>
    <w:rsid w:val="00C43947"/>
    <w:rsid w:val="00C45F98"/>
    <w:rsid w:val="00C46BCF"/>
    <w:rsid w:val="00C47C6C"/>
    <w:rsid w:val="00C47CED"/>
    <w:rsid w:val="00C51DDA"/>
    <w:rsid w:val="00C52216"/>
    <w:rsid w:val="00C554A8"/>
    <w:rsid w:val="00C57F06"/>
    <w:rsid w:val="00C607E3"/>
    <w:rsid w:val="00C60D81"/>
    <w:rsid w:val="00C61825"/>
    <w:rsid w:val="00C6456D"/>
    <w:rsid w:val="00C652DC"/>
    <w:rsid w:val="00C6547A"/>
    <w:rsid w:val="00C65A4B"/>
    <w:rsid w:val="00C66652"/>
    <w:rsid w:val="00C67169"/>
    <w:rsid w:val="00C706B1"/>
    <w:rsid w:val="00C71903"/>
    <w:rsid w:val="00C72C18"/>
    <w:rsid w:val="00C734FE"/>
    <w:rsid w:val="00C7450C"/>
    <w:rsid w:val="00C81A83"/>
    <w:rsid w:val="00C81D37"/>
    <w:rsid w:val="00C83711"/>
    <w:rsid w:val="00C8384A"/>
    <w:rsid w:val="00C878A5"/>
    <w:rsid w:val="00C90BA2"/>
    <w:rsid w:val="00C91455"/>
    <w:rsid w:val="00C92818"/>
    <w:rsid w:val="00C94B1F"/>
    <w:rsid w:val="00C962B2"/>
    <w:rsid w:val="00C96FE0"/>
    <w:rsid w:val="00CA12D4"/>
    <w:rsid w:val="00CA2349"/>
    <w:rsid w:val="00CA2DDF"/>
    <w:rsid w:val="00CA595F"/>
    <w:rsid w:val="00CA7C82"/>
    <w:rsid w:val="00CB0A35"/>
    <w:rsid w:val="00CB2F2F"/>
    <w:rsid w:val="00CB5E6A"/>
    <w:rsid w:val="00CC15D3"/>
    <w:rsid w:val="00CC195B"/>
    <w:rsid w:val="00CC1C3C"/>
    <w:rsid w:val="00CC281E"/>
    <w:rsid w:val="00CC49AE"/>
    <w:rsid w:val="00CC550E"/>
    <w:rsid w:val="00CC68D8"/>
    <w:rsid w:val="00CC7347"/>
    <w:rsid w:val="00CC7FAC"/>
    <w:rsid w:val="00CD1E90"/>
    <w:rsid w:val="00CD3A0E"/>
    <w:rsid w:val="00CD3B89"/>
    <w:rsid w:val="00CD417D"/>
    <w:rsid w:val="00CD429A"/>
    <w:rsid w:val="00CD472D"/>
    <w:rsid w:val="00CD611F"/>
    <w:rsid w:val="00CD6392"/>
    <w:rsid w:val="00CE0C07"/>
    <w:rsid w:val="00CE213D"/>
    <w:rsid w:val="00CE3813"/>
    <w:rsid w:val="00CE52EB"/>
    <w:rsid w:val="00CF1924"/>
    <w:rsid w:val="00CF2FD2"/>
    <w:rsid w:val="00CF3055"/>
    <w:rsid w:val="00CF4554"/>
    <w:rsid w:val="00CF4D95"/>
    <w:rsid w:val="00CF629A"/>
    <w:rsid w:val="00CF6933"/>
    <w:rsid w:val="00CF6FDB"/>
    <w:rsid w:val="00D02797"/>
    <w:rsid w:val="00D02EFD"/>
    <w:rsid w:val="00D07BD9"/>
    <w:rsid w:val="00D108CD"/>
    <w:rsid w:val="00D12A50"/>
    <w:rsid w:val="00D13BBD"/>
    <w:rsid w:val="00D13C7D"/>
    <w:rsid w:val="00D24197"/>
    <w:rsid w:val="00D307A2"/>
    <w:rsid w:val="00D307BF"/>
    <w:rsid w:val="00D307EB"/>
    <w:rsid w:val="00D31989"/>
    <w:rsid w:val="00D324C0"/>
    <w:rsid w:val="00D32783"/>
    <w:rsid w:val="00D32A6A"/>
    <w:rsid w:val="00D34C0E"/>
    <w:rsid w:val="00D34C1B"/>
    <w:rsid w:val="00D42ACE"/>
    <w:rsid w:val="00D43665"/>
    <w:rsid w:val="00D4500E"/>
    <w:rsid w:val="00D57730"/>
    <w:rsid w:val="00D61F56"/>
    <w:rsid w:val="00D6267A"/>
    <w:rsid w:val="00D643E9"/>
    <w:rsid w:val="00D64EA6"/>
    <w:rsid w:val="00D6769E"/>
    <w:rsid w:val="00D676CC"/>
    <w:rsid w:val="00D708F7"/>
    <w:rsid w:val="00D80134"/>
    <w:rsid w:val="00D80335"/>
    <w:rsid w:val="00D8711D"/>
    <w:rsid w:val="00D8755F"/>
    <w:rsid w:val="00DA02BB"/>
    <w:rsid w:val="00DA67FE"/>
    <w:rsid w:val="00DB13E5"/>
    <w:rsid w:val="00DB29A6"/>
    <w:rsid w:val="00DB29FE"/>
    <w:rsid w:val="00DB360D"/>
    <w:rsid w:val="00DB36EA"/>
    <w:rsid w:val="00DB3B6E"/>
    <w:rsid w:val="00DB5CD0"/>
    <w:rsid w:val="00DB5D3D"/>
    <w:rsid w:val="00DB715D"/>
    <w:rsid w:val="00DB7735"/>
    <w:rsid w:val="00DC0288"/>
    <w:rsid w:val="00DC07B4"/>
    <w:rsid w:val="00DC131B"/>
    <w:rsid w:val="00DC213E"/>
    <w:rsid w:val="00DC24A9"/>
    <w:rsid w:val="00DC33F7"/>
    <w:rsid w:val="00DC416A"/>
    <w:rsid w:val="00DC45F9"/>
    <w:rsid w:val="00DC4BF4"/>
    <w:rsid w:val="00DC520A"/>
    <w:rsid w:val="00DC5221"/>
    <w:rsid w:val="00DC5436"/>
    <w:rsid w:val="00DC58D5"/>
    <w:rsid w:val="00DD0139"/>
    <w:rsid w:val="00DD0DD6"/>
    <w:rsid w:val="00DD2121"/>
    <w:rsid w:val="00DD5E2B"/>
    <w:rsid w:val="00DD6860"/>
    <w:rsid w:val="00DE0DD6"/>
    <w:rsid w:val="00DE2A17"/>
    <w:rsid w:val="00DE2DA4"/>
    <w:rsid w:val="00DE361D"/>
    <w:rsid w:val="00DE6DCA"/>
    <w:rsid w:val="00DE7245"/>
    <w:rsid w:val="00DF0984"/>
    <w:rsid w:val="00DF12CD"/>
    <w:rsid w:val="00DF5B14"/>
    <w:rsid w:val="00E004F0"/>
    <w:rsid w:val="00E0149A"/>
    <w:rsid w:val="00E0217F"/>
    <w:rsid w:val="00E02626"/>
    <w:rsid w:val="00E0378E"/>
    <w:rsid w:val="00E0439B"/>
    <w:rsid w:val="00E0528B"/>
    <w:rsid w:val="00E05388"/>
    <w:rsid w:val="00E06590"/>
    <w:rsid w:val="00E072BE"/>
    <w:rsid w:val="00E1208C"/>
    <w:rsid w:val="00E15996"/>
    <w:rsid w:val="00E16177"/>
    <w:rsid w:val="00E209E8"/>
    <w:rsid w:val="00E23168"/>
    <w:rsid w:val="00E26D4B"/>
    <w:rsid w:val="00E273F1"/>
    <w:rsid w:val="00E3284A"/>
    <w:rsid w:val="00E3574F"/>
    <w:rsid w:val="00E40079"/>
    <w:rsid w:val="00E423A7"/>
    <w:rsid w:val="00E453C6"/>
    <w:rsid w:val="00E464AC"/>
    <w:rsid w:val="00E47B88"/>
    <w:rsid w:val="00E50AC7"/>
    <w:rsid w:val="00E50C47"/>
    <w:rsid w:val="00E51CC2"/>
    <w:rsid w:val="00E55047"/>
    <w:rsid w:val="00E55B8A"/>
    <w:rsid w:val="00E61585"/>
    <w:rsid w:val="00E61B79"/>
    <w:rsid w:val="00E63215"/>
    <w:rsid w:val="00E72161"/>
    <w:rsid w:val="00E73BFF"/>
    <w:rsid w:val="00E74AE3"/>
    <w:rsid w:val="00E77079"/>
    <w:rsid w:val="00E770A9"/>
    <w:rsid w:val="00E770B0"/>
    <w:rsid w:val="00E77C6D"/>
    <w:rsid w:val="00E81CD6"/>
    <w:rsid w:val="00E83BE7"/>
    <w:rsid w:val="00E84262"/>
    <w:rsid w:val="00E86A93"/>
    <w:rsid w:val="00E908AB"/>
    <w:rsid w:val="00E90F30"/>
    <w:rsid w:val="00E946CB"/>
    <w:rsid w:val="00EA0458"/>
    <w:rsid w:val="00EA0FA1"/>
    <w:rsid w:val="00EA188D"/>
    <w:rsid w:val="00EA3D35"/>
    <w:rsid w:val="00EA3FFA"/>
    <w:rsid w:val="00EA6A13"/>
    <w:rsid w:val="00EA7DE7"/>
    <w:rsid w:val="00EB09BC"/>
    <w:rsid w:val="00EB2298"/>
    <w:rsid w:val="00EB3AA5"/>
    <w:rsid w:val="00EB69E3"/>
    <w:rsid w:val="00EB7237"/>
    <w:rsid w:val="00EB7C4A"/>
    <w:rsid w:val="00EC00D8"/>
    <w:rsid w:val="00EC5E91"/>
    <w:rsid w:val="00EC7711"/>
    <w:rsid w:val="00ED0ABB"/>
    <w:rsid w:val="00ED10E0"/>
    <w:rsid w:val="00ED2AF4"/>
    <w:rsid w:val="00ED2DE0"/>
    <w:rsid w:val="00ED2EB3"/>
    <w:rsid w:val="00ED7C6A"/>
    <w:rsid w:val="00EE29AE"/>
    <w:rsid w:val="00EE51B7"/>
    <w:rsid w:val="00EE643F"/>
    <w:rsid w:val="00EE69C1"/>
    <w:rsid w:val="00EE71DD"/>
    <w:rsid w:val="00EE7A49"/>
    <w:rsid w:val="00EE7D67"/>
    <w:rsid w:val="00EF5709"/>
    <w:rsid w:val="00F0078F"/>
    <w:rsid w:val="00F013AE"/>
    <w:rsid w:val="00F0248D"/>
    <w:rsid w:val="00F0479A"/>
    <w:rsid w:val="00F103CE"/>
    <w:rsid w:val="00F1187D"/>
    <w:rsid w:val="00F2051F"/>
    <w:rsid w:val="00F213D6"/>
    <w:rsid w:val="00F21D38"/>
    <w:rsid w:val="00F223C7"/>
    <w:rsid w:val="00F22BC0"/>
    <w:rsid w:val="00F24F52"/>
    <w:rsid w:val="00F256C7"/>
    <w:rsid w:val="00F31B9A"/>
    <w:rsid w:val="00F322DF"/>
    <w:rsid w:val="00F349DE"/>
    <w:rsid w:val="00F37894"/>
    <w:rsid w:val="00F37E40"/>
    <w:rsid w:val="00F41150"/>
    <w:rsid w:val="00F41B4E"/>
    <w:rsid w:val="00F421C6"/>
    <w:rsid w:val="00F45CB7"/>
    <w:rsid w:val="00F4735E"/>
    <w:rsid w:val="00F5197F"/>
    <w:rsid w:val="00F51B83"/>
    <w:rsid w:val="00F524DB"/>
    <w:rsid w:val="00F52523"/>
    <w:rsid w:val="00F530B2"/>
    <w:rsid w:val="00F53223"/>
    <w:rsid w:val="00F54162"/>
    <w:rsid w:val="00F55B1F"/>
    <w:rsid w:val="00F5740A"/>
    <w:rsid w:val="00F60DFF"/>
    <w:rsid w:val="00F61FF3"/>
    <w:rsid w:val="00F64176"/>
    <w:rsid w:val="00F663E8"/>
    <w:rsid w:val="00F71307"/>
    <w:rsid w:val="00F72AFE"/>
    <w:rsid w:val="00F73D45"/>
    <w:rsid w:val="00F76DC9"/>
    <w:rsid w:val="00F773E4"/>
    <w:rsid w:val="00F8041D"/>
    <w:rsid w:val="00F8105E"/>
    <w:rsid w:val="00F81C48"/>
    <w:rsid w:val="00F843F8"/>
    <w:rsid w:val="00F86F33"/>
    <w:rsid w:val="00F87541"/>
    <w:rsid w:val="00F91F7C"/>
    <w:rsid w:val="00F940CA"/>
    <w:rsid w:val="00F95596"/>
    <w:rsid w:val="00FA0738"/>
    <w:rsid w:val="00FA3922"/>
    <w:rsid w:val="00FA607C"/>
    <w:rsid w:val="00FA61C9"/>
    <w:rsid w:val="00FA65F6"/>
    <w:rsid w:val="00FA6A04"/>
    <w:rsid w:val="00FB0853"/>
    <w:rsid w:val="00FB0F63"/>
    <w:rsid w:val="00FB1FD7"/>
    <w:rsid w:val="00FB2A63"/>
    <w:rsid w:val="00FB6445"/>
    <w:rsid w:val="00FB72B0"/>
    <w:rsid w:val="00FB73F1"/>
    <w:rsid w:val="00FC071A"/>
    <w:rsid w:val="00FC14EE"/>
    <w:rsid w:val="00FC16EC"/>
    <w:rsid w:val="00FC2E99"/>
    <w:rsid w:val="00FC5F1C"/>
    <w:rsid w:val="00FC73C7"/>
    <w:rsid w:val="00FD02D9"/>
    <w:rsid w:val="00FD0C6F"/>
    <w:rsid w:val="00FD127D"/>
    <w:rsid w:val="00FD1BBB"/>
    <w:rsid w:val="00FD4F65"/>
    <w:rsid w:val="00FE0587"/>
    <w:rsid w:val="00FE05EB"/>
    <w:rsid w:val="00FE0EB3"/>
    <w:rsid w:val="00FE356F"/>
    <w:rsid w:val="00FE404F"/>
    <w:rsid w:val="00FE7AA0"/>
    <w:rsid w:val="00FE7CC0"/>
    <w:rsid w:val="00FF0EE7"/>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E1FE35-2BB8-424D-A299-341C3F5D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unhideWhenUsed/>
    <w:qFormat/>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ar,Normal (Web) Car Char Char Char Char Car,Normal (Web) Char Char Car,Normal (Web) Char Char Car Char Char Char Char Car,Normal (Web) Char Char Char Char Car,Normal (Web) Char1 Car"/>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98477A"/>
    <w:rPr>
      <w:rFonts w:eastAsia="Calibri"/>
      <w:sz w:val="24"/>
      <w:szCs w:val="24"/>
    </w:rPr>
  </w:style>
  <w:style w:type="character" w:customStyle="1" w:styleId="hgkelc">
    <w:name w:val="hgkelc"/>
    <w:basedOn w:val="DefaultParagraphFont"/>
    <w:rsid w:val="003163DA"/>
  </w:style>
  <w:style w:type="paragraph" w:styleId="CommentSubject">
    <w:name w:val="annotation subject"/>
    <w:basedOn w:val="CommentText"/>
    <w:next w:val="CommentText"/>
    <w:link w:val="CommentSubjectChar"/>
    <w:semiHidden/>
    <w:unhideWhenUsed/>
    <w:rsid w:val="00722F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22FAE"/>
    <w:rPr>
      <w:rFonts w:ascii="Calibri" w:eastAsia="Calibri" w:hAnsi="Calibri"/>
      <w:b/>
      <w:bCs/>
    </w:rPr>
  </w:style>
  <w:style w:type="character" w:customStyle="1" w:styleId="UnresolvedMention1">
    <w:name w:val="Unresolved Mention1"/>
    <w:basedOn w:val="DefaultParagraphFont"/>
    <w:uiPriority w:val="99"/>
    <w:semiHidden/>
    <w:unhideWhenUsed/>
    <w:rsid w:val="00BB6C72"/>
    <w:rPr>
      <w:color w:val="605E5C"/>
      <w:shd w:val="clear" w:color="auto" w:fill="E1DFDD"/>
    </w:rPr>
  </w:style>
  <w:style w:type="character" w:styleId="UnresolvedMention">
    <w:name w:val="Unresolved Mention"/>
    <w:basedOn w:val="DefaultParagraphFont"/>
    <w:uiPriority w:val="99"/>
    <w:semiHidden/>
    <w:unhideWhenUsed/>
    <w:rsid w:val="00524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394863833">
      <w:bodyDiv w:val="1"/>
      <w:marLeft w:val="0"/>
      <w:marRight w:val="0"/>
      <w:marTop w:val="0"/>
      <w:marBottom w:val="0"/>
      <w:divBdr>
        <w:top w:val="none" w:sz="0" w:space="0" w:color="auto"/>
        <w:left w:val="none" w:sz="0" w:space="0" w:color="auto"/>
        <w:bottom w:val="none" w:sz="0" w:space="0" w:color="auto"/>
        <w:right w:val="none" w:sz="0" w:space="0" w:color="auto"/>
      </w:divBdr>
    </w:div>
    <w:div w:id="699161043">
      <w:bodyDiv w:val="1"/>
      <w:marLeft w:val="0"/>
      <w:marRight w:val="0"/>
      <w:marTop w:val="0"/>
      <w:marBottom w:val="0"/>
      <w:divBdr>
        <w:top w:val="none" w:sz="0" w:space="0" w:color="auto"/>
        <w:left w:val="none" w:sz="0" w:space="0" w:color="auto"/>
        <w:bottom w:val="none" w:sz="0" w:space="0" w:color="auto"/>
        <w:right w:val="none" w:sz="0" w:space="0" w:color="auto"/>
      </w:divBdr>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539244898">
      <w:bodyDiv w:val="1"/>
      <w:marLeft w:val="0"/>
      <w:marRight w:val="0"/>
      <w:marTop w:val="0"/>
      <w:marBottom w:val="0"/>
      <w:divBdr>
        <w:top w:val="none" w:sz="0" w:space="0" w:color="auto"/>
        <w:left w:val="none" w:sz="0" w:space="0" w:color="auto"/>
        <w:bottom w:val="none" w:sz="0" w:space="0" w:color="auto"/>
        <w:right w:val="none" w:sz="0" w:space="0" w:color="auto"/>
      </w:divBdr>
    </w:div>
    <w:div w:id="1699162461">
      <w:bodyDiv w:val="1"/>
      <w:marLeft w:val="0"/>
      <w:marRight w:val="0"/>
      <w:marTop w:val="0"/>
      <w:marBottom w:val="0"/>
      <w:divBdr>
        <w:top w:val="none" w:sz="0" w:space="0" w:color="auto"/>
        <w:left w:val="none" w:sz="0" w:space="0" w:color="auto"/>
        <w:bottom w:val="none" w:sz="0" w:space="0" w:color="auto"/>
        <w:right w:val="none" w:sz="0" w:space="0" w:color="auto"/>
      </w:divBdr>
      <w:divsChild>
        <w:div w:id="2117478165">
          <w:marLeft w:val="0"/>
          <w:marRight w:val="0"/>
          <w:marTop w:val="0"/>
          <w:marBottom w:val="0"/>
          <w:divBdr>
            <w:top w:val="none" w:sz="0" w:space="0" w:color="auto"/>
            <w:left w:val="none" w:sz="0" w:space="0" w:color="auto"/>
            <w:bottom w:val="none" w:sz="0" w:space="0" w:color="auto"/>
            <w:right w:val="none" w:sz="0" w:space="0" w:color="auto"/>
          </w:divBdr>
          <w:divsChild>
            <w:div w:id="1110855459">
              <w:marLeft w:val="0"/>
              <w:marRight w:val="0"/>
              <w:marTop w:val="0"/>
              <w:marBottom w:val="0"/>
              <w:divBdr>
                <w:top w:val="none" w:sz="0" w:space="0" w:color="auto"/>
                <w:left w:val="none" w:sz="0" w:space="0" w:color="auto"/>
                <w:bottom w:val="none" w:sz="0" w:space="0" w:color="auto"/>
                <w:right w:val="none" w:sz="0" w:space="0" w:color="auto"/>
              </w:divBdr>
              <w:divsChild>
                <w:div w:id="2027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216">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195324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as.org/en/sedi/pub/PIDS_ESP_2017.pdf" TargetMode="External"/><Relationship Id="rId1" Type="http://schemas.openxmlformats.org/officeDocument/2006/relationships/hyperlink" Target="https://unstats.un.org/sdgs/dataportal/databas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39998c1f50583fa6acf19b4a7c154ec5">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2802694e416996a6c32fc6857504a555"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aa9160-b524-482f-adb0-777b8ae6e65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A60DD-3748-4E68-B165-1FF04AF03338}">
  <ds:schemaRefs>
    <ds:schemaRef ds:uri="http://schemas.microsoft.com/sharepoint/v3/contenttype/forms"/>
  </ds:schemaRefs>
</ds:datastoreItem>
</file>

<file path=customXml/itemProps2.xml><?xml version="1.0" encoding="utf-8"?>
<ds:datastoreItem xmlns:ds="http://schemas.openxmlformats.org/officeDocument/2006/customXml" ds:itemID="{1B4DA41E-AD70-4C46-8AC5-264EF1101362}">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3.xml><?xml version="1.0" encoding="utf-8"?>
<ds:datastoreItem xmlns:ds="http://schemas.openxmlformats.org/officeDocument/2006/customXml" ds:itemID="{41019FA3-6642-4850-8E60-A59ED07D35B8}">
  <ds:schemaRefs>
    <ds:schemaRef ds:uri="http://schemas.openxmlformats.org/officeDocument/2006/bibliography"/>
  </ds:schemaRefs>
</ds:datastoreItem>
</file>

<file path=customXml/itemProps4.xml><?xml version="1.0" encoding="utf-8"?>
<ds:datastoreItem xmlns:ds="http://schemas.openxmlformats.org/officeDocument/2006/customXml" ds:itemID="{E848DB8A-BEAE-41E0-BAE1-D104F9E3E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78</TotalTime>
  <Pages>5</Pages>
  <Words>2187</Words>
  <Characters>12466</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CIDI Decarbonization and Nature-Based Solutions</vt:lpstr>
      <vt:lpstr>CIDI Decarbonization and Nature-Based Solutions</vt:lpstr>
    </vt:vector>
  </TitlesOfParts>
  <Company>Organization of American States</Company>
  <LinksUpToDate>false</LinksUpToDate>
  <CharactersWithSpaces>14624</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creator>Juan Cruz Monticelli</dc:creator>
  <cp:lastModifiedBy>Diaz - Avalos,  Estela</cp:lastModifiedBy>
  <cp:revision>5</cp:revision>
  <cp:lastPrinted>2018-08-24T16:52:00Z</cp:lastPrinted>
  <dcterms:created xsi:type="dcterms:W3CDTF">2023-05-13T22:03:00Z</dcterms:created>
  <dcterms:modified xsi:type="dcterms:W3CDTF">2023-05-17T16:09:00Z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0x0101003FD60DE7C51F8C40AF6F34765F7D2D84</vt:lpwstr>
  </property>
  <property fmtid="{D5CDD505-2E9C-101B-9397-08002B2CF9AE}" pid="7" name="MediaServiceImageTags">
    <vt:lpwstr/>
  </property>
</Properties>
</file>