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C07B4" w:rsidRDefault="00FA607C" w:rsidP="002D4050">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2BD87372" w14:textId="078276EB" w:rsidR="00722693" w:rsidRPr="00DC07B4" w:rsidRDefault="00FA607C" w:rsidP="002D4050">
      <w:pPr>
        <w:tabs>
          <w:tab w:val="left" w:pos="7200"/>
        </w:tabs>
        <w:ind w:right="-1080"/>
        <w:rPr>
          <w:sz w:val="22"/>
          <w:szCs w:val="22"/>
          <w:lang w:val="pt-BR"/>
        </w:rPr>
      </w:pPr>
      <w:r w:rsidRPr="00DC07B4">
        <w:rPr>
          <w:sz w:val="22"/>
          <w:szCs w:val="22"/>
          <w:lang w:val="pt-BR"/>
        </w:rPr>
        <w:tab/>
        <w:t>CIDI/INF.</w:t>
      </w:r>
      <w:r w:rsidR="0083704F">
        <w:rPr>
          <w:sz w:val="22"/>
          <w:szCs w:val="22"/>
          <w:lang w:val="pt-BR"/>
        </w:rPr>
        <w:t xml:space="preserve"> </w:t>
      </w:r>
      <w:r w:rsidR="00927F1D">
        <w:rPr>
          <w:sz w:val="22"/>
          <w:szCs w:val="22"/>
          <w:lang w:val="pt-BR"/>
        </w:rPr>
        <w:t>565</w:t>
      </w:r>
      <w:r w:rsidR="00BA23F1">
        <w:rPr>
          <w:sz w:val="22"/>
          <w:szCs w:val="22"/>
          <w:lang w:val="pt-BR"/>
        </w:rPr>
        <w:t>/23</w:t>
      </w:r>
    </w:p>
    <w:p w14:paraId="2BD87373" w14:textId="7718ACD7" w:rsidR="00921E9E" w:rsidRPr="00DC07B4" w:rsidRDefault="00FA607C" w:rsidP="002D4050">
      <w:pPr>
        <w:pBdr>
          <w:bottom w:val="single" w:sz="12" w:space="1" w:color="auto"/>
        </w:pBdr>
        <w:tabs>
          <w:tab w:val="left" w:pos="7200"/>
        </w:tabs>
        <w:ind w:right="-389"/>
        <w:rPr>
          <w:sz w:val="22"/>
          <w:szCs w:val="22"/>
        </w:rPr>
      </w:pPr>
      <w:r w:rsidRPr="00DC07B4">
        <w:rPr>
          <w:sz w:val="22"/>
          <w:szCs w:val="22"/>
          <w:lang w:val="pt-BR"/>
        </w:rPr>
        <w:tab/>
      </w:r>
      <w:r w:rsidR="00607918">
        <w:rPr>
          <w:sz w:val="22"/>
          <w:szCs w:val="22"/>
        </w:rPr>
        <w:t xml:space="preserve">16 </w:t>
      </w:r>
      <w:r w:rsidR="005070DB" w:rsidRPr="009D5AFF">
        <w:rPr>
          <w:sz w:val="22"/>
          <w:szCs w:val="22"/>
        </w:rPr>
        <w:t>August 2023</w:t>
      </w:r>
    </w:p>
    <w:p w14:paraId="2BD87374" w14:textId="77777777" w:rsidR="00921E9E" w:rsidRPr="00DC07B4" w:rsidRDefault="00FA607C" w:rsidP="002D4050">
      <w:pPr>
        <w:pBdr>
          <w:bottom w:val="single" w:sz="12" w:space="1" w:color="auto"/>
        </w:pBdr>
        <w:tabs>
          <w:tab w:val="left" w:pos="7200"/>
        </w:tabs>
        <w:ind w:right="-389"/>
        <w:rPr>
          <w:sz w:val="22"/>
          <w:szCs w:val="22"/>
        </w:rPr>
      </w:pPr>
      <w:r w:rsidRPr="00DC07B4">
        <w:rPr>
          <w:sz w:val="22"/>
          <w:szCs w:val="22"/>
        </w:rPr>
        <w:tab/>
        <w:t xml:space="preserve">Original: </w:t>
      </w:r>
      <w:r w:rsidR="000B6478" w:rsidRPr="00DC07B4">
        <w:rPr>
          <w:sz w:val="22"/>
          <w:szCs w:val="22"/>
        </w:rPr>
        <w:t>English</w:t>
      </w:r>
    </w:p>
    <w:p w14:paraId="2BD87375" w14:textId="77777777" w:rsidR="00921E9E" w:rsidRPr="00DC07B4" w:rsidRDefault="00921E9E" w:rsidP="002D4050">
      <w:pPr>
        <w:pBdr>
          <w:bottom w:val="single" w:sz="12" w:space="1" w:color="auto"/>
        </w:pBdr>
        <w:tabs>
          <w:tab w:val="left" w:pos="7200"/>
        </w:tabs>
        <w:ind w:right="-389"/>
        <w:rPr>
          <w:sz w:val="22"/>
          <w:szCs w:val="22"/>
        </w:rPr>
      </w:pPr>
    </w:p>
    <w:p w14:paraId="2BD87376" w14:textId="77777777" w:rsidR="00722693" w:rsidRPr="00DC07B4" w:rsidRDefault="00722693" w:rsidP="002D4050">
      <w:pPr>
        <w:tabs>
          <w:tab w:val="left" w:pos="7200"/>
        </w:tabs>
        <w:ind w:right="-1080"/>
        <w:rPr>
          <w:sz w:val="22"/>
          <w:szCs w:val="22"/>
        </w:rPr>
      </w:pPr>
    </w:p>
    <w:p w14:paraId="2BD87378" w14:textId="77777777" w:rsidR="00723DE2" w:rsidRPr="00DC07B4" w:rsidRDefault="00723DE2" w:rsidP="002D4050">
      <w:pPr>
        <w:rPr>
          <w:rFonts w:eastAsia="Calibri"/>
          <w:sz w:val="22"/>
          <w:szCs w:val="22"/>
        </w:rPr>
      </w:pPr>
    </w:p>
    <w:p w14:paraId="2BD87379" w14:textId="77777777" w:rsidR="0069766D" w:rsidRPr="00AD650D" w:rsidRDefault="0069766D" w:rsidP="002D4050">
      <w:pPr>
        <w:jc w:val="center"/>
        <w:rPr>
          <w:rFonts w:eastAsia="Calibri"/>
          <w:sz w:val="22"/>
          <w:szCs w:val="22"/>
        </w:rPr>
      </w:pPr>
      <w:r w:rsidRPr="00AD650D">
        <w:rPr>
          <w:rFonts w:eastAsia="Calibri"/>
          <w:sz w:val="22"/>
          <w:szCs w:val="22"/>
        </w:rPr>
        <w:t xml:space="preserve">CONCEPT NOTE </w:t>
      </w:r>
    </w:p>
    <w:p w14:paraId="2BD8737A" w14:textId="77777777" w:rsidR="0069766D" w:rsidRPr="00AD650D" w:rsidRDefault="0069766D" w:rsidP="002D4050">
      <w:pPr>
        <w:jc w:val="center"/>
        <w:rPr>
          <w:rFonts w:eastAsia="Calibri"/>
          <w:sz w:val="22"/>
          <w:szCs w:val="22"/>
        </w:rPr>
      </w:pPr>
    </w:p>
    <w:p w14:paraId="2BD8737B" w14:textId="77777777" w:rsidR="0069766D" w:rsidRPr="00AD650D" w:rsidRDefault="0069766D" w:rsidP="002D4050">
      <w:pPr>
        <w:jc w:val="center"/>
        <w:rPr>
          <w:rFonts w:eastAsia="Calibri"/>
          <w:caps/>
          <w:sz w:val="22"/>
          <w:szCs w:val="22"/>
        </w:rPr>
      </w:pPr>
      <w:r w:rsidRPr="00AD650D">
        <w:rPr>
          <w:caps/>
          <w:sz w:val="22"/>
          <w:szCs w:val="22"/>
        </w:rPr>
        <w:t xml:space="preserve">Regular meeting of </w:t>
      </w:r>
    </w:p>
    <w:p w14:paraId="2BD8737C" w14:textId="77777777" w:rsidR="0069766D" w:rsidRPr="00AD650D" w:rsidRDefault="0069766D" w:rsidP="002D4050">
      <w:pPr>
        <w:jc w:val="center"/>
        <w:rPr>
          <w:rFonts w:eastAsia="Calibri"/>
          <w:caps/>
          <w:sz w:val="22"/>
          <w:szCs w:val="22"/>
        </w:rPr>
      </w:pPr>
      <w:r w:rsidRPr="00AD650D">
        <w:rPr>
          <w:caps/>
          <w:sz w:val="22"/>
          <w:szCs w:val="22"/>
        </w:rPr>
        <w:t xml:space="preserve">Inter-American Council for Integral Development (CIDI) </w:t>
      </w:r>
    </w:p>
    <w:p w14:paraId="2BD8737D" w14:textId="724E3B6B" w:rsidR="0069766D" w:rsidRPr="00AD650D" w:rsidRDefault="006D0467" w:rsidP="002D4050">
      <w:pPr>
        <w:jc w:val="center"/>
        <w:rPr>
          <w:caps/>
          <w:sz w:val="22"/>
          <w:szCs w:val="22"/>
        </w:rPr>
      </w:pPr>
      <w:r>
        <w:rPr>
          <w:caps/>
          <w:sz w:val="22"/>
          <w:szCs w:val="22"/>
        </w:rPr>
        <w:t>AUGUST</w:t>
      </w:r>
      <w:r w:rsidR="002E2D79" w:rsidRPr="00AD650D">
        <w:rPr>
          <w:caps/>
          <w:sz w:val="22"/>
          <w:szCs w:val="22"/>
        </w:rPr>
        <w:t xml:space="preserve"> 2</w:t>
      </w:r>
      <w:r>
        <w:rPr>
          <w:caps/>
          <w:sz w:val="22"/>
          <w:szCs w:val="22"/>
        </w:rPr>
        <w:t>9</w:t>
      </w:r>
      <w:r w:rsidR="00C36F27" w:rsidRPr="00AD650D">
        <w:rPr>
          <w:caps/>
          <w:sz w:val="22"/>
          <w:szCs w:val="22"/>
        </w:rPr>
        <w:t>,</w:t>
      </w:r>
      <w:r w:rsidR="0069766D" w:rsidRPr="00AD650D">
        <w:rPr>
          <w:caps/>
          <w:sz w:val="22"/>
          <w:szCs w:val="22"/>
        </w:rPr>
        <w:t xml:space="preserve"> 202</w:t>
      </w:r>
      <w:r w:rsidR="00E77C6D" w:rsidRPr="00AD650D">
        <w:rPr>
          <w:caps/>
          <w:sz w:val="22"/>
          <w:szCs w:val="22"/>
        </w:rPr>
        <w:t>3</w:t>
      </w:r>
    </w:p>
    <w:p w14:paraId="2BD8737E" w14:textId="77777777" w:rsidR="0069766D" w:rsidRPr="00AD650D" w:rsidRDefault="0069766D" w:rsidP="002D4050">
      <w:pPr>
        <w:jc w:val="center"/>
        <w:rPr>
          <w:caps/>
          <w:sz w:val="22"/>
          <w:szCs w:val="22"/>
        </w:rPr>
      </w:pPr>
    </w:p>
    <w:p w14:paraId="2BD8737F" w14:textId="77777777" w:rsidR="0069766D" w:rsidRPr="00AD650D" w:rsidRDefault="0069766D" w:rsidP="002D4050">
      <w:pPr>
        <w:jc w:val="center"/>
        <w:rPr>
          <w:rFonts w:eastAsia="Calibri"/>
          <w:sz w:val="22"/>
          <w:szCs w:val="22"/>
        </w:rPr>
      </w:pPr>
    </w:p>
    <w:p w14:paraId="7E3E8B61" w14:textId="18AB947A" w:rsidR="0098477A" w:rsidRPr="00AD650D" w:rsidRDefault="0069766D" w:rsidP="008D35AB">
      <w:pPr>
        <w:ind w:left="1627" w:hanging="1627"/>
        <w:jc w:val="both"/>
        <w:rPr>
          <w:b/>
          <w:bCs/>
          <w:sz w:val="22"/>
          <w:szCs w:val="22"/>
          <w:u w:val="single"/>
        </w:rPr>
      </w:pPr>
      <w:r w:rsidRPr="00AD650D">
        <w:rPr>
          <w:b/>
          <w:sz w:val="22"/>
          <w:szCs w:val="22"/>
        </w:rPr>
        <w:t xml:space="preserve">THEME: </w:t>
      </w:r>
      <w:r w:rsidR="006D0467">
        <w:rPr>
          <w:b/>
          <w:sz w:val="22"/>
          <w:szCs w:val="22"/>
        </w:rPr>
        <w:t xml:space="preserve">NEOBANKS </w:t>
      </w:r>
      <w:r w:rsidR="008D35AB" w:rsidRPr="00AD650D">
        <w:rPr>
          <w:b/>
          <w:sz w:val="22"/>
          <w:szCs w:val="22"/>
        </w:rPr>
        <w:t xml:space="preserve">AS A </w:t>
      </w:r>
      <w:r w:rsidR="006D0467">
        <w:rPr>
          <w:b/>
          <w:sz w:val="22"/>
          <w:szCs w:val="22"/>
        </w:rPr>
        <w:t xml:space="preserve">TOOL FOR </w:t>
      </w:r>
      <w:r w:rsidR="008D35AB" w:rsidRPr="00AD650D">
        <w:rPr>
          <w:b/>
          <w:sz w:val="22"/>
          <w:szCs w:val="22"/>
        </w:rPr>
        <w:t xml:space="preserve">DEVELOPMENT </w:t>
      </w:r>
    </w:p>
    <w:p w14:paraId="2BD87382" w14:textId="40760F09" w:rsidR="0069766D" w:rsidRPr="00AD650D" w:rsidRDefault="0069766D" w:rsidP="002D4050">
      <w:pPr>
        <w:jc w:val="center"/>
        <w:rPr>
          <w:sz w:val="22"/>
          <w:szCs w:val="22"/>
        </w:rPr>
      </w:pPr>
    </w:p>
    <w:p w14:paraId="2BD87383" w14:textId="77777777" w:rsidR="0069766D" w:rsidRPr="00AD650D" w:rsidRDefault="0069766D" w:rsidP="002D4050">
      <w:pPr>
        <w:tabs>
          <w:tab w:val="left" w:pos="720"/>
          <w:tab w:val="left" w:pos="1440"/>
          <w:tab w:val="left" w:pos="2160"/>
        </w:tabs>
        <w:jc w:val="both"/>
        <w:rPr>
          <w:sz w:val="22"/>
          <w:szCs w:val="22"/>
        </w:rPr>
      </w:pPr>
    </w:p>
    <w:p w14:paraId="2BD87384" w14:textId="671F8041" w:rsidR="0069766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Background/Justification </w:t>
      </w:r>
    </w:p>
    <w:p w14:paraId="5E1827C7" w14:textId="77777777" w:rsidR="00A070F2" w:rsidRDefault="00A070F2" w:rsidP="007B0066">
      <w:pPr>
        <w:ind w:firstLine="720"/>
        <w:jc w:val="both"/>
        <w:rPr>
          <w:color w:val="000000"/>
          <w:sz w:val="22"/>
          <w:szCs w:val="22"/>
        </w:rPr>
      </w:pPr>
    </w:p>
    <w:p w14:paraId="2CF9E0E6" w14:textId="3C7CC191" w:rsidR="007B0066" w:rsidRDefault="007B0066" w:rsidP="007B0066">
      <w:pPr>
        <w:ind w:firstLine="720"/>
        <w:jc w:val="both"/>
        <w:rPr>
          <w:color w:val="000000"/>
          <w:sz w:val="22"/>
          <w:szCs w:val="22"/>
        </w:rPr>
      </w:pPr>
      <w:r w:rsidRPr="00605017">
        <w:rPr>
          <w:color w:val="000000"/>
          <w:sz w:val="22"/>
          <w:szCs w:val="22"/>
        </w:rPr>
        <w:t>Across Latin America</w:t>
      </w:r>
      <w:r>
        <w:rPr>
          <w:color w:val="000000"/>
          <w:sz w:val="22"/>
          <w:szCs w:val="22"/>
        </w:rPr>
        <w:t xml:space="preserve"> and the Caribbean</w:t>
      </w:r>
      <w:r w:rsidRPr="00605017">
        <w:rPr>
          <w:color w:val="000000"/>
          <w:sz w:val="22"/>
          <w:szCs w:val="22"/>
        </w:rPr>
        <w:t xml:space="preserve">, </w:t>
      </w:r>
      <w:r w:rsidRPr="005F6496">
        <w:rPr>
          <w:color w:val="000000"/>
          <w:sz w:val="22"/>
          <w:szCs w:val="22"/>
        </w:rPr>
        <w:t>n</w:t>
      </w:r>
      <w:r w:rsidRPr="005F6496">
        <w:rPr>
          <w:color w:val="58585A"/>
          <w:sz w:val="22"/>
          <w:szCs w:val="22"/>
          <w:shd w:val="clear" w:color="auto" w:fill="FFFFFF"/>
        </w:rPr>
        <w:t xml:space="preserve">early 60 percent of </w:t>
      </w:r>
      <w:r>
        <w:rPr>
          <w:color w:val="58585A"/>
          <w:sz w:val="22"/>
          <w:szCs w:val="22"/>
          <w:shd w:val="clear" w:color="auto" w:fill="FFFFFF"/>
        </w:rPr>
        <w:t>all tr</w:t>
      </w:r>
      <w:r w:rsidRPr="005F6496">
        <w:rPr>
          <w:color w:val="58585A"/>
          <w:sz w:val="22"/>
          <w:szCs w:val="22"/>
          <w:shd w:val="clear" w:color="auto" w:fill="FFFFFF"/>
        </w:rPr>
        <w:t xml:space="preserve">ansactions </w:t>
      </w:r>
      <w:r>
        <w:rPr>
          <w:color w:val="58585A"/>
          <w:sz w:val="22"/>
          <w:szCs w:val="22"/>
          <w:shd w:val="clear" w:color="auto" w:fill="FFFFFF"/>
        </w:rPr>
        <w:t>are</w:t>
      </w:r>
      <w:r w:rsidRPr="005F6496">
        <w:rPr>
          <w:color w:val="58585A"/>
          <w:sz w:val="22"/>
          <w:szCs w:val="22"/>
          <w:shd w:val="clear" w:color="auto" w:fill="FFFFFF"/>
        </w:rPr>
        <w:t xml:space="preserve"> in cash</w:t>
      </w:r>
      <w:r>
        <w:rPr>
          <w:color w:val="58585A"/>
          <w:sz w:val="22"/>
          <w:szCs w:val="22"/>
          <w:shd w:val="clear" w:color="auto" w:fill="FFFFFF"/>
        </w:rPr>
        <w:t xml:space="preserve"> and </w:t>
      </w:r>
      <w:r w:rsidRPr="00605017">
        <w:rPr>
          <w:color w:val="000000"/>
          <w:sz w:val="22"/>
          <w:szCs w:val="22"/>
        </w:rPr>
        <w:t>seven in 10 people are unbanked or underbanked</w:t>
      </w:r>
      <w:r>
        <w:rPr>
          <w:color w:val="000000"/>
          <w:sz w:val="22"/>
          <w:szCs w:val="22"/>
        </w:rPr>
        <w:t>. T</w:t>
      </w:r>
      <w:r w:rsidRPr="00605017">
        <w:rPr>
          <w:color w:val="000000"/>
          <w:sz w:val="22"/>
          <w:szCs w:val="22"/>
        </w:rPr>
        <w:t>his has fueled one of the world’s highest rates of income inequality.</w:t>
      </w:r>
      <w:r w:rsidRPr="005070DB">
        <w:rPr>
          <w:rStyle w:val="FootnoteReference"/>
          <w:color w:val="000000"/>
          <w:sz w:val="22"/>
          <w:szCs w:val="22"/>
          <w:u w:val="single"/>
        </w:rPr>
        <w:footnoteReference w:id="1"/>
      </w:r>
      <w:r w:rsidR="005070DB" w:rsidRPr="005070DB">
        <w:rPr>
          <w:color w:val="000000"/>
          <w:sz w:val="22"/>
          <w:szCs w:val="22"/>
          <w:vertAlign w:val="superscript"/>
        </w:rPr>
        <w:t>/</w:t>
      </w:r>
    </w:p>
    <w:p w14:paraId="09359347" w14:textId="77777777" w:rsidR="007B0066" w:rsidRDefault="007B0066" w:rsidP="007B0066">
      <w:pPr>
        <w:ind w:firstLine="720"/>
        <w:jc w:val="both"/>
        <w:rPr>
          <w:color w:val="000000"/>
          <w:sz w:val="22"/>
          <w:szCs w:val="22"/>
        </w:rPr>
      </w:pPr>
    </w:p>
    <w:p w14:paraId="675FB55A" w14:textId="1401652B" w:rsidR="007B0066" w:rsidRDefault="007B0066" w:rsidP="007B0066">
      <w:pPr>
        <w:ind w:firstLine="720"/>
        <w:jc w:val="both"/>
        <w:rPr>
          <w:color w:val="000000"/>
          <w:sz w:val="22"/>
          <w:szCs w:val="22"/>
        </w:rPr>
      </w:pPr>
      <w:r>
        <w:rPr>
          <w:color w:val="000000"/>
          <w:sz w:val="22"/>
          <w:szCs w:val="22"/>
        </w:rPr>
        <w:t xml:space="preserve">Over the last decade, </w:t>
      </w:r>
      <w:proofErr w:type="spellStart"/>
      <w:r>
        <w:rPr>
          <w:color w:val="000000"/>
          <w:sz w:val="22"/>
          <w:szCs w:val="22"/>
        </w:rPr>
        <w:t>neobanks</w:t>
      </w:r>
      <w:proofErr w:type="spellEnd"/>
      <w:r>
        <w:rPr>
          <w:color w:val="000000"/>
          <w:sz w:val="22"/>
          <w:szCs w:val="22"/>
        </w:rPr>
        <w:t xml:space="preserve"> have emerged as part of innovative fintech solutions to increase financial inclusion in the region. Customers access their accounts at </w:t>
      </w:r>
      <w:proofErr w:type="spellStart"/>
      <w:r>
        <w:rPr>
          <w:color w:val="000000"/>
          <w:sz w:val="22"/>
          <w:szCs w:val="22"/>
        </w:rPr>
        <w:t>neobanks</w:t>
      </w:r>
      <w:proofErr w:type="spellEnd"/>
      <w:r>
        <w:rPr>
          <w:color w:val="000000"/>
          <w:sz w:val="22"/>
          <w:szCs w:val="22"/>
        </w:rPr>
        <w:t xml:space="preserve"> through mobile apps and online portals. These new players do not have physical branches and therefore do not have expenses such as rent, electricity, and infrastructure investments which constitute a significant percentage of the traditional banking expenses. As a result, </w:t>
      </w:r>
      <w:proofErr w:type="spellStart"/>
      <w:r>
        <w:rPr>
          <w:color w:val="000000"/>
          <w:sz w:val="22"/>
          <w:szCs w:val="22"/>
        </w:rPr>
        <w:t>neobanks</w:t>
      </w:r>
      <w:proofErr w:type="spellEnd"/>
      <w:r>
        <w:rPr>
          <w:color w:val="000000"/>
          <w:sz w:val="22"/>
          <w:szCs w:val="22"/>
        </w:rPr>
        <w:t xml:space="preserve"> offer lower fees to their customers. </w:t>
      </w:r>
    </w:p>
    <w:p w14:paraId="5DBD1E20" w14:textId="77777777" w:rsidR="007B0066" w:rsidRDefault="007B0066" w:rsidP="007B0066">
      <w:pPr>
        <w:ind w:firstLine="720"/>
        <w:jc w:val="both"/>
        <w:rPr>
          <w:color w:val="000000"/>
          <w:sz w:val="22"/>
          <w:szCs w:val="22"/>
        </w:rPr>
      </w:pPr>
    </w:p>
    <w:p w14:paraId="3B39A910" w14:textId="77777777" w:rsidR="007B0066" w:rsidRPr="00DF6F79" w:rsidRDefault="007B0066" w:rsidP="007B0066">
      <w:pPr>
        <w:ind w:firstLine="720"/>
        <w:jc w:val="both"/>
        <w:rPr>
          <w:color w:val="000000"/>
          <w:sz w:val="22"/>
          <w:szCs w:val="22"/>
        </w:rPr>
      </w:pPr>
      <w:r>
        <w:rPr>
          <w:color w:val="000000"/>
          <w:sz w:val="22"/>
          <w:szCs w:val="22"/>
        </w:rPr>
        <w:t xml:space="preserve">Typically, </w:t>
      </w:r>
      <w:proofErr w:type="spellStart"/>
      <w:r>
        <w:rPr>
          <w:color w:val="000000"/>
          <w:sz w:val="22"/>
          <w:szCs w:val="22"/>
        </w:rPr>
        <w:t>neobanks</w:t>
      </w:r>
      <w:proofErr w:type="spellEnd"/>
      <w:r>
        <w:rPr>
          <w:color w:val="000000"/>
          <w:sz w:val="22"/>
          <w:szCs w:val="22"/>
        </w:rPr>
        <w:t xml:space="preserve"> do not hold a traditional banking license and their offerings remain limited (current accounts, money transfers, debit cards) in comparison to traditional banks. However</w:t>
      </w:r>
      <w:r>
        <w:rPr>
          <w:sz w:val="22"/>
          <w:szCs w:val="22"/>
          <w:shd w:val="clear" w:color="auto" w:fill="FFFFFF"/>
        </w:rPr>
        <w:t xml:space="preserve">, </w:t>
      </w:r>
      <w:r>
        <w:rPr>
          <w:color w:val="000000"/>
          <w:sz w:val="22"/>
          <w:szCs w:val="22"/>
        </w:rPr>
        <w:t>w</w:t>
      </w:r>
      <w:r w:rsidRPr="00DF6F79">
        <w:rPr>
          <w:color w:val="000000"/>
          <w:sz w:val="22"/>
          <w:szCs w:val="22"/>
        </w:rPr>
        <w:t xml:space="preserve">hen partnering with licensed banks, </w:t>
      </w:r>
      <w:proofErr w:type="spellStart"/>
      <w:r w:rsidRPr="00DF6F79">
        <w:rPr>
          <w:color w:val="000000"/>
          <w:sz w:val="22"/>
          <w:szCs w:val="22"/>
        </w:rPr>
        <w:t>neobanks</w:t>
      </w:r>
      <w:proofErr w:type="spellEnd"/>
      <w:r w:rsidRPr="00DF6F79">
        <w:rPr>
          <w:color w:val="000000"/>
          <w:sz w:val="22"/>
          <w:szCs w:val="22"/>
        </w:rPr>
        <w:t xml:space="preserve"> can offer a wider range of financial services (such as credit cards, loans, etc.) to their customers.</w:t>
      </w:r>
    </w:p>
    <w:p w14:paraId="2E1792D2" w14:textId="77777777" w:rsidR="007B0066" w:rsidRDefault="007B0066" w:rsidP="007B0066">
      <w:pPr>
        <w:ind w:firstLine="720"/>
        <w:jc w:val="both"/>
        <w:rPr>
          <w:color w:val="000000"/>
          <w:sz w:val="22"/>
          <w:szCs w:val="22"/>
        </w:rPr>
      </w:pPr>
    </w:p>
    <w:p w14:paraId="59684B1E" w14:textId="77777777" w:rsidR="007B0066" w:rsidRPr="00DF6F79" w:rsidRDefault="007B0066" w:rsidP="007B0066">
      <w:pPr>
        <w:ind w:firstLine="720"/>
        <w:jc w:val="both"/>
        <w:rPr>
          <w:color w:val="000000"/>
          <w:sz w:val="22"/>
          <w:szCs w:val="22"/>
        </w:rPr>
      </w:pPr>
      <w:proofErr w:type="spellStart"/>
      <w:r>
        <w:rPr>
          <w:sz w:val="22"/>
          <w:szCs w:val="22"/>
        </w:rPr>
        <w:t>Neobanks</w:t>
      </w:r>
      <w:proofErr w:type="spellEnd"/>
      <w:r w:rsidRPr="005913C5">
        <w:rPr>
          <w:sz w:val="22"/>
          <w:szCs w:val="22"/>
          <w:shd w:val="clear" w:color="auto" w:fill="FFFFFF"/>
        </w:rPr>
        <w:t xml:space="preserve"> have compelled traditional banks to become leaner, faster, and better, and to respond with their own digital banking initiatives to serve new segments and markets. In fact, one in three </w:t>
      </w:r>
      <w:proofErr w:type="spellStart"/>
      <w:r w:rsidRPr="005913C5">
        <w:rPr>
          <w:sz w:val="22"/>
          <w:szCs w:val="22"/>
          <w:shd w:val="clear" w:color="auto" w:fill="FFFFFF"/>
        </w:rPr>
        <w:t>neobanks</w:t>
      </w:r>
      <w:proofErr w:type="spellEnd"/>
      <w:r w:rsidRPr="005913C5">
        <w:rPr>
          <w:sz w:val="22"/>
          <w:szCs w:val="22"/>
          <w:shd w:val="clear" w:color="auto" w:fill="FFFFFF"/>
        </w:rPr>
        <w:t xml:space="preserve"> in the region now comes from a spinoff of traditional banking. This increased competition from </w:t>
      </w:r>
      <w:proofErr w:type="spellStart"/>
      <w:r w:rsidRPr="005913C5">
        <w:rPr>
          <w:sz w:val="22"/>
          <w:szCs w:val="22"/>
          <w:shd w:val="clear" w:color="auto" w:fill="FFFFFF"/>
        </w:rPr>
        <w:t>neobanks</w:t>
      </w:r>
      <w:proofErr w:type="spellEnd"/>
      <w:r w:rsidRPr="005913C5">
        <w:rPr>
          <w:sz w:val="22"/>
          <w:szCs w:val="22"/>
          <w:shd w:val="clear" w:color="auto" w:fill="FFFFFF"/>
        </w:rPr>
        <w:t xml:space="preserve"> is reducing the cost of financial services</w:t>
      </w:r>
      <w:r>
        <w:rPr>
          <w:sz w:val="22"/>
          <w:szCs w:val="22"/>
          <w:shd w:val="clear" w:color="auto" w:fill="FFFFFF"/>
        </w:rPr>
        <w:t>.</w:t>
      </w:r>
      <w:r w:rsidRPr="005913C5">
        <w:rPr>
          <w:sz w:val="22"/>
          <w:szCs w:val="22"/>
          <w:shd w:val="clear" w:color="auto" w:fill="FFFFFF"/>
        </w:rPr>
        <w:t xml:space="preserve"> </w:t>
      </w:r>
    </w:p>
    <w:p w14:paraId="1116AD05" w14:textId="77777777" w:rsidR="007B0066" w:rsidRDefault="007B0066" w:rsidP="007B0066">
      <w:pPr>
        <w:ind w:firstLine="720"/>
        <w:jc w:val="both"/>
        <w:rPr>
          <w:color w:val="58585A"/>
          <w:sz w:val="22"/>
          <w:szCs w:val="22"/>
          <w:shd w:val="clear" w:color="auto" w:fill="FFFFFF"/>
        </w:rPr>
      </w:pPr>
    </w:p>
    <w:p w14:paraId="2DF85A9B" w14:textId="191AA754" w:rsidR="007B0066" w:rsidRDefault="007B0066" w:rsidP="007B0066">
      <w:pPr>
        <w:ind w:firstLine="720"/>
        <w:jc w:val="both"/>
        <w:rPr>
          <w:sz w:val="22"/>
          <w:szCs w:val="22"/>
        </w:rPr>
      </w:pPr>
      <w:proofErr w:type="spellStart"/>
      <w:r w:rsidRPr="00DF6F79">
        <w:rPr>
          <w:color w:val="58585A"/>
          <w:sz w:val="22"/>
          <w:szCs w:val="22"/>
          <w:shd w:val="clear" w:color="auto" w:fill="FFFFFF"/>
        </w:rPr>
        <w:t>Neobanks</w:t>
      </w:r>
      <w:proofErr w:type="spellEnd"/>
      <w:r w:rsidRPr="00DF6F79">
        <w:rPr>
          <w:color w:val="58585A"/>
          <w:sz w:val="22"/>
          <w:szCs w:val="22"/>
          <w:shd w:val="clear" w:color="auto" w:fill="FFFFFF"/>
        </w:rPr>
        <w:t xml:space="preserve"> have</w:t>
      </w:r>
      <w:r w:rsidRPr="00DF6F79">
        <w:rPr>
          <w:color w:val="000000"/>
          <w:sz w:val="22"/>
          <w:szCs w:val="22"/>
        </w:rPr>
        <w:t xml:space="preserve"> hence played a central role in improving financial inclusion in the region. Over 80 million Latin Americans were </w:t>
      </w:r>
      <w:proofErr w:type="spellStart"/>
      <w:r w:rsidRPr="00DF6F79">
        <w:rPr>
          <w:color w:val="000000"/>
          <w:sz w:val="22"/>
          <w:szCs w:val="22"/>
        </w:rPr>
        <w:t>neobank</w:t>
      </w:r>
      <w:proofErr w:type="spellEnd"/>
      <w:r w:rsidRPr="00DF6F79">
        <w:rPr>
          <w:color w:val="000000"/>
          <w:sz w:val="22"/>
          <w:szCs w:val="22"/>
        </w:rPr>
        <w:t xml:space="preserve"> customers in 2021. Three quarters of the 60+ </w:t>
      </w:r>
      <w:proofErr w:type="spellStart"/>
      <w:r w:rsidRPr="00DF6F79">
        <w:rPr>
          <w:color w:val="000000"/>
          <w:sz w:val="22"/>
          <w:szCs w:val="22"/>
        </w:rPr>
        <w:t>neobanks</w:t>
      </w:r>
      <w:proofErr w:type="spellEnd"/>
      <w:r w:rsidRPr="00DF6F79">
        <w:rPr>
          <w:color w:val="000000"/>
          <w:sz w:val="22"/>
          <w:szCs w:val="22"/>
        </w:rPr>
        <w:t xml:space="preserve"> in </w:t>
      </w:r>
      <w:r>
        <w:rPr>
          <w:color w:val="000000"/>
          <w:sz w:val="22"/>
          <w:szCs w:val="22"/>
        </w:rPr>
        <w:t>Latin America and the Caribbean</w:t>
      </w:r>
      <w:r w:rsidRPr="00DF6F79">
        <w:rPr>
          <w:color w:val="000000"/>
          <w:sz w:val="22"/>
          <w:szCs w:val="22"/>
        </w:rPr>
        <w:t xml:space="preserve"> are unbanked and underbanked consumers. </w:t>
      </w:r>
      <w:r>
        <w:rPr>
          <w:color w:val="000000"/>
          <w:sz w:val="22"/>
          <w:szCs w:val="22"/>
        </w:rPr>
        <w:t xml:space="preserve">In a recent study, the International Monetary Fund (IMF) highlights that </w:t>
      </w:r>
      <w:r w:rsidRPr="00DF6F79">
        <w:rPr>
          <w:color w:val="000000"/>
          <w:sz w:val="22"/>
          <w:szCs w:val="22"/>
        </w:rPr>
        <w:t xml:space="preserve">the entire </w:t>
      </w:r>
      <w:r w:rsidRPr="00DF6F79">
        <w:rPr>
          <w:sz w:val="22"/>
          <w:szCs w:val="22"/>
        </w:rPr>
        <w:t>fintech industry is associated with reduced income inequality, a lower Gini coefficient, and a higher level of female employment</w:t>
      </w:r>
      <w:r>
        <w:rPr>
          <w:sz w:val="22"/>
          <w:szCs w:val="22"/>
        </w:rPr>
        <w:t>,</w:t>
      </w:r>
      <w:r w:rsidRPr="005070DB">
        <w:rPr>
          <w:rStyle w:val="FootnoteReference"/>
          <w:sz w:val="22"/>
          <w:szCs w:val="22"/>
          <w:u w:val="single"/>
        </w:rPr>
        <w:footnoteReference w:id="2"/>
      </w:r>
      <w:r w:rsidR="005070DB" w:rsidRPr="005070DB">
        <w:rPr>
          <w:sz w:val="22"/>
          <w:szCs w:val="22"/>
          <w:vertAlign w:val="superscript"/>
        </w:rPr>
        <w:t>/</w:t>
      </w:r>
      <w:r>
        <w:rPr>
          <w:sz w:val="22"/>
          <w:szCs w:val="22"/>
        </w:rPr>
        <w:t xml:space="preserve"> thereby </w:t>
      </w:r>
      <w:r>
        <w:rPr>
          <w:sz w:val="22"/>
          <w:szCs w:val="22"/>
        </w:rPr>
        <w:lastRenderedPageBreak/>
        <w:t xml:space="preserve">contributing directly or indirectly to </w:t>
      </w:r>
      <w:r w:rsidRPr="00AD650D">
        <w:rPr>
          <w:sz w:val="22"/>
          <w:szCs w:val="22"/>
        </w:rPr>
        <w:t>the attainment of the Sustainable Development Goals</w:t>
      </w:r>
      <w:r>
        <w:rPr>
          <w:sz w:val="22"/>
          <w:szCs w:val="22"/>
        </w:rPr>
        <w:t xml:space="preserve"> (SDGs), in particular Goals #1, #5, #8, and #10.</w:t>
      </w:r>
    </w:p>
    <w:p w14:paraId="2BB8B238" w14:textId="77777777" w:rsidR="007B0066" w:rsidRPr="00DF6F79" w:rsidRDefault="007B0066" w:rsidP="007B0066">
      <w:pPr>
        <w:ind w:firstLine="720"/>
        <w:jc w:val="both"/>
        <w:rPr>
          <w:sz w:val="22"/>
          <w:szCs w:val="22"/>
        </w:rPr>
      </w:pPr>
    </w:p>
    <w:p w14:paraId="6799D3E0" w14:textId="77777777" w:rsidR="007B0066" w:rsidRDefault="007B0066" w:rsidP="007B0066">
      <w:pPr>
        <w:ind w:firstLine="720"/>
        <w:jc w:val="both"/>
        <w:rPr>
          <w:color w:val="000000"/>
          <w:sz w:val="22"/>
          <w:szCs w:val="22"/>
        </w:rPr>
      </w:pPr>
      <w:proofErr w:type="spellStart"/>
      <w:r>
        <w:rPr>
          <w:color w:val="000000"/>
          <w:sz w:val="22"/>
          <w:szCs w:val="22"/>
        </w:rPr>
        <w:t>Neobanks</w:t>
      </w:r>
      <w:proofErr w:type="spellEnd"/>
      <w:r>
        <w:rPr>
          <w:color w:val="000000"/>
          <w:sz w:val="22"/>
          <w:szCs w:val="22"/>
        </w:rPr>
        <w:t xml:space="preserve"> are also affecting and changing the way people think about banking. They are offering services to educate customers about the importance of budgeting, savings, and investing. They are empowering their customers and making it easier for them to manage their finances. </w:t>
      </w:r>
    </w:p>
    <w:p w14:paraId="136227CC" w14:textId="77777777" w:rsidR="007B0066" w:rsidRDefault="007B0066" w:rsidP="007B0066">
      <w:pPr>
        <w:ind w:firstLine="720"/>
        <w:jc w:val="both"/>
        <w:rPr>
          <w:color w:val="000000"/>
          <w:sz w:val="22"/>
          <w:szCs w:val="22"/>
        </w:rPr>
      </w:pPr>
    </w:p>
    <w:p w14:paraId="379D7468" w14:textId="7DE85496" w:rsidR="007B0066" w:rsidRDefault="007B0066" w:rsidP="007B0066">
      <w:pPr>
        <w:ind w:firstLine="720"/>
        <w:jc w:val="both"/>
        <w:rPr>
          <w:color w:val="000000"/>
          <w:sz w:val="22"/>
          <w:szCs w:val="22"/>
        </w:rPr>
      </w:pPr>
      <w:proofErr w:type="spellStart"/>
      <w:r>
        <w:rPr>
          <w:color w:val="000000"/>
          <w:sz w:val="22"/>
          <w:szCs w:val="22"/>
        </w:rPr>
        <w:t>Neobanks</w:t>
      </w:r>
      <w:proofErr w:type="spellEnd"/>
      <w:r>
        <w:rPr>
          <w:color w:val="000000"/>
          <w:sz w:val="22"/>
          <w:szCs w:val="22"/>
        </w:rPr>
        <w:t xml:space="preserve"> have </w:t>
      </w:r>
      <w:r w:rsidR="00BE1DEB">
        <w:rPr>
          <w:color w:val="000000"/>
          <w:sz w:val="22"/>
          <w:szCs w:val="22"/>
        </w:rPr>
        <w:t xml:space="preserve">also played a major role in experimenting </w:t>
      </w:r>
      <w:r>
        <w:rPr>
          <w:color w:val="000000"/>
          <w:sz w:val="22"/>
          <w:szCs w:val="22"/>
        </w:rPr>
        <w:t xml:space="preserve">with new technologies, such as artificial intelligence, biometrics, and blockchain to help make banking more secure and efficient. </w:t>
      </w:r>
    </w:p>
    <w:p w14:paraId="2E879592" w14:textId="77777777" w:rsidR="007B0066" w:rsidRDefault="007B0066" w:rsidP="007B0066">
      <w:pPr>
        <w:ind w:firstLine="720"/>
        <w:jc w:val="both"/>
        <w:rPr>
          <w:color w:val="000000"/>
          <w:sz w:val="22"/>
          <w:szCs w:val="22"/>
        </w:rPr>
      </w:pPr>
    </w:p>
    <w:p w14:paraId="2281C913" w14:textId="17FD9201" w:rsidR="007B0066" w:rsidRDefault="007B0066" w:rsidP="007B0066">
      <w:pPr>
        <w:ind w:firstLine="720"/>
        <w:jc w:val="both"/>
        <w:rPr>
          <w:color w:val="000000"/>
          <w:sz w:val="22"/>
          <w:szCs w:val="22"/>
        </w:rPr>
      </w:pPr>
      <w:r w:rsidRPr="00945298">
        <w:rPr>
          <w:color w:val="000000"/>
          <w:sz w:val="22"/>
          <w:szCs w:val="22"/>
        </w:rPr>
        <w:t xml:space="preserve">Nonetheless, many </w:t>
      </w:r>
      <w:proofErr w:type="spellStart"/>
      <w:r w:rsidRPr="00945298">
        <w:rPr>
          <w:color w:val="000000"/>
          <w:sz w:val="22"/>
          <w:szCs w:val="22"/>
        </w:rPr>
        <w:t>neobanks</w:t>
      </w:r>
      <w:proofErr w:type="spellEnd"/>
      <w:r w:rsidRPr="00945298">
        <w:rPr>
          <w:color w:val="000000"/>
          <w:sz w:val="22"/>
          <w:szCs w:val="22"/>
        </w:rPr>
        <w:t xml:space="preserve"> have significant room to </w:t>
      </w:r>
      <w:r>
        <w:rPr>
          <w:color w:val="000000"/>
          <w:sz w:val="22"/>
          <w:szCs w:val="22"/>
        </w:rPr>
        <w:t>innovate</w:t>
      </w:r>
      <w:r w:rsidRPr="00945298">
        <w:rPr>
          <w:color w:val="000000"/>
          <w:sz w:val="22"/>
          <w:szCs w:val="22"/>
        </w:rPr>
        <w:t>. Relatively few offer products</w:t>
      </w:r>
      <w:r>
        <w:rPr>
          <w:color w:val="000000"/>
          <w:sz w:val="22"/>
          <w:szCs w:val="22"/>
        </w:rPr>
        <w:t xml:space="preserve"> and loans to micro, small and medium-sized enterprises (MSMEs)</w:t>
      </w:r>
      <w:r w:rsidRPr="00945298">
        <w:rPr>
          <w:color w:val="000000"/>
          <w:sz w:val="22"/>
          <w:szCs w:val="22"/>
        </w:rPr>
        <w:t xml:space="preserve">, even though the customer experience for </w:t>
      </w:r>
      <w:r>
        <w:rPr>
          <w:color w:val="000000"/>
          <w:sz w:val="22"/>
          <w:szCs w:val="22"/>
        </w:rPr>
        <w:t>M</w:t>
      </w:r>
      <w:r w:rsidRPr="00945298">
        <w:rPr>
          <w:color w:val="000000"/>
          <w:sz w:val="22"/>
          <w:szCs w:val="22"/>
        </w:rPr>
        <w:t>SMEs at traditional banks is often significantly worse than for consumers.</w:t>
      </w:r>
      <w:r w:rsidRPr="005070DB">
        <w:rPr>
          <w:rStyle w:val="FootnoteReference"/>
          <w:sz w:val="22"/>
          <w:szCs w:val="22"/>
          <w:u w:val="single"/>
        </w:rPr>
        <w:footnoteReference w:id="3"/>
      </w:r>
      <w:r w:rsidR="005070DB" w:rsidRPr="005070DB">
        <w:rPr>
          <w:color w:val="000000"/>
          <w:sz w:val="22"/>
          <w:szCs w:val="22"/>
          <w:vertAlign w:val="superscript"/>
        </w:rPr>
        <w:t>/</w:t>
      </w:r>
    </w:p>
    <w:p w14:paraId="680B98DE" w14:textId="77777777" w:rsidR="007B0066" w:rsidRDefault="007B0066" w:rsidP="007B0066">
      <w:pPr>
        <w:ind w:firstLine="720"/>
        <w:jc w:val="both"/>
        <w:rPr>
          <w:color w:val="000000"/>
          <w:sz w:val="22"/>
          <w:szCs w:val="22"/>
        </w:rPr>
      </w:pPr>
    </w:p>
    <w:p w14:paraId="1FF47AFB" w14:textId="75D6FF09" w:rsidR="007B0066" w:rsidRPr="00AA383D" w:rsidRDefault="007B0066" w:rsidP="007B0066">
      <w:pPr>
        <w:ind w:firstLine="720"/>
        <w:jc w:val="both"/>
        <w:rPr>
          <w:sz w:val="22"/>
          <w:szCs w:val="22"/>
        </w:rPr>
      </w:pPr>
      <w:r>
        <w:rPr>
          <w:sz w:val="22"/>
          <w:szCs w:val="22"/>
        </w:rPr>
        <w:t>T</w:t>
      </w:r>
      <w:r w:rsidRPr="00AA383D">
        <w:rPr>
          <w:sz w:val="22"/>
          <w:szCs w:val="22"/>
        </w:rPr>
        <w:t xml:space="preserve">he expansion of </w:t>
      </w:r>
      <w:proofErr w:type="spellStart"/>
      <w:r>
        <w:rPr>
          <w:sz w:val="22"/>
          <w:szCs w:val="22"/>
        </w:rPr>
        <w:t>neobanks</w:t>
      </w:r>
      <w:proofErr w:type="spellEnd"/>
      <w:r>
        <w:rPr>
          <w:sz w:val="22"/>
          <w:szCs w:val="22"/>
        </w:rPr>
        <w:t xml:space="preserve">, and more importantly the entire </w:t>
      </w:r>
      <w:r w:rsidRPr="00AA383D">
        <w:rPr>
          <w:sz w:val="22"/>
          <w:szCs w:val="22"/>
        </w:rPr>
        <w:t xml:space="preserve">fintech </w:t>
      </w:r>
      <w:r>
        <w:rPr>
          <w:sz w:val="22"/>
          <w:szCs w:val="22"/>
        </w:rPr>
        <w:t xml:space="preserve">industry, has </w:t>
      </w:r>
      <w:r w:rsidRPr="00AA383D">
        <w:rPr>
          <w:sz w:val="22"/>
          <w:szCs w:val="22"/>
        </w:rPr>
        <w:t xml:space="preserve">also increased systemic risks, creating challenges for both regulation and supervision. </w:t>
      </w:r>
      <w:r>
        <w:rPr>
          <w:sz w:val="22"/>
          <w:szCs w:val="22"/>
        </w:rPr>
        <w:t>As noted by the IMF, “w</w:t>
      </w:r>
      <w:r w:rsidRPr="00AA383D">
        <w:rPr>
          <w:sz w:val="22"/>
          <w:szCs w:val="22"/>
        </w:rPr>
        <w:t xml:space="preserve">hile some of the risks are particular to fintech, many others are linked to underlying products and institutions </w:t>
      </w:r>
      <w:proofErr w:type="gramStart"/>
      <w:r w:rsidRPr="00AA383D">
        <w:rPr>
          <w:sz w:val="22"/>
          <w:szCs w:val="22"/>
        </w:rPr>
        <w:t>similar to</w:t>
      </w:r>
      <w:proofErr w:type="gramEnd"/>
      <w:r w:rsidRPr="00AA383D">
        <w:rPr>
          <w:sz w:val="22"/>
          <w:szCs w:val="22"/>
        </w:rPr>
        <w:t xml:space="preserve"> those faced by the traditional financial system. </w:t>
      </w:r>
      <w:proofErr w:type="gramStart"/>
      <w:r>
        <w:rPr>
          <w:sz w:val="22"/>
          <w:szCs w:val="22"/>
        </w:rPr>
        <w:t>In particular, f</w:t>
      </w:r>
      <w:r w:rsidRPr="00AA383D">
        <w:rPr>
          <w:sz w:val="22"/>
          <w:szCs w:val="22"/>
        </w:rPr>
        <w:t>intech</w:t>
      </w:r>
      <w:proofErr w:type="gramEnd"/>
      <w:r w:rsidRPr="00AA383D">
        <w:rPr>
          <w:sz w:val="22"/>
          <w:szCs w:val="22"/>
        </w:rPr>
        <w:t xml:space="preserve"> can heighten operational risks and those related to data and consumer protection.”</w:t>
      </w:r>
      <w:r w:rsidRPr="005070DB">
        <w:rPr>
          <w:rStyle w:val="FootnoteReference"/>
          <w:sz w:val="22"/>
          <w:szCs w:val="22"/>
          <w:u w:val="single"/>
        </w:rPr>
        <w:footnoteReference w:id="4"/>
      </w:r>
      <w:r w:rsidR="005070DB" w:rsidRPr="005070DB">
        <w:rPr>
          <w:sz w:val="22"/>
          <w:szCs w:val="22"/>
          <w:vertAlign w:val="superscript"/>
        </w:rPr>
        <w:t>/</w:t>
      </w:r>
    </w:p>
    <w:p w14:paraId="011EAC1B" w14:textId="77777777" w:rsidR="007B0066" w:rsidRDefault="007B0066" w:rsidP="007B0066">
      <w:pPr>
        <w:ind w:firstLine="720"/>
        <w:jc w:val="both"/>
        <w:rPr>
          <w:color w:val="000000"/>
          <w:sz w:val="22"/>
          <w:szCs w:val="22"/>
        </w:rPr>
      </w:pPr>
    </w:p>
    <w:p w14:paraId="10BD2EC6" w14:textId="5402F1D5" w:rsidR="007B0066" w:rsidRPr="00714159" w:rsidRDefault="007B0066" w:rsidP="007B0066">
      <w:pPr>
        <w:ind w:firstLine="720"/>
        <w:jc w:val="both"/>
        <w:rPr>
          <w:color w:val="000000"/>
          <w:sz w:val="22"/>
          <w:szCs w:val="22"/>
        </w:rPr>
      </w:pPr>
      <w:r w:rsidRPr="00714159">
        <w:rPr>
          <w:sz w:val="22"/>
          <w:szCs w:val="22"/>
        </w:rPr>
        <w:t>When choosing the regulatory framework, four possible options</w:t>
      </w:r>
      <w:r>
        <w:rPr>
          <w:sz w:val="22"/>
          <w:szCs w:val="22"/>
        </w:rPr>
        <w:t xml:space="preserve"> exist</w:t>
      </w:r>
      <w:r w:rsidRPr="00714159">
        <w:rPr>
          <w:sz w:val="22"/>
          <w:szCs w:val="22"/>
        </w:rPr>
        <w:t xml:space="preserve">. </w:t>
      </w:r>
      <w:r>
        <w:rPr>
          <w:sz w:val="22"/>
          <w:szCs w:val="22"/>
        </w:rPr>
        <w:t>First, a country can take no</w:t>
      </w:r>
      <w:r w:rsidRPr="00714159">
        <w:rPr>
          <w:sz w:val="22"/>
          <w:szCs w:val="22"/>
        </w:rPr>
        <w:t xml:space="preserve"> concrete action. </w:t>
      </w:r>
      <w:r>
        <w:rPr>
          <w:sz w:val="22"/>
          <w:szCs w:val="22"/>
        </w:rPr>
        <w:t>Second, it can decide to t</w:t>
      </w:r>
      <w:r w:rsidRPr="00714159">
        <w:rPr>
          <w:sz w:val="22"/>
          <w:szCs w:val="22"/>
        </w:rPr>
        <w:t>est and learn</w:t>
      </w:r>
      <w:r>
        <w:rPr>
          <w:sz w:val="22"/>
          <w:szCs w:val="22"/>
        </w:rPr>
        <w:t xml:space="preserve"> through </w:t>
      </w:r>
      <w:r w:rsidRPr="00714159">
        <w:rPr>
          <w:sz w:val="22"/>
          <w:szCs w:val="22"/>
        </w:rPr>
        <w:t xml:space="preserve">tools such as innovation hubs and </w:t>
      </w:r>
      <w:r>
        <w:rPr>
          <w:sz w:val="22"/>
          <w:szCs w:val="22"/>
        </w:rPr>
        <w:t xml:space="preserve">regulatory </w:t>
      </w:r>
      <w:r w:rsidRPr="00714159">
        <w:rPr>
          <w:sz w:val="22"/>
          <w:szCs w:val="22"/>
        </w:rPr>
        <w:t xml:space="preserve">sandboxes to understand new developments and make regulatory changes based on the outcomes. </w:t>
      </w:r>
      <w:r>
        <w:rPr>
          <w:sz w:val="22"/>
          <w:szCs w:val="22"/>
        </w:rPr>
        <w:t>A t</w:t>
      </w:r>
      <w:r w:rsidRPr="00714159">
        <w:rPr>
          <w:sz w:val="22"/>
          <w:szCs w:val="22"/>
        </w:rPr>
        <w:t xml:space="preserve">hird option is </w:t>
      </w:r>
      <w:r>
        <w:rPr>
          <w:sz w:val="22"/>
          <w:szCs w:val="22"/>
        </w:rPr>
        <w:t xml:space="preserve">to </w:t>
      </w:r>
      <w:r w:rsidRPr="00714159">
        <w:rPr>
          <w:sz w:val="22"/>
          <w:szCs w:val="22"/>
        </w:rPr>
        <w:t xml:space="preserve">expand the perimeter by adopting new rules to regulate fintech companies, including by the adaptation of existing norms. The fourth </w:t>
      </w:r>
      <w:r>
        <w:rPr>
          <w:sz w:val="22"/>
          <w:szCs w:val="22"/>
        </w:rPr>
        <w:t>option</w:t>
      </w:r>
      <w:r w:rsidRPr="00714159">
        <w:rPr>
          <w:sz w:val="22"/>
          <w:szCs w:val="22"/>
        </w:rPr>
        <w:t xml:space="preserve"> is </w:t>
      </w:r>
      <w:r w:rsidRPr="00454BFF">
        <w:rPr>
          <w:i/>
          <w:iCs/>
          <w:sz w:val="22"/>
          <w:szCs w:val="22"/>
        </w:rPr>
        <w:t>bespoke</w:t>
      </w:r>
      <w:r w:rsidRPr="00714159">
        <w:rPr>
          <w:sz w:val="22"/>
          <w:szCs w:val="22"/>
        </w:rPr>
        <w:t xml:space="preserve"> regulation, which recognizes the particularities of fintech and creates new regulations for each innovation</w:t>
      </w:r>
      <w:r>
        <w:rPr>
          <w:sz w:val="22"/>
          <w:szCs w:val="22"/>
        </w:rPr>
        <w:t>.</w:t>
      </w:r>
      <w:r w:rsidRPr="005070DB">
        <w:rPr>
          <w:rStyle w:val="FootnoteReference"/>
          <w:sz w:val="22"/>
          <w:szCs w:val="22"/>
          <w:u w:val="single"/>
        </w:rPr>
        <w:footnoteReference w:id="5"/>
      </w:r>
      <w:r w:rsidR="005070DB" w:rsidRPr="005070DB">
        <w:rPr>
          <w:sz w:val="22"/>
          <w:szCs w:val="22"/>
          <w:vertAlign w:val="superscript"/>
        </w:rPr>
        <w:t>/</w:t>
      </w:r>
    </w:p>
    <w:p w14:paraId="44B826CA" w14:textId="77777777" w:rsidR="007B0066" w:rsidRDefault="007B0066" w:rsidP="007B0066">
      <w:pPr>
        <w:jc w:val="both"/>
        <w:rPr>
          <w:color w:val="000000"/>
          <w:sz w:val="22"/>
          <w:szCs w:val="22"/>
        </w:rPr>
      </w:pPr>
    </w:p>
    <w:p w14:paraId="244C5647" w14:textId="5FD6B73D" w:rsidR="007B0066" w:rsidRDefault="007B0066" w:rsidP="007B0066">
      <w:pPr>
        <w:tabs>
          <w:tab w:val="right" w:pos="9000"/>
        </w:tabs>
        <w:ind w:firstLine="720"/>
        <w:jc w:val="both"/>
        <w:rPr>
          <w:color w:val="000000"/>
          <w:sz w:val="22"/>
          <w:szCs w:val="22"/>
        </w:rPr>
      </w:pPr>
      <w:r w:rsidRPr="00437714">
        <w:rPr>
          <w:sz w:val="22"/>
          <w:szCs w:val="22"/>
        </w:rPr>
        <w:t>In Latin America, fintech tends to be regulated most often by the type of activity of firms rather than by t</w:t>
      </w:r>
      <w:r>
        <w:rPr>
          <w:sz w:val="22"/>
          <w:szCs w:val="22"/>
        </w:rPr>
        <w:t>he t</w:t>
      </w:r>
      <w:r w:rsidRPr="00437714">
        <w:rPr>
          <w:sz w:val="22"/>
          <w:szCs w:val="22"/>
        </w:rPr>
        <w:t>ype of firms providing services.</w:t>
      </w:r>
    </w:p>
    <w:p w14:paraId="75F401E7" w14:textId="6F8A6F54" w:rsidR="00E87044" w:rsidRDefault="00E87044">
      <w:pPr>
        <w:rPr>
          <w:b/>
          <w:sz w:val="22"/>
          <w:szCs w:val="22"/>
        </w:rPr>
      </w:pPr>
      <w:r>
        <w:rPr>
          <w:b/>
          <w:sz w:val="22"/>
          <w:szCs w:val="22"/>
        </w:rPr>
        <w:br w:type="page"/>
      </w:r>
    </w:p>
    <w:p w14:paraId="4CCC6E6A" w14:textId="3A29FF5A" w:rsidR="00064D47" w:rsidRDefault="00064D47" w:rsidP="00AD650D">
      <w:pPr>
        <w:numPr>
          <w:ilvl w:val="0"/>
          <w:numId w:val="1"/>
        </w:numPr>
        <w:tabs>
          <w:tab w:val="left" w:pos="720"/>
          <w:tab w:val="left" w:pos="1440"/>
          <w:tab w:val="left" w:pos="2160"/>
        </w:tabs>
        <w:ind w:left="0" w:firstLine="0"/>
        <w:jc w:val="both"/>
        <w:rPr>
          <w:b/>
          <w:sz w:val="22"/>
          <w:szCs w:val="22"/>
        </w:rPr>
      </w:pPr>
      <w:r>
        <w:rPr>
          <w:b/>
          <w:sz w:val="22"/>
          <w:szCs w:val="22"/>
        </w:rPr>
        <w:lastRenderedPageBreak/>
        <w:t>Purpose of the Meeting</w:t>
      </w:r>
    </w:p>
    <w:p w14:paraId="7835F064" w14:textId="77777777" w:rsidR="00A070F2" w:rsidRPr="00AD650D" w:rsidRDefault="00A070F2" w:rsidP="00A070F2">
      <w:pPr>
        <w:tabs>
          <w:tab w:val="left" w:pos="720"/>
          <w:tab w:val="left" w:pos="1440"/>
          <w:tab w:val="left" w:pos="2160"/>
        </w:tabs>
        <w:jc w:val="both"/>
        <w:rPr>
          <w:b/>
          <w:sz w:val="22"/>
          <w:szCs w:val="22"/>
        </w:rPr>
      </w:pPr>
    </w:p>
    <w:p w14:paraId="1752B581" w14:textId="30DFF5C6" w:rsidR="00CA0B3A" w:rsidRDefault="00CA0B3A" w:rsidP="00CA0B3A">
      <w:pPr>
        <w:tabs>
          <w:tab w:val="left" w:pos="720"/>
          <w:tab w:val="left" w:pos="1440"/>
          <w:tab w:val="left" w:pos="2160"/>
        </w:tabs>
        <w:jc w:val="both"/>
        <w:rPr>
          <w:rFonts w:ascii="Helvetica" w:hAnsi="Helvetica"/>
          <w:color w:val="333333"/>
          <w:shd w:val="clear" w:color="auto" w:fill="FFFFFF"/>
        </w:rPr>
      </w:pPr>
      <w:r>
        <w:rPr>
          <w:sz w:val="22"/>
          <w:szCs w:val="22"/>
        </w:rPr>
        <w:tab/>
      </w:r>
      <w:r w:rsidR="0008188B" w:rsidRPr="004A2B85">
        <w:rPr>
          <w:sz w:val="22"/>
          <w:szCs w:val="22"/>
        </w:rPr>
        <w:t xml:space="preserve">The purpose of the meeting </w:t>
      </w:r>
      <w:r w:rsidR="002B71CD" w:rsidRPr="004A2B85">
        <w:rPr>
          <w:sz w:val="22"/>
          <w:szCs w:val="22"/>
        </w:rPr>
        <w:t xml:space="preserve">is to </w:t>
      </w:r>
      <w:r w:rsidR="00EA7D97" w:rsidRPr="004A2B85">
        <w:rPr>
          <w:sz w:val="22"/>
          <w:szCs w:val="22"/>
        </w:rPr>
        <w:t xml:space="preserve">discuss the </w:t>
      </w:r>
      <w:r w:rsidR="004E363A">
        <w:rPr>
          <w:sz w:val="22"/>
          <w:szCs w:val="22"/>
        </w:rPr>
        <w:t>role of</w:t>
      </w:r>
      <w:r w:rsidR="00867986" w:rsidRPr="004A2B85">
        <w:rPr>
          <w:sz w:val="22"/>
          <w:szCs w:val="22"/>
        </w:rPr>
        <w:t xml:space="preserve"> </w:t>
      </w:r>
      <w:proofErr w:type="spellStart"/>
      <w:r w:rsidR="00867986" w:rsidRPr="004A2B85">
        <w:rPr>
          <w:sz w:val="22"/>
          <w:szCs w:val="22"/>
        </w:rPr>
        <w:t>neobanks</w:t>
      </w:r>
      <w:proofErr w:type="spellEnd"/>
      <w:r w:rsidR="00867986" w:rsidRPr="004A2B85">
        <w:rPr>
          <w:sz w:val="22"/>
          <w:szCs w:val="22"/>
        </w:rPr>
        <w:t xml:space="preserve"> as</w:t>
      </w:r>
      <w:r w:rsidR="00086A43" w:rsidRPr="004A2B85">
        <w:rPr>
          <w:color w:val="000000"/>
          <w:sz w:val="22"/>
          <w:szCs w:val="22"/>
        </w:rPr>
        <w:t xml:space="preserve"> a tool for development</w:t>
      </w:r>
      <w:r w:rsidR="005546F3" w:rsidRPr="004A2B85">
        <w:rPr>
          <w:color w:val="000000"/>
          <w:sz w:val="22"/>
          <w:szCs w:val="22"/>
        </w:rPr>
        <w:t xml:space="preserve"> in OAS </w:t>
      </w:r>
      <w:r w:rsidR="00AC5C5A">
        <w:rPr>
          <w:color w:val="000000"/>
          <w:sz w:val="22"/>
          <w:szCs w:val="22"/>
        </w:rPr>
        <w:t>m</w:t>
      </w:r>
      <w:r w:rsidR="005546F3" w:rsidRPr="004A2B85">
        <w:rPr>
          <w:color w:val="000000"/>
          <w:sz w:val="22"/>
          <w:szCs w:val="22"/>
        </w:rPr>
        <w:t xml:space="preserve">ember </w:t>
      </w:r>
      <w:r w:rsidR="00AC5C5A">
        <w:rPr>
          <w:color w:val="000000"/>
          <w:sz w:val="22"/>
          <w:szCs w:val="22"/>
        </w:rPr>
        <w:t>s</w:t>
      </w:r>
      <w:r w:rsidR="005546F3" w:rsidRPr="004A2B85">
        <w:rPr>
          <w:color w:val="000000"/>
          <w:sz w:val="22"/>
          <w:szCs w:val="22"/>
        </w:rPr>
        <w:t>tates</w:t>
      </w:r>
      <w:r w:rsidR="00AC5C5A">
        <w:rPr>
          <w:color w:val="000000"/>
          <w:sz w:val="22"/>
          <w:szCs w:val="22"/>
        </w:rPr>
        <w:t>,</w:t>
      </w:r>
      <w:r w:rsidR="00FB7D4C">
        <w:rPr>
          <w:color w:val="000000"/>
          <w:sz w:val="22"/>
          <w:szCs w:val="22"/>
        </w:rPr>
        <w:t xml:space="preserve"> and </w:t>
      </w:r>
      <w:r w:rsidR="001131C9">
        <w:rPr>
          <w:color w:val="000000"/>
          <w:sz w:val="22"/>
          <w:szCs w:val="22"/>
        </w:rPr>
        <w:t>more s</w:t>
      </w:r>
      <w:r w:rsidR="009C6292">
        <w:rPr>
          <w:color w:val="000000"/>
          <w:sz w:val="22"/>
          <w:szCs w:val="22"/>
        </w:rPr>
        <w:t xml:space="preserve">pecifically </w:t>
      </w:r>
      <w:r w:rsidR="00FB7D4C">
        <w:rPr>
          <w:color w:val="000000"/>
          <w:sz w:val="22"/>
          <w:szCs w:val="22"/>
        </w:rPr>
        <w:t xml:space="preserve">how </w:t>
      </w:r>
      <w:r w:rsidR="004A2B85" w:rsidRPr="004A2B85">
        <w:rPr>
          <w:color w:val="111111"/>
          <w:sz w:val="22"/>
          <w:szCs w:val="22"/>
        </w:rPr>
        <w:t>expanding access to financial services to those who have historically lacked it</w:t>
      </w:r>
      <w:r w:rsidR="00852E53">
        <w:rPr>
          <w:color w:val="111111"/>
          <w:sz w:val="22"/>
          <w:szCs w:val="22"/>
        </w:rPr>
        <w:t xml:space="preserve">, the </w:t>
      </w:r>
      <w:r w:rsidR="00240D1F">
        <w:rPr>
          <w:color w:val="000000"/>
          <w:sz w:val="22"/>
          <w:szCs w:val="22"/>
        </w:rPr>
        <w:t>unbanked</w:t>
      </w:r>
      <w:r w:rsidR="00927B39">
        <w:rPr>
          <w:color w:val="000000"/>
          <w:sz w:val="22"/>
          <w:szCs w:val="22"/>
        </w:rPr>
        <w:t xml:space="preserve"> and </w:t>
      </w:r>
      <w:r w:rsidR="00240D1F">
        <w:rPr>
          <w:color w:val="000000"/>
          <w:sz w:val="22"/>
          <w:szCs w:val="22"/>
        </w:rPr>
        <w:t>under</w:t>
      </w:r>
      <w:r w:rsidR="003A5278">
        <w:rPr>
          <w:color w:val="000000"/>
          <w:sz w:val="22"/>
          <w:szCs w:val="22"/>
        </w:rPr>
        <w:t>banked</w:t>
      </w:r>
      <w:r w:rsidR="00A77E9F">
        <w:rPr>
          <w:color w:val="000000"/>
          <w:sz w:val="22"/>
          <w:szCs w:val="22"/>
        </w:rPr>
        <w:t xml:space="preserve">, contribute to </w:t>
      </w:r>
      <w:r w:rsidR="00D54570">
        <w:rPr>
          <w:color w:val="000000"/>
          <w:sz w:val="22"/>
          <w:szCs w:val="22"/>
        </w:rPr>
        <w:t xml:space="preserve">the financial empowerment of these </w:t>
      </w:r>
      <w:r w:rsidR="003A5278">
        <w:rPr>
          <w:color w:val="000000"/>
          <w:sz w:val="22"/>
          <w:szCs w:val="22"/>
        </w:rPr>
        <w:t>underserved communities</w:t>
      </w:r>
      <w:r>
        <w:rPr>
          <w:color w:val="000000"/>
          <w:sz w:val="22"/>
          <w:szCs w:val="22"/>
        </w:rPr>
        <w:t>, thereby better positioning them to fully participate in the economy.</w:t>
      </w:r>
    </w:p>
    <w:p w14:paraId="21BFFD4E" w14:textId="77777777" w:rsidR="00CA0B3A" w:rsidRDefault="00CA0B3A" w:rsidP="00CA0B3A">
      <w:pPr>
        <w:tabs>
          <w:tab w:val="left" w:pos="720"/>
          <w:tab w:val="left" w:pos="1440"/>
          <w:tab w:val="left" w:pos="2160"/>
        </w:tabs>
        <w:jc w:val="both"/>
        <w:rPr>
          <w:rFonts w:ascii="Helvetica" w:hAnsi="Helvetica"/>
          <w:color w:val="333333"/>
          <w:shd w:val="clear" w:color="auto" w:fill="FFFFFF"/>
        </w:rPr>
      </w:pPr>
    </w:p>
    <w:p w14:paraId="63FBE36E" w14:textId="2F20CADC" w:rsidR="00EC720F" w:rsidRDefault="00CA0B3A" w:rsidP="00EC720F">
      <w:pPr>
        <w:tabs>
          <w:tab w:val="left" w:pos="720"/>
          <w:tab w:val="left" w:pos="1440"/>
          <w:tab w:val="left" w:pos="2160"/>
        </w:tabs>
        <w:jc w:val="both"/>
        <w:rPr>
          <w:sz w:val="22"/>
          <w:szCs w:val="22"/>
        </w:rPr>
      </w:pPr>
      <w:r>
        <w:rPr>
          <w:rFonts w:ascii="Helvetica" w:hAnsi="Helvetica"/>
          <w:color w:val="333333"/>
          <w:shd w:val="clear" w:color="auto" w:fill="FFFFFF"/>
        </w:rPr>
        <w:tab/>
      </w:r>
      <w:r w:rsidR="00722FAE" w:rsidRPr="00AD650D">
        <w:rPr>
          <w:sz w:val="22"/>
          <w:szCs w:val="22"/>
        </w:rPr>
        <w:t xml:space="preserve">The meeting will </w:t>
      </w:r>
      <w:r w:rsidR="00DC5221" w:rsidRPr="00AD650D">
        <w:rPr>
          <w:sz w:val="22"/>
          <w:szCs w:val="22"/>
        </w:rPr>
        <w:t xml:space="preserve">provide member states with an opportunity to </w:t>
      </w:r>
      <w:r w:rsidR="00CC1BB3" w:rsidRPr="00AD650D">
        <w:rPr>
          <w:sz w:val="22"/>
          <w:szCs w:val="22"/>
        </w:rPr>
        <w:t>present their experiences</w:t>
      </w:r>
      <w:r w:rsidR="00EC720F">
        <w:rPr>
          <w:sz w:val="22"/>
          <w:szCs w:val="22"/>
        </w:rPr>
        <w:t xml:space="preserve"> </w:t>
      </w:r>
      <w:r w:rsidR="004F6B2C">
        <w:rPr>
          <w:sz w:val="22"/>
          <w:szCs w:val="22"/>
        </w:rPr>
        <w:t>in the digita</w:t>
      </w:r>
      <w:r w:rsidR="00985BC3">
        <w:rPr>
          <w:sz w:val="22"/>
          <w:szCs w:val="22"/>
        </w:rPr>
        <w:t xml:space="preserve">l banking industry </w:t>
      </w:r>
      <w:r w:rsidR="00EC720F">
        <w:rPr>
          <w:sz w:val="22"/>
          <w:szCs w:val="22"/>
        </w:rPr>
        <w:t xml:space="preserve">and </w:t>
      </w:r>
      <w:r w:rsidR="001520A2">
        <w:rPr>
          <w:sz w:val="22"/>
          <w:szCs w:val="22"/>
        </w:rPr>
        <w:t xml:space="preserve">will address </w:t>
      </w:r>
      <w:r w:rsidR="002B6B05">
        <w:rPr>
          <w:sz w:val="22"/>
          <w:szCs w:val="22"/>
        </w:rPr>
        <w:t xml:space="preserve">issues related to </w:t>
      </w:r>
      <w:r w:rsidR="00FF530E">
        <w:rPr>
          <w:sz w:val="22"/>
          <w:szCs w:val="22"/>
        </w:rPr>
        <w:t xml:space="preserve">the </w:t>
      </w:r>
      <w:r w:rsidR="002F7B3F">
        <w:rPr>
          <w:sz w:val="22"/>
          <w:szCs w:val="22"/>
        </w:rPr>
        <w:t xml:space="preserve">challenges and </w:t>
      </w:r>
      <w:r w:rsidR="00EC720F">
        <w:rPr>
          <w:sz w:val="22"/>
          <w:szCs w:val="22"/>
        </w:rPr>
        <w:t xml:space="preserve">solutions for </w:t>
      </w:r>
      <w:r w:rsidR="0022784A">
        <w:rPr>
          <w:sz w:val="22"/>
          <w:szCs w:val="22"/>
        </w:rPr>
        <w:t xml:space="preserve">expanding and </w:t>
      </w:r>
      <w:r w:rsidR="00EC720F">
        <w:rPr>
          <w:sz w:val="22"/>
          <w:szCs w:val="22"/>
        </w:rPr>
        <w:t xml:space="preserve">strengthening this </w:t>
      </w:r>
      <w:r w:rsidR="00592200">
        <w:rPr>
          <w:sz w:val="22"/>
          <w:szCs w:val="22"/>
        </w:rPr>
        <w:t>nascent sector</w:t>
      </w:r>
      <w:r w:rsidR="00621F33">
        <w:rPr>
          <w:sz w:val="22"/>
          <w:szCs w:val="22"/>
        </w:rPr>
        <w:t>.</w:t>
      </w:r>
    </w:p>
    <w:p w14:paraId="208B6C55" w14:textId="77777777" w:rsidR="00F1574B" w:rsidRDefault="00F1574B" w:rsidP="00AD650D">
      <w:pPr>
        <w:tabs>
          <w:tab w:val="left" w:pos="720"/>
          <w:tab w:val="left" w:pos="1440"/>
        </w:tabs>
        <w:jc w:val="both"/>
        <w:rPr>
          <w:sz w:val="22"/>
          <w:szCs w:val="22"/>
        </w:rPr>
      </w:pPr>
    </w:p>
    <w:p w14:paraId="6949E9BD" w14:textId="10CD4047" w:rsidR="009F7D06" w:rsidRPr="00AD650D" w:rsidRDefault="005070DB" w:rsidP="00AD650D">
      <w:pPr>
        <w:tabs>
          <w:tab w:val="left" w:pos="720"/>
          <w:tab w:val="left" w:pos="1440"/>
        </w:tabs>
        <w:jc w:val="both"/>
        <w:rPr>
          <w:sz w:val="22"/>
          <w:szCs w:val="22"/>
        </w:rPr>
      </w:pPr>
      <w:r>
        <w:rPr>
          <w:sz w:val="22"/>
          <w:szCs w:val="22"/>
        </w:rPr>
        <w:tab/>
      </w:r>
      <w:r w:rsidR="009F7D06" w:rsidRPr="00AD650D">
        <w:rPr>
          <w:sz w:val="22"/>
          <w:szCs w:val="22"/>
        </w:rPr>
        <w:t>Questions for member states will feature:</w:t>
      </w:r>
    </w:p>
    <w:p w14:paraId="5398F41D" w14:textId="77777777" w:rsidR="009F7D06" w:rsidRPr="00AD650D" w:rsidRDefault="009F7D06" w:rsidP="00AD650D">
      <w:pPr>
        <w:tabs>
          <w:tab w:val="left" w:pos="720"/>
          <w:tab w:val="left" w:pos="1440"/>
        </w:tabs>
        <w:jc w:val="both"/>
        <w:rPr>
          <w:sz w:val="22"/>
          <w:szCs w:val="22"/>
        </w:rPr>
      </w:pPr>
    </w:p>
    <w:p w14:paraId="317559A5" w14:textId="3E2947A2" w:rsidR="00FD127D" w:rsidRPr="00AD650D" w:rsidRDefault="00FD127D"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 xml:space="preserve">How </w:t>
      </w:r>
      <w:r w:rsidR="00456F00" w:rsidRPr="00AD650D">
        <w:rPr>
          <w:sz w:val="22"/>
          <w:szCs w:val="22"/>
        </w:rPr>
        <w:t xml:space="preserve">important is </w:t>
      </w:r>
      <w:r w:rsidR="00A22CF8">
        <w:rPr>
          <w:sz w:val="22"/>
          <w:szCs w:val="22"/>
        </w:rPr>
        <w:t xml:space="preserve">the digital banking sector </w:t>
      </w:r>
      <w:r w:rsidR="00456F00" w:rsidRPr="00AD650D">
        <w:rPr>
          <w:sz w:val="22"/>
          <w:szCs w:val="22"/>
        </w:rPr>
        <w:t xml:space="preserve">as a tool for development in OAS </w:t>
      </w:r>
      <w:r w:rsidRPr="00AD650D">
        <w:rPr>
          <w:sz w:val="22"/>
          <w:szCs w:val="22"/>
        </w:rPr>
        <w:t xml:space="preserve">member </w:t>
      </w:r>
      <w:r w:rsidR="00456F00" w:rsidRPr="00AD650D">
        <w:rPr>
          <w:sz w:val="22"/>
          <w:szCs w:val="22"/>
        </w:rPr>
        <w:t>states</w:t>
      </w:r>
      <w:r w:rsidRPr="00AD650D">
        <w:rPr>
          <w:sz w:val="22"/>
          <w:szCs w:val="22"/>
        </w:rPr>
        <w:t>?</w:t>
      </w:r>
    </w:p>
    <w:p w14:paraId="7FD94943" w14:textId="5AEAC845" w:rsidR="00620262" w:rsidRPr="00AD650D" w:rsidRDefault="00620262" w:rsidP="00620262">
      <w:pPr>
        <w:pStyle w:val="NormalWeb"/>
        <w:numPr>
          <w:ilvl w:val="0"/>
          <w:numId w:val="6"/>
        </w:numPr>
        <w:spacing w:before="0" w:beforeAutospacing="0" w:after="0" w:afterAutospacing="0"/>
        <w:ind w:left="1440" w:hanging="720"/>
        <w:jc w:val="both"/>
        <w:rPr>
          <w:sz w:val="22"/>
          <w:szCs w:val="22"/>
        </w:rPr>
      </w:pPr>
      <w:r w:rsidRPr="00AD650D">
        <w:rPr>
          <w:sz w:val="22"/>
          <w:szCs w:val="22"/>
        </w:rPr>
        <w:t xml:space="preserve">What are the key strategies for promoting </w:t>
      </w:r>
      <w:r w:rsidR="00536FA6">
        <w:rPr>
          <w:sz w:val="22"/>
          <w:szCs w:val="22"/>
        </w:rPr>
        <w:t xml:space="preserve">greater access to financial services </w:t>
      </w:r>
      <w:r w:rsidRPr="00AD650D">
        <w:rPr>
          <w:sz w:val="22"/>
          <w:szCs w:val="22"/>
        </w:rPr>
        <w:t>in member states</w:t>
      </w:r>
      <w:r w:rsidR="00356C6E">
        <w:rPr>
          <w:sz w:val="22"/>
          <w:szCs w:val="22"/>
        </w:rPr>
        <w:t>, including as it relates to micro, small, and medium-sized enterprises (MSMEs)</w:t>
      </w:r>
      <w:r w:rsidRPr="00AD650D">
        <w:rPr>
          <w:sz w:val="22"/>
          <w:szCs w:val="22"/>
        </w:rPr>
        <w:t>?</w:t>
      </w:r>
    </w:p>
    <w:p w14:paraId="37046E5E" w14:textId="018E08DF" w:rsidR="00973D5E" w:rsidRDefault="00973D5E" w:rsidP="00AD650D">
      <w:pPr>
        <w:pStyle w:val="NormalWeb"/>
        <w:numPr>
          <w:ilvl w:val="0"/>
          <w:numId w:val="6"/>
        </w:numPr>
        <w:spacing w:before="0" w:beforeAutospacing="0" w:after="0" w:afterAutospacing="0"/>
        <w:ind w:left="1440" w:hanging="720"/>
        <w:jc w:val="both"/>
        <w:rPr>
          <w:sz w:val="22"/>
          <w:szCs w:val="22"/>
        </w:rPr>
      </w:pPr>
      <w:r w:rsidRPr="00AD650D">
        <w:rPr>
          <w:sz w:val="22"/>
          <w:szCs w:val="22"/>
        </w:rPr>
        <w:t>Based on your country’s experience</w:t>
      </w:r>
      <w:r w:rsidR="00997154">
        <w:rPr>
          <w:sz w:val="22"/>
          <w:szCs w:val="22"/>
        </w:rPr>
        <w:t>,</w:t>
      </w:r>
      <w:r w:rsidRPr="00AD650D">
        <w:rPr>
          <w:sz w:val="22"/>
          <w:szCs w:val="22"/>
        </w:rPr>
        <w:t xml:space="preserve"> </w:t>
      </w:r>
      <w:r w:rsidR="00C93C8C">
        <w:rPr>
          <w:sz w:val="22"/>
          <w:szCs w:val="22"/>
        </w:rPr>
        <w:t xml:space="preserve">are </w:t>
      </w:r>
      <w:proofErr w:type="spellStart"/>
      <w:r w:rsidR="00C93C8C">
        <w:rPr>
          <w:sz w:val="22"/>
          <w:szCs w:val="22"/>
        </w:rPr>
        <w:t>neobanks</w:t>
      </w:r>
      <w:proofErr w:type="spellEnd"/>
      <w:r w:rsidR="00C93C8C">
        <w:rPr>
          <w:sz w:val="22"/>
          <w:szCs w:val="22"/>
        </w:rPr>
        <w:t xml:space="preserve"> </w:t>
      </w:r>
      <w:r w:rsidRPr="00AD650D">
        <w:rPr>
          <w:sz w:val="22"/>
          <w:szCs w:val="22"/>
        </w:rPr>
        <w:t>contributing to the attainment of the SDGs?</w:t>
      </w:r>
    </w:p>
    <w:p w14:paraId="574F5920" w14:textId="5CA84B45" w:rsidR="00C3529A" w:rsidRDefault="008B1721" w:rsidP="00C3529A">
      <w:pPr>
        <w:pStyle w:val="NormalWeb"/>
        <w:numPr>
          <w:ilvl w:val="0"/>
          <w:numId w:val="6"/>
        </w:numPr>
        <w:spacing w:before="0" w:beforeAutospacing="0" w:after="0" w:afterAutospacing="0"/>
        <w:ind w:left="1440" w:hanging="720"/>
        <w:jc w:val="both"/>
        <w:rPr>
          <w:sz w:val="22"/>
          <w:szCs w:val="22"/>
        </w:rPr>
      </w:pPr>
      <w:r>
        <w:rPr>
          <w:sz w:val="22"/>
          <w:szCs w:val="22"/>
        </w:rPr>
        <w:t>W</w:t>
      </w:r>
      <w:r w:rsidR="00C3529A">
        <w:rPr>
          <w:sz w:val="22"/>
          <w:szCs w:val="22"/>
        </w:rPr>
        <w:t xml:space="preserve">hat role should governments play to regulate and supervise </w:t>
      </w:r>
      <w:proofErr w:type="spellStart"/>
      <w:r w:rsidR="00C3529A">
        <w:rPr>
          <w:sz w:val="22"/>
          <w:szCs w:val="22"/>
        </w:rPr>
        <w:t>neobanks</w:t>
      </w:r>
      <w:proofErr w:type="spellEnd"/>
      <w:r w:rsidR="00C3529A">
        <w:rPr>
          <w:sz w:val="22"/>
          <w:szCs w:val="22"/>
        </w:rPr>
        <w:t xml:space="preserve">? </w:t>
      </w:r>
    </w:p>
    <w:p w14:paraId="35FF57B4" w14:textId="77777777" w:rsidR="00C3529A" w:rsidRPr="00AD650D" w:rsidRDefault="00C3529A" w:rsidP="00C3529A">
      <w:pPr>
        <w:pStyle w:val="NormalWeb"/>
        <w:spacing w:before="0" w:beforeAutospacing="0" w:after="0" w:afterAutospacing="0"/>
        <w:ind w:left="1440"/>
        <w:jc w:val="both"/>
        <w:rPr>
          <w:sz w:val="22"/>
          <w:szCs w:val="22"/>
        </w:rPr>
      </w:pPr>
    </w:p>
    <w:p w14:paraId="2BD8739C" w14:textId="4D24CFE7" w:rsidR="0069766D" w:rsidRDefault="0069766D" w:rsidP="00AD650D">
      <w:pPr>
        <w:numPr>
          <w:ilvl w:val="0"/>
          <w:numId w:val="1"/>
        </w:numPr>
        <w:tabs>
          <w:tab w:val="left" w:pos="720"/>
          <w:tab w:val="left" w:pos="1440"/>
          <w:tab w:val="left" w:pos="2160"/>
        </w:tabs>
        <w:ind w:left="0" w:firstLine="0"/>
        <w:jc w:val="both"/>
        <w:rPr>
          <w:b/>
          <w:sz w:val="22"/>
          <w:szCs w:val="22"/>
        </w:rPr>
      </w:pPr>
      <w:r w:rsidRPr="00AD650D">
        <w:rPr>
          <w:b/>
          <w:sz w:val="22"/>
          <w:szCs w:val="22"/>
        </w:rPr>
        <w:t xml:space="preserve">Relevance </w:t>
      </w:r>
      <w:r w:rsidR="00D02EFD" w:rsidRPr="00AD650D">
        <w:rPr>
          <w:b/>
          <w:sz w:val="22"/>
          <w:szCs w:val="22"/>
        </w:rPr>
        <w:t xml:space="preserve">to </w:t>
      </w:r>
      <w:r w:rsidRPr="00AD650D">
        <w:rPr>
          <w:b/>
          <w:sz w:val="22"/>
          <w:szCs w:val="22"/>
        </w:rPr>
        <w:t xml:space="preserve">SEDI </w:t>
      </w:r>
    </w:p>
    <w:p w14:paraId="1848C13D" w14:textId="77777777" w:rsidR="00A070F2" w:rsidRPr="00AD650D" w:rsidRDefault="00A070F2" w:rsidP="00A070F2">
      <w:pPr>
        <w:tabs>
          <w:tab w:val="left" w:pos="720"/>
          <w:tab w:val="left" w:pos="1440"/>
          <w:tab w:val="left" w:pos="2160"/>
        </w:tabs>
        <w:jc w:val="both"/>
        <w:rPr>
          <w:b/>
          <w:sz w:val="22"/>
          <w:szCs w:val="22"/>
        </w:rPr>
      </w:pPr>
    </w:p>
    <w:p w14:paraId="6E8B418F" w14:textId="23CF248A" w:rsidR="00EA0FA1" w:rsidRPr="00AD650D" w:rsidRDefault="00B349E4" w:rsidP="00AD650D">
      <w:pPr>
        <w:pStyle w:val="ListParagraph0"/>
        <w:numPr>
          <w:ilvl w:val="0"/>
          <w:numId w:val="3"/>
        </w:numPr>
        <w:tabs>
          <w:tab w:val="left" w:pos="720"/>
          <w:tab w:val="left" w:pos="2160"/>
        </w:tabs>
        <w:ind w:hanging="720"/>
        <w:jc w:val="both"/>
        <w:rPr>
          <w:sz w:val="22"/>
          <w:szCs w:val="22"/>
        </w:rPr>
      </w:pPr>
      <w:r w:rsidRPr="00AD650D">
        <w:rPr>
          <w:sz w:val="22"/>
          <w:szCs w:val="22"/>
        </w:rPr>
        <w:t>Promot</w:t>
      </w:r>
      <w:r w:rsidR="000523F2" w:rsidRPr="00AD650D">
        <w:rPr>
          <w:sz w:val="22"/>
          <w:szCs w:val="22"/>
        </w:rPr>
        <w:t>e</w:t>
      </w:r>
      <w:r w:rsidRPr="00AD650D">
        <w:rPr>
          <w:sz w:val="22"/>
          <w:szCs w:val="22"/>
        </w:rPr>
        <w:t xml:space="preserve"> </w:t>
      </w:r>
      <w:r w:rsidR="00745A33">
        <w:rPr>
          <w:sz w:val="22"/>
          <w:szCs w:val="22"/>
        </w:rPr>
        <w:t xml:space="preserve">access </w:t>
      </w:r>
      <w:r w:rsidR="0015513C">
        <w:rPr>
          <w:sz w:val="22"/>
          <w:szCs w:val="22"/>
        </w:rPr>
        <w:t>to finance</w:t>
      </w:r>
      <w:r w:rsidRPr="00AD650D">
        <w:rPr>
          <w:sz w:val="22"/>
          <w:szCs w:val="22"/>
        </w:rPr>
        <w:t xml:space="preserve"> as a tool for increasing </w:t>
      </w:r>
      <w:r w:rsidR="00B44A9D">
        <w:rPr>
          <w:sz w:val="22"/>
          <w:szCs w:val="22"/>
        </w:rPr>
        <w:t>financial inclusion,</w:t>
      </w:r>
      <w:r w:rsidRPr="00AD650D">
        <w:rPr>
          <w:sz w:val="22"/>
          <w:szCs w:val="22"/>
        </w:rPr>
        <w:t xml:space="preserve"> creating employment opportunities, contribut</w:t>
      </w:r>
      <w:r w:rsidR="00B44A9D">
        <w:rPr>
          <w:sz w:val="22"/>
          <w:szCs w:val="22"/>
        </w:rPr>
        <w:t>ing</w:t>
      </w:r>
      <w:r w:rsidRPr="00AD650D">
        <w:rPr>
          <w:sz w:val="22"/>
          <w:szCs w:val="22"/>
        </w:rPr>
        <w:t xml:space="preserve"> to poverty reduction</w:t>
      </w:r>
      <w:r w:rsidR="00762EC6">
        <w:rPr>
          <w:sz w:val="22"/>
          <w:szCs w:val="22"/>
        </w:rPr>
        <w:t>,</w:t>
      </w:r>
      <w:r w:rsidRPr="00AD650D">
        <w:rPr>
          <w:sz w:val="22"/>
          <w:szCs w:val="22"/>
        </w:rPr>
        <w:t xml:space="preserve"> and enhancing livelihoods</w:t>
      </w:r>
    </w:p>
    <w:p w14:paraId="0808825A" w14:textId="4CD8A865" w:rsidR="00C36F27" w:rsidRPr="00E72617" w:rsidRDefault="0069766D" w:rsidP="00AD650D">
      <w:pPr>
        <w:pStyle w:val="ListParagraph0"/>
        <w:numPr>
          <w:ilvl w:val="0"/>
          <w:numId w:val="3"/>
        </w:numPr>
        <w:tabs>
          <w:tab w:val="left" w:pos="720"/>
          <w:tab w:val="left" w:pos="2160"/>
        </w:tabs>
        <w:ind w:hanging="720"/>
        <w:jc w:val="both"/>
        <w:rPr>
          <w:sz w:val="22"/>
          <w:szCs w:val="22"/>
        </w:rPr>
      </w:pPr>
      <w:r w:rsidRPr="00AD650D">
        <w:rPr>
          <w:sz w:val="22"/>
          <w:szCs w:val="22"/>
        </w:rPr>
        <w:t xml:space="preserve">Strengthen the implementation of </w:t>
      </w:r>
      <w:r w:rsidR="003163DA" w:rsidRPr="00AD650D">
        <w:rPr>
          <w:rStyle w:val="hgkelc"/>
          <w:sz w:val="22"/>
          <w:szCs w:val="22"/>
          <w:lang w:val="en"/>
        </w:rPr>
        <w:t xml:space="preserve">2030 Agenda for Sustainable Development and its </w:t>
      </w:r>
      <w:r w:rsidR="007C252B" w:rsidRPr="00AD650D">
        <w:rPr>
          <w:sz w:val="22"/>
          <w:szCs w:val="22"/>
        </w:rPr>
        <w:t>Sustaina</w:t>
      </w:r>
      <w:r w:rsidR="007C252B" w:rsidRPr="00E72617">
        <w:rPr>
          <w:sz w:val="22"/>
          <w:szCs w:val="22"/>
        </w:rPr>
        <w:t>ble D</w:t>
      </w:r>
      <w:r w:rsidRPr="00E72617">
        <w:rPr>
          <w:sz w:val="22"/>
          <w:szCs w:val="22"/>
        </w:rPr>
        <w:t xml:space="preserve">evelopment </w:t>
      </w:r>
      <w:r w:rsidR="007C252B" w:rsidRPr="00E72617">
        <w:rPr>
          <w:sz w:val="22"/>
          <w:szCs w:val="22"/>
        </w:rPr>
        <w:t>G</w:t>
      </w:r>
      <w:r w:rsidRPr="00E72617">
        <w:rPr>
          <w:sz w:val="22"/>
          <w:szCs w:val="22"/>
        </w:rPr>
        <w:t xml:space="preserve">oals </w:t>
      </w:r>
      <w:r w:rsidR="007C252B" w:rsidRPr="00E72617">
        <w:rPr>
          <w:sz w:val="22"/>
          <w:szCs w:val="22"/>
        </w:rPr>
        <w:t>(SDGs)</w:t>
      </w:r>
    </w:p>
    <w:p w14:paraId="27307B6C" w14:textId="7D4CC3AD" w:rsidR="00135BCC" w:rsidRPr="00E72617" w:rsidRDefault="00BC1052" w:rsidP="00AD650D">
      <w:pPr>
        <w:pStyle w:val="ListParagraph0"/>
        <w:numPr>
          <w:ilvl w:val="0"/>
          <w:numId w:val="3"/>
        </w:numPr>
        <w:tabs>
          <w:tab w:val="left" w:pos="720"/>
          <w:tab w:val="left" w:pos="2160"/>
        </w:tabs>
        <w:ind w:hanging="720"/>
        <w:jc w:val="both"/>
        <w:rPr>
          <w:sz w:val="22"/>
          <w:szCs w:val="22"/>
        </w:rPr>
      </w:pPr>
      <w:r w:rsidRPr="00E72617">
        <w:rPr>
          <w:sz w:val="22"/>
          <w:szCs w:val="22"/>
        </w:rPr>
        <w:t>F</w:t>
      </w:r>
      <w:r w:rsidR="00FF0EE7" w:rsidRPr="00E72617">
        <w:rPr>
          <w:sz w:val="22"/>
          <w:szCs w:val="22"/>
        </w:rPr>
        <w:t xml:space="preserve">oster regional </w:t>
      </w:r>
      <w:r w:rsidR="009F45E0" w:rsidRPr="00E72617">
        <w:rPr>
          <w:sz w:val="22"/>
          <w:szCs w:val="22"/>
        </w:rPr>
        <w:t xml:space="preserve">dialogue, </w:t>
      </w:r>
      <w:r w:rsidR="00FF0EE7" w:rsidRPr="00E72617">
        <w:rPr>
          <w:sz w:val="22"/>
          <w:szCs w:val="22"/>
        </w:rPr>
        <w:t xml:space="preserve">cooperation and knowledge sharing on </w:t>
      </w:r>
      <w:r w:rsidR="007D546F" w:rsidRPr="00E72617">
        <w:rPr>
          <w:sz w:val="22"/>
          <w:szCs w:val="22"/>
        </w:rPr>
        <w:t>access to finance for individuals and MSMEs</w:t>
      </w:r>
      <w:r w:rsidR="00207059" w:rsidRPr="00E72617">
        <w:rPr>
          <w:sz w:val="22"/>
          <w:szCs w:val="22"/>
        </w:rPr>
        <w:t xml:space="preserve">, including </w:t>
      </w:r>
      <w:r w:rsidR="00A727B1" w:rsidRPr="00E72617">
        <w:rPr>
          <w:sz w:val="22"/>
          <w:szCs w:val="22"/>
        </w:rPr>
        <w:t xml:space="preserve">mechanisms for </w:t>
      </w:r>
      <w:r w:rsidR="00E626C1" w:rsidRPr="00E72617">
        <w:rPr>
          <w:sz w:val="22"/>
          <w:szCs w:val="22"/>
        </w:rPr>
        <w:t>sharing</w:t>
      </w:r>
      <w:r w:rsidR="00A727B1" w:rsidRPr="00E72617">
        <w:rPr>
          <w:sz w:val="22"/>
          <w:szCs w:val="22"/>
        </w:rPr>
        <w:t xml:space="preserve"> </w:t>
      </w:r>
      <w:r w:rsidR="00E626C1" w:rsidRPr="00E72617">
        <w:rPr>
          <w:sz w:val="22"/>
          <w:szCs w:val="22"/>
        </w:rPr>
        <w:t>good</w:t>
      </w:r>
      <w:r w:rsidR="00A727B1" w:rsidRPr="00E72617">
        <w:rPr>
          <w:sz w:val="22"/>
          <w:szCs w:val="22"/>
        </w:rPr>
        <w:t xml:space="preserve"> practices and lessons lea</w:t>
      </w:r>
      <w:r w:rsidR="006275FD" w:rsidRPr="00E72617">
        <w:rPr>
          <w:sz w:val="22"/>
          <w:szCs w:val="22"/>
        </w:rPr>
        <w:t>r</w:t>
      </w:r>
      <w:r w:rsidR="00A727B1" w:rsidRPr="00E72617">
        <w:rPr>
          <w:sz w:val="22"/>
          <w:szCs w:val="22"/>
        </w:rPr>
        <w:t>ned</w:t>
      </w:r>
    </w:p>
    <w:p w14:paraId="45310B3E" w14:textId="3F4EB27D" w:rsidR="008A611F" w:rsidRPr="00E72617" w:rsidRDefault="008A611F" w:rsidP="00403D12">
      <w:pPr>
        <w:pStyle w:val="ListParagraph0"/>
        <w:tabs>
          <w:tab w:val="left" w:pos="720"/>
          <w:tab w:val="left" w:pos="2160"/>
        </w:tabs>
        <w:ind w:left="1440"/>
        <w:jc w:val="both"/>
        <w:rPr>
          <w:sz w:val="22"/>
          <w:szCs w:val="22"/>
        </w:rPr>
      </w:pPr>
    </w:p>
    <w:p w14:paraId="33A7440D" w14:textId="6BB0727E" w:rsidR="00DD2121" w:rsidRDefault="00551063" w:rsidP="00AD650D">
      <w:pPr>
        <w:numPr>
          <w:ilvl w:val="0"/>
          <w:numId w:val="1"/>
        </w:numPr>
        <w:tabs>
          <w:tab w:val="left" w:pos="720"/>
          <w:tab w:val="left" w:pos="1440"/>
          <w:tab w:val="left" w:pos="2160"/>
        </w:tabs>
        <w:ind w:left="0" w:firstLine="0"/>
        <w:jc w:val="both"/>
        <w:rPr>
          <w:b/>
          <w:sz w:val="22"/>
          <w:szCs w:val="22"/>
        </w:rPr>
      </w:pPr>
      <w:r w:rsidRPr="00E72617">
        <w:rPr>
          <w:b/>
          <w:sz w:val="22"/>
          <w:szCs w:val="22"/>
        </w:rPr>
        <w:t xml:space="preserve">OAS </w:t>
      </w:r>
      <w:r w:rsidR="002D4050" w:rsidRPr="00E72617">
        <w:rPr>
          <w:b/>
          <w:sz w:val="22"/>
          <w:szCs w:val="22"/>
        </w:rPr>
        <w:t>m</w:t>
      </w:r>
      <w:r w:rsidR="00512AA5" w:rsidRPr="00E72617">
        <w:rPr>
          <w:b/>
          <w:sz w:val="22"/>
          <w:szCs w:val="22"/>
        </w:rPr>
        <w:t>andates</w:t>
      </w:r>
    </w:p>
    <w:p w14:paraId="4A997488" w14:textId="77777777" w:rsidR="00A070F2" w:rsidRDefault="00B414FF" w:rsidP="00EA2AA7">
      <w:pPr>
        <w:tabs>
          <w:tab w:val="left" w:pos="720"/>
          <w:tab w:val="left" w:pos="1440"/>
          <w:tab w:val="left" w:pos="2160"/>
        </w:tabs>
        <w:jc w:val="both"/>
        <w:rPr>
          <w:sz w:val="22"/>
          <w:szCs w:val="22"/>
        </w:rPr>
      </w:pPr>
      <w:r>
        <w:rPr>
          <w:sz w:val="22"/>
          <w:szCs w:val="22"/>
        </w:rPr>
        <w:tab/>
      </w:r>
    </w:p>
    <w:p w14:paraId="256C3A61" w14:textId="7C18593F" w:rsidR="008F7931" w:rsidRPr="00E72617" w:rsidRDefault="00A070F2" w:rsidP="00EA2AA7">
      <w:pPr>
        <w:tabs>
          <w:tab w:val="left" w:pos="720"/>
          <w:tab w:val="left" w:pos="1440"/>
          <w:tab w:val="left" w:pos="2160"/>
        </w:tabs>
        <w:jc w:val="both"/>
        <w:rPr>
          <w:sz w:val="22"/>
          <w:szCs w:val="22"/>
        </w:rPr>
      </w:pPr>
      <w:r>
        <w:rPr>
          <w:sz w:val="22"/>
          <w:szCs w:val="22"/>
        </w:rPr>
        <w:tab/>
      </w:r>
      <w:r w:rsidR="004D7ED6">
        <w:rPr>
          <w:sz w:val="22"/>
          <w:szCs w:val="22"/>
        </w:rPr>
        <w:t>U</w:t>
      </w:r>
      <w:r w:rsidR="004D7ED6" w:rsidRPr="00E72617">
        <w:rPr>
          <w:sz w:val="22"/>
          <w:szCs w:val="22"/>
        </w:rPr>
        <w:t>nder the strategic line “promoting inclusive and competitive economies</w:t>
      </w:r>
      <w:r w:rsidR="004D7ED6">
        <w:rPr>
          <w:sz w:val="22"/>
          <w:szCs w:val="22"/>
        </w:rPr>
        <w:t>,</w:t>
      </w:r>
      <w:r w:rsidR="004D7ED6" w:rsidRPr="00E72617">
        <w:rPr>
          <w:sz w:val="22"/>
          <w:szCs w:val="22"/>
        </w:rPr>
        <w:t xml:space="preserve">” </w:t>
      </w:r>
      <w:r w:rsidR="004D7ED6">
        <w:rPr>
          <w:sz w:val="22"/>
          <w:szCs w:val="22"/>
        </w:rPr>
        <w:t>t</w:t>
      </w:r>
      <w:r w:rsidR="008F7931" w:rsidRPr="00E72617">
        <w:rPr>
          <w:sz w:val="22"/>
          <w:szCs w:val="22"/>
        </w:rPr>
        <w:t>he 2021 OAS General Assembly resolution “AG/RES. 2967 (LI-O/21) Advancing Hemispheric Initiatives on Integral Development: Promoting Resilience</w:t>
      </w:r>
      <w:r w:rsidR="008F7931">
        <w:rPr>
          <w:sz w:val="22"/>
          <w:szCs w:val="22"/>
        </w:rPr>
        <w:t>”</w:t>
      </w:r>
      <w:r w:rsidR="004D7ED6">
        <w:rPr>
          <w:sz w:val="22"/>
          <w:szCs w:val="22"/>
        </w:rPr>
        <w:t xml:space="preserve"> </w:t>
      </w:r>
      <w:r w:rsidR="008F7931" w:rsidRPr="00E72617">
        <w:rPr>
          <w:sz w:val="22"/>
          <w:szCs w:val="22"/>
        </w:rPr>
        <w:t>establishes the following mandate</w:t>
      </w:r>
      <w:r w:rsidR="008F7931">
        <w:rPr>
          <w:sz w:val="22"/>
          <w:szCs w:val="22"/>
        </w:rPr>
        <w:t>s</w:t>
      </w:r>
      <w:r w:rsidR="008F7931" w:rsidRPr="00E72617">
        <w:rPr>
          <w:sz w:val="22"/>
          <w:szCs w:val="22"/>
        </w:rPr>
        <w:t xml:space="preserve">: </w:t>
      </w:r>
    </w:p>
    <w:p w14:paraId="44086CD6" w14:textId="77777777" w:rsidR="008F7931" w:rsidRPr="00E72617" w:rsidRDefault="008F7931" w:rsidP="008F7931">
      <w:pPr>
        <w:tabs>
          <w:tab w:val="left" w:pos="720"/>
          <w:tab w:val="left" w:pos="1440"/>
          <w:tab w:val="left" w:pos="2160"/>
        </w:tabs>
        <w:jc w:val="both"/>
        <w:rPr>
          <w:sz w:val="22"/>
          <w:szCs w:val="22"/>
        </w:rPr>
      </w:pPr>
    </w:p>
    <w:p w14:paraId="1244202B" w14:textId="77777777" w:rsidR="008F7931" w:rsidRPr="008F7931" w:rsidRDefault="008F7931" w:rsidP="005070DB">
      <w:pPr>
        <w:pStyle w:val="ListParagraph0"/>
        <w:numPr>
          <w:ilvl w:val="0"/>
          <w:numId w:val="11"/>
        </w:numPr>
        <w:tabs>
          <w:tab w:val="left" w:pos="720"/>
          <w:tab w:val="left" w:pos="1440"/>
        </w:tabs>
        <w:ind w:left="1440" w:hanging="720"/>
        <w:jc w:val="both"/>
        <w:rPr>
          <w:sz w:val="22"/>
          <w:szCs w:val="22"/>
        </w:rPr>
      </w:pPr>
      <w:r>
        <w:rPr>
          <w:sz w:val="22"/>
          <w:szCs w:val="22"/>
        </w:rPr>
        <w:t>“</w:t>
      </w:r>
      <w:r w:rsidRPr="00E72617">
        <w:rPr>
          <w:sz w:val="22"/>
          <w:szCs w:val="22"/>
        </w:rPr>
        <w:t xml:space="preserve">Acknowledging that the COVID-19 pandemic has severely impacted micro, small and medium-sized enterprises (MSMEs) and accelerated the digital transformation of the region, </w:t>
      </w:r>
      <w:r w:rsidRPr="008F7931">
        <w:rPr>
          <w:sz w:val="22"/>
          <w:szCs w:val="22"/>
        </w:rPr>
        <w:t>and that the MSMEs digital gap has increased inequalities among people, countries and firms</w:t>
      </w:r>
      <w:r w:rsidRPr="008F7931">
        <w:rPr>
          <w:sz w:val="22"/>
          <w:szCs w:val="22"/>
          <w:shd w:val="clear" w:color="auto" w:fill="F6F6F6"/>
        </w:rPr>
        <w:t>,</w:t>
      </w:r>
      <w:r w:rsidRPr="008F7931">
        <w:rPr>
          <w:sz w:val="22"/>
          <w:szCs w:val="22"/>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w:t>
      </w:r>
    </w:p>
    <w:p w14:paraId="5A92BD9A" w14:textId="77777777" w:rsidR="008F7931" w:rsidRPr="008F7931" w:rsidRDefault="008F7931" w:rsidP="008F7931">
      <w:pPr>
        <w:tabs>
          <w:tab w:val="left" w:pos="720"/>
        </w:tabs>
        <w:jc w:val="both"/>
        <w:rPr>
          <w:sz w:val="22"/>
          <w:szCs w:val="22"/>
        </w:rPr>
      </w:pPr>
    </w:p>
    <w:p w14:paraId="4A80AEB0" w14:textId="77777777" w:rsidR="008F7931" w:rsidRPr="008F7931" w:rsidRDefault="008F7931" w:rsidP="008F7931">
      <w:pPr>
        <w:tabs>
          <w:tab w:val="left" w:pos="720"/>
        </w:tabs>
        <w:jc w:val="both"/>
        <w:rPr>
          <w:sz w:val="22"/>
          <w:szCs w:val="22"/>
        </w:rPr>
      </w:pPr>
    </w:p>
    <w:p w14:paraId="45BA6570" w14:textId="77777777" w:rsidR="008F7931" w:rsidRPr="008F7931" w:rsidRDefault="008F7931" w:rsidP="005070DB">
      <w:pPr>
        <w:pStyle w:val="ListParagraph0"/>
        <w:numPr>
          <w:ilvl w:val="0"/>
          <w:numId w:val="12"/>
        </w:numPr>
        <w:tabs>
          <w:tab w:val="left" w:pos="1440"/>
        </w:tabs>
        <w:ind w:left="1440" w:hanging="720"/>
        <w:jc w:val="both"/>
        <w:rPr>
          <w:sz w:val="22"/>
          <w:szCs w:val="22"/>
        </w:rPr>
      </w:pPr>
      <w:r w:rsidRPr="008F7931">
        <w:rPr>
          <w:sz w:val="22"/>
          <w:szCs w:val="22"/>
        </w:rPr>
        <w:lastRenderedPageBreak/>
        <w:t>“To urge member states, with the support of SEDI, to continue exchanging good practices and experiences on the priorities for MSME post-COVID-19</w:t>
      </w:r>
      <w:r w:rsidRPr="008F7931">
        <w:rPr>
          <w:b/>
          <w:sz w:val="22"/>
          <w:szCs w:val="22"/>
        </w:rPr>
        <w:t xml:space="preserve"> </w:t>
      </w:r>
      <w:r w:rsidRPr="008F7931">
        <w:rPr>
          <w:sz w:val="22"/>
          <w:szCs w:val="22"/>
        </w:rPr>
        <w:t>recovery identified at the VII Inter-American Dialogue of High-Level MSME Authorities on: 1) Financial Solutions including a gender perspective; 2) Digitization, E-commerce and Other Technological Solutions; 3) Courier Services and International Shipping; and 4) Women’s Economic Empowerment.”</w:t>
      </w:r>
    </w:p>
    <w:p w14:paraId="1AD248D0" w14:textId="77777777" w:rsidR="008F7931" w:rsidRPr="008F7931" w:rsidRDefault="008F7931" w:rsidP="008F7931">
      <w:pPr>
        <w:tabs>
          <w:tab w:val="left" w:pos="720"/>
        </w:tabs>
        <w:jc w:val="both"/>
        <w:rPr>
          <w:sz w:val="22"/>
          <w:szCs w:val="22"/>
        </w:rPr>
      </w:pPr>
    </w:p>
    <w:p w14:paraId="40750E29" w14:textId="77777777" w:rsidR="001831AE" w:rsidRDefault="008F7931" w:rsidP="005070DB">
      <w:pPr>
        <w:pStyle w:val="BodyA"/>
        <w:ind w:firstLine="720"/>
        <w:jc w:val="both"/>
        <w:rPr>
          <w:rFonts w:ascii="Times New Roman" w:hAnsi="Times New Roman" w:cs="Times New Roman"/>
        </w:rPr>
      </w:pPr>
      <w:r w:rsidRPr="008F7931">
        <w:rPr>
          <w:rFonts w:ascii="Times New Roman" w:hAnsi="Times New Roman" w:cs="Times New Roman"/>
        </w:rPr>
        <w:t>At the VII Inter-American Dialogue of High-Level MSME Authorities “Public Policies, Programs, and Solutions for the Post-COVID Economic Recovery of Micro, Small and Medium-sized Enterprises (MSMEs)</w:t>
      </w:r>
      <w:r w:rsidR="00CA0838">
        <w:rPr>
          <w:rFonts w:ascii="Times New Roman" w:hAnsi="Times New Roman" w:cs="Times New Roman"/>
        </w:rPr>
        <w:t>,</w:t>
      </w:r>
      <w:r w:rsidRPr="008F7931">
        <w:rPr>
          <w:rFonts w:ascii="Times New Roman" w:hAnsi="Times New Roman" w:cs="Times New Roman"/>
        </w:rPr>
        <w:t xml:space="preserve">” held on September 9-10, 2021, member states identified among their priority areas of action the following: </w:t>
      </w:r>
    </w:p>
    <w:p w14:paraId="3AD92F4A" w14:textId="77777777" w:rsidR="001831AE" w:rsidRDefault="001831AE" w:rsidP="008F7931">
      <w:pPr>
        <w:pStyle w:val="BodyA"/>
        <w:ind w:firstLine="360"/>
        <w:jc w:val="both"/>
        <w:rPr>
          <w:rFonts w:ascii="Times New Roman" w:hAnsi="Times New Roman" w:cs="Times New Roman"/>
        </w:rPr>
      </w:pPr>
    </w:p>
    <w:p w14:paraId="10402636" w14:textId="65AD0D04" w:rsidR="008F7931" w:rsidRPr="008F7931" w:rsidRDefault="008F7931" w:rsidP="005070DB">
      <w:pPr>
        <w:pStyle w:val="BodyA"/>
        <w:ind w:firstLine="720"/>
        <w:jc w:val="both"/>
        <w:rPr>
          <w:rFonts w:hint="eastAsia"/>
        </w:rPr>
      </w:pPr>
      <w:r w:rsidRPr="008F7931">
        <w:rPr>
          <w:rFonts w:ascii="Times New Roman" w:hAnsi="Times New Roman" w:cs="Times New Roman"/>
        </w:rPr>
        <w:t>“Sharing the latest developments on financial solutions to support the survival and improve the resilience of MSMEs.”</w:t>
      </w:r>
    </w:p>
    <w:p w14:paraId="3D2A6E5C" w14:textId="77777777" w:rsidR="00602B75" w:rsidRDefault="00602B75" w:rsidP="00602B75">
      <w:pPr>
        <w:tabs>
          <w:tab w:val="left" w:pos="720"/>
          <w:tab w:val="left" w:pos="1440"/>
          <w:tab w:val="left" w:pos="2160"/>
        </w:tabs>
        <w:jc w:val="both"/>
        <w:rPr>
          <w:b/>
          <w:sz w:val="22"/>
          <w:szCs w:val="22"/>
        </w:rPr>
      </w:pPr>
    </w:p>
    <w:p w14:paraId="093AFA68" w14:textId="1451C491" w:rsidR="00602B75" w:rsidRPr="001831AE" w:rsidRDefault="00602B75" w:rsidP="00AD650D">
      <w:pPr>
        <w:numPr>
          <w:ilvl w:val="0"/>
          <w:numId w:val="1"/>
        </w:numPr>
        <w:tabs>
          <w:tab w:val="left" w:pos="720"/>
          <w:tab w:val="left" w:pos="1440"/>
          <w:tab w:val="left" w:pos="2160"/>
        </w:tabs>
        <w:ind w:left="0" w:firstLine="0"/>
        <w:jc w:val="both"/>
        <w:rPr>
          <w:b/>
          <w:sz w:val="22"/>
          <w:szCs w:val="22"/>
        </w:rPr>
      </w:pPr>
      <w:r w:rsidRPr="001831AE">
        <w:rPr>
          <w:b/>
          <w:sz w:val="22"/>
          <w:szCs w:val="22"/>
        </w:rPr>
        <w:t>Structure of the meeting</w:t>
      </w:r>
    </w:p>
    <w:p w14:paraId="447F115C" w14:textId="77777777" w:rsidR="00815E23" w:rsidRDefault="00C666C2" w:rsidP="00C666C2">
      <w:pPr>
        <w:tabs>
          <w:tab w:val="left" w:pos="720"/>
          <w:tab w:val="left" w:pos="1440"/>
          <w:tab w:val="left" w:pos="2160"/>
        </w:tabs>
        <w:jc w:val="both"/>
        <w:rPr>
          <w:sz w:val="22"/>
          <w:szCs w:val="22"/>
        </w:rPr>
      </w:pPr>
      <w:r w:rsidRPr="001831AE">
        <w:rPr>
          <w:sz w:val="22"/>
          <w:szCs w:val="22"/>
        </w:rPr>
        <w:tab/>
      </w:r>
    </w:p>
    <w:p w14:paraId="3FD3152F" w14:textId="57FA4DFD" w:rsidR="00C666C2" w:rsidRPr="001831AE" w:rsidRDefault="00A070F2" w:rsidP="00C666C2">
      <w:pPr>
        <w:tabs>
          <w:tab w:val="left" w:pos="720"/>
          <w:tab w:val="left" w:pos="1440"/>
          <w:tab w:val="left" w:pos="2160"/>
        </w:tabs>
        <w:jc w:val="both"/>
        <w:rPr>
          <w:sz w:val="22"/>
          <w:szCs w:val="22"/>
        </w:rPr>
      </w:pPr>
      <w:r>
        <w:rPr>
          <w:sz w:val="22"/>
          <w:szCs w:val="22"/>
        </w:rPr>
        <w:tab/>
      </w:r>
      <w:r w:rsidR="00C666C2" w:rsidRPr="001831AE">
        <w:rPr>
          <w:sz w:val="22"/>
          <w:szCs w:val="22"/>
        </w:rPr>
        <w:t xml:space="preserve">For the purposes of the meeting, various speakers will be invited to explore the role of </w:t>
      </w:r>
      <w:proofErr w:type="spellStart"/>
      <w:r w:rsidR="00C666C2" w:rsidRPr="001831AE">
        <w:rPr>
          <w:sz w:val="22"/>
          <w:szCs w:val="22"/>
        </w:rPr>
        <w:t>neobanks</w:t>
      </w:r>
      <w:proofErr w:type="spellEnd"/>
      <w:r w:rsidR="00C666C2" w:rsidRPr="001831AE">
        <w:rPr>
          <w:sz w:val="22"/>
          <w:szCs w:val="22"/>
        </w:rPr>
        <w:t xml:space="preserve"> in development as well as </w:t>
      </w:r>
      <w:r w:rsidR="002941D8">
        <w:rPr>
          <w:sz w:val="22"/>
          <w:szCs w:val="22"/>
        </w:rPr>
        <w:t>their</w:t>
      </w:r>
      <w:r w:rsidR="00C666C2" w:rsidRPr="001831AE">
        <w:rPr>
          <w:sz w:val="22"/>
          <w:szCs w:val="22"/>
        </w:rPr>
        <w:t xml:space="preserve"> potential to contribute significantly to the economic recovery and the attainment of the SDGs in OAS member states. Member states will have an opportunity to take part in an interactive dialogue guided by the Chair of CIDI.</w:t>
      </w:r>
    </w:p>
    <w:p w14:paraId="020E443D" w14:textId="77777777" w:rsidR="00C666C2" w:rsidRPr="001831AE" w:rsidRDefault="00C666C2" w:rsidP="00C666C2">
      <w:pPr>
        <w:tabs>
          <w:tab w:val="left" w:pos="720"/>
          <w:tab w:val="left" w:pos="1440"/>
          <w:tab w:val="left" w:pos="2160"/>
        </w:tabs>
        <w:jc w:val="both"/>
        <w:rPr>
          <w:sz w:val="22"/>
          <w:szCs w:val="22"/>
        </w:rPr>
      </w:pPr>
    </w:p>
    <w:p w14:paraId="5E734F28" w14:textId="31F6FD40" w:rsidR="00C666C2" w:rsidRPr="001831AE" w:rsidRDefault="00C666C2" w:rsidP="00C666C2">
      <w:pPr>
        <w:tabs>
          <w:tab w:val="left" w:pos="720"/>
          <w:tab w:val="left" w:pos="1440"/>
          <w:tab w:val="left" w:pos="2160"/>
        </w:tabs>
        <w:jc w:val="both"/>
        <w:rPr>
          <w:sz w:val="22"/>
          <w:szCs w:val="22"/>
        </w:rPr>
      </w:pPr>
      <w:r w:rsidRPr="001831AE">
        <w:rPr>
          <w:sz w:val="22"/>
          <w:szCs w:val="22"/>
        </w:rPr>
        <w:tab/>
        <w:t>After a question-and-answer session with the guest speakers, the Chair will invite delegations to share their practices on expanding access to financial services and explore opportunities for cooperation in this area</w:t>
      </w:r>
      <w:r w:rsidR="00815E23">
        <w:rPr>
          <w:sz w:val="22"/>
          <w:szCs w:val="22"/>
        </w:rPr>
        <w:t xml:space="preserve"> for MSMEs</w:t>
      </w:r>
      <w:r w:rsidRPr="001831AE">
        <w:rPr>
          <w:sz w:val="22"/>
          <w:szCs w:val="22"/>
        </w:rPr>
        <w:t xml:space="preserve">. </w:t>
      </w:r>
    </w:p>
    <w:p w14:paraId="08B0ACDE" w14:textId="77777777" w:rsidR="00C666C2" w:rsidRPr="001831AE" w:rsidRDefault="00C666C2" w:rsidP="00C666C2">
      <w:pPr>
        <w:pStyle w:val="ListParagraph0"/>
        <w:keepNext/>
        <w:keepLines/>
        <w:tabs>
          <w:tab w:val="left" w:pos="720"/>
          <w:tab w:val="left" w:pos="1440"/>
          <w:tab w:val="left" w:pos="2160"/>
        </w:tabs>
        <w:ind w:left="2160"/>
        <w:jc w:val="both"/>
        <w:rPr>
          <w:sz w:val="22"/>
          <w:szCs w:val="22"/>
        </w:rPr>
      </w:pPr>
    </w:p>
    <w:p w14:paraId="7CE4735F" w14:textId="46BC2D92" w:rsidR="00C666C2" w:rsidRPr="001831AE" w:rsidRDefault="00C666C2" w:rsidP="00C666C2">
      <w:pPr>
        <w:keepNext/>
        <w:keepLines/>
        <w:tabs>
          <w:tab w:val="left" w:pos="720"/>
          <w:tab w:val="left" w:pos="1440"/>
          <w:tab w:val="left" w:pos="2160"/>
        </w:tabs>
        <w:jc w:val="both"/>
        <w:rPr>
          <w:sz w:val="22"/>
          <w:szCs w:val="22"/>
        </w:rPr>
      </w:pPr>
      <w:r w:rsidRPr="001831AE">
        <w:rPr>
          <w:sz w:val="22"/>
          <w:szCs w:val="22"/>
        </w:rPr>
        <w:tab/>
        <w:t>Invited Panelists -TBD</w:t>
      </w:r>
    </w:p>
    <w:p w14:paraId="1FEEB808" w14:textId="0C91F040" w:rsidR="00552628" w:rsidRPr="001831AE" w:rsidRDefault="00552628" w:rsidP="00C666C2">
      <w:pPr>
        <w:tabs>
          <w:tab w:val="left" w:pos="720"/>
          <w:tab w:val="left" w:pos="1440"/>
          <w:tab w:val="left" w:pos="2160"/>
        </w:tabs>
        <w:jc w:val="both"/>
        <w:rPr>
          <w:bCs/>
          <w:sz w:val="22"/>
          <w:szCs w:val="22"/>
        </w:rPr>
      </w:pPr>
    </w:p>
    <w:p w14:paraId="593E9AB8" w14:textId="7F55F276" w:rsidR="00552628" w:rsidRDefault="00C666C2" w:rsidP="00AD650D">
      <w:pPr>
        <w:numPr>
          <w:ilvl w:val="0"/>
          <w:numId w:val="1"/>
        </w:numPr>
        <w:tabs>
          <w:tab w:val="left" w:pos="720"/>
          <w:tab w:val="left" w:pos="1440"/>
          <w:tab w:val="left" w:pos="2160"/>
        </w:tabs>
        <w:ind w:left="0" w:firstLine="0"/>
        <w:jc w:val="both"/>
        <w:rPr>
          <w:b/>
          <w:sz w:val="22"/>
          <w:szCs w:val="22"/>
        </w:rPr>
      </w:pPr>
      <w:r w:rsidRPr="001831AE">
        <w:rPr>
          <w:b/>
          <w:sz w:val="22"/>
          <w:szCs w:val="22"/>
        </w:rPr>
        <w:t>Outcome of the meeting</w:t>
      </w:r>
    </w:p>
    <w:p w14:paraId="1F43A031" w14:textId="77777777" w:rsidR="00815E23" w:rsidRPr="001831AE" w:rsidRDefault="00815E23" w:rsidP="00815E23">
      <w:pPr>
        <w:tabs>
          <w:tab w:val="left" w:pos="720"/>
          <w:tab w:val="left" w:pos="1440"/>
          <w:tab w:val="left" w:pos="2160"/>
        </w:tabs>
        <w:jc w:val="both"/>
        <w:rPr>
          <w:b/>
          <w:sz w:val="22"/>
          <w:szCs w:val="22"/>
        </w:rPr>
      </w:pPr>
    </w:p>
    <w:p w14:paraId="1D702334" w14:textId="6B95FA1C" w:rsidR="00B64B9B" w:rsidRPr="001831AE" w:rsidRDefault="00850101" w:rsidP="005070D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 xml:space="preserve">Better understanding of </w:t>
      </w:r>
      <w:r w:rsidR="00571284" w:rsidRPr="001831AE">
        <w:rPr>
          <w:sz w:val="22"/>
          <w:szCs w:val="22"/>
        </w:rPr>
        <w:t xml:space="preserve">the </w:t>
      </w:r>
      <w:r w:rsidR="0022752A" w:rsidRPr="001831AE">
        <w:rPr>
          <w:sz w:val="22"/>
          <w:szCs w:val="22"/>
        </w:rPr>
        <w:t xml:space="preserve">role of </w:t>
      </w:r>
      <w:proofErr w:type="spellStart"/>
      <w:r w:rsidR="00B64B9B" w:rsidRPr="001831AE">
        <w:rPr>
          <w:sz w:val="22"/>
          <w:szCs w:val="22"/>
        </w:rPr>
        <w:t>neobanks</w:t>
      </w:r>
      <w:proofErr w:type="spellEnd"/>
      <w:r w:rsidR="00B64B9B" w:rsidRPr="001831AE">
        <w:rPr>
          <w:sz w:val="22"/>
          <w:szCs w:val="22"/>
        </w:rPr>
        <w:t xml:space="preserve"> </w:t>
      </w:r>
      <w:r w:rsidR="0022752A" w:rsidRPr="001831AE">
        <w:rPr>
          <w:sz w:val="22"/>
          <w:szCs w:val="22"/>
        </w:rPr>
        <w:t>in development in OAS member states</w:t>
      </w:r>
      <w:r w:rsidR="000E0660" w:rsidRPr="001831AE">
        <w:rPr>
          <w:sz w:val="22"/>
          <w:szCs w:val="22"/>
        </w:rPr>
        <w:t>.</w:t>
      </w:r>
    </w:p>
    <w:p w14:paraId="71FFC492" w14:textId="77777777" w:rsidR="006A1AC2" w:rsidRPr="001831AE" w:rsidRDefault="00571284" w:rsidP="005070D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S</w:t>
      </w:r>
      <w:r w:rsidR="00B70E51" w:rsidRPr="001831AE">
        <w:rPr>
          <w:sz w:val="22"/>
          <w:szCs w:val="22"/>
        </w:rPr>
        <w:t xml:space="preserve">pecific </w:t>
      </w:r>
      <w:r w:rsidR="006E3071" w:rsidRPr="001831AE">
        <w:rPr>
          <w:sz w:val="22"/>
          <w:szCs w:val="22"/>
        </w:rPr>
        <w:t xml:space="preserve">challenges faced </w:t>
      </w:r>
      <w:r w:rsidR="00AE311A" w:rsidRPr="001831AE">
        <w:rPr>
          <w:sz w:val="22"/>
          <w:szCs w:val="22"/>
        </w:rPr>
        <w:t xml:space="preserve">and solutions identified </w:t>
      </w:r>
      <w:r w:rsidR="006E3071" w:rsidRPr="001831AE">
        <w:rPr>
          <w:sz w:val="22"/>
          <w:szCs w:val="22"/>
        </w:rPr>
        <w:t xml:space="preserve">by member states </w:t>
      </w:r>
      <w:r w:rsidR="0022752A" w:rsidRPr="001831AE">
        <w:rPr>
          <w:sz w:val="22"/>
          <w:szCs w:val="22"/>
        </w:rPr>
        <w:t xml:space="preserve">in promoting </w:t>
      </w:r>
      <w:r w:rsidR="006A1AC2" w:rsidRPr="001831AE">
        <w:rPr>
          <w:sz w:val="22"/>
          <w:szCs w:val="22"/>
        </w:rPr>
        <w:t>access to finance</w:t>
      </w:r>
      <w:r w:rsidR="0022752A" w:rsidRPr="001831AE">
        <w:rPr>
          <w:sz w:val="22"/>
          <w:szCs w:val="22"/>
        </w:rPr>
        <w:t xml:space="preserve"> as a </w:t>
      </w:r>
      <w:r w:rsidR="00AE311A" w:rsidRPr="001831AE">
        <w:rPr>
          <w:sz w:val="22"/>
          <w:szCs w:val="22"/>
        </w:rPr>
        <w:t xml:space="preserve">tool for </w:t>
      </w:r>
      <w:r w:rsidR="0022752A" w:rsidRPr="001831AE">
        <w:rPr>
          <w:sz w:val="22"/>
          <w:szCs w:val="22"/>
        </w:rPr>
        <w:t>development shared</w:t>
      </w:r>
      <w:r w:rsidR="000E0660" w:rsidRPr="001831AE">
        <w:rPr>
          <w:sz w:val="22"/>
          <w:szCs w:val="22"/>
        </w:rPr>
        <w:t>.</w:t>
      </w:r>
    </w:p>
    <w:p w14:paraId="72E8AE13" w14:textId="77777777" w:rsidR="006B3CA1" w:rsidRPr="001831AE" w:rsidRDefault="0022752A" w:rsidP="005070D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 xml:space="preserve">Opportunities for cooperation on </w:t>
      </w:r>
      <w:r w:rsidR="006B3CA1" w:rsidRPr="001831AE">
        <w:rPr>
          <w:sz w:val="22"/>
          <w:szCs w:val="22"/>
        </w:rPr>
        <w:t>access to finance for MSMEs</w:t>
      </w:r>
      <w:r w:rsidRPr="001831AE">
        <w:rPr>
          <w:sz w:val="22"/>
          <w:szCs w:val="22"/>
        </w:rPr>
        <w:t xml:space="preserve"> identified</w:t>
      </w:r>
      <w:r w:rsidR="000E0660" w:rsidRPr="001831AE">
        <w:rPr>
          <w:sz w:val="22"/>
          <w:szCs w:val="22"/>
        </w:rPr>
        <w:t>.</w:t>
      </w:r>
    </w:p>
    <w:p w14:paraId="1C27D14E" w14:textId="307895AD" w:rsidR="002D4050" w:rsidRPr="001831AE" w:rsidRDefault="000E0660" w:rsidP="005070DB">
      <w:pPr>
        <w:pStyle w:val="ListParagraph0"/>
        <w:numPr>
          <w:ilvl w:val="0"/>
          <w:numId w:val="2"/>
        </w:numPr>
        <w:tabs>
          <w:tab w:val="left" w:pos="720"/>
          <w:tab w:val="left" w:pos="1440"/>
          <w:tab w:val="left" w:pos="2160"/>
        </w:tabs>
        <w:ind w:left="1440" w:hanging="720"/>
        <w:jc w:val="both"/>
        <w:rPr>
          <w:sz w:val="22"/>
          <w:szCs w:val="22"/>
        </w:rPr>
      </w:pPr>
      <w:r w:rsidRPr="001831AE">
        <w:rPr>
          <w:sz w:val="22"/>
          <w:szCs w:val="22"/>
        </w:rPr>
        <w:t>Contribute to the dialogue and support member states’ efforts to reach attainment of the SDGs.</w:t>
      </w:r>
      <w:r w:rsidRPr="001831AE" w:rsidDel="000E0660">
        <w:rPr>
          <w:sz w:val="22"/>
          <w:szCs w:val="22"/>
        </w:rPr>
        <w:t xml:space="preserve"> </w:t>
      </w:r>
      <w:r w:rsidR="00F97D53">
        <w:rPr>
          <w:noProof/>
          <w:sz w:val="22"/>
          <w:szCs w:val="22"/>
        </w:rPr>
        <mc:AlternateContent>
          <mc:Choice Requires="wps">
            <w:drawing>
              <wp:anchor distT="0" distB="0" distL="114300" distR="114300" simplePos="0" relativeHeight="251659264" behindDoc="0" locked="1" layoutInCell="1" allowOverlap="1" wp14:anchorId="1D12E3F1" wp14:editId="7A7AF992">
                <wp:simplePos x="0" y="0"/>
                <wp:positionH relativeFrom="column">
                  <wp:posOffset>-91440</wp:posOffset>
                </wp:positionH>
                <wp:positionV relativeFrom="page">
                  <wp:posOffset>9144000</wp:posOffset>
                </wp:positionV>
                <wp:extent cx="3383280" cy="228600"/>
                <wp:effectExtent l="0" t="0" r="0" b="0"/>
                <wp:wrapNone/>
                <wp:docPr id="11570091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9414CE" w14:textId="4CCB9F95" w:rsidR="00F97D53" w:rsidRPr="00F97D53" w:rsidRDefault="00F97D53">
                            <w:pPr>
                              <w:rPr>
                                <w:sz w:val="18"/>
                              </w:rPr>
                            </w:pPr>
                            <w:r>
                              <w:rPr>
                                <w:sz w:val="18"/>
                              </w:rPr>
                              <w:fldChar w:fldCharType="begin"/>
                            </w:r>
                            <w:r>
                              <w:rPr>
                                <w:sz w:val="18"/>
                              </w:rPr>
                              <w:instrText xml:space="preserve"> FILENAME  \* MERGEFORMAT </w:instrText>
                            </w:r>
                            <w:r>
                              <w:rPr>
                                <w:sz w:val="18"/>
                              </w:rPr>
                              <w:fldChar w:fldCharType="separate"/>
                            </w:r>
                            <w:r>
                              <w:rPr>
                                <w:noProof/>
                                <w:sz w:val="18"/>
                              </w:rPr>
                              <w:t>CIDRP03956E01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12E3F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A9414CE" w14:textId="4CCB9F95" w:rsidR="00F97D53" w:rsidRPr="00F97D53" w:rsidRDefault="00F97D53">
                      <w:pPr>
                        <w:rPr>
                          <w:sz w:val="18"/>
                        </w:rPr>
                      </w:pPr>
                      <w:r>
                        <w:rPr>
                          <w:sz w:val="18"/>
                        </w:rPr>
                        <w:fldChar w:fldCharType="begin"/>
                      </w:r>
                      <w:r>
                        <w:rPr>
                          <w:sz w:val="18"/>
                        </w:rPr>
                        <w:instrText xml:space="preserve"> FILENAME  \* MERGEFORMAT </w:instrText>
                      </w:r>
                      <w:r>
                        <w:rPr>
                          <w:sz w:val="18"/>
                        </w:rPr>
                        <w:fldChar w:fldCharType="separate"/>
                      </w:r>
                      <w:r>
                        <w:rPr>
                          <w:noProof/>
                          <w:sz w:val="18"/>
                        </w:rPr>
                        <w:t>CIDRP03956E01</w:t>
                      </w:r>
                      <w:r>
                        <w:rPr>
                          <w:sz w:val="18"/>
                        </w:rPr>
                        <w:fldChar w:fldCharType="end"/>
                      </w:r>
                    </w:p>
                  </w:txbxContent>
                </v:textbox>
                <w10:wrap anchory="page"/>
                <w10:anchorlock/>
              </v:shape>
            </w:pict>
          </mc:Fallback>
        </mc:AlternateContent>
      </w:r>
    </w:p>
    <w:sectPr w:rsidR="002D4050" w:rsidRPr="001831AE"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94A5" w14:textId="77777777" w:rsidR="00CE48F7" w:rsidRDefault="00CE48F7">
      <w:r>
        <w:separator/>
      </w:r>
    </w:p>
  </w:endnote>
  <w:endnote w:type="continuationSeparator" w:id="0">
    <w:p w14:paraId="701654A9" w14:textId="77777777" w:rsidR="00CE48F7" w:rsidRDefault="00C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D9C9" w14:textId="77777777" w:rsidR="00CE48F7" w:rsidRDefault="00CE48F7">
      <w:r>
        <w:separator/>
      </w:r>
    </w:p>
  </w:footnote>
  <w:footnote w:type="continuationSeparator" w:id="0">
    <w:p w14:paraId="3714AFA9" w14:textId="77777777" w:rsidR="00CE48F7" w:rsidRDefault="00CE48F7">
      <w:r>
        <w:continuationSeparator/>
      </w:r>
    </w:p>
  </w:footnote>
  <w:footnote w:id="1">
    <w:p w14:paraId="1F96A3F5" w14:textId="136B12C1" w:rsidR="007B0066" w:rsidRPr="005070DB" w:rsidRDefault="007B0066" w:rsidP="005070DB">
      <w:pPr>
        <w:ind w:left="720" w:hanging="360"/>
        <w:jc w:val="both"/>
        <w:rPr>
          <w:color w:val="000000"/>
        </w:rPr>
      </w:pPr>
      <w:r w:rsidRPr="005070DB">
        <w:rPr>
          <w:rStyle w:val="FootnoteReference"/>
          <w:vertAlign w:val="baseline"/>
        </w:rPr>
        <w:footnoteRef/>
      </w:r>
      <w:r w:rsidR="005070DB">
        <w:t>.</w:t>
      </w:r>
      <w:r w:rsidR="005070DB">
        <w:tab/>
      </w:r>
      <w:hyperlink r:id="rId1" w:history="1">
        <w:r w:rsidR="005070DB" w:rsidRPr="00863934">
          <w:rPr>
            <w:rStyle w:val="Hyperlink"/>
          </w:rPr>
          <w:t>https://latinamericareports.com/the-importance-of-fintech-for-the-future-of-latin-america/7223/</w:t>
        </w:r>
      </w:hyperlink>
      <w:r w:rsidRPr="005070DB">
        <w:rPr>
          <w:color w:val="000000"/>
        </w:rPr>
        <w:t xml:space="preserve"> </w:t>
      </w:r>
    </w:p>
  </w:footnote>
  <w:footnote w:id="2">
    <w:p w14:paraId="711CB063" w14:textId="3A5EFFBB" w:rsidR="007B0066" w:rsidRDefault="007B0066" w:rsidP="005070DB">
      <w:pPr>
        <w:ind w:left="720" w:hanging="360"/>
        <w:jc w:val="both"/>
      </w:pPr>
      <w:r w:rsidRPr="005070DB">
        <w:rPr>
          <w:rStyle w:val="FootnoteReference"/>
          <w:vertAlign w:val="baseline"/>
        </w:rPr>
        <w:footnoteRef/>
      </w:r>
      <w:r w:rsidR="005070DB">
        <w:t>.</w:t>
      </w:r>
      <w:r w:rsidR="005070DB">
        <w:tab/>
      </w:r>
      <w:r w:rsidRPr="005070DB">
        <w:t xml:space="preserve">Bakker, Bas B., Beatriz Garcia-Nunes, Weicheng Lian, Yang Liu, Camila Perez Marulanda, Adam Siddiq, Mariusz </w:t>
      </w:r>
      <w:proofErr w:type="spellStart"/>
      <w:r w:rsidRPr="005070DB">
        <w:t>Sumlinski</w:t>
      </w:r>
      <w:proofErr w:type="spellEnd"/>
      <w:r w:rsidRPr="005070DB">
        <w:t xml:space="preserve">, Dmitry Vasilyev, and </w:t>
      </w:r>
      <w:proofErr w:type="spellStart"/>
      <w:r w:rsidRPr="005070DB">
        <w:t>Yuanchen</w:t>
      </w:r>
      <w:proofErr w:type="spellEnd"/>
      <w:r w:rsidRPr="005070DB">
        <w:t xml:space="preserve"> Yang. 2023. “The Rise and Impact of Fintech in Latin</w:t>
      </w:r>
      <w:r>
        <w:t xml:space="preserve"> America.” IMF Fintech Note 2023/003, International Monetary Fund, Washington, DC. </w:t>
      </w:r>
      <w:hyperlink r:id="rId2" w:history="1">
        <w:r w:rsidRPr="006D73FF">
          <w:rPr>
            <w:rStyle w:val="Hyperlink"/>
          </w:rPr>
          <w:t>https://www.imf.org/en/Publications/fintech-notes/Issues/2023/03/28/The-Rise-and-Impact-of-Fintech-in-Latin-America-531055</w:t>
        </w:r>
      </w:hyperlink>
      <w:r>
        <w:t xml:space="preserve"> </w:t>
      </w:r>
    </w:p>
  </w:footnote>
  <w:footnote w:id="3">
    <w:p w14:paraId="74A7C39E" w14:textId="300594C1" w:rsidR="007B0066" w:rsidRPr="005070DB" w:rsidRDefault="007B0066" w:rsidP="005070DB">
      <w:pPr>
        <w:tabs>
          <w:tab w:val="left" w:pos="720"/>
        </w:tabs>
        <w:ind w:left="720" w:hanging="360"/>
        <w:jc w:val="both"/>
        <w:rPr>
          <w:color w:val="000000"/>
          <w:sz w:val="22"/>
          <w:szCs w:val="22"/>
        </w:rPr>
      </w:pPr>
      <w:r w:rsidRPr="005070DB">
        <w:rPr>
          <w:rStyle w:val="FootnoteReference"/>
          <w:vertAlign w:val="baseline"/>
        </w:rPr>
        <w:footnoteRef/>
      </w:r>
      <w:r w:rsidR="005070DB">
        <w:rPr>
          <w:color w:val="000000"/>
        </w:rPr>
        <w:t>.</w:t>
      </w:r>
      <w:r w:rsidR="005070DB">
        <w:rPr>
          <w:color w:val="000000"/>
        </w:rPr>
        <w:tab/>
      </w:r>
      <w:r w:rsidRPr="00CD7CB4">
        <w:rPr>
          <w:color w:val="000000"/>
        </w:rPr>
        <w:t xml:space="preserve">In </w:t>
      </w:r>
      <w:r w:rsidRPr="005070DB">
        <w:rPr>
          <w:color w:val="000000"/>
        </w:rPr>
        <w:t xml:space="preserve">recent years, it is rather the alternative finance industry which has served MSMEs in the region.  </w:t>
      </w:r>
      <w:r w:rsidRPr="005070DB">
        <w:t xml:space="preserve">This industry comprises (1) debt-based platforms, such as peer-to-peer (P2P) lending platforms; (2) equity-based platforms that allow investment in unlisted shares; and (3) reward-based or donation-based crowdfunding. See Ziegler, Tania, Felipe Ferri de Camargo Paes, Cecilia López Closs, Erika Soki, Diego Herrera, and Jaime Sarmiento. 2022. “The SME Access to Digital Finance Study: A Deep Dive into the Latin American Fintech Ecosystem.” Judge Business School, University of Cambridge, UK. </w:t>
      </w:r>
      <w:hyperlink r:id="rId3" w:history="1">
        <w:r w:rsidRPr="005070DB">
          <w:rPr>
            <w:rStyle w:val="Hyperlink"/>
          </w:rPr>
          <w:t>https://www.jbs.cam.ac.uk/faculty-research/centres/alternative-finance/publications/sme-access-todigital-finance-study-latam/</w:t>
        </w:r>
      </w:hyperlink>
      <w:r w:rsidRPr="005070DB">
        <w:t>.</w:t>
      </w:r>
    </w:p>
  </w:footnote>
  <w:footnote w:id="4">
    <w:p w14:paraId="630875C3" w14:textId="18CF82B5" w:rsidR="007B0066" w:rsidRPr="005070DB" w:rsidRDefault="007B0066" w:rsidP="005070DB">
      <w:pPr>
        <w:tabs>
          <w:tab w:val="left" w:pos="720"/>
        </w:tabs>
        <w:ind w:left="720" w:hanging="360"/>
        <w:jc w:val="both"/>
        <w:rPr>
          <w:color w:val="000000"/>
          <w:sz w:val="22"/>
          <w:szCs w:val="22"/>
        </w:rPr>
      </w:pPr>
      <w:r w:rsidRPr="005070DB">
        <w:rPr>
          <w:rStyle w:val="FootnoteReference"/>
          <w:vertAlign w:val="baseline"/>
        </w:rPr>
        <w:footnoteRef/>
      </w:r>
      <w:r w:rsidR="005070DB">
        <w:t>.</w:t>
      </w:r>
      <w:r w:rsidR="005070DB">
        <w:tab/>
      </w:r>
      <w:r w:rsidRPr="005070DB">
        <w:t xml:space="preserve">Bakker and others (2023). </w:t>
      </w:r>
    </w:p>
  </w:footnote>
  <w:footnote w:id="5">
    <w:p w14:paraId="569AB34C" w14:textId="45A3087C" w:rsidR="007B0066" w:rsidRPr="005070DB" w:rsidRDefault="007B0066" w:rsidP="005070DB">
      <w:pPr>
        <w:pStyle w:val="FootnoteText"/>
        <w:tabs>
          <w:tab w:val="left" w:pos="720"/>
        </w:tabs>
        <w:ind w:left="720" w:hanging="360"/>
        <w:jc w:val="both"/>
      </w:pPr>
      <w:r w:rsidRPr="005070DB">
        <w:rPr>
          <w:rStyle w:val="FootnoteReference"/>
          <w:vertAlign w:val="baseline"/>
        </w:rPr>
        <w:footnoteRef/>
      </w:r>
      <w:r w:rsidR="005070DB">
        <w:t>.</w:t>
      </w:r>
      <w:r w:rsidR="005070DB">
        <w:tab/>
      </w:r>
      <w:r w:rsidRPr="005070DB">
        <w:t xml:space="preserve">Bains, Parma, </w:t>
      </w:r>
      <w:proofErr w:type="spellStart"/>
      <w:r w:rsidRPr="005070DB">
        <w:t>Nobuyasu</w:t>
      </w:r>
      <w:proofErr w:type="spellEnd"/>
      <w:r w:rsidRPr="005070DB">
        <w:t xml:space="preserve"> Sugimoto, and Christopher Wilson. 2022. “</w:t>
      </w:r>
      <w:proofErr w:type="spellStart"/>
      <w:r w:rsidRPr="005070DB">
        <w:t>Bigtech</w:t>
      </w:r>
      <w:proofErr w:type="spellEnd"/>
      <w:r w:rsidRPr="005070DB">
        <w:t xml:space="preserve"> in Financial Services: Regulatory Approaches and Architecture.” IMF Fintech Note 2022/002, International Monetary Fund, Washington, DC. </w:t>
      </w:r>
      <w:hyperlink r:id="rId4" w:history="1">
        <w:r w:rsidRPr="005070DB">
          <w:rPr>
            <w:rStyle w:val="Hyperlink"/>
          </w:rPr>
          <w:t>https://www.imf.org/en/Publications/fintech-notes/Issues/2022/01/22/BigTech-inFinancial-Services-498089</w:t>
        </w:r>
      </w:hyperlink>
      <w:r w:rsidRPr="005070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B53116"/>
    <w:multiLevelType w:val="hybridMultilevel"/>
    <w:tmpl w:val="7780EF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03B8E"/>
    <w:multiLevelType w:val="hybridMultilevel"/>
    <w:tmpl w:val="084A3DD0"/>
    <w:lvl w:ilvl="0" w:tplc="E5F2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3262B"/>
    <w:multiLevelType w:val="hybridMultilevel"/>
    <w:tmpl w:val="9D289C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9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3"/>
  </w:num>
  <w:num w:numId="3" w16cid:durableId="1082991849">
    <w:abstractNumId w:val="4"/>
  </w:num>
  <w:num w:numId="4" w16cid:durableId="1491557300">
    <w:abstractNumId w:val="6"/>
  </w:num>
  <w:num w:numId="5" w16cid:durableId="968245080">
    <w:abstractNumId w:val="5"/>
  </w:num>
  <w:num w:numId="6" w16cid:durableId="1656640974">
    <w:abstractNumId w:val="8"/>
  </w:num>
  <w:num w:numId="7" w16cid:durableId="187531182">
    <w:abstractNumId w:val="7"/>
  </w:num>
  <w:num w:numId="8" w16cid:durableId="789861081">
    <w:abstractNumId w:val="2"/>
  </w:num>
  <w:num w:numId="9" w16cid:durableId="1469399627">
    <w:abstractNumId w:val="9"/>
  </w:num>
  <w:num w:numId="10" w16cid:durableId="1629580742">
    <w:abstractNumId w:val="0"/>
  </w:num>
  <w:num w:numId="11" w16cid:durableId="108283215">
    <w:abstractNumId w:val="1"/>
  </w:num>
  <w:num w:numId="12" w16cid:durableId="17269477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754"/>
    <w:rsid w:val="00004AC6"/>
    <w:rsid w:val="000055C8"/>
    <w:rsid w:val="00011272"/>
    <w:rsid w:val="00011D40"/>
    <w:rsid w:val="000129E8"/>
    <w:rsid w:val="0001449C"/>
    <w:rsid w:val="00015B14"/>
    <w:rsid w:val="00015D92"/>
    <w:rsid w:val="000205EC"/>
    <w:rsid w:val="00025685"/>
    <w:rsid w:val="00025807"/>
    <w:rsid w:val="00027748"/>
    <w:rsid w:val="00032E3E"/>
    <w:rsid w:val="00035A74"/>
    <w:rsid w:val="00035B2F"/>
    <w:rsid w:val="0003741D"/>
    <w:rsid w:val="000377AA"/>
    <w:rsid w:val="00041BCE"/>
    <w:rsid w:val="000427B5"/>
    <w:rsid w:val="00044808"/>
    <w:rsid w:val="000471B6"/>
    <w:rsid w:val="00050103"/>
    <w:rsid w:val="00050886"/>
    <w:rsid w:val="000523F2"/>
    <w:rsid w:val="000546DE"/>
    <w:rsid w:val="00056200"/>
    <w:rsid w:val="00057370"/>
    <w:rsid w:val="00061861"/>
    <w:rsid w:val="0006215C"/>
    <w:rsid w:val="000633B6"/>
    <w:rsid w:val="000642A8"/>
    <w:rsid w:val="00064A6B"/>
    <w:rsid w:val="00064D47"/>
    <w:rsid w:val="00064DCC"/>
    <w:rsid w:val="000661F4"/>
    <w:rsid w:val="00066D87"/>
    <w:rsid w:val="00070537"/>
    <w:rsid w:val="0007158B"/>
    <w:rsid w:val="000717C2"/>
    <w:rsid w:val="00071D84"/>
    <w:rsid w:val="000736AA"/>
    <w:rsid w:val="00073CCC"/>
    <w:rsid w:val="00074325"/>
    <w:rsid w:val="00074E66"/>
    <w:rsid w:val="000752A7"/>
    <w:rsid w:val="000767EC"/>
    <w:rsid w:val="0008188B"/>
    <w:rsid w:val="00083D40"/>
    <w:rsid w:val="00086463"/>
    <w:rsid w:val="00086A43"/>
    <w:rsid w:val="00086B35"/>
    <w:rsid w:val="0008784B"/>
    <w:rsid w:val="0009277D"/>
    <w:rsid w:val="000969F9"/>
    <w:rsid w:val="00097899"/>
    <w:rsid w:val="000A18DF"/>
    <w:rsid w:val="000A1D63"/>
    <w:rsid w:val="000A1DDC"/>
    <w:rsid w:val="000A4708"/>
    <w:rsid w:val="000A528C"/>
    <w:rsid w:val="000A610A"/>
    <w:rsid w:val="000A67FD"/>
    <w:rsid w:val="000A72E3"/>
    <w:rsid w:val="000B015E"/>
    <w:rsid w:val="000B1D95"/>
    <w:rsid w:val="000B1FCF"/>
    <w:rsid w:val="000B2ED9"/>
    <w:rsid w:val="000B3A30"/>
    <w:rsid w:val="000B43F5"/>
    <w:rsid w:val="000B6478"/>
    <w:rsid w:val="000C3438"/>
    <w:rsid w:val="000C344F"/>
    <w:rsid w:val="000C3AB9"/>
    <w:rsid w:val="000C3D35"/>
    <w:rsid w:val="000D140E"/>
    <w:rsid w:val="000D4368"/>
    <w:rsid w:val="000D540D"/>
    <w:rsid w:val="000D6070"/>
    <w:rsid w:val="000D7601"/>
    <w:rsid w:val="000D7937"/>
    <w:rsid w:val="000E0660"/>
    <w:rsid w:val="000E0BD9"/>
    <w:rsid w:val="000E1803"/>
    <w:rsid w:val="000E313E"/>
    <w:rsid w:val="000E439E"/>
    <w:rsid w:val="000E5242"/>
    <w:rsid w:val="000E6C8E"/>
    <w:rsid w:val="000F7899"/>
    <w:rsid w:val="000F7CF2"/>
    <w:rsid w:val="00100FE1"/>
    <w:rsid w:val="0010147A"/>
    <w:rsid w:val="00101DC3"/>
    <w:rsid w:val="001069A4"/>
    <w:rsid w:val="00106D57"/>
    <w:rsid w:val="001131C9"/>
    <w:rsid w:val="00116850"/>
    <w:rsid w:val="00121900"/>
    <w:rsid w:val="00122228"/>
    <w:rsid w:val="00124219"/>
    <w:rsid w:val="00124C30"/>
    <w:rsid w:val="001259E2"/>
    <w:rsid w:val="00125BBE"/>
    <w:rsid w:val="0012611C"/>
    <w:rsid w:val="0013037E"/>
    <w:rsid w:val="001309B5"/>
    <w:rsid w:val="00133A15"/>
    <w:rsid w:val="00134A48"/>
    <w:rsid w:val="00135BCC"/>
    <w:rsid w:val="00136B20"/>
    <w:rsid w:val="00136EDB"/>
    <w:rsid w:val="00137CFF"/>
    <w:rsid w:val="001405C9"/>
    <w:rsid w:val="00142D34"/>
    <w:rsid w:val="001467B5"/>
    <w:rsid w:val="00146FB1"/>
    <w:rsid w:val="00150AE4"/>
    <w:rsid w:val="001520A2"/>
    <w:rsid w:val="001522D6"/>
    <w:rsid w:val="00152D2E"/>
    <w:rsid w:val="00153DD8"/>
    <w:rsid w:val="0015513C"/>
    <w:rsid w:val="0015753D"/>
    <w:rsid w:val="0016660D"/>
    <w:rsid w:val="00166C73"/>
    <w:rsid w:val="00167F36"/>
    <w:rsid w:val="00170680"/>
    <w:rsid w:val="00171B89"/>
    <w:rsid w:val="00174CFE"/>
    <w:rsid w:val="00176F7C"/>
    <w:rsid w:val="00180746"/>
    <w:rsid w:val="00180BEA"/>
    <w:rsid w:val="001831AE"/>
    <w:rsid w:val="00183C2C"/>
    <w:rsid w:val="001842C2"/>
    <w:rsid w:val="00184D03"/>
    <w:rsid w:val="0018654E"/>
    <w:rsid w:val="00186685"/>
    <w:rsid w:val="00187A07"/>
    <w:rsid w:val="00187D59"/>
    <w:rsid w:val="00190F2B"/>
    <w:rsid w:val="00192BCF"/>
    <w:rsid w:val="00194C4D"/>
    <w:rsid w:val="00197DE0"/>
    <w:rsid w:val="001A09CE"/>
    <w:rsid w:val="001A166C"/>
    <w:rsid w:val="001A2C78"/>
    <w:rsid w:val="001A34B3"/>
    <w:rsid w:val="001A3816"/>
    <w:rsid w:val="001A6BBF"/>
    <w:rsid w:val="001B0828"/>
    <w:rsid w:val="001B0AB0"/>
    <w:rsid w:val="001B11B1"/>
    <w:rsid w:val="001B7A76"/>
    <w:rsid w:val="001C13FF"/>
    <w:rsid w:val="001C6997"/>
    <w:rsid w:val="001C6DC5"/>
    <w:rsid w:val="001C74F1"/>
    <w:rsid w:val="001D0221"/>
    <w:rsid w:val="001D4DF0"/>
    <w:rsid w:val="001D595B"/>
    <w:rsid w:val="001D738C"/>
    <w:rsid w:val="001E29E7"/>
    <w:rsid w:val="001E2CA7"/>
    <w:rsid w:val="001E3150"/>
    <w:rsid w:val="001E3438"/>
    <w:rsid w:val="001E3C78"/>
    <w:rsid w:val="001E5DF7"/>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262B3"/>
    <w:rsid w:val="0022752A"/>
    <w:rsid w:val="0022766C"/>
    <w:rsid w:val="0022784A"/>
    <w:rsid w:val="00231FD2"/>
    <w:rsid w:val="0023460B"/>
    <w:rsid w:val="00234996"/>
    <w:rsid w:val="00235CB9"/>
    <w:rsid w:val="002367DA"/>
    <w:rsid w:val="00237037"/>
    <w:rsid w:val="002374C3"/>
    <w:rsid w:val="00240D1F"/>
    <w:rsid w:val="002531A0"/>
    <w:rsid w:val="002604F9"/>
    <w:rsid w:val="00260F11"/>
    <w:rsid w:val="00262E4D"/>
    <w:rsid w:val="00264202"/>
    <w:rsid w:val="0026449A"/>
    <w:rsid w:val="002678ED"/>
    <w:rsid w:val="00267E1B"/>
    <w:rsid w:val="002706D3"/>
    <w:rsid w:val="0027412E"/>
    <w:rsid w:val="00275799"/>
    <w:rsid w:val="00277682"/>
    <w:rsid w:val="002777A5"/>
    <w:rsid w:val="00277CC4"/>
    <w:rsid w:val="0028118E"/>
    <w:rsid w:val="002822E7"/>
    <w:rsid w:val="0028278B"/>
    <w:rsid w:val="00282ED9"/>
    <w:rsid w:val="00282FDD"/>
    <w:rsid w:val="0028336D"/>
    <w:rsid w:val="00284AAA"/>
    <w:rsid w:val="00284CFD"/>
    <w:rsid w:val="0028696A"/>
    <w:rsid w:val="002869E2"/>
    <w:rsid w:val="00286D8C"/>
    <w:rsid w:val="002941D8"/>
    <w:rsid w:val="002A007A"/>
    <w:rsid w:val="002A03E9"/>
    <w:rsid w:val="002A092D"/>
    <w:rsid w:val="002A0CE5"/>
    <w:rsid w:val="002A1503"/>
    <w:rsid w:val="002A1985"/>
    <w:rsid w:val="002A1CB2"/>
    <w:rsid w:val="002A28A7"/>
    <w:rsid w:val="002A3CB5"/>
    <w:rsid w:val="002A5885"/>
    <w:rsid w:val="002A63EC"/>
    <w:rsid w:val="002B0FE5"/>
    <w:rsid w:val="002B1F3E"/>
    <w:rsid w:val="002B2DE0"/>
    <w:rsid w:val="002B6B05"/>
    <w:rsid w:val="002B71CD"/>
    <w:rsid w:val="002B76ED"/>
    <w:rsid w:val="002C0C4C"/>
    <w:rsid w:val="002C12FB"/>
    <w:rsid w:val="002C24DB"/>
    <w:rsid w:val="002C28C0"/>
    <w:rsid w:val="002C368F"/>
    <w:rsid w:val="002C6142"/>
    <w:rsid w:val="002C6B0D"/>
    <w:rsid w:val="002D0D4A"/>
    <w:rsid w:val="002D4050"/>
    <w:rsid w:val="002D4057"/>
    <w:rsid w:val="002D412D"/>
    <w:rsid w:val="002D598E"/>
    <w:rsid w:val="002E080D"/>
    <w:rsid w:val="002E0CAF"/>
    <w:rsid w:val="002E0DA7"/>
    <w:rsid w:val="002E2CC7"/>
    <w:rsid w:val="002E2D79"/>
    <w:rsid w:val="002E5BDB"/>
    <w:rsid w:val="002E609F"/>
    <w:rsid w:val="002E60C5"/>
    <w:rsid w:val="002E6DB7"/>
    <w:rsid w:val="002E7FA8"/>
    <w:rsid w:val="002F0A27"/>
    <w:rsid w:val="002F0AF9"/>
    <w:rsid w:val="002F1645"/>
    <w:rsid w:val="002F1AD6"/>
    <w:rsid w:val="002F1FA4"/>
    <w:rsid w:val="002F25F2"/>
    <w:rsid w:val="002F36D8"/>
    <w:rsid w:val="002F397F"/>
    <w:rsid w:val="002F3BBB"/>
    <w:rsid w:val="002F5352"/>
    <w:rsid w:val="002F7B3F"/>
    <w:rsid w:val="00302E9B"/>
    <w:rsid w:val="003034A7"/>
    <w:rsid w:val="00303E64"/>
    <w:rsid w:val="00305E93"/>
    <w:rsid w:val="0031130C"/>
    <w:rsid w:val="003116AC"/>
    <w:rsid w:val="00312748"/>
    <w:rsid w:val="003163DA"/>
    <w:rsid w:val="003212EA"/>
    <w:rsid w:val="00321F2C"/>
    <w:rsid w:val="00324A8C"/>
    <w:rsid w:val="00326186"/>
    <w:rsid w:val="0032713A"/>
    <w:rsid w:val="00327C07"/>
    <w:rsid w:val="00330088"/>
    <w:rsid w:val="003302CF"/>
    <w:rsid w:val="00331782"/>
    <w:rsid w:val="003348B3"/>
    <w:rsid w:val="00335ABE"/>
    <w:rsid w:val="00335D41"/>
    <w:rsid w:val="00336396"/>
    <w:rsid w:val="003366D5"/>
    <w:rsid w:val="003379A3"/>
    <w:rsid w:val="00337A39"/>
    <w:rsid w:val="00340B99"/>
    <w:rsid w:val="00342BCA"/>
    <w:rsid w:val="00345C27"/>
    <w:rsid w:val="00345DCF"/>
    <w:rsid w:val="0035071A"/>
    <w:rsid w:val="00350910"/>
    <w:rsid w:val="00352207"/>
    <w:rsid w:val="003529F3"/>
    <w:rsid w:val="00352BB7"/>
    <w:rsid w:val="00353D7A"/>
    <w:rsid w:val="0035575C"/>
    <w:rsid w:val="00356C6E"/>
    <w:rsid w:val="00357684"/>
    <w:rsid w:val="00362D68"/>
    <w:rsid w:val="003661C8"/>
    <w:rsid w:val="00370448"/>
    <w:rsid w:val="00371E2E"/>
    <w:rsid w:val="003740B7"/>
    <w:rsid w:val="0037599C"/>
    <w:rsid w:val="0037608B"/>
    <w:rsid w:val="003775B4"/>
    <w:rsid w:val="003805E5"/>
    <w:rsid w:val="003836D2"/>
    <w:rsid w:val="00384232"/>
    <w:rsid w:val="00390953"/>
    <w:rsid w:val="00390A70"/>
    <w:rsid w:val="00390D0F"/>
    <w:rsid w:val="00390F22"/>
    <w:rsid w:val="003923A6"/>
    <w:rsid w:val="003945DC"/>
    <w:rsid w:val="00397D8A"/>
    <w:rsid w:val="003A4A3C"/>
    <w:rsid w:val="003A4FAB"/>
    <w:rsid w:val="003A5278"/>
    <w:rsid w:val="003A5B70"/>
    <w:rsid w:val="003B0B19"/>
    <w:rsid w:val="003B2B02"/>
    <w:rsid w:val="003B40C4"/>
    <w:rsid w:val="003B63B3"/>
    <w:rsid w:val="003C2402"/>
    <w:rsid w:val="003C332F"/>
    <w:rsid w:val="003C448A"/>
    <w:rsid w:val="003D0721"/>
    <w:rsid w:val="003D13AD"/>
    <w:rsid w:val="003D2029"/>
    <w:rsid w:val="003D4305"/>
    <w:rsid w:val="003D5584"/>
    <w:rsid w:val="003D59CE"/>
    <w:rsid w:val="003D703B"/>
    <w:rsid w:val="003E0075"/>
    <w:rsid w:val="003E2BA7"/>
    <w:rsid w:val="003E5CD7"/>
    <w:rsid w:val="003E62A1"/>
    <w:rsid w:val="003E687F"/>
    <w:rsid w:val="003F023D"/>
    <w:rsid w:val="003F09DF"/>
    <w:rsid w:val="003F3FFE"/>
    <w:rsid w:val="003F4FA0"/>
    <w:rsid w:val="003F6FF7"/>
    <w:rsid w:val="003F7E78"/>
    <w:rsid w:val="00400158"/>
    <w:rsid w:val="0040192C"/>
    <w:rsid w:val="00403D12"/>
    <w:rsid w:val="00404C33"/>
    <w:rsid w:val="00404FE9"/>
    <w:rsid w:val="00413FE5"/>
    <w:rsid w:val="00414A9D"/>
    <w:rsid w:val="004154A2"/>
    <w:rsid w:val="00415C84"/>
    <w:rsid w:val="0041692D"/>
    <w:rsid w:val="00420AA2"/>
    <w:rsid w:val="00421AA1"/>
    <w:rsid w:val="004227D9"/>
    <w:rsid w:val="004234FB"/>
    <w:rsid w:val="00427227"/>
    <w:rsid w:val="00427879"/>
    <w:rsid w:val="004279F5"/>
    <w:rsid w:val="00430A41"/>
    <w:rsid w:val="0043141D"/>
    <w:rsid w:val="00434A85"/>
    <w:rsid w:val="00435ACA"/>
    <w:rsid w:val="00437714"/>
    <w:rsid w:val="004417E5"/>
    <w:rsid w:val="00442910"/>
    <w:rsid w:val="0045008A"/>
    <w:rsid w:val="00454BFF"/>
    <w:rsid w:val="00455102"/>
    <w:rsid w:val="00456CC5"/>
    <w:rsid w:val="00456F00"/>
    <w:rsid w:val="00457B19"/>
    <w:rsid w:val="00460F51"/>
    <w:rsid w:val="00461472"/>
    <w:rsid w:val="0046163D"/>
    <w:rsid w:val="00461F49"/>
    <w:rsid w:val="0046301C"/>
    <w:rsid w:val="00463A6B"/>
    <w:rsid w:val="0046512F"/>
    <w:rsid w:val="00467A8F"/>
    <w:rsid w:val="00472E9D"/>
    <w:rsid w:val="00476255"/>
    <w:rsid w:val="00476E68"/>
    <w:rsid w:val="00481D04"/>
    <w:rsid w:val="00484A4E"/>
    <w:rsid w:val="00490731"/>
    <w:rsid w:val="00493B12"/>
    <w:rsid w:val="00496190"/>
    <w:rsid w:val="00496643"/>
    <w:rsid w:val="00496BBC"/>
    <w:rsid w:val="00497443"/>
    <w:rsid w:val="00497825"/>
    <w:rsid w:val="004A1D26"/>
    <w:rsid w:val="004A2B85"/>
    <w:rsid w:val="004A35A1"/>
    <w:rsid w:val="004A3610"/>
    <w:rsid w:val="004A6065"/>
    <w:rsid w:val="004A7BE6"/>
    <w:rsid w:val="004A7C48"/>
    <w:rsid w:val="004B0DCB"/>
    <w:rsid w:val="004B16C9"/>
    <w:rsid w:val="004B1C12"/>
    <w:rsid w:val="004B23C3"/>
    <w:rsid w:val="004B2B39"/>
    <w:rsid w:val="004B37F8"/>
    <w:rsid w:val="004B387B"/>
    <w:rsid w:val="004B5C41"/>
    <w:rsid w:val="004B6D32"/>
    <w:rsid w:val="004C0BD1"/>
    <w:rsid w:val="004C38CA"/>
    <w:rsid w:val="004C4037"/>
    <w:rsid w:val="004D1D5C"/>
    <w:rsid w:val="004D2279"/>
    <w:rsid w:val="004D3186"/>
    <w:rsid w:val="004D354E"/>
    <w:rsid w:val="004D44C9"/>
    <w:rsid w:val="004D47F6"/>
    <w:rsid w:val="004D6937"/>
    <w:rsid w:val="004D6E2B"/>
    <w:rsid w:val="004D7ED6"/>
    <w:rsid w:val="004E363A"/>
    <w:rsid w:val="004E3F54"/>
    <w:rsid w:val="004E6DE6"/>
    <w:rsid w:val="004E763B"/>
    <w:rsid w:val="004F0141"/>
    <w:rsid w:val="004F06C7"/>
    <w:rsid w:val="004F0E9D"/>
    <w:rsid w:val="004F0EF3"/>
    <w:rsid w:val="004F4571"/>
    <w:rsid w:val="004F5309"/>
    <w:rsid w:val="004F6805"/>
    <w:rsid w:val="004F6B2C"/>
    <w:rsid w:val="0050011F"/>
    <w:rsid w:val="00502854"/>
    <w:rsid w:val="0050667F"/>
    <w:rsid w:val="00506C7C"/>
    <w:rsid w:val="005070DB"/>
    <w:rsid w:val="005112C3"/>
    <w:rsid w:val="00512AA5"/>
    <w:rsid w:val="00513B4E"/>
    <w:rsid w:val="00514812"/>
    <w:rsid w:val="00514EDB"/>
    <w:rsid w:val="00522120"/>
    <w:rsid w:val="005239B0"/>
    <w:rsid w:val="00527223"/>
    <w:rsid w:val="005274C5"/>
    <w:rsid w:val="005308E0"/>
    <w:rsid w:val="00531B2A"/>
    <w:rsid w:val="00532636"/>
    <w:rsid w:val="0053265F"/>
    <w:rsid w:val="00533390"/>
    <w:rsid w:val="005336D0"/>
    <w:rsid w:val="00536069"/>
    <w:rsid w:val="0053678B"/>
    <w:rsid w:val="00536FA6"/>
    <w:rsid w:val="0054039E"/>
    <w:rsid w:val="00540938"/>
    <w:rsid w:val="0054137A"/>
    <w:rsid w:val="00543746"/>
    <w:rsid w:val="005462E3"/>
    <w:rsid w:val="00546461"/>
    <w:rsid w:val="00550BDA"/>
    <w:rsid w:val="00551063"/>
    <w:rsid w:val="00551805"/>
    <w:rsid w:val="0055186F"/>
    <w:rsid w:val="005523B8"/>
    <w:rsid w:val="00552628"/>
    <w:rsid w:val="00552C17"/>
    <w:rsid w:val="005546F3"/>
    <w:rsid w:val="00555D5E"/>
    <w:rsid w:val="0055705A"/>
    <w:rsid w:val="00560383"/>
    <w:rsid w:val="00560568"/>
    <w:rsid w:val="00560C7A"/>
    <w:rsid w:val="00561E1A"/>
    <w:rsid w:val="00564107"/>
    <w:rsid w:val="00564C90"/>
    <w:rsid w:val="00564FA3"/>
    <w:rsid w:val="00567152"/>
    <w:rsid w:val="00567200"/>
    <w:rsid w:val="005679D8"/>
    <w:rsid w:val="005707E4"/>
    <w:rsid w:val="00571284"/>
    <w:rsid w:val="00572067"/>
    <w:rsid w:val="00574E66"/>
    <w:rsid w:val="00575511"/>
    <w:rsid w:val="00575576"/>
    <w:rsid w:val="00577057"/>
    <w:rsid w:val="00577517"/>
    <w:rsid w:val="00577B48"/>
    <w:rsid w:val="00583860"/>
    <w:rsid w:val="0058420A"/>
    <w:rsid w:val="0058459D"/>
    <w:rsid w:val="00584C56"/>
    <w:rsid w:val="0058611B"/>
    <w:rsid w:val="005913C5"/>
    <w:rsid w:val="00591B36"/>
    <w:rsid w:val="00592200"/>
    <w:rsid w:val="0059280C"/>
    <w:rsid w:val="005934FC"/>
    <w:rsid w:val="00594069"/>
    <w:rsid w:val="00594404"/>
    <w:rsid w:val="0059504B"/>
    <w:rsid w:val="005A0A1B"/>
    <w:rsid w:val="005A1116"/>
    <w:rsid w:val="005A5372"/>
    <w:rsid w:val="005B0464"/>
    <w:rsid w:val="005B5F61"/>
    <w:rsid w:val="005B747E"/>
    <w:rsid w:val="005B7D03"/>
    <w:rsid w:val="005C08DE"/>
    <w:rsid w:val="005C20AF"/>
    <w:rsid w:val="005C2DA6"/>
    <w:rsid w:val="005C4B84"/>
    <w:rsid w:val="005C5CDB"/>
    <w:rsid w:val="005C6343"/>
    <w:rsid w:val="005D0656"/>
    <w:rsid w:val="005D1365"/>
    <w:rsid w:val="005D38D0"/>
    <w:rsid w:val="005D44CE"/>
    <w:rsid w:val="005D4508"/>
    <w:rsid w:val="005D5627"/>
    <w:rsid w:val="005D620F"/>
    <w:rsid w:val="005D74F2"/>
    <w:rsid w:val="005D7D68"/>
    <w:rsid w:val="005E004D"/>
    <w:rsid w:val="005E02CD"/>
    <w:rsid w:val="005E0831"/>
    <w:rsid w:val="005E085B"/>
    <w:rsid w:val="005E23D1"/>
    <w:rsid w:val="005E32AF"/>
    <w:rsid w:val="005E68C1"/>
    <w:rsid w:val="005F1964"/>
    <w:rsid w:val="005F29C1"/>
    <w:rsid w:val="005F4481"/>
    <w:rsid w:val="005F6496"/>
    <w:rsid w:val="005F78BB"/>
    <w:rsid w:val="00602980"/>
    <w:rsid w:val="006029CE"/>
    <w:rsid w:val="00602B75"/>
    <w:rsid w:val="00604237"/>
    <w:rsid w:val="00605017"/>
    <w:rsid w:val="0060547A"/>
    <w:rsid w:val="00605A91"/>
    <w:rsid w:val="006071FD"/>
    <w:rsid w:val="00607918"/>
    <w:rsid w:val="006100A9"/>
    <w:rsid w:val="00610A3A"/>
    <w:rsid w:val="00610BE7"/>
    <w:rsid w:val="006118C5"/>
    <w:rsid w:val="006123C5"/>
    <w:rsid w:val="00612E0C"/>
    <w:rsid w:val="006161BD"/>
    <w:rsid w:val="00616715"/>
    <w:rsid w:val="00620262"/>
    <w:rsid w:val="00620ACE"/>
    <w:rsid w:val="00621F33"/>
    <w:rsid w:val="00622F41"/>
    <w:rsid w:val="00624DA5"/>
    <w:rsid w:val="006251D4"/>
    <w:rsid w:val="006275FD"/>
    <w:rsid w:val="00630281"/>
    <w:rsid w:val="0063216D"/>
    <w:rsid w:val="00633376"/>
    <w:rsid w:val="00633E20"/>
    <w:rsid w:val="00633F72"/>
    <w:rsid w:val="00634DFE"/>
    <w:rsid w:val="00634E7B"/>
    <w:rsid w:val="006374D0"/>
    <w:rsid w:val="00642807"/>
    <w:rsid w:val="00642E66"/>
    <w:rsid w:val="00643BF4"/>
    <w:rsid w:val="0064482C"/>
    <w:rsid w:val="006449E2"/>
    <w:rsid w:val="006458CE"/>
    <w:rsid w:val="0064648A"/>
    <w:rsid w:val="0065545E"/>
    <w:rsid w:val="00655B90"/>
    <w:rsid w:val="00656732"/>
    <w:rsid w:val="00657F8B"/>
    <w:rsid w:val="006624CA"/>
    <w:rsid w:val="00663D49"/>
    <w:rsid w:val="00664532"/>
    <w:rsid w:val="00665985"/>
    <w:rsid w:val="00666B25"/>
    <w:rsid w:val="00670E8A"/>
    <w:rsid w:val="006711F3"/>
    <w:rsid w:val="0067199C"/>
    <w:rsid w:val="00673348"/>
    <w:rsid w:val="00673BE3"/>
    <w:rsid w:val="00675F54"/>
    <w:rsid w:val="00676A69"/>
    <w:rsid w:val="00677EAB"/>
    <w:rsid w:val="00680EA5"/>
    <w:rsid w:val="006839FF"/>
    <w:rsid w:val="0068457E"/>
    <w:rsid w:val="00685580"/>
    <w:rsid w:val="00686FEA"/>
    <w:rsid w:val="00687CEC"/>
    <w:rsid w:val="00687EB9"/>
    <w:rsid w:val="006914A3"/>
    <w:rsid w:val="00691B9D"/>
    <w:rsid w:val="00693845"/>
    <w:rsid w:val="006949BA"/>
    <w:rsid w:val="0069766D"/>
    <w:rsid w:val="00697E93"/>
    <w:rsid w:val="006A0727"/>
    <w:rsid w:val="006A1A6B"/>
    <w:rsid w:val="006A1AC2"/>
    <w:rsid w:val="006A21FE"/>
    <w:rsid w:val="006A3617"/>
    <w:rsid w:val="006A483E"/>
    <w:rsid w:val="006A545B"/>
    <w:rsid w:val="006A5CC5"/>
    <w:rsid w:val="006A6025"/>
    <w:rsid w:val="006A67F9"/>
    <w:rsid w:val="006B0E2A"/>
    <w:rsid w:val="006B12C0"/>
    <w:rsid w:val="006B21AD"/>
    <w:rsid w:val="006B2B03"/>
    <w:rsid w:val="006B37E4"/>
    <w:rsid w:val="006B3BA2"/>
    <w:rsid w:val="006B3CA1"/>
    <w:rsid w:val="006B4787"/>
    <w:rsid w:val="006B4A7F"/>
    <w:rsid w:val="006B68E2"/>
    <w:rsid w:val="006B710A"/>
    <w:rsid w:val="006C2539"/>
    <w:rsid w:val="006C6E00"/>
    <w:rsid w:val="006C6F0E"/>
    <w:rsid w:val="006C7C9D"/>
    <w:rsid w:val="006D0467"/>
    <w:rsid w:val="006D11BB"/>
    <w:rsid w:val="006D6104"/>
    <w:rsid w:val="006D7239"/>
    <w:rsid w:val="006E19E7"/>
    <w:rsid w:val="006E3071"/>
    <w:rsid w:val="006E4145"/>
    <w:rsid w:val="006E41E3"/>
    <w:rsid w:val="006F0712"/>
    <w:rsid w:val="006F4488"/>
    <w:rsid w:val="006F619F"/>
    <w:rsid w:val="006F65B1"/>
    <w:rsid w:val="00703115"/>
    <w:rsid w:val="007119FB"/>
    <w:rsid w:val="0071202A"/>
    <w:rsid w:val="007137B7"/>
    <w:rsid w:val="00714159"/>
    <w:rsid w:val="0071754F"/>
    <w:rsid w:val="00717875"/>
    <w:rsid w:val="00721214"/>
    <w:rsid w:val="00721843"/>
    <w:rsid w:val="00722693"/>
    <w:rsid w:val="00722FAE"/>
    <w:rsid w:val="00723DE2"/>
    <w:rsid w:val="00723EE9"/>
    <w:rsid w:val="007253D8"/>
    <w:rsid w:val="0072562F"/>
    <w:rsid w:val="00730E0A"/>
    <w:rsid w:val="00731A03"/>
    <w:rsid w:val="007325A6"/>
    <w:rsid w:val="00733CBE"/>
    <w:rsid w:val="0073480E"/>
    <w:rsid w:val="0073522A"/>
    <w:rsid w:val="00735DE3"/>
    <w:rsid w:val="0074309C"/>
    <w:rsid w:val="00743DA2"/>
    <w:rsid w:val="00743DD7"/>
    <w:rsid w:val="007443E9"/>
    <w:rsid w:val="007458B8"/>
    <w:rsid w:val="00745A33"/>
    <w:rsid w:val="007503AE"/>
    <w:rsid w:val="00751C3B"/>
    <w:rsid w:val="0075289B"/>
    <w:rsid w:val="00753240"/>
    <w:rsid w:val="00754A32"/>
    <w:rsid w:val="00754A84"/>
    <w:rsid w:val="00756232"/>
    <w:rsid w:val="00762EC6"/>
    <w:rsid w:val="007648E4"/>
    <w:rsid w:val="00767DA1"/>
    <w:rsid w:val="007703A2"/>
    <w:rsid w:val="0077282C"/>
    <w:rsid w:val="00772F05"/>
    <w:rsid w:val="00773586"/>
    <w:rsid w:val="00774F36"/>
    <w:rsid w:val="00776B3C"/>
    <w:rsid w:val="00781CB8"/>
    <w:rsid w:val="00781D3F"/>
    <w:rsid w:val="00783480"/>
    <w:rsid w:val="0078556E"/>
    <w:rsid w:val="00787435"/>
    <w:rsid w:val="00790313"/>
    <w:rsid w:val="00791916"/>
    <w:rsid w:val="00794A66"/>
    <w:rsid w:val="00794BF4"/>
    <w:rsid w:val="00796149"/>
    <w:rsid w:val="00797260"/>
    <w:rsid w:val="00797A8E"/>
    <w:rsid w:val="007A2ED1"/>
    <w:rsid w:val="007A307C"/>
    <w:rsid w:val="007A626A"/>
    <w:rsid w:val="007B0066"/>
    <w:rsid w:val="007B0436"/>
    <w:rsid w:val="007B08BF"/>
    <w:rsid w:val="007B0E4C"/>
    <w:rsid w:val="007B1C71"/>
    <w:rsid w:val="007B2DE5"/>
    <w:rsid w:val="007B51C0"/>
    <w:rsid w:val="007B5591"/>
    <w:rsid w:val="007B55D4"/>
    <w:rsid w:val="007B5CFC"/>
    <w:rsid w:val="007B6A70"/>
    <w:rsid w:val="007B6AD7"/>
    <w:rsid w:val="007B7320"/>
    <w:rsid w:val="007B7D90"/>
    <w:rsid w:val="007C252B"/>
    <w:rsid w:val="007C2A94"/>
    <w:rsid w:val="007C565B"/>
    <w:rsid w:val="007C6CAB"/>
    <w:rsid w:val="007D0B50"/>
    <w:rsid w:val="007D14FF"/>
    <w:rsid w:val="007D2223"/>
    <w:rsid w:val="007D25BF"/>
    <w:rsid w:val="007D3DC1"/>
    <w:rsid w:val="007D4FD9"/>
    <w:rsid w:val="007D546F"/>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1C70"/>
    <w:rsid w:val="008023AC"/>
    <w:rsid w:val="008026FE"/>
    <w:rsid w:val="00804AEC"/>
    <w:rsid w:val="0081046F"/>
    <w:rsid w:val="008152F9"/>
    <w:rsid w:val="00815A1F"/>
    <w:rsid w:val="00815E23"/>
    <w:rsid w:val="00820F66"/>
    <w:rsid w:val="00821E7C"/>
    <w:rsid w:val="00823B02"/>
    <w:rsid w:val="00825175"/>
    <w:rsid w:val="00827358"/>
    <w:rsid w:val="00835438"/>
    <w:rsid w:val="008365C7"/>
    <w:rsid w:val="00836CCC"/>
    <w:rsid w:val="0083704F"/>
    <w:rsid w:val="008372E4"/>
    <w:rsid w:val="0084046A"/>
    <w:rsid w:val="008420CD"/>
    <w:rsid w:val="00843A04"/>
    <w:rsid w:val="00843BC1"/>
    <w:rsid w:val="00844AAF"/>
    <w:rsid w:val="00844D1E"/>
    <w:rsid w:val="00850101"/>
    <w:rsid w:val="00852E53"/>
    <w:rsid w:val="00857679"/>
    <w:rsid w:val="00857B08"/>
    <w:rsid w:val="00860083"/>
    <w:rsid w:val="00860DE1"/>
    <w:rsid w:val="0086191F"/>
    <w:rsid w:val="00861CD4"/>
    <w:rsid w:val="00862E9F"/>
    <w:rsid w:val="00863993"/>
    <w:rsid w:val="00865686"/>
    <w:rsid w:val="00865B5C"/>
    <w:rsid w:val="00867986"/>
    <w:rsid w:val="00870937"/>
    <w:rsid w:val="00870AC5"/>
    <w:rsid w:val="008728CE"/>
    <w:rsid w:val="00873BBB"/>
    <w:rsid w:val="008814B8"/>
    <w:rsid w:val="008819DA"/>
    <w:rsid w:val="00883C9F"/>
    <w:rsid w:val="00884EDD"/>
    <w:rsid w:val="00887873"/>
    <w:rsid w:val="00887A65"/>
    <w:rsid w:val="00887DA5"/>
    <w:rsid w:val="0089063B"/>
    <w:rsid w:val="00890C34"/>
    <w:rsid w:val="008917B9"/>
    <w:rsid w:val="00891992"/>
    <w:rsid w:val="00896014"/>
    <w:rsid w:val="008967EA"/>
    <w:rsid w:val="00897A4C"/>
    <w:rsid w:val="008A2F14"/>
    <w:rsid w:val="008A34DC"/>
    <w:rsid w:val="008A611F"/>
    <w:rsid w:val="008A6F94"/>
    <w:rsid w:val="008B013E"/>
    <w:rsid w:val="008B1721"/>
    <w:rsid w:val="008B4134"/>
    <w:rsid w:val="008B41A6"/>
    <w:rsid w:val="008B4353"/>
    <w:rsid w:val="008B4457"/>
    <w:rsid w:val="008B588B"/>
    <w:rsid w:val="008B5AF8"/>
    <w:rsid w:val="008B622D"/>
    <w:rsid w:val="008B64E1"/>
    <w:rsid w:val="008C0173"/>
    <w:rsid w:val="008C0F2B"/>
    <w:rsid w:val="008C1DB1"/>
    <w:rsid w:val="008C254E"/>
    <w:rsid w:val="008D03FD"/>
    <w:rsid w:val="008D2C52"/>
    <w:rsid w:val="008D320C"/>
    <w:rsid w:val="008D35AB"/>
    <w:rsid w:val="008D3DE5"/>
    <w:rsid w:val="008D4745"/>
    <w:rsid w:val="008D57AD"/>
    <w:rsid w:val="008D5D30"/>
    <w:rsid w:val="008E25F1"/>
    <w:rsid w:val="008E2E2B"/>
    <w:rsid w:val="008E37DB"/>
    <w:rsid w:val="008E646F"/>
    <w:rsid w:val="008E6A45"/>
    <w:rsid w:val="008E7BCC"/>
    <w:rsid w:val="008F0392"/>
    <w:rsid w:val="008F45DC"/>
    <w:rsid w:val="008F6A53"/>
    <w:rsid w:val="008F747C"/>
    <w:rsid w:val="008F7931"/>
    <w:rsid w:val="0090058E"/>
    <w:rsid w:val="0090209F"/>
    <w:rsid w:val="0090309E"/>
    <w:rsid w:val="009054CB"/>
    <w:rsid w:val="00906DF9"/>
    <w:rsid w:val="009073F9"/>
    <w:rsid w:val="00910645"/>
    <w:rsid w:val="009107B7"/>
    <w:rsid w:val="00912577"/>
    <w:rsid w:val="00917040"/>
    <w:rsid w:val="00920867"/>
    <w:rsid w:val="00920F2A"/>
    <w:rsid w:val="00921B83"/>
    <w:rsid w:val="00921E9E"/>
    <w:rsid w:val="00921FE8"/>
    <w:rsid w:val="00922D98"/>
    <w:rsid w:val="00924613"/>
    <w:rsid w:val="00924BA1"/>
    <w:rsid w:val="00927B39"/>
    <w:rsid w:val="00927F1D"/>
    <w:rsid w:val="009304AE"/>
    <w:rsid w:val="00932B7E"/>
    <w:rsid w:val="00934888"/>
    <w:rsid w:val="00934C6C"/>
    <w:rsid w:val="0093527F"/>
    <w:rsid w:val="00936460"/>
    <w:rsid w:val="00936B7D"/>
    <w:rsid w:val="00937F3B"/>
    <w:rsid w:val="00940F46"/>
    <w:rsid w:val="00941958"/>
    <w:rsid w:val="00942059"/>
    <w:rsid w:val="00942174"/>
    <w:rsid w:val="00942F2F"/>
    <w:rsid w:val="00943B99"/>
    <w:rsid w:val="00943F3F"/>
    <w:rsid w:val="00945298"/>
    <w:rsid w:val="00945D81"/>
    <w:rsid w:val="00947DD6"/>
    <w:rsid w:val="00954D4E"/>
    <w:rsid w:val="00954D9D"/>
    <w:rsid w:val="009571C8"/>
    <w:rsid w:val="0096142F"/>
    <w:rsid w:val="009614C8"/>
    <w:rsid w:val="00961946"/>
    <w:rsid w:val="00962901"/>
    <w:rsid w:val="00962ECD"/>
    <w:rsid w:val="00962EF0"/>
    <w:rsid w:val="00965A6D"/>
    <w:rsid w:val="00965F95"/>
    <w:rsid w:val="00966E34"/>
    <w:rsid w:val="00967256"/>
    <w:rsid w:val="009674A5"/>
    <w:rsid w:val="0097131C"/>
    <w:rsid w:val="00973211"/>
    <w:rsid w:val="00973610"/>
    <w:rsid w:val="00973D5E"/>
    <w:rsid w:val="00974BC4"/>
    <w:rsid w:val="0098068F"/>
    <w:rsid w:val="00982C99"/>
    <w:rsid w:val="0098477A"/>
    <w:rsid w:val="00985BC3"/>
    <w:rsid w:val="00986E8C"/>
    <w:rsid w:val="00987797"/>
    <w:rsid w:val="00987DB1"/>
    <w:rsid w:val="009916F8"/>
    <w:rsid w:val="00994C82"/>
    <w:rsid w:val="00997154"/>
    <w:rsid w:val="009979A7"/>
    <w:rsid w:val="009A194A"/>
    <w:rsid w:val="009A19EC"/>
    <w:rsid w:val="009A2C06"/>
    <w:rsid w:val="009A5C5C"/>
    <w:rsid w:val="009A7436"/>
    <w:rsid w:val="009B2AE9"/>
    <w:rsid w:val="009B2EB4"/>
    <w:rsid w:val="009B2F59"/>
    <w:rsid w:val="009B2FE6"/>
    <w:rsid w:val="009B307F"/>
    <w:rsid w:val="009B4797"/>
    <w:rsid w:val="009B7D50"/>
    <w:rsid w:val="009C1C42"/>
    <w:rsid w:val="009C2F5A"/>
    <w:rsid w:val="009C3EA4"/>
    <w:rsid w:val="009C6292"/>
    <w:rsid w:val="009C6F26"/>
    <w:rsid w:val="009C75F5"/>
    <w:rsid w:val="009C7AAB"/>
    <w:rsid w:val="009C7EC2"/>
    <w:rsid w:val="009D5AFF"/>
    <w:rsid w:val="009D5D8D"/>
    <w:rsid w:val="009D763A"/>
    <w:rsid w:val="009E1F42"/>
    <w:rsid w:val="009E4F60"/>
    <w:rsid w:val="009E628C"/>
    <w:rsid w:val="009F0791"/>
    <w:rsid w:val="009F0A07"/>
    <w:rsid w:val="009F437F"/>
    <w:rsid w:val="009F45E0"/>
    <w:rsid w:val="009F4A71"/>
    <w:rsid w:val="009F50FD"/>
    <w:rsid w:val="009F7D06"/>
    <w:rsid w:val="00A00A94"/>
    <w:rsid w:val="00A01058"/>
    <w:rsid w:val="00A02774"/>
    <w:rsid w:val="00A06676"/>
    <w:rsid w:val="00A06AF5"/>
    <w:rsid w:val="00A06F3E"/>
    <w:rsid w:val="00A06FE9"/>
    <w:rsid w:val="00A070F2"/>
    <w:rsid w:val="00A115F5"/>
    <w:rsid w:val="00A12EA0"/>
    <w:rsid w:val="00A13E2C"/>
    <w:rsid w:val="00A1429E"/>
    <w:rsid w:val="00A150E1"/>
    <w:rsid w:val="00A16074"/>
    <w:rsid w:val="00A16600"/>
    <w:rsid w:val="00A176D4"/>
    <w:rsid w:val="00A22CF8"/>
    <w:rsid w:val="00A232CD"/>
    <w:rsid w:val="00A256AB"/>
    <w:rsid w:val="00A256F8"/>
    <w:rsid w:val="00A307F2"/>
    <w:rsid w:val="00A323C5"/>
    <w:rsid w:val="00A325C8"/>
    <w:rsid w:val="00A3287E"/>
    <w:rsid w:val="00A32B3F"/>
    <w:rsid w:val="00A34777"/>
    <w:rsid w:val="00A36552"/>
    <w:rsid w:val="00A37E72"/>
    <w:rsid w:val="00A4005C"/>
    <w:rsid w:val="00A41B04"/>
    <w:rsid w:val="00A44807"/>
    <w:rsid w:val="00A45877"/>
    <w:rsid w:val="00A47F5A"/>
    <w:rsid w:val="00A5263A"/>
    <w:rsid w:val="00A52978"/>
    <w:rsid w:val="00A52CAE"/>
    <w:rsid w:val="00A53427"/>
    <w:rsid w:val="00A5510D"/>
    <w:rsid w:val="00A61635"/>
    <w:rsid w:val="00A6211A"/>
    <w:rsid w:val="00A63118"/>
    <w:rsid w:val="00A6460E"/>
    <w:rsid w:val="00A65508"/>
    <w:rsid w:val="00A65BDE"/>
    <w:rsid w:val="00A65D71"/>
    <w:rsid w:val="00A66AE1"/>
    <w:rsid w:val="00A67230"/>
    <w:rsid w:val="00A67CD8"/>
    <w:rsid w:val="00A727B1"/>
    <w:rsid w:val="00A7324C"/>
    <w:rsid w:val="00A74660"/>
    <w:rsid w:val="00A74AEB"/>
    <w:rsid w:val="00A74B2B"/>
    <w:rsid w:val="00A77DD3"/>
    <w:rsid w:val="00A77E9F"/>
    <w:rsid w:val="00A82B49"/>
    <w:rsid w:val="00A82D5E"/>
    <w:rsid w:val="00A8370C"/>
    <w:rsid w:val="00A840AC"/>
    <w:rsid w:val="00A851C2"/>
    <w:rsid w:val="00A85D95"/>
    <w:rsid w:val="00A86D6C"/>
    <w:rsid w:val="00A870BA"/>
    <w:rsid w:val="00A87468"/>
    <w:rsid w:val="00A876B6"/>
    <w:rsid w:val="00A90DA1"/>
    <w:rsid w:val="00A9203C"/>
    <w:rsid w:val="00A9261A"/>
    <w:rsid w:val="00A946F7"/>
    <w:rsid w:val="00A96D30"/>
    <w:rsid w:val="00A97073"/>
    <w:rsid w:val="00A9780D"/>
    <w:rsid w:val="00A97B79"/>
    <w:rsid w:val="00AA070D"/>
    <w:rsid w:val="00AA08CD"/>
    <w:rsid w:val="00AA0F09"/>
    <w:rsid w:val="00AA1352"/>
    <w:rsid w:val="00AA2AE0"/>
    <w:rsid w:val="00AA31E8"/>
    <w:rsid w:val="00AA383D"/>
    <w:rsid w:val="00AA5EF8"/>
    <w:rsid w:val="00AA698E"/>
    <w:rsid w:val="00AA7CBB"/>
    <w:rsid w:val="00AB11C4"/>
    <w:rsid w:val="00AB172B"/>
    <w:rsid w:val="00AB19CF"/>
    <w:rsid w:val="00AB240C"/>
    <w:rsid w:val="00AB37B9"/>
    <w:rsid w:val="00AB3B9D"/>
    <w:rsid w:val="00AB5F06"/>
    <w:rsid w:val="00AB7175"/>
    <w:rsid w:val="00AC3A0C"/>
    <w:rsid w:val="00AC4232"/>
    <w:rsid w:val="00AC5C5A"/>
    <w:rsid w:val="00AC7FA2"/>
    <w:rsid w:val="00AD0674"/>
    <w:rsid w:val="00AD2D18"/>
    <w:rsid w:val="00AD3018"/>
    <w:rsid w:val="00AD3044"/>
    <w:rsid w:val="00AD4B7D"/>
    <w:rsid w:val="00AD6394"/>
    <w:rsid w:val="00AD650D"/>
    <w:rsid w:val="00AD7093"/>
    <w:rsid w:val="00AE13AF"/>
    <w:rsid w:val="00AE311A"/>
    <w:rsid w:val="00AE5EE3"/>
    <w:rsid w:val="00AE62EF"/>
    <w:rsid w:val="00AF06BC"/>
    <w:rsid w:val="00AF0759"/>
    <w:rsid w:val="00AF0C03"/>
    <w:rsid w:val="00AF0DD3"/>
    <w:rsid w:val="00AF2871"/>
    <w:rsid w:val="00AF5CB4"/>
    <w:rsid w:val="00AF615B"/>
    <w:rsid w:val="00AF653D"/>
    <w:rsid w:val="00AF6B43"/>
    <w:rsid w:val="00AF7B08"/>
    <w:rsid w:val="00B04372"/>
    <w:rsid w:val="00B058E9"/>
    <w:rsid w:val="00B1179B"/>
    <w:rsid w:val="00B12B15"/>
    <w:rsid w:val="00B14604"/>
    <w:rsid w:val="00B16016"/>
    <w:rsid w:val="00B17520"/>
    <w:rsid w:val="00B2189B"/>
    <w:rsid w:val="00B234AF"/>
    <w:rsid w:val="00B27F1B"/>
    <w:rsid w:val="00B31C8D"/>
    <w:rsid w:val="00B31ED8"/>
    <w:rsid w:val="00B349E4"/>
    <w:rsid w:val="00B36A0D"/>
    <w:rsid w:val="00B414FF"/>
    <w:rsid w:val="00B43107"/>
    <w:rsid w:val="00B439EC"/>
    <w:rsid w:val="00B44A9D"/>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4B9B"/>
    <w:rsid w:val="00B6694A"/>
    <w:rsid w:val="00B70E51"/>
    <w:rsid w:val="00B734A5"/>
    <w:rsid w:val="00B744DD"/>
    <w:rsid w:val="00B7770D"/>
    <w:rsid w:val="00B811F1"/>
    <w:rsid w:val="00B824FD"/>
    <w:rsid w:val="00B847B7"/>
    <w:rsid w:val="00B86138"/>
    <w:rsid w:val="00B86590"/>
    <w:rsid w:val="00B86E88"/>
    <w:rsid w:val="00B90CD0"/>
    <w:rsid w:val="00B9304A"/>
    <w:rsid w:val="00B930C9"/>
    <w:rsid w:val="00B94C7D"/>
    <w:rsid w:val="00B956B8"/>
    <w:rsid w:val="00B95A43"/>
    <w:rsid w:val="00B96061"/>
    <w:rsid w:val="00B97A29"/>
    <w:rsid w:val="00B97D8D"/>
    <w:rsid w:val="00BA1251"/>
    <w:rsid w:val="00BA23F1"/>
    <w:rsid w:val="00BA3604"/>
    <w:rsid w:val="00BB00E8"/>
    <w:rsid w:val="00BB0261"/>
    <w:rsid w:val="00BB0341"/>
    <w:rsid w:val="00BB0755"/>
    <w:rsid w:val="00BB3F05"/>
    <w:rsid w:val="00BB4A78"/>
    <w:rsid w:val="00BB4C78"/>
    <w:rsid w:val="00BB5724"/>
    <w:rsid w:val="00BB6C72"/>
    <w:rsid w:val="00BB7135"/>
    <w:rsid w:val="00BB765F"/>
    <w:rsid w:val="00BC0115"/>
    <w:rsid w:val="00BC0BE2"/>
    <w:rsid w:val="00BC1052"/>
    <w:rsid w:val="00BC5445"/>
    <w:rsid w:val="00BC69A1"/>
    <w:rsid w:val="00BC7B0E"/>
    <w:rsid w:val="00BD2433"/>
    <w:rsid w:val="00BD25AE"/>
    <w:rsid w:val="00BD3A44"/>
    <w:rsid w:val="00BD4B3F"/>
    <w:rsid w:val="00BD6CF4"/>
    <w:rsid w:val="00BD7C39"/>
    <w:rsid w:val="00BE0DFE"/>
    <w:rsid w:val="00BE1DEB"/>
    <w:rsid w:val="00BE3015"/>
    <w:rsid w:val="00BF04BB"/>
    <w:rsid w:val="00BF1293"/>
    <w:rsid w:val="00BF22FC"/>
    <w:rsid w:val="00C02DB7"/>
    <w:rsid w:val="00C02DEE"/>
    <w:rsid w:val="00C05556"/>
    <w:rsid w:val="00C11323"/>
    <w:rsid w:val="00C130BE"/>
    <w:rsid w:val="00C14F5D"/>
    <w:rsid w:val="00C223D4"/>
    <w:rsid w:val="00C23519"/>
    <w:rsid w:val="00C303AF"/>
    <w:rsid w:val="00C33A83"/>
    <w:rsid w:val="00C34E04"/>
    <w:rsid w:val="00C35126"/>
    <w:rsid w:val="00C3529A"/>
    <w:rsid w:val="00C36F27"/>
    <w:rsid w:val="00C41591"/>
    <w:rsid w:val="00C43947"/>
    <w:rsid w:val="00C44029"/>
    <w:rsid w:val="00C45F98"/>
    <w:rsid w:val="00C46BCF"/>
    <w:rsid w:val="00C51DDA"/>
    <w:rsid w:val="00C52216"/>
    <w:rsid w:val="00C607E3"/>
    <w:rsid w:val="00C61825"/>
    <w:rsid w:val="00C620CE"/>
    <w:rsid w:val="00C6456D"/>
    <w:rsid w:val="00C652DC"/>
    <w:rsid w:val="00C65A4B"/>
    <w:rsid w:val="00C66266"/>
    <w:rsid w:val="00C66652"/>
    <w:rsid w:val="00C666C2"/>
    <w:rsid w:val="00C66B8F"/>
    <w:rsid w:val="00C67169"/>
    <w:rsid w:val="00C673A3"/>
    <w:rsid w:val="00C706B1"/>
    <w:rsid w:val="00C71903"/>
    <w:rsid w:val="00C72C18"/>
    <w:rsid w:val="00C734FE"/>
    <w:rsid w:val="00C7450C"/>
    <w:rsid w:val="00C74578"/>
    <w:rsid w:val="00C74D75"/>
    <w:rsid w:val="00C81A83"/>
    <w:rsid w:val="00C83711"/>
    <w:rsid w:val="00C8384A"/>
    <w:rsid w:val="00C83EF4"/>
    <w:rsid w:val="00C878A5"/>
    <w:rsid w:val="00C90BA2"/>
    <w:rsid w:val="00C91455"/>
    <w:rsid w:val="00C92818"/>
    <w:rsid w:val="00C93C8C"/>
    <w:rsid w:val="00C94D39"/>
    <w:rsid w:val="00C962B2"/>
    <w:rsid w:val="00C966CE"/>
    <w:rsid w:val="00CA0838"/>
    <w:rsid w:val="00CA0B3A"/>
    <w:rsid w:val="00CA12D4"/>
    <w:rsid w:val="00CA2349"/>
    <w:rsid w:val="00CA2DDF"/>
    <w:rsid w:val="00CA45E2"/>
    <w:rsid w:val="00CB0A35"/>
    <w:rsid w:val="00CB2F2F"/>
    <w:rsid w:val="00CB5E6A"/>
    <w:rsid w:val="00CC15D3"/>
    <w:rsid w:val="00CC195B"/>
    <w:rsid w:val="00CC1BB3"/>
    <w:rsid w:val="00CC1C3C"/>
    <w:rsid w:val="00CC281E"/>
    <w:rsid w:val="00CC28F4"/>
    <w:rsid w:val="00CC49AE"/>
    <w:rsid w:val="00CC4DC9"/>
    <w:rsid w:val="00CC550E"/>
    <w:rsid w:val="00CC5717"/>
    <w:rsid w:val="00CC7FAC"/>
    <w:rsid w:val="00CD3A0E"/>
    <w:rsid w:val="00CD3B89"/>
    <w:rsid w:val="00CD417D"/>
    <w:rsid w:val="00CD428F"/>
    <w:rsid w:val="00CD429A"/>
    <w:rsid w:val="00CD472D"/>
    <w:rsid w:val="00CD611F"/>
    <w:rsid w:val="00CD7CB4"/>
    <w:rsid w:val="00CE0C07"/>
    <w:rsid w:val="00CE48F7"/>
    <w:rsid w:val="00CE52EB"/>
    <w:rsid w:val="00CE782D"/>
    <w:rsid w:val="00CF248C"/>
    <w:rsid w:val="00CF2FD2"/>
    <w:rsid w:val="00CF3055"/>
    <w:rsid w:val="00CF4554"/>
    <w:rsid w:val="00CF47EB"/>
    <w:rsid w:val="00CF4D95"/>
    <w:rsid w:val="00CF629A"/>
    <w:rsid w:val="00CF6933"/>
    <w:rsid w:val="00CF6FDB"/>
    <w:rsid w:val="00D02797"/>
    <w:rsid w:val="00D02EFD"/>
    <w:rsid w:val="00D07BD9"/>
    <w:rsid w:val="00D108CD"/>
    <w:rsid w:val="00D12A50"/>
    <w:rsid w:val="00D13BBD"/>
    <w:rsid w:val="00D16CD4"/>
    <w:rsid w:val="00D224C5"/>
    <w:rsid w:val="00D24197"/>
    <w:rsid w:val="00D307A2"/>
    <w:rsid w:val="00D307BF"/>
    <w:rsid w:val="00D307EB"/>
    <w:rsid w:val="00D31989"/>
    <w:rsid w:val="00D324C0"/>
    <w:rsid w:val="00D32783"/>
    <w:rsid w:val="00D32A6A"/>
    <w:rsid w:val="00D34C0E"/>
    <w:rsid w:val="00D34C1B"/>
    <w:rsid w:val="00D37F69"/>
    <w:rsid w:val="00D42ACE"/>
    <w:rsid w:val="00D43665"/>
    <w:rsid w:val="00D448DA"/>
    <w:rsid w:val="00D4500E"/>
    <w:rsid w:val="00D456A3"/>
    <w:rsid w:val="00D464E2"/>
    <w:rsid w:val="00D4763D"/>
    <w:rsid w:val="00D54570"/>
    <w:rsid w:val="00D54F20"/>
    <w:rsid w:val="00D57730"/>
    <w:rsid w:val="00D613C1"/>
    <w:rsid w:val="00D61F56"/>
    <w:rsid w:val="00D6267A"/>
    <w:rsid w:val="00D643E9"/>
    <w:rsid w:val="00D64EA6"/>
    <w:rsid w:val="00D6769E"/>
    <w:rsid w:val="00D676CC"/>
    <w:rsid w:val="00D80134"/>
    <w:rsid w:val="00D80335"/>
    <w:rsid w:val="00D8391E"/>
    <w:rsid w:val="00D84365"/>
    <w:rsid w:val="00D8711D"/>
    <w:rsid w:val="00D8755F"/>
    <w:rsid w:val="00D914D8"/>
    <w:rsid w:val="00D936FA"/>
    <w:rsid w:val="00DA02BB"/>
    <w:rsid w:val="00DA67FE"/>
    <w:rsid w:val="00DB13E5"/>
    <w:rsid w:val="00DB29A6"/>
    <w:rsid w:val="00DB3528"/>
    <w:rsid w:val="00DB360D"/>
    <w:rsid w:val="00DB36EA"/>
    <w:rsid w:val="00DB3B6E"/>
    <w:rsid w:val="00DB5684"/>
    <w:rsid w:val="00DB5D3D"/>
    <w:rsid w:val="00DB6971"/>
    <w:rsid w:val="00DB715D"/>
    <w:rsid w:val="00DB7735"/>
    <w:rsid w:val="00DC07B4"/>
    <w:rsid w:val="00DC24A9"/>
    <w:rsid w:val="00DC33F7"/>
    <w:rsid w:val="00DC416A"/>
    <w:rsid w:val="00DC42A0"/>
    <w:rsid w:val="00DC45F9"/>
    <w:rsid w:val="00DC4BF4"/>
    <w:rsid w:val="00DC520A"/>
    <w:rsid w:val="00DC5221"/>
    <w:rsid w:val="00DC5436"/>
    <w:rsid w:val="00DC58D5"/>
    <w:rsid w:val="00DD0139"/>
    <w:rsid w:val="00DD0DD6"/>
    <w:rsid w:val="00DD1D6B"/>
    <w:rsid w:val="00DD2121"/>
    <w:rsid w:val="00DD35E2"/>
    <w:rsid w:val="00DD613F"/>
    <w:rsid w:val="00DD6860"/>
    <w:rsid w:val="00DE0DD6"/>
    <w:rsid w:val="00DE2A17"/>
    <w:rsid w:val="00DE2DA4"/>
    <w:rsid w:val="00DE361D"/>
    <w:rsid w:val="00DE6DCA"/>
    <w:rsid w:val="00DE7245"/>
    <w:rsid w:val="00DF0984"/>
    <w:rsid w:val="00DF12CD"/>
    <w:rsid w:val="00DF3397"/>
    <w:rsid w:val="00DF6F79"/>
    <w:rsid w:val="00E0149A"/>
    <w:rsid w:val="00E015AE"/>
    <w:rsid w:val="00E0217F"/>
    <w:rsid w:val="00E0378E"/>
    <w:rsid w:val="00E0439B"/>
    <w:rsid w:val="00E0528B"/>
    <w:rsid w:val="00E05388"/>
    <w:rsid w:val="00E06590"/>
    <w:rsid w:val="00E072BE"/>
    <w:rsid w:val="00E10121"/>
    <w:rsid w:val="00E1256B"/>
    <w:rsid w:val="00E15996"/>
    <w:rsid w:val="00E16177"/>
    <w:rsid w:val="00E16894"/>
    <w:rsid w:val="00E209E8"/>
    <w:rsid w:val="00E227D7"/>
    <w:rsid w:val="00E23168"/>
    <w:rsid w:val="00E273F1"/>
    <w:rsid w:val="00E30AE4"/>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5035"/>
    <w:rsid w:val="00E662C0"/>
    <w:rsid w:val="00E72617"/>
    <w:rsid w:val="00E74AE3"/>
    <w:rsid w:val="00E770B0"/>
    <w:rsid w:val="00E77C6D"/>
    <w:rsid w:val="00E81CD6"/>
    <w:rsid w:val="00E82541"/>
    <w:rsid w:val="00E8397D"/>
    <w:rsid w:val="00E83BE7"/>
    <w:rsid w:val="00E87044"/>
    <w:rsid w:val="00E87F7D"/>
    <w:rsid w:val="00E90F30"/>
    <w:rsid w:val="00E946CB"/>
    <w:rsid w:val="00E97C71"/>
    <w:rsid w:val="00EA0458"/>
    <w:rsid w:val="00EA0FA1"/>
    <w:rsid w:val="00EA188D"/>
    <w:rsid w:val="00EA2AA7"/>
    <w:rsid w:val="00EA3FFA"/>
    <w:rsid w:val="00EA58A3"/>
    <w:rsid w:val="00EA6A13"/>
    <w:rsid w:val="00EA7D97"/>
    <w:rsid w:val="00EA7DE7"/>
    <w:rsid w:val="00EB09BC"/>
    <w:rsid w:val="00EB2AC5"/>
    <w:rsid w:val="00EB2D6C"/>
    <w:rsid w:val="00EB3AA5"/>
    <w:rsid w:val="00EB69E3"/>
    <w:rsid w:val="00EB7237"/>
    <w:rsid w:val="00EB7C4A"/>
    <w:rsid w:val="00EC00D8"/>
    <w:rsid w:val="00EC13B6"/>
    <w:rsid w:val="00EC57EA"/>
    <w:rsid w:val="00EC5E91"/>
    <w:rsid w:val="00EC720F"/>
    <w:rsid w:val="00EC7711"/>
    <w:rsid w:val="00ED0ABB"/>
    <w:rsid w:val="00ED10E0"/>
    <w:rsid w:val="00ED2AF4"/>
    <w:rsid w:val="00ED2DE0"/>
    <w:rsid w:val="00ED4117"/>
    <w:rsid w:val="00ED7C6A"/>
    <w:rsid w:val="00EE12FC"/>
    <w:rsid w:val="00EE29AE"/>
    <w:rsid w:val="00EE51B7"/>
    <w:rsid w:val="00EE643F"/>
    <w:rsid w:val="00EE69C1"/>
    <w:rsid w:val="00EE71DD"/>
    <w:rsid w:val="00EE7A49"/>
    <w:rsid w:val="00EE7D67"/>
    <w:rsid w:val="00EF4C00"/>
    <w:rsid w:val="00EF5270"/>
    <w:rsid w:val="00EF5709"/>
    <w:rsid w:val="00F0078F"/>
    <w:rsid w:val="00F013AE"/>
    <w:rsid w:val="00F0248D"/>
    <w:rsid w:val="00F0479A"/>
    <w:rsid w:val="00F05189"/>
    <w:rsid w:val="00F103CE"/>
    <w:rsid w:val="00F1187D"/>
    <w:rsid w:val="00F1574B"/>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66A"/>
    <w:rsid w:val="00F5197F"/>
    <w:rsid w:val="00F51B83"/>
    <w:rsid w:val="00F524DB"/>
    <w:rsid w:val="00F52523"/>
    <w:rsid w:val="00F530B2"/>
    <w:rsid w:val="00F53223"/>
    <w:rsid w:val="00F54162"/>
    <w:rsid w:val="00F55B1F"/>
    <w:rsid w:val="00F5740A"/>
    <w:rsid w:val="00F61FF3"/>
    <w:rsid w:val="00F62ED9"/>
    <w:rsid w:val="00F64176"/>
    <w:rsid w:val="00F66337"/>
    <w:rsid w:val="00F663E8"/>
    <w:rsid w:val="00F712FA"/>
    <w:rsid w:val="00F71307"/>
    <w:rsid w:val="00F72AFE"/>
    <w:rsid w:val="00F72C6E"/>
    <w:rsid w:val="00F73D45"/>
    <w:rsid w:val="00F76DC9"/>
    <w:rsid w:val="00F773E4"/>
    <w:rsid w:val="00F8041D"/>
    <w:rsid w:val="00F8105E"/>
    <w:rsid w:val="00F820FA"/>
    <w:rsid w:val="00F825AF"/>
    <w:rsid w:val="00F86F33"/>
    <w:rsid w:val="00F87541"/>
    <w:rsid w:val="00F907F3"/>
    <w:rsid w:val="00F91F7C"/>
    <w:rsid w:val="00F92850"/>
    <w:rsid w:val="00F940CA"/>
    <w:rsid w:val="00F95596"/>
    <w:rsid w:val="00F97D53"/>
    <w:rsid w:val="00FA0738"/>
    <w:rsid w:val="00FA1092"/>
    <w:rsid w:val="00FA46FA"/>
    <w:rsid w:val="00FA607C"/>
    <w:rsid w:val="00FA60A0"/>
    <w:rsid w:val="00FA61C9"/>
    <w:rsid w:val="00FA65F6"/>
    <w:rsid w:val="00FA6A04"/>
    <w:rsid w:val="00FB0853"/>
    <w:rsid w:val="00FB2A63"/>
    <w:rsid w:val="00FB5E78"/>
    <w:rsid w:val="00FB6445"/>
    <w:rsid w:val="00FB72B0"/>
    <w:rsid w:val="00FB73F1"/>
    <w:rsid w:val="00FB7D4C"/>
    <w:rsid w:val="00FC14EE"/>
    <w:rsid w:val="00FC16EC"/>
    <w:rsid w:val="00FC2E99"/>
    <w:rsid w:val="00FC5F1C"/>
    <w:rsid w:val="00FC73C7"/>
    <w:rsid w:val="00FD02D9"/>
    <w:rsid w:val="00FD0C6F"/>
    <w:rsid w:val="00FD124F"/>
    <w:rsid w:val="00FD127D"/>
    <w:rsid w:val="00FD1B8F"/>
    <w:rsid w:val="00FD4F65"/>
    <w:rsid w:val="00FE0587"/>
    <w:rsid w:val="00FE05EB"/>
    <w:rsid w:val="00FE0933"/>
    <w:rsid w:val="00FE0EB3"/>
    <w:rsid w:val="00FE356F"/>
    <w:rsid w:val="00FE404F"/>
    <w:rsid w:val="00FE7914"/>
    <w:rsid w:val="00FE7AA0"/>
    <w:rsid w:val="00FE7CC0"/>
    <w:rsid w:val="00FF0EE7"/>
    <w:rsid w:val="00FF1C1F"/>
    <w:rsid w:val="00FF1EC8"/>
    <w:rsid w:val="00FF530E"/>
    <w:rsid w:val="00FF6C28"/>
    <w:rsid w:val="00FF6DF2"/>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4A2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 w:type="character" w:customStyle="1" w:styleId="Heading2Char">
    <w:name w:val="Heading 2 Char"/>
    <w:basedOn w:val="DefaultParagraphFont"/>
    <w:link w:val="Heading2"/>
    <w:semiHidden/>
    <w:rsid w:val="004A2B85"/>
    <w:rPr>
      <w:rFonts w:asciiTheme="majorHAnsi" w:eastAsiaTheme="majorEastAsia" w:hAnsiTheme="majorHAnsi" w:cstheme="majorBidi"/>
      <w:color w:val="2E74B5" w:themeColor="accent1" w:themeShade="BF"/>
      <w:sz w:val="26"/>
      <w:szCs w:val="26"/>
    </w:rPr>
  </w:style>
  <w:style w:type="paragraph" w:customStyle="1" w:styleId="BodyA">
    <w:name w:val="Body A"/>
    <w:rsid w:val="009E4F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806629830">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jbs.cam.ac.uk/faculty-research/centres/alternative-finance/publications/sme-access-todigital-finance-study-latam/" TargetMode="External"/><Relationship Id="rId2" Type="http://schemas.openxmlformats.org/officeDocument/2006/relationships/hyperlink" Target="https://www.imf.org/en/Publications/fintech-notes/Issues/2023/03/28/The-Rise-and-Impact-of-Fintech-in-Latin-America-531055" TargetMode="External"/><Relationship Id="rId1" Type="http://schemas.openxmlformats.org/officeDocument/2006/relationships/hyperlink" Target="https://latinamericareports.com/the-importance-of-fintech-for-the-future-of-latin-america/7223/" TargetMode="External"/><Relationship Id="rId4" Type="http://schemas.openxmlformats.org/officeDocument/2006/relationships/hyperlink" Target="https://www.imf.org/en/Publications/fintech-notes/Issues/2022/01/22/BigTech-inFinancial-Services-49808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8542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DED</dc:creator>
  <cp:keywords/>
  <dc:description/>
  <cp:lastModifiedBy>Diaz - Avalos,  Estela</cp:lastModifiedBy>
  <cp:revision>3</cp:revision>
  <cp:lastPrinted>2018-08-24T16:52:00Z</cp:lastPrinted>
  <dcterms:created xsi:type="dcterms:W3CDTF">2023-08-16T17:33:00Z</dcterms:created>
  <dcterms:modified xsi:type="dcterms:W3CDTF">2023-08-16T17:33:00Z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