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7371" w14:textId="77777777" w:rsidR="00722693" w:rsidRPr="00DC07B4" w:rsidRDefault="00FA607C" w:rsidP="002D4050">
      <w:pPr>
        <w:tabs>
          <w:tab w:val="left" w:pos="7200"/>
        </w:tabs>
        <w:ind w:right="-1080"/>
        <w:rPr>
          <w:sz w:val="22"/>
          <w:szCs w:val="22"/>
          <w:lang w:val="pt-BR"/>
        </w:rPr>
      </w:pPr>
      <w:bookmarkStart w:id="0" w:name="_top"/>
      <w:bookmarkEnd w:id="0"/>
      <w:r w:rsidRPr="00DC07B4">
        <w:rPr>
          <w:sz w:val="22"/>
          <w:szCs w:val="22"/>
        </w:rPr>
        <w:tab/>
      </w:r>
      <w:r w:rsidRPr="00DC07B4">
        <w:rPr>
          <w:sz w:val="22"/>
          <w:szCs w:val="22"/>
          <w:lang w:val="pt-BR"/>
        </w:rPr>
        <w:t>OEA/Ser</w:t>
      </w:r>
      <w:r w:rsidRPr="00F322DF">
        <w:rPr>
          <w:sz w:val="22"/>
          <w:szCs w:val="22"/>
          <w:lang w:val="pt-BR"/>
        </w:rPr>
        <w:t>.W</w:t>
      </w:r>
    </w:p>
    <w:p w14:paraId="2BD87372" w14:textId="62F39716" w:rsidR="00722693" w:rsidRPr="00DC07B4" w:rsidRDefault="00FA607C" w:rsidP="002D4050">
      <w:pPr>
        <w:tabs>
          <w:tab w:val="left" w:pos="7200"/>
        </w:tabs>
        <w:ind w:right="-1080"/>
        <w:rPr>
          <w:sz w:val="22"/>
          <w:szCs w:val="22"/>
          <w:lang w:val="pt-BR"/>
        </w:rPr>
      </w:pPr>
      <w:r w:rsidRPr="00DC07B4">
        <w:rPr>
          <w:sz w:val="22"/>
          <w:szCs w:val="22"/>
          <w:lang w:val="pt-BR"/>
        </w:rPr>
        <w:tab/>
        <w:t>CIDI/INF.</w:t>
      </w:r>
      <w:r w:rsidR="00FE0587" w:rsidRPr="00DC07B4">
        <w:rPr>
          <w:sz w:val="22"/>
          <w:szCs w:val="22"/>
          <w:lang w:val="pt-BR"/>
        </w:rPr>
        <w:t xml:space="preserve"> </w:t>
      </w:r>
      <w:r w:rsidR="00DF186B">
        <w:rPr>
          <w:sz w:val="22"/>
          <w:szCs w:val="22"/>
          <w:lang w:val="pt-BR"/>
        </w:rPr>
        <w:t>567/23</w:t>
      </w:r>
    </w:p>
    <w:p w14:paraId="2BD87373" w14:textId="69D3DEA9" w:rsidR="00921E9E" w:rsidRPr="00DC07B4" w:rsidRDefault="00FA607C" w:rsidP="002D4050">
      <w:pPr>
        <w:pBdr>
          <w:bottom w:val="single" w:sz="12" w:space="1" w:color="auto"/>
        </w:pBdr>
        <w:tabs>
          <w:tab w:val="left" w:pos="7200"/>
        </w:tabs>
        <w:ind w:right="-389"/>
        <w:rPr>
          <w:sz w:val="22"/>
          <w:szCs w:val="22"/>
        </w:rPr>
      </w:pPr>
      <w:r w:rsidRPr="00DC07B4">
        <w:rPr>
          <w:sz w:val="22"/>
          <w:szCs w:val="22"/>
          <w:lang w:val="pt-BR"/>
        </w:rPr>
        <w:tab/>
      </w:r>
      <w:r w:rsidR="00DF186B">
        <w:rPr>
          <w:sz w:val="22"/>
          <w:szCs w:val="22"/>
        </w:rPr>
        <w:t>14 September 2023</w:t>
      </w:r>
    </w:p>
    <w:p w14:paraId="2BD87374" w14:textId="77777777" w:rsidR="00921E9E" w:rsidRPr="00DC07B4" w:rsidRDefault="00FA607C" w:rsidP="002D4050">
      <w:pPr>
        <w:pBdr>
          <w:bottom w:val="single" w:sz="12" w:space="1" w:color="auto"/>
        </w:pBdr>
        <w:tabs>
          <w:tab w:val="left" w:pos="7200"/>
        </w:tabs>
        <w:ind w:right="-389"/>
        <w:rPr>
          <w:sz w:val="22"/>
          <w:szCs w:val="22"/>
        </w:rPr>
      </w:pPr>
      <w:r w:rsidRPr="00DC07B4">
        <w:rPr>
          <w:sz w:val="22"/>
          <w:szCs w:val="22"/>
        </w:rPr>
        <w:tab/>
        <w:t xml:space="preserve">Original: </w:t>
      </w:r>
      <w:r w:rsidR="000B6478" w:rsidRPr="00DC07B4">
        <w:rPr>
          <w:sz w:val="22"/>
          <w:szCs w:val="22"/>
        </w:rPr>
        <w:t>English</w:t>
      </w:r>
    </w:p>
    <w:p w14:paraId="2BD87375" w14:textId="77777777" w:rsidR="00921E9E" w:rsidRPr="00DC07B4" w:rsidRDefault="00921E9E" w:rsidP="002D4050">
      <w:pPr>
        <w:pBdr>
          <w:bottom w:val="single" w:sz="12" w:space="1" w:color="auto"/>
        </w:pBdr>
        <w:tabs>
          <w:tab w:val="left" w:pos="7200"/>
        </w:tabs>
        <w:ind w:right="-389"/>
        <w:rPr>
          <w:sz w:val="22"/>
          <w:szCs w:val="22"/>
        </w:rPr>
      </w:pPr>
    </w:p>
    <w:p w14:paraId="2BD87378" w14:textId="77777777" w:rsidR="00723DE2" w:rsidRPr="00DC07B4" w:rsidRDefault="00723DE2" w:rsidP="002D4050">
      <w:pPr>
        <w:rPr>
          <w:rFonts w:eastAsia="Calibri"/>
          <w:sz w:val="22"/>
          <w:szCs w:val="22"/>
        </w:rPr>
      </w:pPr>
    </w:p>
    <w:p w14:paraId="2BD87379" w14:textId="77777777" w:rsidR="0069766D" w:rsidRPr="00AD650D" w:rsidRDefault="0069766D" w:rsidP="002D4050">
      <w:pPr>
        <w:jc w:val="center"/>
        <w:rPr>
          <w:rFonts w:eastAsia="Calibri"/>
          <w:sz w:val="22"/>
          <w:szCs w:val="22"/>
        </w:rPr>
      </w:pPr>
      <w:r w:rsidRPr="00AD650D">
        <w:rPr>
          <w:rFonts w:eastAsia="Calibri"/>
          <w:sz w:val="22"/>
          <w:szCs w:val="22"/>
        </w:rPr>
        <w:t xml:space="preserve">CONCEPT NOTE </w:t>
      </w:r>
    </w:p>
    <w:p w14:paraId="2BD8737A" w14:textId="77777777" w:rsidR="0069766D" w:rsidRPr="00AD650D" w:rsidRDefault="0069766D" w:rsidP="002D4050">
      <w:pPr>
        <w:jc w:val="center"/>
        <w:rPr>
          <w:rFonts w:eastAsia="Calibri"/>
          <w:sz w:val="22"/>
          <w:szCs w:val="22"/>
        </w:rPr>
      </w:pPr>
    </w:p>
    <w:p w14:paraId="2BD8737B" w14:textId="77777777" w:rsidR="0069766D" w:rsidRPr="00AD650D" w:rsidRDefault="0069766D" w:rsidP="002D4050">
      <w:pPr>
        <w:jc w:val="center"/>
        <w:rPr>
          <w:rFonts w:eastAsia="Calibri"/>
          <w:caps/>
          <w:sz w:val="22"/>
          <w:szCs w:val="22"/>
        </w:rPr>
      </w:pPr>
      <w:r w:rsidRPr="00AD650D">
        <w:rPr>
          <w:caps/>
          <w:sz w:val="22"/>
          <w:szCs w:val="22"/>
        </w:rPr>
        <w:t xml:space="preserve">Regular meeting of </w:t>
      </w:r>
    </w:p>
    <w:p w14:paraId="2BD8737C" w14:textId="77777777" w:rsidR="0069766D" w:rsidRPr="00AD650D" w:rsidRDefault="0069766D" w:rsidP="002D4050">
      <w:pPr>
        <w:jc w:val="center"/>
        <w:rPr>
          <w:rFonts w:eastAsia="Calibri"/>
          <w:caps/>
          <w:sz w:val="22"/>
          <w:szCs w:val="22"/>
        </w:rPr>
      </w:pPr>
      <w:r w:rsidRPr="00AD650D">
        <w:rPr>
          <w:caps/>
          <w:sz w:val="22"/>
          <w:szCs w:val="22"/>
        </w:rPr>
        <w:t xml:space="preserve">Inter-American Council for Integral Development (CIDI) </w:t>
      </w:r>
    </w:p>
    <w:p w14:paraId="2BD8737D" w14:textId="32EBFC15" w:rsidR="0069766D" w:rsidRPr="00AD650D" w:rsidRDefault="006F34B9" w:rsidP="002D4050">
      <w:pPr>
        <w:jc w:val="center"/>
        <w:rPr>
          <w:caps/>
          <w:sz w:val="22"/>
          <w:szCs w:val="22"/>
        </w:rPr>
      </w:pPr>
      <w:r>
        <w:rPr>
          <w:caps/>
          <w:sz w:val="22"/>
          <w:szCs w:val="22"/>
        </w:rPr>
        <w:t>SEPTEMBER 26</w:t>
      </w:r>
      <w:r w:rsidR="00C36F27" w:rsidRPr="00AD650D">
        <w:rPr>
          <w:caps/>
          <w:sz w:val="22"/>
          <w:szCs w:val="22"/>
        </w:rPr>
        <w:t>,</w:t>
      </w:r>
      <w:r w:rsidR="0069766D" w:rsidRPr="00AD650D">
        <w:rPr>
          <w:caps/>
          <w:sz w:val="22"/>
          <w:szCs w:val="22"/>
        </w:rPr>
        <w:t xml:space="preserve"> 202</w:t>
      </w:r>
      <w:r w:rsidR="00E77C6D" w:rsidRPr="00AD650D">
        <w:rPr>
          <w:caps/>
          <w:sz w:val="22"/>
          <w:szCs w:val="22"/>
        </w:rPr>
        <w:t>3</w:t>
      </w:r>
    </w:p>
    <w:p w14:paraId="2BD8737E" w14:textId="77777777" w:rsidR="0069766D" w:rsidRPr="00AD650D" w:rsidRDefault="0069766D" w:rsidP="002D4050">
      <w:pPr>
        <w:jc w:val="center"/>
        <w:rPr>
          <w:caps/>
          <w:sz w:val="22"/>
          <w:szCs w:val="22"/>
        </w:rPr>
      </w:pPr>
    </w:p>
    <w:p w14:paraId="005E08CF" w14:textId="77777777" w:rsidR="00EB1374" w:rsidRDefault="00EB1374" w:rsidP="00F0667E">
      <w:pPr>
        <w:jc w:val="both"/>
        <w:rPr>
          <w:rFonts w:eastAsia="Calibri"/>
          <w:sz w:val="22"/>
          <w:szCs w:val="22"/>
        </w:rPr>
      </w:pPr>
    </w:p>
    <w:p w14:paraId="7E3E8B61" w14:textId="3DACB878" w:rsidR="0098477A" w:rsidRPr="00D35C26" w:rsidRDefault="0069766D" w:rsidP="00D35C26">
      <w:pPr>
        <w:tabs>
          <w:tab w:val="left" w:pos="1260"/>
        </w:tabs>
        <w:ind w:left="1260" w:hanging="1260"/>
        <w:jc w:val="both"/>
        <w:rPr>
          <w:b/>
          <w:sz w:val="22"/>
          <w:szCs w:val="22"/>
        </w:rPr>
      </w:pPr>
      <w:r w:rsidRPr="00AD650D">
        <w:rPr>
          <w:b/>
          <w:sz w:val="22"/>
          <w:szCs w:val="22"/>
        </w:rPr>
        <w:t>THEME:</w:t>
      </w:r>
      <w:r w:rsidR="00D35C26">
        <w:rPr>
          <w:b/>
          <w:sz w:val="22"/>
          <w:szCs w:val="22"/>
        </w:rPr>
        <w:tab/>
      </w:r>
      <w:r w:rsidR="00300588">
        <w:rPr>
          <w:b/>
          <w:sz w:val="22"/>
          <w:szCs w:val="22"/>
        </w:rPr>
        <w:t>TRADE</w:t>
      </w:r>
      <w:r w:rsidR="006F34B9">
        <w:rPr>
          <w:b/>
          <w:sz w:val="22"/>
          <w:szCs w:val="22"/>
        </w:rPr>
        <w:t xml:space="preserve"> INTEGRATION</w:t>
      </w:r>
      <w:r w:rsidR="00DB217C">
        <w:rPr>
          <w:b/>
          <w:sz w:val="22"/>
          <w:szCs w:val="22"/>
        </w:rPr>
        <w:t>:</w:t>
      </w:r>
      <w:r w:rsidR="006D0467">
        <w:rPr>
          <w:b/>
          <w:sz w:val="22"/>
          <w:szCs w:val="22"/>
        </w:rPr>
        <w:t xml:space="preserve"> </w:t>
      </w:r>
      <w:r w:rsidR="003E5EFC">
        <w:rPr>
          <w:b/>
          <w:sz w:val="22"/>
          <w:szCs w:val="22"/>
        </w:rPr>
        <w:t>INTRA-REGION</w:t>
      </w:r>
      <w:r w:rsidR="00F0667E">
        <w:rPr>
          <w:b/>
          <w:sz w:val="22"/>
          <w:szCs w:val="22"/>
        </w:rPr>
        <w:t>A</w:t>
      </w:r>
      <w:r w:rsidR="003E5EFC">
        <w:rPr>
          <w:b/>
          <w:sz w:val="22"/>
          <w:szCs w:val="22"/>
        </w:rPr>
        <w:t>L TRA</w:t>
      </w:r>
      <w:r w:rsidR="00F0667E">
        <w:rPr>
          <w:b/>
          <w:sz w:val="22"/>
          <w:szCs w:val="22"/>
        </w:rPr>
        <w:t>DE AND VA</w:t>
      </w:r>
      <w:r w:rsidR="00455AEF">
        <w:rPr>
          <w:b/>
          <w:sz w:val="22"/>
          <w:szCs w:val="22"/>
        </w:rPr>
        <w:t>LUE CHAINS</w:t>
      </w:r>
      <w:r w:rsidR="00C069A5">
        <w:rPr>
          <w:b/>
          <w:sz w:val="22"/>
          <w:szCs w:val="22"/>
        </w:rPr>
        <w:t xml:space="preserve"> </w:t>
      </w:r>
      <w:r w:rsidR="00F0667E">
        <w:rPr>
          <w:b/>
          <w:sz w:val="22"/>
          <w:szCs w:val="22"/>
        </w:rPr>
        <w:t>IN</w:t>
      </w:r>
      <w:r w:rsidR="00D35C26">
        <w:rPr>
          <w:b/>
          <w:sz w:val="22"/>
          <w:szCs w:val="22"/>
        </w:rPr>
        <w:t xml:space="preserve"> </w:t>
      </w:r>
      <w:r w:rsidR="00F0667E">
        <w:rPr>
          <w:b/>
          <w:sz w:val="22"/>
          <w:szCs w:val="22"/>
        </w:rPr>
        <w:t>THE AMERICAS</w:t>
      </w:r>
    </w:p>
    <w:p w14:paraId="2BD87382" w14:textId="08AA94E0" w:rsidR="0069766D" w:rsidRPr="00AD650D" w:rsidRDefault="0069766D" w:rsidP="00D35C26">
      <w:pPr>
        <w:jc w:val="both"/>
        <w:rPr>
          <w:sz w:val="22"/>
          <w:szCs w:val="22"/>
        </w:rPr>
      </w:pPr>
    </w:p>
    <w:p w14:paraId="2BD87383" w14:textId="77777777" w:rsidR="0069766D" w:rsidRPr="00AD650D" w:rsidRDefault="0069766D" w:rsidP="002D4050">
      <w:pPr>
        <w:tabs>
          <w:tab w:val="left" w:pos="720"/>
          <w:tab w:val="left" w:pos="1440"/>
          <w:tab w:val="left" w:pos="2160"/>
        </w:tabs>
        <w:jc w:val="both"/>
        <w:rPr>
          <w:sz w:val="22"/>
          <w:szCs w:val="22"/>
        </w:rPr>
      </w:pPr>
    </w:p>
    <w:p w14:paraId="2BD87384" w14:textId="671F8041" w:rsidR="0069766D" w:rsidRDefault="0069766D" w:rsidP="00AD650D">
      <w:pPr>
        <w:numPr>
          <w:ilvl w:val="0"/>
          <w:numId w:val="1"/>
        </w:numPr>
        <w:tabs>
          <w:tab w:val="left" w:pos="720"/>
          <w:tab w:val="left" w:pos="1440"/>
          <w:tab w:val="left" w:pos="2160"/>
        </w:tabs>
        <w:ind w:left="0" w:firstLine="0"/>
        <w:jc w:val="both"/>
        <w:rPr>
          <w:b/>
          <w:sz w:val="22"/>
          <w:szCs w:val="22"/>
        </w:rPr>
      </w:pPr>
      <w:r w:rsidRPr="00AD650D">
        <w:rPr>
          <w:b/>
          <w:sz w:val="22"/>
          <w:szCs w:val="22"/>
        </w:rPr>
        <w:t xml:space="preserve">Background/Justification </w:t>
      </w:r>
    </w:p>
    <w:p w14:paraId="5E1827C7" w14:textId="77777777" w:rsidR="00A070F2" w:rsidRDefault="00A070F2" w:rsidP="007B0066">
      <w:pPr>
        <w:ind w:firstLine="720"/>
        <w:jc w:val="both"/>
        <w:rPr>
          <w:color w:val="000000"/>
          <w:sz w:val="22"/>
          <w:szCs w:val="22"/>
        </w:rPr>
      </w:pPr>
    </w:p>
    <w:p w14:paraId="0037822F" w14:textId="1635C5B4" w:rsidR="007467DC" w:rsidRDefault="00FC2268" w:rsidP="00E51999">
      <w:pPr>
        <w:ind w:firstLine="720"/>
        <w:jc w:val="both"/>
        <w:rPr>
          <w:color w:val="000000"/>
          <w:sz w:val="22"/>
          <w:szCs w:val="22"/>
        </w:rPr>
      </w:pPr>
      <w:r>
        <w:rPr>
          <w:color w:val="000000"/>
          <w:sz w:val="22"/>
          <w:szCs w:val="22"/>
        </w:rPr>
        <w:t xml:space="preserve">Countries </w:t>
      </w:r>
      <w:r w:rsidR="00AB5AA1">
        <w:rPr>
          <w:color w:val="000000"/>
          <w:sz w:val="22"/>
          <w:szCs w:val="22"/>
        </w:rPr>
        <w:t>in the Americas</w:t>
      </w:r>
      <w:r>
        <w:rPr>
          <w:color w:val="000000"/>
          <w:sz w:val="22"/>
          <w:szCs w:val="22"/>
        </w:rPr>
        <w:t xml:space="preserve"> have long </w:t>
      </w:r>
      <w:r w:rsidR="002B69D8">
        <w:rPr>
          <w:color w:val="000000"/>
          <w:sz w:val="22"/>
          <w:szCs w:val="22"/>
        </w:rPr>
        <w:t xml:space="preserve">sought </w:t>
      </w:r>
      <w:r w:rsidR="001B1368">
        <w:rPr>
          <w:color w:val="000000"/>
          <w:sz w:val="22"/>
          <w:szCs w:val="22"/>
        </w:rPr>
        <w:t xml:space="preserve">to deepen their trade ties </w:t>
      </w:r>
      <w:r w:rsidR="002B69D8">
        <w:rPr>
          <w:color w:val="000000"/>
          <w:sz w:val="22"/>
          <w:szCs w:val="22"/>
        </w:rPr>
        <w:t xml:space="preserve">to </w:t>
      </w:r>
      <w:r w:rsidR="000D0AFC">
        <w:rPr>
          <w:color w:val="000000"/>
          <w:sz w:val="22"/>
          <w:szCs w:val="22"/>
        </w:rPr>
        <w:t xml:space="preserve">integrate their production process </w:t>
      </w:r>
      <w:r w:rsidR="00833C1C">
        <w:rPr>
          <w:color w:val="000000"/>
          <w:sz w:val="22"/>
          <w:szCs w:val="22"/>
        </w:rPr>
        <w:t>and foster domestic industrialization</w:t>
      </w:r>
      <w:r w:rsidR="004837F3">
        <w:rPr>
          <w:color w:val="000000"/>
          <w:sz w:val="22"/>
          <w:szCs w:val="22"/>
        </w:rPr>
        <w:t xml:space="preserve"> </w:t>
      </w:r>
      <w:r w:rsidR="00255B23">
        <w:rPr>
          <w:color w:val="000000"/>
          <w:sz w:val="22"/>
          <w:szCs w:val="22"/>
        </w:rPr>
        <w:t>to promote growth and accelerate development</w:t>
      </w:r>
      <w:r w:rsidR="0061507D">
        <w:rPr>
          <w:color w:val="000000"/>
          <w:sz w:val="22"/>
          <w:szCs w:val="22"/>
        </w:rPr>
        <w:t xml:space="preserve">. </w:t>
      </w:r>
    </w:p>
    <w:p w14:paraId="02C0BA08" w14:textId="77777777" w:rsidR="007467DC" w:rsidRDefault="007467DC" w:rsidP="00E51999">
      <w:pPr>
        <w:ind w:firstLine="720"/>
        <w:jc w:val="both"/>
        <w:rPr>
          <w:color w:val="000000"/>
          <w:sz w:val="22"/>
          <w:szCs w:val="22"/>
        </w:rPr>
      </w:pPr>
    </w:p>
    <w:p w14:paraId="1DDA1746" w14:textId="76E54446" w:rsidR="006264DF" w:rsidRDefault="001E04FD" w:rsidP="00E51999">
      <w:pPr>
        <w:ind w:firstLine="720"/>
        <w:jc w:val="both"/>
        <w:rPr>
          <w:color w:val="000000"/>
          <w:sz w:val="22"/>
          <w:szCs w:val="22"/>
        </w:rPr>
      </w:pPr>
      <w:r>
        <w:rPr>
          <w:color w:val="000000"/>
          <w:sz w:val="22"/>
          <w:szCs w:val="22"/>
        </w:rPr>
        <w:t>Ea</w:t>
      </w:r>
      <w:r w:rsidR="00DF74D5">
        <w:rPr>
          <w:color w:val="000000"/>
          <w:sz w:val="22"/>
          <w:szCs w:val="22"/>
        </w:rPr>
        <w:t xml:space="preserve">rly </w:t>
      </w:r>
      <w:r w:rsidR="00833C1C">
        <w:rPr>
          <w:color w:val="000000"/>
          <w:sz w:val="22"/>
          <w:szCs w:val="22"/>
        </w:rPr>
        <w:t xml:space="preserve">efforts </w:t>
      </w:r>
      <w:r w:rsidR="00332992">
        <w:rPr>
          <w:color w:val="000000"/>
          <w:sz w:val="22"/>
          <w:szCs w:val="22"/>
        </w:rPr>
        <w:t>include</w:t>
      </w:r>
      <w:r w:rsidR="00F47198">
        <w:rPr>
          <w:color w:val="000000"/>
          <w:sz w:val="22"/>
          <w:szCs w:val="22"/>
        </w:rPr>
        <w:t>:</w:t>
      </w:r>
      <w:r w:rsidR="00BE4015">
        <w:rPr>
          <w:color w:val="000000"/>
          <w:sz w:val="22"/>
          <w:szCs w:val="22"/>
        </w:rPr>
        <w:t xml:space="preserve"> </w:t>
      </w:r>
      <w:r w:rsidR="00CD6CC1">
        <w:rPr>
          <w:color w:val="000000"/>
          <w:sz w:val="22"/>
          <w:szCs w:val="22"/>
        </w:rPr>
        <w:t xml:space="preserve">a) </w:t>
      </w:r>
      <w:r w:rsidR="00BE4015">
        <w:rPr>
          <w:color w:val="000000"/>
          <w:sz w:val="22"/>
          <w:szCs w:val="22"/>
        </w:rPr>
        <w:t>sector-based tariff reduction</w:t>
      </w:r>
      <w:r w:rsidR="00310325">
        <w:rPr>
          <w:color w:val="000000"/>
          <w:sz w:val="22"/>
          <w:szCs w:val="22"/>
        </w:rPr>
        <w:t xml:space="preserve"> or elimination</w:t>
      </w:r>
      <w:r w:rsidR="00BE4015">
        <w:rPr>
          <w:color w:val="000000"/>
          <w:sz w:val="22"/>
          <w:szCs w:val="22"/>
        </w:rPr>
        <w:t xml:space="preserve"> through the Latin American Free Trade Association and </w:t>
      </w:r>
      <w:r w:rsidR="00434216">
        <w:rPr>
          <w:color w:val="000000"/>
          <w:sz w:val="22"/>
          <w:szCs w:val="22"/>
        </w:rPr>
        <w:t>ALADI,</w:t>
      </w:r>
      <w:r w:rsidR="00220E95" w:rsidRPr="00D35C26">
        <w:rPr>
          <w:rStyle w:val="FootnoteReference"/>
          <w:color w:val="000000"/>
          <w:sz w:val="22"/>
          <w:szCs w:val="22"/>
          <w:u w:val="single"/>
        </w:rPr>
        <w:footnoteReference w:id="1"/>
      </w:r>
      <w:r w:rsidR="00D35C26" w:rsidRPr="00D35C26">
        <w:rPr>
          <w:color w:val="000000"/>
          <w:sz w:val="22"/>
          <w:szCs w:val="22"/>
          <w:vertAlign w:val="superscript"/>
        </w:rPr>
        <w:t>/</w:t>
      </w:r>
      <w:r w:rsidR="00220E95">
        <w:rPr>
          <w:color w:val="000000"/>
          <w:sz w:val="22"/>
          <w:szCs w:val="22"/>
        </w:rPr>
        <w:t xml:space="preserve"> </w:t>
      </w:r>
      <w:r w:rsidR="00E24816">
        <w:rPr>
          <w:color w:val="000000"/>
          <w:sz w:val="22"/>
          <w:szCs w:val="22"/>
        </w:rPr>
        <w:t xml:space="preserve">and the </w:t>
      </w:r>
      <w:r w:rsidR="00E24816" w:rsidRPr="00E83567">
        <w:rPr>
          <w:color w:val="000000"/>
          <w:sz w:val="22"/>
          <w:szCs w:val="22"/>
        </w:rPr>
        <w:t>U.S.-Canada Automotive Products Agreement</w:t>
      </w:r>
      <w:r w:rsidR="008F6F66">
        <w:rPr>
          <w:color w:val="000000"/>
          <w:sz w:val="22"/>
          <w:szCs w:val="22"/>
        </w:rPr>
        <w:t>;</w:t>
      </w:r>
      <w:r w:rsidR="00F47883" w:rsidRPr="00D35C26">
        <w:rPr>
          <w:rStyle w:val="FootnoteReference"/>
          <w:color w:val="000000"/>
          <w:sz w:val="22"/>
          <w:szCs w:val="22"/>
          <w:u w:val="single"/>
        </w:rPr>
        <w:footnoteReference w:id="2"/>
      </w:r>
      <w:r w:rsidR="00D35C26" w:rsidRPr="00D35C26">
        <w:rPr>
          <w:color w:val="000000"/>
          <w:sz w:val="22"/>
          <w:szCs w:val="22"/>
          <w:vertAlign w:val="superscript"/>
        </w:rPr>
        <w:t>/</w:t>
      </w:r>
      <w:r w:rsidR="00445731">
        <w:rPr>
          <w:color w:val="000000"/>
          <w:sz w:val="22"/>
          <w:szCs w:val="22"/>
        </w:rPr>
        <w:t xml:space="preserve"> </w:t>
      </w:r>
      <w:r w:rsidR="00CD6CC1">
        <w:rPr>
          <w:color w:val="000000"/>
          <w:sz w:val="22"/>
          <w:szCs w:val="22"/>
        </w:rPr>
        <w:t xml:space="preserve">b) </w:t>
      </w:r>
      <w:r w:rsidR="006D57B8">
        <w:rPr>
          <w:color w:val="000000"/>
          <w:sz w:val="22"/>
          <w:szCs w:val="22"/>
        </w:rPr>
        <w:t xml:space="preserve">various sub-regional </w:t>
      </w:r>
      <w:r w:rsidR="00F50B46">
        <w:rPr>
          <w:color w:val="000000"/>
          <w:sz w:val="22"/>
          <w:szCs w:val="22"/>
        </w:rPr>
        <w:t xml:space="preserve">integration arrangements </w:t>
      </w:r>
      <w:r w:rsidR="006D57B8">
        <w:rPr>
          <w:color w:val="000000"/>
          <w:sz w:val="22"/>
          <w:szCs w:val="22"/>
        </w:rPr>
        <w:t>such as</w:t>
      </w:r>
      <w:r w:rsidR="00DF74D5">
        <w:rPr>
          <w:color w:val="000000"/>
          <w:sz w:val="22"/>
          <w:szCs w:val="22"/>
        </w:rPr>
        <w:t xml:space="preserve"> t</w:t>
      </w:r>
      <w:r w:rsidR="002B69D8">
        <w:rPr>
          <w:color w:val="000000"/>
          <w:sz w:val="22"/>
          <w:szCs w:val="22"/>
        </w:rPr>
        <w:t>he Central America</w:t>
      </w:r>
      <w:r w:rsidR="00F3302F">
        <w:rPr>
          <w:color w:val="000000"/>
          <w:sz w:val="22"/>
          <w:szCs w:val="22"/>
        </w:rPr>
        <w:t xml:space="preserve">n Common Market, </w:t>
      </w:r>
      <w:r w:rsidR="0032632D">
        <w:rPr>
          <w:color w:val="000000"/>
          <w:sz w:val="22"/>
          <w:szCs w:val="22"/>
        </w:rPr>
        <w:t xml:space="preserve">the Andean </w:t>
      </w:r>
      <w:r w:rsidR="00976010">
        <w:rPr>
          <w:color w:val="000000"/>
          <w:sz w:val="22"/>
          <w:szCs w:val="22"/>
        </w:rPr>
        <w:t xml:space="preserve">Pact </w:t>
      </w:r>
      <w:r w:rsidR="00CA185D">
        <w:rPr>
          <w:color w:val="000000"/>
          <w:sz w:val="22"/>
          <w:szCs w:val="22"/>
        </w:rPr>
        <w:t>(</w:t>
      </w:r>
      <w:r w:rsidR="00976010">
        <w:rPr>
          <w:color w:val="000000"/>
          <w:sz w:val="22"/>
          <w:szCs w:val="22"/>
        </w:rPr>
        <w:t>now Andean Communit</w:t>
      </w:r>
      <w:r w:rsidR="00A84C65">
        <w:rPr>
          <w:color w:val="000000"/>
          <w:sz w:val="22"/>
          <w:szCs w:val="22"/>
        </w:rPr>
        <w:t>y</w:t>
      </w:r>
      <w:r w:rsidR="00976010">
        <w:rPr>
          <w:color w:val="000000"/>
          <w:sz w:val="22"/>
          <w:szCs w:val="22"/>
        </w:rPr>
        <w:t>)</w:t>
      </w:r>
      <w:r w:rsidR="00801951">
        <w:rPr>
          <w:color w:val="000000"/>
          <w:sz w:val="22"/>
          <w:szCs w:val="22"/>
        </w:rPr>
        <w:t xml:space="preserve">, the Caribbean </w:t>
      </w:r>
      <w:r w:rsidR="0078776D">
        <w:rPr>
          <w:color w:val="000000"/>
          <w:sz w:val="22"/>
          <w:szCs w:val="22"/>
        </w:rPr>
        <w:t>Community and Common Market</w:t>
      </w:r>
      <w:r w:rsidR="00A84C65">
        <w:rPr>
          <w:color w:val="000000"/>
          <w:sz w:val="22"/>
          <w:szCs w:val="22"/>
        </w:rPr>
        <w:t xml:space="preserve"> (CARICOM)</w:t>
      </w:r>
      <w:r w:rsidR="00DB55AF">
        <w:rPr>
          <w:color w:val="000000"/>
          <w:sz w:val="22"/>
          <w:szCs w:val="22"/>
        </w:rPr>
        <w:t>,</w:t>
      </w:r>
      <w:r w:rsidR="008B107D">
        <w:rPr>
          <w:color w:val="000000"/>
          <w:sz w:val="22"/>
          <w:szCs w:val="22"/>
        </w:rPr>
        <w:t xml:space="preserve"> and the Common Mar</w:t>
      </w:r>
      <w:r w:rsidR="008B107D" w:rsidRPr="00E83567">
        <w:rPr>
          <w:color w:val="000000"/>
          <w:sz w:val="22"/>
          <w:szCs w:val="22"/>
        </w:rPr>
        <w:t>ket of the</w:t>
      </w:r>
      <w:r w:rsidR="00552119">
        <w:rPr>
          <w:color w:val="000000"/>
          <w:sz w:val="22"/>
          <w:szCs w:val="22"/>
        </w:rPr>
        <w:t xml:space="preserve"> </w:t>
      </w:r>
      <w:r w:rsidR="008B107D" w:rsidRPr="00E83567">
        <w:rPr>
          <w:color w:val="000000"/>
          <w:sz w:val="22"/>
          <w:szCs w:val="22"/>
        </w:rPr>
        <w:t>South (MERCOSUR)</w:t>
      </w:r>
      <w:r w:rsidR="006D57B8">
        <w:rPr>
          <w:color w:val="000000"/>
          <w:sz w:val="22"/>
          <w:szCs w:val="22"/>
        </w:rPr>
        <w:t xml:space="preserve">, </w:t>
      </w:r>
      <w:r w:rsidR="00015662">
        <w:rPr>
          <w:color w:val="000000"/>
          <w:sz w:val="22"/>
          <w:szCs w:val="22"/>
        </w:rPr>
        <w:t>c)</w:t>
      </w:r>
      <w:r w:rsidR="008C4A6D">
        <w:rPr>
          <w:color w:val="000000"/>
          <w:sz w:val="22"/>
          <w:szCs w:val="22"/>
        </w:rPr>
        <w:t xml:space="preserve"> </w:t>
      </w:r>
      <w:r w:rsidR="002C0E48">
        <w:rPr>
          <w:color w:val="000000"/>
          <w:sz w:val="22"/>
          <w:szCs w:val="22"/>
        </w:rPr>
        <w:t>non-reciprocal preferential trade arrangements</w:t>
      </w:r>
      <w:r w:rsidR="008A4ADC">
        <w:rPr>
          <w:color w:val="000000"/>
          <w:sz w:val="22"/>
          <w:szCs w:val="22"/>
        </w:rPr>
        <w:t>;</w:t>
      </w:r>
      <w:r w:rsidR="00D02BA4" w:rsidRPr="00D35C26">
        <w:rPr>
          <w:rStyle w:val="FootnoteReference"/>
          <w:color w:val="000000"/>
          <w:sz w:val="22"/>
          <w:szCs w:val="22"/>
          <w:u w:val="single"/>
        </w:rPr>
        <w:footnoteReference w:id="3"/>
      </w:r>
      <w:r w:rsidR="00D35C26" w:rsidRPr="00D35C26">
        <w:rPr>
          <w:color w:val="000000"/>
          <w:sz w:val="22"/>
          <w:szCs w:val="22"/>
          <w:vertAlign w:val="superscript"/>
        </w:rPr>
        <w:t>/</w:t>
      </w:r>
      <w:r w:rsidR="00D02BA4">
        <w:rPr>
          <w:color w:val="000000"/>
          <w:sz w:val="22"/>
          <w:szCs w:val="22"/>
        </w:rPr>
        <w:t xml:space="preserve"> d</w:t>
      </w:r>
      <w:r w:rsidR="00D0014F">
        <w:rPr>
          <w:color w:val="000000"/>
          <w:sz w:val="22"/>
          <w:szCs w:val="22"/>
        </w:rPr>
        <w:t xml:space="preserve">) </w:t>
      </w:r>
      <w:r w:rsidR="006D57B8">
        <w:rPr>
          <w:color w:val="000000"/>
          <w:sz w:val="22"/>
          <w:szCs w:val="22"/>
        </w:rPr>
        <w:t>free trade agreements negotiated bilaterally and regionally</w:t>
      </w:r>
      <w:r w:rsidR="008A4ADC">
        <w:rPr>
          <w:color w:val="000000"/>
          <w:sz w:val="22"/>
          <w:szCs w:val="22"/>
        </w:rPr>
        <w:t>;</w:t>
      </w:r>
      <w:r w:rsidR="00785608" w:rsidRPr="00D35C26">
        <w:rPr>
          <w:rStyle w:val="FootnoteReference"/>
          <w:color w:val="000000"/>
          <w:sz w:val="22"/>
          <w:szCs w:val="22"/>
          <w:u w:val="single"/>
        </w:rPr>
        <w:footnoteReference w:id="4"/>
      </w:r>
      <w:r w:rsidR="00D35C26" w:rsidRPr="00D35C26">
        <w:rPr>
          <w:color w:val="000000"/>
          <w:sz w:val="22"/>
          <w:szCs w:val="22"/>
          <w:vertAlign w:val="superscript"/>
        </w:rPr>
        <w:t>/</w:t>
      </w:r>
      <w:r w:rsidR="00D35C26">
        <w:rPr>
          <w:color w:val="000000"/>
          <w:sz w:val="22"/>
          <w:szCs w:val="22"/>
        </w:rPr>
        <w:t xml:space="preserve"> </w:t>
      </w:r>
      <w:r w:rsidR="00C97247">
        <w:rPr>
          <w:color w:val="000000"/>
          <w:sz w:val="22"/>
          <w:szCs w:val="22"/>
        </w:rPr>
        <w:t xml:space="preserve">as well as </w:t>
      </w:r>
      <w:r w:rsidR="00925EE2">
        <w:rPr>
          <w:color w:val="000000"/>
          <w:sz w:val="22"/>
          <w:szCs w:val="22"/>
        </w:rPr>
        <w:t xml:space="preserve">e) </w:t>
      </w:r>
      <w:r w:rsidR="006F1E31">
        <w:rPr>
          <w:color w:val="000000"/>
          <w:sz w:val="22"/>
          <w:szCs w:val="22"/>
        </w:rPr>
        <w:t xml:space="preserve">policy instruments </w:t>
      </w:r>
      <w:r w:rsidR="00C70C07">
        <w:rPr>
          <w:color w:val="000000"/>
          <w:sz w:val="22"/>
          <w:szCs w:val="22"/>
        </w:rPr>
        <w:t>(including</w:t>
      </w:r>
      <w:r w:rsidR="0045482E">
        <w:rPr>
          <w:color w:val="000000"/>
          <w:sz w:val="22"/>
          <w:szCs w:val="22"/>
        </w:rPr>
        <w:t xml:space="preserve"> free</w:t>
      </w:r>
      <w:r w:rsidR="000162EA">
        <w:rPr>
          <w:color w:val="000000"/>
          <w:sz w:val="22"/>
          <w:szCs w:val="22"/>
        </w:rPr>
        <w:t>-</w:t>
      </w:r>
      <w:r w:rsidR="0045482E">
        <w:rPr>
          <w:color w:val="000000"/>
          <w:sz w:val="22"/>
          <w:szCs w:val="22"/>
        </w:rPr>
        <w:t>trade zones</w:t>
      </w:r>
      <w:r w:rsidR="00C70C07">
        <w:rPr>
          <w:color w:val="000000"/>
          <w:sz w:val="22"/>
          <w:szCs w:val="22"/>
        </w:rPr>
        <w:t>)</w:t>
      </w:r>
      <w:r w:rsidR="00102F08" w:rsidRPr="00D35C26">
        <w:rPr>
          <w:rStyle w:val="FootnoteReference"/>
          <w:color w:val="000000"/>
          <w:sz w:val="22"/>
          <w:szCs w:val="22"/>
          <w:u w:val="single"/>
        </w:rPr>
        <w:footnoteReference w:id="5"/>
      </w:r>
      <w:r w:rsidR="00D35C26" w:rsidRPr="00D35C26">
        <w:rPr>
          <w:color w:val="000000"/>
          <w:sz w:val="22"/>
          <w:szCs w:val="22"/>
          <w:vertAlign w:val="superscript"/>
        </w:rPr>
        <w:t>/</w:t>
      </w:r>
      <w:r w:rsidR="008C7BFB">
        <w:rPr>
          <w:color w:val="000000"/>
          <w:sz w:val="22"/>
          <w:szCs w:val="22"/>
        </w:rPr>
        <w:t xml:space="preserve"> to attract foreign</w:t>
      </w:r>
      <w:r w:rsidR="00925EE2">
        <w:rPr>
          <w:color w:val="000000"/>
          <w:sz w:val="22"/>
          <w:szCs w:val="22"/>
        </w:rPr>
        <w:t xml:space="preserve"> direct</w:t>
      </w:r>
      <w:r w:rsidR="008C7BFB">
        <w:rPr>
          <w:color w:val="000000"/>
          <w:sz w:val="22"/>
          <w:szCs w:val="22"/>
        </w:rPr>
        <w:t xml:space="preserve"> investment</w:t>
      </w:r>
      <w:r w:rsidR="001568EB">
        <w:rPr>
          <w:color w:val="000000"/>
          <w:sz w:val="22"/>
          <w:szCs w:val="22"/>
        </w:rPr>
        <w:t xml:space="preserve"> (FDI)</w:t>
      </w:r>
      <w:r w:rsidR="008C7BFB">
        <w:rPr>
          <w:color w:val="000000"/>
          <w:sz w:val="22"/>
          <w:szCs w:val="22"/>
        </w:rPr>
        <w:t>.</w:t>
      </w:r>
    </w:p>
    <w:p w14:paraId="047F4094" w14:textId="77777777" w:rsidR="006264DF" w:rsidRDefault="006264DF" w:rsidP="00E51999">
      <w:pPr>
        <w:ind w:firstLine="720"/>
        <w:jc w:val="both"/>
        <w:rPr>
          <w:color w:val="000000"/>
          <w:sz w:val="22"/>
          <w:szCs w:val="22"/>
        </w:rPr>
      </w:pPr>
    </w:p>
    <w:p w14:paraId="0922AB66" w14:textId="6F6FF3FF" w:rsidR="001F59E8" w:rsidRDefault="001F59E8" w:rsidP="001F59E8">
      <w:pPr>
        <w:ind w:firstLine="720"/>
        <w:jc w:val="both"/>
        <w:rPr>
          <w:color w:val="000000"/>
          <w:sz w:val="22"/>
          <w:szCs w:val="22"/>
        </w:rPr>
      </w:pPr>
      <w:r>
        <w:rPr>
          <w:color w:val="000000"/>
          <w:sz w:val="22"/>
          <w:szCs w:val="22"/>
        </w:rPr>
        <w:t>While b</w:t>
      </w:r>
      <w:r w:rsidRPr="002D3EF3">
        <w:rPr>
          <w:sz w:val="22"/>
          <w:szCs w:val="22"/>
        </w:rPr>
        <w:t xml:space="preserve">efore the </w:t>
      </w:r>
      <w:r>
        <w:rPr>
          <w:sz w:val="22"/>
          <w:szCs w:val="22"/>
        </w:rPr>
        <w:t>early 1990s</w:t>
      </w:r>
      <w:r w:rsidR="00F439CC">
        <w:rPr>
          <w:sz w:val="22"/>
          <w:szCs w:val="22"/>
        </w:rPr>
        <w:t xml:space="preserve"> </w:t>
      </w:r>
      <w:r w:rsidRPr="002D3EF3">
        <w:rPr>
          <w:sz w:val="22"/>
          <w:szCs w:val="22"/>
        </w:rPr>
        <w:t>achieving industrialization was largely synonymous with building the whole supply chain within one economy</w:t>
      </w:r>
      <w:r>
        <w:rPr>
          <w:sz w:val="22"/>
          <w:szCs w:val="22"/>
        </w:rPr>
        <w:t>, the last three</w:t>
      </w:r>
      <w:r w:rsidRPr="002D4AB3">
        <w:rPr>
          <w:color w:val="000000"/>
          <w:sz w:val="22"/>
          <w:szCs w:val="22"/>
        </w:rPr>
        <w:t xml:space="preserve"> decades have been characterized by a profound transformation at </w:t>
      </w:r>
      <w:r>
        <w:rPr>
          <w:color w:val="000000"/>
          <w:sz w:val="22"/>
          <w:szCs w:val="22"/>
        </w:rPr>
        <w:t>the</w:t>
      </w:r>
      <w:r w:rsidRPr="002D4AB3">
        <w:rPr>
          <w:color w:val="000000"/>
          <w:sz w:val="22"/>
          <w:szCs w:val="22"/>
        </w:rPr>
        <w:t xml:space="preserve"> global</w:t>
      </w:r>
      <w:r>
        <w:rPr>
          <w:color w:val="000000"/>
          <w:sz w:val="22"/>
          <w:szCs w:val="22"/>
        </w:rPr>
        <w:t xml:space="preserve"> l</w:t>
      </w:r>
      <w:r w:rsidRPr="002D4AB3">
        <w:rPr>
          <w:color w:val="000000"/>
          <w:sz w:val="22"/>
          <w:szCs w:val="22"/>
        </w:rPr>
        <w:t>evel. The emergence and expansion of global</w:t>
      </w:r>
      <w:r>
        <w:rPr>
          <w:color w:val="000000"/>
          <w:sz w:val="22"/>
          <w:szCs w:val="22"/>
        </w:rPr>
        <w:t>/regional</w:t>
      </w:r>
      <w:r w:rsidRPr="002D4AB3">
        <w:rPr>
          <w:color w:val="000000"/>
          <w:sz w:val="22"/>
          <w:szCs w:val="22"/>
        </w:rPr>
        <w:t xml:space="preserve"> value chains (GVC</w:t>
      </w:r>
      <w:r w:rsidR="006060F5">
        <w:rPr>
          <w:color w:val="000000"/>
          <w:sz w:val="22"/>
          <w:szCs w:val="22"/>
        </w:rPr>
        <w:t>s</w:t>
      </w:r>
      <w:r>
        <w:rPr>
          <w:color w:val="000000"/>
          <w:sz w:val="22"/>
          <w:szCs w:val="22"/>
        </w:rPr>
        <w:t>/RVC</w:t>
      </w:r>
      <w:r w:rsidR="006060F5">
        <w:rPr>
          <w:color w:val="000000"/>
          <w:sz w:val="22"/>
          <w:szCs w:val="22"/>
        </w:rPr>
        <w:t>s</w:t>
      </w:r>
      <w:r w:rsidRPr="002D4AB3">
        <w:rPr>
          <w:color w:val="000000"/>
          <w:sz w:val="22"/>
          <w:szCs w:val="22"/>
        </w:rPr>
        <w:t xml:space="preserve">) has given rise to production processes where the various stages required </w:t>
      </w:r>
      <w:proofErr w:type="gramStart"/>
      <w:r w:rsidRPr="002D4AB3">
        <w:rPr>
          <w:color w:val="000000"/>
          <w:sz w:val="22"/>
          <w:szCs w:val="22"/>
        </w:rPr>
        <w:t>for the production of</w:t>
      </w:r>
      <w:proofErr w:type="gramEnd"/>
      <w:r w:rsidRPr="002D4AB3">
        <w:rPr>
          <w:color w:val="000000"/>
          <w:sz w:val="22"/>
          <w:szCs w:val="22"/>
        </w:rPr>
        <w:t xml:space="preserve"> a good or service take place in different geographical locations, based on the advantages offered by the existence of a complex global network of increasingly specialized firms</w:t>
      </w:r>
      <w:r>
        <w:rPr>
          <w:color w:val="000000"/>
          <w:sz w:val="22"/>
          <w:szCs w:val="22"/>
        </w:rPr>
        <w:t>. R</w:t>
      </w:r>
      <w:r w:rsidRPr="00DE6943">
        <w:rPr>
          <w:color w:val="000000"/>
          <w:sz w:val="22"/>
          <w:szCs w:val="22"/>
        </w:rPr>
        <w:t xml:space="preserve">aw materials, </w:t>
      </w:r>
      <w:r w:rsidR="00913310" w:rsidRPr="00DE6943">
        <w:rPr>
          <w:color w:val="000000"/>
          <w:sz w:val="22"/>
          <w:szCs w:val="22"/>
        </w:rPr>
        <w:lastRenderedPageBreak/>
        <w:t>parts,</w:t>
      </w:r>
      <w:r w:rsidRPr="00DE6943">
        <w:rPr>
          <w:color w:val="000000"/>
          <w:sz w:val="22"/>
          <w:szCs w:val="22"/>
        </w:rPr>
        <w:t xml:space="preserve"> and components, as well as services, cross borders several times, </w:t>
      </w:r>
      <w:r>
        <w:rPr>
          <w:color w:val="000000"/>
          <w:sz w:val="22"/>
          <w:szCs w:val="22"/>
        </w:rPr>
        <w:t xml:space="preserve">before </w:t>
      </w:r>
      <w:r w:rsidRPr="00DE6943">
        <w:rPr>
          <w:color w:val="000000"/>
          <w:sz w:val="22"/>
          <w:szCs w:val="22"/>
        </w:rPr>
        <w:t>being incorporated into final products.</w:t>
      </w:r>
      <w:r>
        <w:rPr>
          <w:color w:val="000000"/>
          <w:sz w:val="22"/>
          <w:szCs w:val="22"/>
        </w:rPr>
        <w:t xml:space="preserve"> Value chains allow countries to specialize in the production of specific tasks or components rather than entire final products.  </w:t>
      </w:r>
    </w:p>
    <w:p w14:paraId="12161E28" w14:textId="2F6FFB04" w:rsidR="001F59E8" w:rsidRDefault="001F59E8" w:rsidP="001F59E8">
      <w:pPr>
        <w:ind w:firstLine="720"/>
        <w:jc w:val="both"/>
        <w:rPr>
          <w:color w:val="000000"/>
          <w:sz w:val="22"/>
          <w:szCs w:val="22"/>
        </w:rPr>
      </w:pPr>
    </w:p>
    <w:p w14:paraId="2A940FE0" w14:textId="58AB2005" w:rsidR="005366C9" w:rsidRDefault="005366C9" w:rsidP="00532A1D">
      <w:pPr>
        <w:ind w:firstLine="720"/>
        <w:jc w:val="both"/>
        <w:rPr>
          <w:color w:val="000000"/>
          <w:sz w:val="22"/>
          <w:szCs w:val="22"/>
        </w:rPr>
      </w:pPr>
      <w:r w:rsidRPr="00E222BE">
        <w:rPr>
          <w:sz w:val="22"/>
          <w:szCs w:val="22"/>
        </w:rPr>
        <w:t xml:space="preserve">Large companies tend to be the leading actors in GVCs, and most exports are driven by a limited number of medium to large firms, often multinational corporations. However, </w:t>
      </w:r>
      <w:r w:rsidR="00984E77">
        <w:rPr>
          <w:sz w:val="22"/>
          <w:szCs w:val="22"/>
        </w:rPr>
        <w:t>value</w:t>
      </w:r>
      <w:r w:rsidRPr="00E222BE">
        <w:rPr>
          <w:sz w:val="22"/>
          <w:szCs w:val="22"/>
        </w:rPr>
        <w:t xml:space="preserve"> chains have </w:t>
      </w:r>
      <w:r w:rsidR="00D86982">
        <w:rPr>
          <w:sz w:val="22"/>
          <w:szCs w:val="22"/>
        </w:rPr>
        <w:t xml:space="preserve">also </w:t>
      </w:r>
      <w:r w:rsidRPr="00E222BE">
        <w:rPr>
          <w:sz w:val="22"/>
          <w:szCs w:val="22"/>
        </w:rPr>
        <w:t xml:space="preserve">become much more fragmented and dispersed with longer and wider-growing networks of small </w:t>
      </w:r>
      <w:r w:rsidR="00D86982">
        <w:rPr>
          <w:sz w:val="22"/>
          <w:szCs w:val="22"/>
        </w:rPr>
        <w:t>a</w:t>
      </w:r>
      <w:r w:rsidRPr="00E222BE">
        <w:rPr>
          <w:sz w:val="22"/>
          <w:szCs w:val="22"/>
        </w:rPr>
        <w:t>nd medium-sized upstream and downstream enterprises (SMEs) around the world.</w:t>
      </w:r>
    </w:p>
    <w:p w14:paraId="47DFB26F" w14:textId="77777777" w:rsidR="005366C9" w:rsidRDefault="005366C9" w:rsidP="00532A1D">
      <w:pPr>
        <w:ind w:firstLine="720"/>
        <w:jc w:val="both"/>
        <w:rPr>
          <w:color w:val="000000"/>
          <w:sz w:val="22"/>
          <w:szCs w:val="22"/>
        </w:rPr>
      </w:pPr>
    </w:p>
    <w:p w14:paraId="01B9934F" w14:textId="547927D1" w:rsidR="00967822" w:rsidRDefault="001F59E8" w:rsidP="00532A1D">
      <w:pPr>
        <w:ind w:firstLine="720"/>
        <w:jc w:val="both"/>
        <w:rPr>
          <w:color w:val="000000"/>
          <w:sz w:val="22"/>
          <w:szCs w:val="22"/>
        </w:rPr>
      </w:pPr>
      <w:r>
        <w:rPr>
          <w:color w:val="000000"/>
          <w:sz w:val="22"/>
          <w:szCs w:val="22"/>
        </w:rPr>
        <w:t>Global and regional value chains now account for over two</w:t>
      </w:r>
      <w:r w:rsidR="00E86EBC">
        <w:rPr>
          <w:color w:val="000000"/>
          <w:sz w:val="22"/>
          <w:szCs w:val="22"/>
        </w:rPr>
        <w:t>-</w:t>
      </w:r>
      <w:r>
        <w:rPr>
          <w:color w:val="000000"/>
          <w:sz w:val="22"/>
          <w:szCs w:val="22"/>
        </w:rPr>
        <w:t xml:space="preserve">thirds of the trade worldwide. </w:t>
      </w:r>
      <w:r w:rsidR="009908D1">
        <w:rPr>
          <w:color w:val="000000"/>
          <w:sz w:val="22"/>
          <w:szCs w:val="22"/>
        </w:rPr>
        <w:t>In North America</w:t>
      </w:r>
      <w:r w:rsidR="00967822">
        <w:rPr>
          <w:color w:val="000000"/>
          <w:sz w:val="22"/>
          <w:szCs w:val="22"/>
        </w:rPr>
        <w:t>, much of the trade occurs in the context of production sharing, vertical supply relationships and increased trade in intermediate inputs</w:t>
      </w:r>
      <w:r w:rsidR="00A7194B">
        <w:rPr>
          <w:color w:val="000000"/>
          <w:sz w:val="22"/>
          <w:szCs w:val="22"/>
        </w:rPr>
        <w:t>,</w:t>
      </w:r>
      <w:r w:rsidR="00967822">
        <w:rPr>
          <w:color w:val="000000"/>
          <w:sz w:val="22"/>
          <w:szCs w:val="22"/>
        </w:rPr>
        <w:t xml:space="preserve"> particularly in </w:t>
      </w:r>
      <w:r w:rsidR="0089558B">
        <w:rPr>
          <w:color w:val="000000"/>
          <w:sz w:val="22"/>
          <w:szCs w:val="22"/>
        </w:rPr>
        <w:t xml:space="preserve">the </w:t>
      </w:r>
      <w:r w:rsidR="00967822">
        <w:rPr>
          <w:color w:val="000000"/>
          <w:sz w:val="22"/>
          <w:szCs w:val="22"/>
        </w:rPr>
        <w:t>automotive</w:t>
      </w:r>
      <w:r w:rsidR="0089558B">
        <w:rPr>
          <w:color w:val="000000"/>
          <w:sz w:val="22"/>
          <w:szCs w:val="22"/>
        </w:rPr>
        <w:t xml:space="preserve"> sector</w:t>
      </w:r>
      <w:r w:rsidR="00967822">
        <w:rPr>
          <w:color w:val="000000"/>
          <w:sz w:val="22"/>
          <w:szCs w:val="22"/>
        </w:rPr>
        <w:t xml:space="preserve">, </w:t>
      </w:r>
      <w:r w:rsidR="00101E2F">
        <w:rPr>
          <w:color w:val="000000"/>
          <w:sz w:val="22"/>
          <w:szCs w:val="22"/>
        </w:rPr>
        <w:t xml:space="preserve">and in </w:t>
      </w:r>
      <w:r w:rsidR="00967822">
        <w:rPr>
          <w:color w:val="000000"/>
          <w:sz w:val="22"/>
          <w:szCs w:val="22"/>
        </w:rPr>
        <w:t>electronics, appliances, and machinery.</w:t>
      </w:r>
      <w:r w:rsidR="00967822" w:rsidRPr="00D35C26">
        <w:rPr>
          <w:rStyle w:val="FootnoteReference"/>
          <w:color w:val="000000"/>
          <w:sz w:val="22"/>
          <w:szCs w:val="22"/>
          <w:u w:val="single"/>
        </w:rPr>
        <w:footnoteReference w:id="6"/>
      </w:r>
      <w:r w:rsidR="00D35C26" w:rsidRPr="00D35C26">
        <w:rPr>
          <w:color w:val="000000"/>
          <w:sz w:val="22"/>
          <w:szCs w:val="22"/>
          <w:vertAlign w:val="superscript"/>
        </w:rPr>
        <w:t>/</w:t>
      </w:r>
      <w:r w:rsidR="00EA727F" w:rsidRPr="00D35C26">
        <w:rPr>
          <w:color w:val="000000"/>
          <w:sz w:val="22"/>
          <w:szCs w:val="22"/>
          <w:u w:val="single"/>
          <w:vertAlign w:val="superscript"/>
        </w:rPr>
        <w:t xml:space="preserve"> </w:t>
      </w:r>
    </w:p>
    <w:p w14:paraId="0B9786F2" w14:textId="77777777" w:rsidR="00774AA2" w:rsidRDefault="00774AA2" w:rsidP="00532A1D">
      <w:pPr>
        <w:ind w:firstLine="720"/>
        <w:jc w:val="both"/>
        <w:rPr>
          <w:color w:val="000000"/>
          <w:sz w:val="22"/>
          <w:szCs w:val="22"/>
        </w:rPr>
      </w:pPr>
    </w:p>
    <w:p w14:paraId="4C468D0E" w14:textId="6676EF64" w:rsidR="009F360D" w:rsidRDefault="001F59E8" w:rsidP="00532A1D">
      <w:pPr>
        <w:ind w:firstLine="720"/>
        <w:jc w:val="both"/>
        <w:rPr>
          <w:color w:val="000000"/>
          <w:sz w:val="22"/>
          <w:szCs w:val="22"/>
        </w:rPr>
      </w:pPr>
      <w:r w:rsidRPr="001A52A9">
        <w:rPr>
          <w:sz w:val="22"/>
          <w:szCs w:val="22"/>
        </w:rPr>
        <w:t>Latin America and the Caribbean</w:t>
      </w:r>
      <w:r>
        <w:rPr>
          <w:sz w:val="22"/>
          <w:szCs w:val="22"/>
        </w:rPr>
        <w:t>’s</w:t>
      </w:r>
      <w:r w:rsidRPr="001A52A9">
        <w:rPr>
          <w:sz w:val="22"/>
          <w:szCs w:val="22"/>
        </w:rPr>
        <w:t xml:space="preserve"> participation in GVCs remains low (18 percent) compared to Asia (28 percent) and Europe (34 percent)</w:t>
      </w:r>
      <w:r w:rsidR="00232F43">
        <w:rPr>
          <w:sz w:val="22"/>
          <w:szCs w:val="22"/>
        </w:rPr>
        <w:t>.</w:t>
      </w:r>
      <w:r w:rsidRPr="00D35C26">
        <w:rPr>
          <w:rStyle w:val="FootnoteReference"/>
          <w:sz w:val="22"/>
          <w:szCs w:val="22"/>
          <w:u w:val="single"/>
        </w:rPr>
        <w:footnoteReference w:id="7"/>
      </w:r>
      <w:r w:rsidR="00D35C26" w:rsidRPr="00D35C26">
        <w:rPr>
          <w:sz w:val="22"/>
          <w:szCs w:val="22"/>
          <w:vertAlign w:val="superscript"/>
        </w:rPr>
        <w:t>/</w:t>
      </w:r>
      <w:r w:rsidR="00677DE6">
        <w:rPr>
          <w:sz w:val="22"/>
          <w:szCs w:val="22"/>
        </w:rPr>
        <w:t xml:space="preserve"> </w:t>
      </w:r>
      <w:r w:rsidR="00532A1D">
        <w:rPr>
          <w:color w:val="000000"/>
          <w:sz w:val="22"/>
          <w:szCs w:val="22"/>
        </w:rPr>
        <w:t xml:space="preserve">A report of the Development Bank of Latin America (CAF) </w:t>
      </w:r>
      <w:r w:rsidR="00016610">
        <w:rPr>
          <w:color w:val="000000"/>
          <w:sz w:val="22"/>
          <w:szCs w:val="22"/>
        </w:rPr>
        <w:t xml:space="preserve">also </w:t>
      </w:r>
      <w:r w:rsidR="00532A1D">
        <w:rPr>
          <w:color w:val="000000"/>
          <w:sz w:val="22"/>
          <w:szCs w:val="22"/>
        </w:rPr>
        <w:t xml:space="preserve">points to the low level of </w:t>
      </w:r>
      <w:r w:rsidR="00B10CA7">
        <w:rPr>
          <w:color w:val="000000"/>
          <w:sz w:val="22"/>
          <w:szCs w:val="22"/>
        </w:rPr>
        <w:t xml:space="preserve">trade </w:t>
      </w:r>
      <w:r w:rsidR="00532A1D">
        <w:rPr>
          <w:color w:val="000000"/>
          <w:sz w:val="22"/>
          <w:szCs w:val="22"/>
        </w:rPr>
        <w:t xml:space="preserve">integration in the region. CAF notes that </w:t>
      </w:r>
      <w:r w:rsidR="00532A1D" w:rsidRPr="00AF3F1B">
        <w:rPr>
          <w:color w:val="000000"/>
          <w:sz w:val="22"/>
          <w:szCs w:val="22"/>
        </w:rPr>
        <w:t xml:space="preserve">Central America </w:t>
      </w:r>
      <w:r w:rsidR="00532A1D">
        <w:rPr>
          <w:color w:val="000000"/>
          <w:sz w:val="22"/>
          <w:szCs w:val="22"/>
        </w:rPr>
        <w:t>is</w:t>
      </w:r>
      <w:r w:rsidR="00532A1D" w:rsidRPr="00AF3F1B">
        <w:rPr>
          <w:color w:val="000000"/>
          <w:sz w:val="22"/>
          <w:szCs w:val="22"/>
        </w:rPr>
        <w:t xml:space="preserve"> the only Latin American sub</w:t>
      </w:r>
      <w:r w:rsidR="008B316D">
        <w:rPr>
          <w:color w:val="000000"/>
          <w:sz w:val="22"/>
          <w:szCs w:val="22"/>
        </w:rPr>
        <w:t>-</w:t>
      </w:r>
      <w:r w:rsidR="00532A1D" w:rsidRPr="00AF3F1B">
        <w:rPr>
          <w:color w:val="000000"/>
          <w:sz w:val="22"/>
          <w:szCs w:val="22"/>
        </w:rPr>
        <w:t xml:space="preserve">region </w:t>
      </w:r>
      <w:r w:rsidR="00DC1CCA">
        <w:rPr>
          <w:color w:val="000000"/>
          <w:sz w:val="22"/>
          <w:szCs w:val="22"/>
        </w:rPr>
        <w:t>which</w:t>
      </w:r>
      <w:r w:rsidR="00532A1D" w:rsidRPr="00AF3F1B">
        <w:rPr>
          <w:color w:val="000000"/>
          <w:sz w:val="22"/>
          <w:szCs w:val="22"/>
        </w:rPr>
        <w:t xml:space="preserve"> increased its </w:t>
      </w:r>
      <w:r w:rsidR="00C4128F">
        <w:rPr>
          <w:color w:val="000000"/>
          <w:sz w:val="22"/>
          <w:szCs w:val="22"/>
        </w:rPr>
        <w:t xml:space="preserve">percentage of </w:t>
      </w:r>
      <w:r w:rsidR="00532A1D" w:rsidRPr="00AF3F1B">
        <w:rPr>
          <w:color w:val="000000"/>
          <w:sz w:val="22"/>
          <w:szCs w:val="22"/>
        </w:rPr>
        <w:t>intra</w:t>
      </w:r>
      <w:r w:rsidR="00532A1D">
        <w:rPr>
          <w:color w:val="000000"/>
          <w:sz w:val="22"/>
          <w:szCs w:val="22"/>
        </w:rPr>
        <w:t>-</w:t>
      </w:r>
      <w:r w:rsidR="00532A1D" w:rsidRPr="00AF3F1B">
        <w:rPr>
          <w:color w:val="000000"/>
          <w:sz w:val="22"/>
          <w:szCs w:val="22"/>
        </w:rPr>
        <w:t>regional trade</w:t>
      </w:r>
      <w:r w:rsidR="00532A1D">
        <w:rPr>
          <w:color w:val="000000"/>
          <w:sz w:val="22"/>
          <w:szCs w:val="22"/>
        </w:rPr>
        <w:t xml:space="preserve"> between 1980 and 2019 (</w:t>
      </w:r>
      <w:r w:rsidR="00532A1D" w:rsidRPr="00AF3F1B">
        <w:rPr>
          <w:color w:val="000000"/>
          <w:sz w:val="22"/>
          <w:szCs w:val="22"/>
        </w:rPr>
        <w:t>from 12.1% to 13.9%</w:t>
      </w:r>
      <w:r w:rsidR="00532A1D">
        <w:rPr>
          <w:color w:val="000000"/>
          <w:sz w:val="22"/>
          <w:szCs w:val="22"/>
        </w:rPr>
        <w:t>).</w:t>
      </w:r>
      <w:r w:rsidR="00532A1D" w:rsidRPr="00D35C26">
        <w:rPr>
          <w:rStyle w:val="FootnoteReference"/>
          <w:color w:val="000000"/>
          <w:sz w:val="22"/>
          <w:szCs w:val="22"/>
          <w:u w:val="single"/>
        </w:rPr>
        <w:footnoteReference w:id="8"/>
      </w:r>
      <w:r w:rsidR="00D35C26" w:rsidRPr="00D35C26">
        <w:rPr>
          <w:color w:val="000000"/>
          <w:sz w:val="22"/>
          <w:szCs w:val="22"/>
          <w:vertAlign w:val="superscript"/>
        </w:rPr>
        <w:t>/</w:t>
      </w:r>
      <w:r w:rsidR="00532A1D" w:rsidRPr="00D35C26">
        <w:rPr>
          <w:color w:val="000000"/>
          <w:sz w:val="22"/>
          <w:szCs w:val="22"/>
          <w:u w:val="single"/>
          <w:vertAlign w:val="superscript"/>
        </w:rPr>
        <w:t xml:space="preserve"> </w:t>
      </w:r>
    </w:p>
    <w:p w14:paraId="60F74B66" w14:textId="77777777" w:rsidR="00D15997" w:rsidRDefault="00D15997" w:rsidP="00532A1D">
      <w:pPr>
        <w:ind w:firstLine="720"/>
        <w:jc w:val="both"/>
        <w:rPr>
          <w:color w:val="000000"/>
          <w:sz w:val="22"/>
          <w:szCs w:val="22"/>
        </w:rPr>
      </w:pPr>
    </w:p>
    <w:p w14:paraId="5E0F1B0B" w14:textId="7BCAB933" w:rsidR="00532A1D" w:rsidRPr="00402EC8" w:rsidRDefault="00972960" w:rsidP="00532A1D">
      <w:pPr>
        <w:ind w:firstLine="720"/>
        <w:jc w:val="both"/>
        <w:rPr>
          <w:sz w:val="22"/>
          <w:szCs w:val="22"/>
        </w:rPr>
      </w:pPr>
      <w:r>
        <w:rPr>
          <w:color w:val="000000"/>
          <w:sz w:val="22"/>
          <w:szCs w:val="22"/>
        </w:rPr>
        <w:t xml:space="preserve">A recent study </w:t>
      </w:r>
      <w:r w:rsidR="00F869F8">
        <w:rPr>
          <w:color w:val="000000"/>
          <w:sz w:val="22"/>
          <w:szCs w:val="22"/>
        </w:rPr>
        <w:t>published by t</w:t>
      </w:r>
      <w:r w:rsidRPr="00187023">
        <w:rPr>
          <w:color w:val="000000"/>
          <w:sz w:val="22"/>
          <w:szCs w:val="22"/>
        </w:rPr>
        <w:t xml:space="preserve">he U.N. Economic Commission for Latin America and the Caribbean (ECLAC) </w:t>
      </w:r>
      <w:r>
        <w:rPr>
          <w:color w:val="000000"/>
          <w:sz w:val="22"/>
          <w:szCs w:val="22"/>
        </w:rPr>
        <w:t>highlights that t</w:t>
      </w:r>
      <w:r w:rsidR="00B57BA6" w:rsidRPr="00B57BA6">
        <w:rPr>
          <w:color w:val="000000"/>
          <w:sz w:val="22"/>
          <w:szCs w:val="22"/>
        </w:rPr>
        <w:t>he low dynamism of intra</w:t>
      </w:r>
      <w:r w:rsidR="00423304">
        <w:rPr>
          <w:color w:val="000000"/>
          <w:sz w:val="22"/>
          <w:szCs w:val="22"/>
        </w:rPr>
        <w:t>-</w:t>
      </w:r>
      <w:r w:rsidR="00B57BA6" w:rsidRPr="00B57BA6">
        <w:rPr>
          <w:color w:val="000000"/>
          <w:sz w:val="22"/>
          <w:szCs w:val="22"/>
        </w:rPr>
        <w:t xml:space="preserve">regional trade registered since the mid-2010s </w:t>
      </w:r>
      <w:r w:rsidR="00423304">
        <w:rPr>
          <w:color w:val="000000"/>
          <w:sz w:val="22"/>
          <w:szCs w:val="22"/>
        </w:rPr>
        <w:t>in Latin America and the Ca</w:t>
      </w:r>
      <w:r w:rsidR="005A67BD">
        <w:rPr>
          <w:color w:val="000000"/>
          <w:sz w:val="22"/>
          <w:szCs w:val="22"/>
        </w:rPr>
        <w:t>ri</w:t>
      </w:r>
      <w:r w:rsidR="00423304">
        <w:rPr>
          <w:color w:val="000000"/>
          <w:sz w:val="22"/>
          <w:szCs w:val="22"/>
        </w:rPr>
        <w:t xml:space="preserve">bbean </w:t>
      </w:r>
      <w:r w:rsidR="00B57BA6" w:rsidRPr="00B57BA6">
        <w:rPr>
          <w:color w:val="000000"/>
          <w:sz w:val="22"/>
          <w:szCs w:val="22"/>
        </w:rPr>
        <w:t xml:space="preserve">has </w:t>
      </w:r>
      <w:r w:rsidR="00A9472D">
        <w:rPr>
          <w:color w:val="000000"/>
          <w:sz w:val="22"/>
          <w:szCs w:val="22"/>
        </w:rPr>
        <w:t>predominantly</w:t>
      </w:r>
      <w:r w:rsidR="00B57BA6" w:rsidRPr="00B57BA6">
        <w:rPr>
          <w:color w:val="000000"/>
          <w:sz w:val="22"/>
          <w:szCs w:val="22"/>
        </w:rPr>
        <w:t xml:space="preserve"> affected manufacturing exports, which depend to a large extent on the regional market.</w:t>
      </w:r>
      <w:r>
        <w:rPr>
          <w:color w:val="000000"/>
          <w:sz w:val="22"/>
          <w:szCs w:val="22"/>
        </w:rPr>
        <w:t xml:space="preserve"> </w:t>
      </w:r>
      <w:r w:rsidR="00A766CD">
        <w:rPr>
          <w:color w:val="000000"/>
          <w:sz w:val="22"/>
          <w:szCs w:val="22"/>
        </w:rPr>
        <w:t>The report</w:t>
      </w:r>
      <w:r>
        <w:rPr>
          <w:color w:val="000000"/>
          <w:sz w:val="22"/>
          <w:szCs w:val="22"/>
        </w:rPr>
        <w:t xml:space="preserve"> also </w:t>
      </w:r>
      <w:r w:rsidR="0046717E">
        <w:rPr>
          <w:color w:val="000000"/>
          <w:sz w:val="22"/>
          <w:szCs w:val="22"/>
        </w:rPr>
        <w:t>underscores</w:t>
      </w:r>
      <w:r w:rsidR="00532A1D">
        <w:rPr>
          <w:color w:val="000000"/>
          <w:sz w:val="22"/>
          <w:szCs w:val="22"/>
        </w:rPr>
        <w:t xml:space="preserve"> that</w:t>
      </w:r>
      <w:r w:rsidR="00532A1D">
        <w:rPr>
          <w:sz w:val="22"/>
          <w:szCs w:val="22"/>
        </w:rPr>
        <w:t xml:space="preserve"> “</w:t>
      </w:r>
      <w:r w:rsidR="00532A1D" w:rsidRPr="00187023">
        <w:rPr>
          <w:sz w:val="22"/>
          <w:szCs w:val="22"/>
        </w:rPr>
        <w:t>there is a considerable gap (between 33% and 46%) between the value of observed and potential export</w:t>
      </w:r>
      <w:r w:rsidR="00532A1D">
        <w:rPr>
          <w:sz w:val="22"/>
          <w:szCs w:val="22"/>
        </w:rPr>
        <w:t xml:space="preserve"> level” in</w:t>
      </w:r>
      <w:r w:rsidR="00532A1D" w:rsidRPr="00187023">
        <w:rPr>
          <w:sz w:val="22"/>
          <w:szCs w:val="22"/>
        </w:rPr>
        <w:t xml:space="preserve"> </w:t>
      </w:r>
      <w:r w:rsidR="00532A1D">
        <w:rPr>
          <w:sz w:val="22"/>
          <w:szCs w:val="22"/>
        </w:rPr>
        <w:t xml:space="preserve">trade in manufactures in Latin America. </w:t>
      </w:r>
      <w:r w:rsidR="00532A1D" w:rsidRPr="00187023">
        <w:rPr>
          <w:sz w:val="22"/>
          <w:szCs w:val="22"/>
        </w:rPr>
        <w:t>In absolute terms, this implies around $</w:t>
      </w:r>
      <w:r w:rsidR="00532A1D" w:rsidRPr="00402EC8">
        <w:rPr>
          <w:sz w:val="22"/>
          <w:szCs w:val="22"/>
        </w:rPr>
        <w:t>58 billion in annual exports forgone, considering current production and export structures.</w:t>
      </w:r>
      <w:r w:rsidR="00532A1D" w:rsidRPr="00720D1D">
        <w:rPr>
          <w:rStyle w:val="FootnoteReference"/>
          <w:sz w:val="22"/>
          <w:szCs w:val="22"/>
        </w:rPr>
        <w:t xml:space="preserve"> </w:t>
      </w:r>
      <w:r w:rsidR="00532A1D" w:rsidRPr="00D35C26">
        <w:rPr>
          <w:rStyle w:val="FootnoteReference"/>
          <w:sz w:val="22"/>
          <w:szCs w:val="22"/>
          <w:u w:val="single"/>
        </w:rPr>
        <w:footnoteReference w:id="9"/>
      </w:r>
      <w:r w:rsidR="00D35C26" w:rsidRPr="00D35C26">
        <w:rPr>
          <w:sz w:val="22"/>
          <w:szCs w:val="22"/>
          <w:vertAlign w:val="superscript"/>
        </w:rPr>
        <w:t>/</w:t>
      </w:r>
    </w:p>
    <w:p w14:paraId="7AA4FC5A" w14:textId="6BC1F647" w:rsidR="001F59E8" w:rsidRPr="001A52A9" w:rsidRDefault="001F59E8" w:rsidP="001F59E8">
      <w:pPr>
        <w:ind w:firstLine="720"/>
        <w:jc w:val="both"/>
        <w:rPr>
          <w:sz w:val="22"/>
          <w:szCs w:val="22"/>
        </w:rPr>
      </w:pPr>
    </w:p>
    <w:p w14:paraId="2DA72511" w14:textId="63C9A33C" w:rsidR="006D4D81" w:rsidRDefault="0095330B" w:rsidP="00924FBD">
      <w:pPr>
        <w:ind w:firstLine="720"/>
        <w:jc w:val="both"/>
        <w:rPr>
          <w:color w:val="040C28"/>
          <w:sz w:val="22"/>
          <w:szCs w:val="22"/>
        </w:rPr>
      </w:pPr>
      <w:r w:rsidRPr="001D32D9">
        <w:rPr>
          <w:sz w:val="22"/>
          <w:szCs w:val="22"/>
        </w:rPr>
        <w:t>The implementation of s</w:t>
      </w:r>
      <w:r w:rsidR="00605DC3" w:rsidRPr="001D32D9">
        <w:rPr>
          <w:sz w:val="22"/>
          <w:szCs w:val="22"/>
        </w:rPr>
        <w:t xml:space="preserve">everal </w:t>
      </w:r>
      <w:r w:rsidR="00683AFF" w:rsidRPr="001D32D9">
        <w:rPr>
          <w:sz w:val="22"/>
          <w:szCs w:val="22"/>
        </w:rPr>
        <w:t>measures could</w:t>
      </w:r>
      <w:r w:rsidR="00605DC3" w:rsidRPr="001D32D9">
        <w:rPr>
          <w:sz w:val="22"/>
          <w:szCs w:val="22"/>
        </w:rPr>
        <w:t xml:space="preserve"> </w:t>
      </w:r>
      <w:r w:rsidR="00D85B37" w:rsidRPr="001D32D9">
        <w:rPr>
          <w:sz w:val="22"/>
          <w:szCs w:val="22"/>
        </w:rPr>
        <w:t xml:space="preserve">help </w:t>
      </w:r>
      <w:r w:rsidR="000F7089" w:rsidRPr="001D32D9">
        <w:rPr>
          <w:sz w:val="22"/>
          <w:szCs w:val="22"/>
        </w:rPr>
        <w:t>increase</w:t>
      </w:r>
      <w:r w:rsidR="000C569D" w:rsidRPr="001D32D9">
        <w:rPr>
          <w:sz w:val="22"/>
          <w:szCs w:val="22"/>
        </w:rPr>
        <w:t xml:space="preserve"> </w:t>
      </w:r>
      <w:r w:rsidR="000F7089" w:rsidRPr="001D32D9">
        <w:rPr>
          <w:sz w:val="22"/>
          <w:szCs w:val="22"/>
        </w:rPr>
        <w:t xml:space="preserve">the region’s </w:t>
      </w:r>
      <w:r w:rsidR="008D6E64" w:rsidRPr="001D32D9">
        <w:rPr>
          <w:sz w:val="22"/>
          <w:szCs w:val="22"/>
        </w:rPr>
        <w:t>intra-</w:t>
      </w:r>
      <w:r w:rsidR="00384C82" w:rsidRPr="001D32D9">
        <w:rPr>
          <w:sz w:val="22"/>
          <w:szCs w:val="22"/>
        </w:rPr>
        <w:t xml:space="preserve">regional </w:t>
      </w:r>
      <w:r w:rsidR="000C569D" w:rsidRPr="001D32D9">
        <w:rPr>
          <w:sz w:val="22"/>
          <w:szCs w:val="22"/>
        </w:rPr>
        <w:t>trade</w:t>
      </w:r>
      <w:r w:rsidR="00EC7EFD" w:rsidRPr="001D32D9">
        <w:rPr>
          <w:sz w:val="22"/>
          <w:szCs w:val="22"/>
        </w:rPr>
        <w:t xml:space="preserve"> and </w:t>
      </w:r>
      <w:r w:rsidR="00F5495D" w:rsidRPr="001D32D9">
        <w:rPr>
          <w:sz w:val="22"/>
          <w:szCs w:val="22"/>
        </w:rPr>
        <w:t>participation in GVC</w:t>
      </w:r>
      <w:r w:rsidR="001C0F80">
        <w:rPr>
          <w:sz w:val="22"/>
          <w:szCs w:val="22"/>
        </w:rPr>
        <w:t>s</w:t>
      </w:r>
      <w:r w:rsidR="00F5495D" w:rsidRPr="001D32D9">
        <w:rPr>
          <w:sz w:val="22"/>
          <w:szCs w:val="22"/>
        </w:rPr>
        <w:t>/RVC</w:t>
      </w:r>
      <w:r w:rsidR="001C0F80">
        <w:rPr>
          <w:sz w:val="22"/>
          <w:szCs w:val="22"/>
        </w:rPr>
        <w:t>s</w:t>
      </w:r>
      <w:r w:rsidR="00300838" w:rsidRPr="001D32D9">
        <w:rPr>
          <w:sz w:val="22"/>
          <w:szCs w:val="22"/>
        </w:rPr>
        <w:t xml:space="preserve">. Chief among them are the </w:t>
      </w:r>
      <w:r w:rsidR="00254A1F" w:rsidRPr="001D32D9">
        <w:rPr>
          <w:sz w:val="22"/>
          <w:szCs w:val="22"/>
        </w:rPr>
        <w:t xml:space="preserve">simplification </w:t>
      </w:r>
      <w:r w:rsidR="0051453E" w:rsidRPr="001D32D9">
        <w:rPr>
          <w:sz w:val="22"/>
          <w:szCs w:val="22"/>
        </w:rPr>
        <w:t>and harmonization of rules of origin</w:t>
      </w:r>
      <w:r w:rsidR="00394008" w:rsidRPr="00D35C26">
        <w:rPr>
          <w:rStyle w:val="FootnoteReference"/>
          <w:sz w:val="22"/>
          <w:szCs w:val="22"/>
          <w:u w:val="single"/>
        </w:rPr>
        <w:footnoteReference w:id="10"/>
      </w:r>
      <w:r w:rsidR="00D35C26" w:rsidRPr="00D35C26">
        <w:rPr>
          <w:sz w:val="22"/>
          <w:szCs w:val="22"/>
          <w:vertAlign w:val="superscript"/>
        </w:rPr>
        <w:t>/</w:t>
      </w:r>
      <w:r w:rsidR="0051453E" w:rsidRPr="00D35C26">
        <w:rPr>
          <w:sz w:val="22"/>
          <w:szCs w:val="22"/>
        </w:rPr>
        <w:t xml:space="preserve"> </w:t>
      </w:r>
      <w:r w:rsidR="00660FB6" w:rsidRPr="001D32D9">
        <w:rPr>
          <w:sz w:val="22"/>
          <w:szCs w:val="22"/>
        </w:rPr>
        <w:t>and</w:t>
      </w:r>
      <w:r w:rsidR="00937CE2" w:rsidRPr="001D32D9">
        <w:rPr>
          <w:color w:val="040C28"/>
          <w:sz w:val="22"/>
          <w:szCs w:val="22"/>
        </w:rPr>
        <w:t xml:space="preserve"> </w:t>
      </w:r>
      <w:r w:rsidR="004633EC">
        <w:rPr>
          <w:color w:val="040C28"/>
          <w:sz w:val="22"/>
          <w:szCs w:val="22"/>
        </w:rPr>
        <w:t xml:space="preserve">the streamlining of </w:t>
      </w:r>
      <w:r w:rsidR="00937CE2" w:rsidRPr="001D32D9">
        <w:rPr>
          <w:color w:val="040C28"/>
          <w:sz w:val="22"/>
          <w:szCs w:val="22"/>
        </w:rPr>
        <w:t>procedure</w:t>
      </w:r>
      <w:r w:rsidR="002911B3">
        <w:rPr>
          <w:color w:val="040C28"/>
          <w:sz w:val="22"/>
          <w:szCs w:val="22"/>
        </w:rPr>
        <w:t>s</w:t>
      </w:r>
      <w:r w:rsidR="002102F7">
        <w:rPr>
          <w:color w:val="040C28"/>
          <w:sz w:val="22"/>
          <w:szCs w:val="22"/>
        </w:rPr>
        <w:t xml:space="preserve"> (el</w:t>
      </w:r>
      <w:r w:rsidR="00A25385">
        <w:rPr>
          <w:color w:val="040C28"/>
          <w:sz w:val="22"/>
          <w:szCs w:val="22"/>
        </w:rPr>
        <w:t>imination of “red tape”</w:t>
      </w:r>
      <w:r w:rsidR="002102F7">
        <w:rPr>
          <w:color w:val="040C28"/>
          <w:sz w:val="22"/>
          <w:szCs w:val="22"/>
        </w:rPr>
        <w:t>)</w:t>
      </w:r>
      <w:r w:rsidR="00803326">
        <w:rPr>
          <w:color w:val="040C28"/>
          <w:sz w:val="22"/>
          <w:szCs w:val="22"/>
        </w:rPr>
        <w:t xml:space="preserve"> </w:t>
      </w:r>
      <w:r w:rsidR="00937CE2" w:rsidRPr="001D32D9">
        <w:rPr>
          <w:color w:val="040C28"/>
          <w:sz w:val="22"/>
          <w:szCs w:val="22"/>
        </w:rPr>
        <w:t>required to move goods from seller to buyer</w:t>
      </w:r>
      <w:r w:rsidR="006337B9" w:rsidRPr="001D32D9">
        <w:rPr>
          <w:color w:val="040C28"/>
          <w:sz w:val="22"/>
          <w:szCs w:val="22"/>
        </w:rPr>
        <w:t xml:space="preserve">, </w:t>
      </w:r>
      <w:r w:rsidR="008D6E64" w:rsidRPr="001D32D9">
        <w:rPr>
          <w:color w:val="040C28"/>
          <w:sz w:val="22"/>
          <w:szCs w:val="22"/>
        </w:rPr>
        <w:t xml:space="preserve">as well as </w:t>
      </w:r>
      <w:r w:rsidR="006779C7">
        <w:rPr>
          <w:color w:val="040C28"/>
          <w:sz w:val="22"/>
          <w:szCs w:val="22"/>
        </w:rPr>
        <w:t>investment</w:t>
      </w:r>
      <w:r w:rsidR="002B5D38">
        <w:rPr>
          <w:color w:val="040C28"/>
          <w:sz w:val="22"/>
          <w:szCs w:val="22"/>
        </w:rPr>
        <w:t xml:space="preserve"> in</w:t>
      </w:r>
      <w:r w:rsidR="006337B9" w:rsidRPr="001D32D9">
        <w:rPr>
          <w:color w:val="040C28"/>
          <w:sz w:val="22"/>
          <w:szCs w:val="22"/>
        </w:rPr>
        <w:t xml:space="preserve"> </w:t>
      </w:r>
      <w:r w:rsidR="00D61B89" w:rsidRPr="001D32D9">
        <w:rPr>
          <w:color w:val="040C28"/>
          <w:sz w:val="22"/>
          <w:szCs w:val="22"/>
        </w:rPr>
        <w:t>physical infrastructure</w:t>
      </w:r>
      <w:r w:rsidR="00D32FA8">
        <w:rPr>
          <w:color w:val="040C28"/>
          <w:sz w:val="22"/>
          <w:szCs w:val="22"/>
        </w:rPr>
        <w:t xml:space="preserve"> and improved transportation and </w:t>
      </w:r>
      <w:r w:rsidR="007375C2">
        <w:rPr>
          <w:color w:val="040C28"/>
          <w:sz w:val="22"/>
          <w:szCs w:val="22"/>
        </w:rPr>
        <w:t>logistics</w:t>
      </w:r>
      <w:r w:rsidR="00094526" w:rsidRPr="001D32D9">
        <w:rPr>
          <w:color w:val="040C28"/>
          <w:sz w:val="22"/>
          <w:szCs w:val="22"/>
        </w:rPr>
        <w:t>.</w:t>
      </w:r>
      <w:r w:rsidR="000F0790" w:rsidRPr="001D32D9">
        <w:rPr>
          <w:color w:val="040C28"/>
          <w:sz w:val="22"/>
          <w:szCs w:val="22"/>
        </w:rPr>
        <w:t xml:space="preserve"> </w:t>
      </w:r>
      <w:r w:rsidR="007A1DEE" w:rsidRPr="001D32D9">
        <w:rPr>
          <w:color w:val="040C28"/>
          <w:sz w:val="22"/>
          <w:szCs w:val="22"/>
        </w:rPr>
        <w:t xml:space="preserve">Although necessary, these </w:t>
      </w:r>
      <w:r w:rsidR="0009337D">
        <w:rPr>
          <w:color w:val="040C28"/>
          <w:sz w:val="22"/>
          <w:szCs w:val="22"/>
        </w:rPr>
        <w:t>measure</w:t>
      </w:r>
      <w:r w:rsidR="00B758F4">
        <w:rPr>
          <w:color w:val="040C28"/>
          <w:sz w:val="22"/>
          <w:szCs w:val="22"/>
        </w:rPr>
        <w:t>s</w:t>
      </w:r>
      <w:r w:rsidR="007A1DEE" w:rsidRPr="001D32D9">
        <w:rPr>
          <w:color w:val="040C28"/>
          <w:sz w:val="22"/>
          <w:szCs w:val="22"/>
        </w:rPr>
        <w:t xml:space="preserve"> </w:t>
      </w:r>
      <w:r w:rsidR="005F4A6B" w:rsidRPr="001D32D9">
        <w:rPr>
          <w:color w:val="040C28"/>
          <w:sz w:val="22"/>
          <w:szCs w:val="22"/>
        </w:rPr>
        <w:t xml:space="preserve">may not be sufficient </w:t>
      </w:r>
      <w:r w:rsidR="000B1707" w:rsidRPr="001D32D9">
        <w:rPr>
          <w:color w:val="040C28"/>
          <w:sz w:val="22"/>
          <w:szCs w:val="22"/>
        </w:rPr>
        <w:t xml:space="preserve">to </w:t>
      </w:r>
      <w:r w:rsidR="00E34A90">
        <w:rPr>
          <w:color w:val="040C28"/>
          <w:sz w:val="22"/>
          <w:szCs w:val="22"/>
        </w:rPr>
        <w:t xml:space="preserve">help countries </w:t>
      </w:r>
      <w:r w:rsidR="000B1707" w:rsidRPr="001D32D9">
        <w:rPr>
          <w:color w:val="040C28"/>
          <w:sz w:val="22"/>
          <w:szCs w:val="22"/>
        </w:rPr>
        <w:t>“</w:t>
      </w:r>
      <w:r w:rsidR="000B1707" w:rsidRPr="001D32D9">
        <w:rPr>
          <w:sz w:val="22"/>
          <w:szCs w:val="22"/>
        </w:rPr>
        <w:t>mov</w:t>
      </w:r>
      <w:r w:rsidR="00E34A90">
        <w:rPr>
          <w:sz w:val="22"/>
          <w:szCs w:val="22"/>
        </w:rPr>
        <w:t>e</w:t>
      </w:r>
      <w:r w:rsidR="000B1707" w:rsidRPr="001D32D9">
        <w:rPr>
          <w:sz w:val="22"/>
          <w:szCs w:val="22"/>
        </w:rPr>
        <w:t xml:space="preserve"> up” to </w:t>
      </w:r>
      <w:r w:rsidR="001B73C6">
        <w:rPr>
          <w:sz w:val="22"/>
          <w:szCs w:val="22"/>
        </w:rPr>
        <w:t>higher value-added</w:t>
      </w:r>
      <w:r w:rsidR="001C4DA5">
        <w:rPr>
          <w:sz w:val="22"/>
          <w:szCs w:val="22"/>
        </w:rPr>
        <w:t xml:space="preserve"> </w:t>
      </w:r>
      <w:r w:rsidR="00AA0513">
        <w:rPr>
          <w:sz w:val="22"/>
          <w:szCs w:val="22"/>
        </w:rPr>
        <w:t xml:space="preserve">goods </w:t>
      </w:r>
      <w:r w:rsidR="001C4DA5">
        <w:rPr>
          <w:sz w:val="22"/>
          <w:szCs w:val="22"/>
        </w:rPr>
        <w:t>and close the development gap</w:t>
      </w:r>
      <w:r w:rsidR="001D32D9" w:rsidRPr="001D32D9">
        <w:rPr>
          <w:sz w:val="22"/>
          <w:szCs w:val="22"/>
        </w:rPr>
        <w:t>. C</w:t>
      </w:r>
      <w:r w:rsidR="00EB4E42" w:rsidRPr="001D32D9">
        <w:rPr>
          <w:color w:val="040C28"/>
          <w:sz w:val="22"/>
          <w:szCs w:val="22"/>
        </w:rPr>
        <w:t>omplementary</w:t>
      </w:r>
      <w:r w:rsidR="00C11D11" w:rsidRPr="001D32D9">
        <w:rPr>
          <w:color w:val="040C28"/>
          <w:sz w:val="22"/>
          <w:szCs w:val="22"/>
        </w:rPr>
        <w:t xml:space="preserve"> </w:t>
      </w:r>
      <w:r w:rsidR="00B66144">
        <w:rPr>
          <w:color w:val="040C28"/>
          <w:sz w:val="22"/>
          <w:szCs w:val="22"/>
        </w:rPr>
        <w:t xml:space="preserve">policies and </w:t>
      </w:r>
      <w:r w:rsidR="00941F7A">
        <w:rPr>
          <w:color w:val="040C28"/>
          <w:sz w:val="22"/>
          <w:szCs w:val="22"/>
        </w:rPr>
        <w:t>instrument</w:t>
      </w:r>
      <w:r w:rsidR="006A0E6C">
        <w:rPr>
          <w:color w:val="040C28"/>
          <w:sz w:val="22"/>
          <w:szCs w:val="22"/>
        </w:rPr>
        <w:t>s</w:t>
      </w:r>
      <w:r w:rsidR="0016501C">
        <w:rPr>
          <w:color w:val="040C28"/>
          <w:sz w:val="22"/>
          <w:szCs w:val="22"/>
        </w:rPr>
        <w:t xml:space="preserve">, </w:t>
      </w:r>
      <w:r w:rsidR="0016501C">
        <w:rPr>
          <w:color w:val="040C28"/>
          <w:sz w:val="22"/>
          <w:szCs w:val="22"/>
        </w:rPr>
        <w:lastRenderedPageBreak/>
        <w:t>including</w:t>
      </w:r>
      <w:r w:rsidR="00210D76">
        <w:rPr>
          <w:color w:val="040C28"/>
          <w:sz w:val="22"/>
          <w:szCs w:val="22"/>
        </w:rPr>
        <w:t xml:space="preserve"> investment in</w:t>
      </w:r>
      <w:r w:rsidR="00880B4F">
        <w:rPr>
          <w:color w:val="040C28"/>
          <w:sz w:val="22"/>
          <w:szCs w:val="22"/>
        </w:rPr>
        <w:t xml:space="preserve"> </w:t>
      </w:r>
      <w:r w:rsidR="00C13874">
        <w:rPr>
          <w:color w:val="040C28"/>
          <w:sz w:val="22"/>
          <w:szCs w:val="22"/>
        </w:rPr>
        <w:t>quality education</w:t>
      </w:r>
      <w:r w:rsidR="00880B4F">
        <w:rPr>
          <w:color w:val="040C28"/>
          <w:sz w:val="22"/>
          <w:szCs w:val="22"/>
        </w:rPr>
        <w:t xml:space="preserve"> </w:t>
      </w:r>
      <w:r w:rsidR="006A0E6C">
        <w:rPr>
          <w:color w:val="040C28"/>
          <w:sz w:val="22"/>
          <w:szCs w:val="22"/>
        </w:rPr>
        <w:t>(</w:t>
      </w:r>
      <w:r w:rsidR="005621A4">
        <w:rPr>
          <w:color w:val="040C28"/>
          <w:sz w:val="22"/>
          <w:szCs w:val="22"/>
        </w:rPr>
        <w:t xml:space="preserve">to </w:t>
      </w:r>
      <w:r w:rsidR="00FD2939">
        <w:rPr>
          <w:color w:val="040C28"/>
          <w:sz w:val="22"/>
          <w:szCs w:val="22"/>
        </w:rPr>
        <w:t>reduce</w:t>
      </w:r>
      <w:r w:rsidR="005621A4">
        <w:rPr>
          <w:color w:val="040C28"/>
          <w:sz w:val="22"/>
          <w:szCs w:val="22"/>
        </w:rPr>
        <w:t xml:space="preserve"> the </w:t>
      </w:r>
      <w:r w:rsidR="00AC1C8A">
        <w:rPr>
          <w:color w:val="040C28"/>
          <w:sz w:val="22"/>
          <w:szCs w:val="22"/>
        </w:rPr>
        <w:t>skills gap</w:t>
      </w:r>
      <w:r w:rsidR="006A0E6C">
        <w:rPr>
          <w:color w:val="040C28"/>
          <w:sz w:val="22"/>
          <w:szCs w:val="22"/>
        </w:rPr>
        <w:t>)</w:t>
      </w:r>
      <w:r w:rsidR="009B07D5">
        <w:rPr>
          <w:color w:val="040C28"/>
          <w:sz w:val="22"/>
          <w:szCs w:val="22"/>
        </w:rPr>
        <w:t xml:space="preserve"> and digital infrastructure, </w:t>
      </w:r>
      <w:r w:rsidR="008A0846">
        <w:rPr>
          <w:color w:val="040C28"/>
          <w:sz w:val="22"/>
          <w:szCs w:val="22"/>
        </w:rPr>
        <w:t>and</w:t>
      </w:r>
      <w:r w:rsidR="00880B4F">
        <w:rPr>
          <w:color w:val="040C28"/>
          <w:sz w:val="22"/>
          <w:szCs w:val="22"/>
        </w:rPr>
        <w:t xml:space="preserve"> </w:t>
      </w:r>
      <w:r w:rsidR="007F4F75">
        <w:rPr>
          <w:color w:val="040C28"/>
          <w:sz w:val="22"/>
          <w:szCs w:val="22"/>
        </w:rPr>
        <w:t xml:space="preserve">targeted </w:t>
      </w:r>
      <w:r w:rsidR="00880B4F">
        <w:rPr>
          <w:color w:val="040C28"/>
          <w:sz w:val="22"/>
          <w:szCs w:val="22"/>
        </w:rPr>
        <w:t>industrial</w:t>
      </w:r>
      <w:r w:rsidR="007F4F75">
        <w:rPr>
          <w:color w:val="040C28"/>
          <w:sz w:val="22"/>
          <w:szCs w:val="22"/>
        </w:rPr>
        <w:t xml:space="preserve"> polic</w:t>
      </w:r>
      <w:r w:rsidR="00E06CD2">
        <w:rPr>
          <w:color w:val="040C28"/>
          <w:sz w:val="22"/>
          <w:szCs w:val="22"/>
        </w:rPr>
        <w:t>y</w:t>
      </w:r>
      <w:r w:rsidR="0016501C">
        <w:rPr>
          <w:color w:val="040C28"/>
          <w:sz w:val="22"/>
          <w:szCs w:val="22"/>
        </w:rPr>
        <w:t>,</w:t>
      </w:r>
      <w:r w:rsidR="001526B8">
        <w:rPr>
          <w:color w:val="040C28"/>
          <w:sz w:val="22"/>
          <w:szCs w:val="22"/>
        </w:rPr>
        <w:t xml:space="preserve"> must also be promoted</w:t>
      </w:r>
      <w:r w:rsidR="006B3D34" w:rsidRPr="006B3D34">
        <w:rPr>
          <w:color w:val="040C28"/>
          <w:sz w:val="22"/>
          <w:szCs w:val="22"/>
        </w:rPr>
        <w:t>.</w:t>
      </w:r>
      <w:r w:rsidR="00E2276C">
        <w:rPr>
          <w:color w:val="040C28"/>
          <w:sz w:val="22"/>
          <w:szCs w:val="22"/>
        </w:rPr>
        <w:t xml:space="preserve"> A recent study published by the </w:t>
      </w:r>
      <w:r w:rsidR="00245FF9">
        <w:rPr>
          <w:color w:val="040C28"/>
          <w:sz w:val="22"/>
          <w:szCs w:val="22"/>
        </w:rPr>
        <w:t xml:space="preserve">Konrad </w:t>
      </w:r>
      <w:r w:rsidR="009B2969">
        <w:rPr>
          <w:color w:val="040C28"/>
          <w:sz w:val="22"/>
          <w:szCs w:val="22"/>
        </w:rPr>
        <w:t>Adenauer Foundation and ECLAC also reveals that</w:t>
      </w:r>
      <w:r w:rsidR="006311C0">
        <w:rPr>
          <w:color w:val="040C28"/>
          <w:sz w:val="22"/>
          <w:szCs w:val="22"/>
        </w:rPr>
        <w:t xml:space="preserve"> </w:t>
      </w:r>
      <w:r w:rsidR="006E2B40">
        <w:rPr>
          <w:color w:val="040C28"/>
          <w:sz w:val="22"/>
          <w:szCs w:val="22"/>
        </w:rPr>
        <w:t xml:space="preserve">gender policies </w:t>
      </w:r>
      <w:r w:rsidR="0062487F">
        <w:rPr>
          <w:color w:val="040C28"/>
          <w:sz w:val="22"/>
          <w:szCs w:val="22"/>
        </w:rPr>
        <w:t xml:space="preserve">and incentives </w:t>
      </w:r>
      <w:r w:rsidR="0049269A">
        <w:rPr>
          <w:color w:val="040C28"/>
          <w:sz w:val="22"/>
          <w:szCs w:val="22"/>
        </w:rPr>
        <w:t xml:space="preserve">would help reduce the gender gap </w:t>
      </w:r>
      <w:r w:rsidR="00476FDA">
        <w:rPr>
          <w:color w:val="040C28"/>
          <w:sz w:val="22"/>
          <w:szCs w:val="22"/>
        </w:rPr>
        <w:t xml:space="preserve">because </w:t>
      </w:r>
      <w:r w:rsidR="006311C0">
        <w:rPr>
          <w:color w:val="040C28"/>
          <w:sz w:val="22"/>
          <w:szCs w:val="22"/>
        </w:rPr>
        <w:t xml:space="preserve">women </w:t>
      </w:r>
      <w:r w:rsidR="006D4D81" w:rsidRPr="006D4D81">
        <w:rPr>
          <w:color w:val="040C28"/>
          <w:sz w:val="22"/>
          <w:szCs w:val="22"/>
        </w:rPr>
        <w:t xml:space="preserve">tend to benefit less </w:t>
      </w:r>
      <w:r w:rsidR="006311C0">
        <w:rPr>
          <w:color w:val="040C28"/>
          <w:sz w:val="22"/>
          <w:szCs w:val="22"/>
        </w:rPr>
        <w:t>from RVCs and trade</w:t>
      </w:r>
      <w:r w:rsidR="00855652">
        <w:rPr>
          <w:color w:val="040C28"/>
          <w:sz w:val="22"/>
          <w:szCs w:val="22"/>
        </w:rPr>
        <w:t>. They are more active than men</w:t>
      </w:r>
      <w:r w:rsidR="00325970">
        <w:rPr>
          <w:color w:val="040C28"/>
          <w:sz w:val="22"/>
          <w:szCs w:val="22"/>
        </w:rPr>
        <w:t xml:space="preserve"> </w:t>
      </w:r>
      <w:r w:rsidR="006D4D81" w:rsidRPr="006D4D81">
        <w:rPr>
          <w:color w:val="040C28"/>
          <w:sz w:val="22"/>
          <w:szCs w:val="22"/>
        </w:rPr>
        <w:t xml:space="preserve">in sectors, </w:t>
      </w:r>
      <w:proofErr w:type="gramStart"/>
      <w:r w:rsidR="006D4D81" w:rsidRPr="006D4D81">
        <w:rPr>
          <w:color w:val="040C28"/>
          <w:sz w:val="22"/>
          <w:szCs w:val="22"/>
        </w:rPr>
        <w:t>segments</w:t>
      </w:r>
      <w:proofErr w:type="gramEnd"/>
      <w:r w:rsidR="006D4D81" w:rsidRPr="006D4D81">
        <w:rPr>
          <w:color w:val="040C28"/>
          <w:sz w:val="22"/>
          <w:szCs w:val="22"/>
        </w:rPr>
        <w:t xml:space="preserve"> and occupations with lower</w:t>
      </w:r>
      <w:r w:rsidR="00325970">
        <w:rPr>
          <w:color w:val="040C28"/>
          <w:sz w:val="22"/>
          <w:szCs w:val="22"/>
        </w:rPr>
        <w:t>-</w:t>
      </w:r>
      <w:r w:rsidR="006D4D81" w:rsidRPr="006D4D81">
        <w:rPr>
          <w:color w:val="040C28"/>
          <w:sz w:val="22"/>
          <w:szCs w:val="22"/>
        </w:rPr>
        <w:t>added value</w:t>
      </w:r>
      <w:r w:rsidR="00325970">
        <w:rPr>
          <w:color w:val="040C28"/>
          <w:sz w:val="22"/>
          <w:szCs w:val="22"/>
        </w:rPr>
        <w:t xml:space="preserve"> than men</w:t>
      </w:r>
      <w:r w:rsidR="000B1DC2">
        <w:rPr>
          <w:color w:val="040C28"/>
          <w:sz w:val="22"/>
          <w:szCs w:val="22"/>
        </w:rPr>
        <w:t>.</w:t>
      </w:r>
      <w:r w:rsidR="0058589C" w:rsidRPr="00D35C26">
        <w:rPr>
          <w:rStyle w:val="FootnoteReference"/>
          <w:color w:val="040C28"/>
          <w:sz w:val="22"/>
          <w:szCs w:val="22"/>
          <w:u w:val="single"/>
        </w:rPr>
        <w:footnoteReference w:id="11"/>
      </w:r>
      <w:r w:rsidR="00D35C26" w:rsidRPr="00D35C26">
        <w:rPr>
          <w:color w:val="040C28"/>
          <w:sz w:val="22"/>
          <w:szCs w:val="22"/>
          <w:vertAlign w:val="superscript"/>
        </w:rPr>
        <w:t>/</w:t>
      </w:r>
    </w:p>
    <w:p w14:paraId="47E9F6B0" w14:textId="77777777" w:rsidR="00924FBD" w:rsidRPr="001D32D9" w:rsidRDefault="00924FBD" w:rsidP="00924FBD">
      <w:pPr>
        <w:ind w:firstLine="720"/>
        <w:jc w:val="both"/>
        <w:rPr>
          <w:color w:val="000000"/>
          <w:sz w:val="22"/>
          <w:szCs w:val="22"/>
        </w:rPr>
      </w:pPr>
    </w:p>
    <w:p w14:paraId="660C7CEF" w14:textId="49882CD5" w:rsidR="000A527B" w:rsidRDefault="00924FBD" w:rsidP="007B0066">
      <w:pPr>
        <w:ind w:firstLine="720"/>
        <w:jc w:val="both"/>
        <w:rPr>
          <w:color w:val="000000"/>
          <w:sz w:val="22"/>
          <w:szCs w:val="22"/>
        </w:rPr>
      </w:pPr>
      <w:r>
        <w:rPr>
          <w:sz w:val="22"/>
          <w:szCs w:val="22"/>
        </w:rPr>
        <w:t>While i</w:t>
      </w:r>
      <w:r w:rsidR="0082013F" w:rsidRPr="00937CE2">
        <w:rPr>
          <w:sz w:val="22"/>
          <w:szCs w:val="22"/>
        </w:rPr>
        <w:t xml:space="preserve">ncreasing participation in value chains </w:t>
      </w:r>
      <w:r w:rsidR="00906D2C">
        <w:rPr>
          <w:sz w:val="22"/>
          <w:szCs w:val="22"/>
        </w:rPr>
        <w:t>ca</w:t>
      </w:r>
      <w:r w:rsidR="0082013F" w:rsidRPr="00937CE2">
        <w:rPr>
          <w:sz w:val="22"/>
          <w:szCs w:val="22"/>
        </w:rPr>
        <w:t>n help countries in the region improve productivity</w:t>
      </w:r>
      <w:r>
        <w:rPr>
          <w:sz w:val="22"/>
          <w:szCs w:val="22"/>
        </w:rPr>
        <w:t>,</w:t>
      </w:r>
      <w:r w:rsidR="0082013F" w:rsidRPr="00A5015D">
        <w:rPr>
          <w:sz w:val="22"/>
          <w:szCs w:val="22"/>
        </w:rPr>
        <w:t xml:space="preserve"> </w:t>
      </w:r>
      <w:r w:rsidR="00B408CD">
        <w:rPr>
          <w:sz w:val="22"/>
          <w:szCs w:val="22"/>
        </w:rPr>
        <w:t xml:space="preserve">knowledge </w:t>
      </w:r>
      <w:r w:rsidR="001C44FE">
        <w:rPr>
          <w:sz w:val="22"/>
          <w:szCs w:val="22"/>
        </w:rPr>
        <w:t xml:space="preserve">and technology </w:t>
      </w:r>
      <w:r w:rsidR="00B408CD">
        <w:rPr>
          <w:sz w:val="22"/>
          <w:szCs w:val="22"/>
        </w:rPr>
        <w:t>transfer</w:t>
      </w:r>
      <w:r w:rsidR="001C44FE">
        <w:rPr>
          <w:sz w:val="22"/>
          <w:szCs w:val="22"/>
        </w:rPr>
        <w:t>,</w:t>
      </w:r>
      <w:r w:rsidR="00B408CD">
        <w:rPr>
          <w:sz w:val="22"/>
          <w:szCs w:val="22"/>
        </w:rPr>
        <w:t xml:space="preserve"> </w:t>
      </w:r>
      <w:r w:rsidR="00C450DB" w:rsidRPr="00A5015D">
        <w:rPr>
          <w:sz w:val="22"/>
          <w:szCs w:val="22"/>
        </w:rPr>
        <w:t>growth,</w:t>
      </w:r>
      <w:r>
        <w:rPr>
          <w:sz w:val="22"/>
          <w:szCs w:val="22"/>
        </w:rPr>
        <w:t xml:space="preserve"> and development</w:t>
      </w:r>
      <w:r w:rsidR="0082013F" w:rsidRPr="00A5015D">
        <w:rPr>
          <w:sz w:val="22"/>
          <w:szCs w:val="22"/>
        </w:rPr>
        <w:t xml:space="preserve">, it may also increase </w:t>
      </w:r>
      <w:r>
        <w:rPr>
          <w:sz w:val="22"/>
          <w:szCs w:val="22"/>
        </w:rPr>
        <w:t xml:space="preserve">their </w:t>
      </w:r>
      <w:r w:rsidR="0082013F" w:rsidRPr="00A5015D">
        <w:rPr>
          <w:sz w:val="22"/>
          <w:szCs w:val="22"/>
        </w:rPr>
        <w:t xml:space="preserve">vulnerability to </w:t>
      </w:r>
      <w:r w:rsidR="00C245F5">
        <w:rPr>
          <w:sz w:val="22"/>
          <w:szCs w:val="22"/>
        </w:rPr>
        <w:t xml:space="preserve">all types of </w:t>
      </w:r>
      <w:r w:rsidR="0082013F" w:rsidRPr="00A5015D">
        <w:rPr>
          <w:sz w:val="22"/>
          <w:szCs w:val="22"/>
        </w:rPr>
        <w:t>shocks</w:t>
      </w:r>
      <w:r w:rsidR="00C245F5">
        <w:rPr>
          <w:sz w:val="22"/>
          <w:szCs w:val="22"/>
        </w:rPr>
        <w:t xml:space="preserve">, as demonstrated </w:t>
      </w:r>
      <w:r w:rsidR="00617C0A">
        <w:rPr>
          <w:sz w:val="22"/>
          <w:szCs w:val="22"/>
        </w:rPr>
        <w:t xml:space="preserve">by the COVID-19 pandemic and </w:t>
      </w:r>
      <w:r w:rsidR="007875AB">
        <w:rPr>
          <w:sz w:val="22"/>
          <w:szCs w:val="22"/>
        </w:rPr>
        <w:t xml:space="preserve">recent </w:t>
      </w:r>
      <w:r w:rsidR="00617C0A">
        <w:rPr>
          <w:sz w:val="22"/>
          <w:szCs w:val="22"/>
        </w:rPr>
        <w:t>geo-political</w:t>
      </w:r>
      <w:r w:rsidR="007875AB">
        <w:rPr>
          <w:sz w:val="22"/>
          <w:szCs w:val="22"/>
        </w:rPr>
        <w:t xml:space="preserve"> events</w:t>
      </w:r>
      <w:r w:rsidR="001C44FE">
        <w:rPr>
          <w:sz w:val="22"/>
          <w:szCs w:val="22"/>
        </w:rPr>
        <w:t>. These new development</w:t>
      </w:r>
      <w:r w:rsidR="003F0B05">
        <w:rPr>
          <w:sz w:val="22"/>
          <w:szCs w:val="22"/>
        </w:rPr>
        <w:t>s</w:t>
      </w:r>
      <w:r w:rsidR="001C44FE">
        <w:rPr>
          <w:sz w:val="22"/>
          <w:szCs w:val="22"/>
        </w:rPr>
        <w:t xml:space="preserve"> have encouraged </w:t>
      </w:r>
      <w:r w:rsidR="00117EF8">
        <w:rPr>
          <w:sz w:val="22"/>
          <w:szCs w:val="22"/>
        </w:rPr>
        <w:t>countries to promote r</w:t>
      </w:r>
      <w:r w:rsidR="00894EE9">
        <w:rPr>
          <w:sz w:val="22"/>
          <w:szCs w:val="22"/>
        </w:rPr>
        <w:t>eshoring</w:t>
      </w:r>
      <w:r w:rsidR="00117EF8">
        <w:rPr>
          <w:sz w:val="22"/>
          <w:szCs w:val="22"/>
        </w:rPr>
        <w:t xml:space="preserve"> and nearshoring strategies</w:t>
      </w:r>
      <w:r w:rsidR="00AD6D71">
        <w:rPr>
          <w:sz w:val="22"/>
          <w:szCs w:val="22"/>
        </w:rPr>
        <w:t xml:space="preserve"> t</w:t>
      </w:r>
      <w:r w:rsidR="005B4939">
        <w:rPr>
          <w:sz w:val="22"/>
          <w:szCs w:val="22"/>
        </w:rPr>
        <w:t xml:space="preserve">o strengthen </w:t>
      </w:r>
      <w:r w:rsidR="0041599D">
        <w:rPr>
          <w:sz w:val="22"/>
          <w:szCs w:val="22"/>
        </w:rPr>
        <w:t xml:space="preserve">their </w:t>
      </w:r>
      <w:r w:rsidR="005B4939">
        <w:rPr>
          <w:sz w:val="22"/>
          <w:szCs w:val="22"/>
        </w:rPr>
        <w:t>supply chains</w:t>
      </w:r>
      <w:r w:rsidR="0041599D">
        <w:rPr>
          <w:sz w:val="22"/>
          <w:szCs w:val="22"/>
        </w:rPr>
        <w:t xml:space="preserve"> and improve their economic resilience</w:t>
      </w:r>
      <w:r w:rsidR="00403BC8">
        <w:rPr>
          <w:sz w:val="22"/>
          <w:szCs w:val="22"/>
        </w:rPr>
        <w:t>.</w:t>
      </w:r>
      <w:r w:rsidR="00637716" w:rsidRPr="00D35C26">
        <w:rPr>
          <w:rStyle w:val="FootnoteReference"/>
          <w:sz w:val="22"/>
          <w:szCs w:val="22"/>
          <w:u w:val="single"/>
        </w:rPr>
        <w:footnoteReference w:id="12"/>
      </w:r>
      <w:r w:rsidR="00D35C26" w:rsidRPr="00D35C26">
        <w:rPr>
          <w:sz w:val="22"/>
          <w:szCs w:val="22"/>
          <w:vertAlign w:val="superscript"/>
        </w:rPr>
        <w:t>/</w:t>
      </w:r>
      <w:r w:rsidR="00442934" w:rsidRPr="00D35C26">
        <w:rPr>
          <w:sz w:val="22"/>
          <w:szCs w:val="22"/>
          <w:vertAlign w:val="superscript"/>
        </w:rPr>
        <w:t xml:space="preserve"> </w:t>
      </w:r>
    </w:p>
    <w:p w14:paraId="30BA1EE8" w14:textId="6F406D57" w:rsidR="00B94338" w:rsidRPr="00E222BE" w:rsidRDefault="00B94338" w:rsidP="007B0066">
      <w:pPr>
        <w:ind w:firstLine="720"/>
        <w:jc w:val="both"/>
        <w:rPr>
          <w:sz w:val="22"/>
          <w:szCs w:val="22"/>
        </w:rPr>
      </w:pPr>
    </w:p>
    <w:p w14:paraId="4CCC6E6A" w14:textId="543C7CA6" w:rsidR="00064D47" w:rsidRDefault="00064D47" w:rsidP="00AD650D">
      <w:pPr>
        <w:numPr>
          <w:ilvl w:val="0"/>
          <w:numId w:val="1"/>
        </w:numPr>
        <w:tabs>
          <w:tab w:val="left" w:pos="720"/>
          <w:tab w:val="left" w:pos="1440"/>
          <w:tab w:val="left" w:pos="2160"/>
        </w:tabs>
        <w:ind w:left="0" w:firstLine="0"/>
        <w:jc w:val="both"/>
        <w:rPr>
          <w:b/>
          <w:sz w:val="22"/>
          <w:szCs w:val="22"/>
        </w:rPr>
      </w:pPr>
      <w:r>
        <w:rPr>
          <w:b/>
          <w:sz w:val="22"/>
          <w:szCs w:val="22"/>
        </w:rPr>
        <w:t>Purpose of the Meeting</w:t>
      </w:r>
    </w:p>
    <w:p w14:paraId="7835F064" w14:textId="77777777" w:rsidR="00A070F2" w:rsidRPr="00D4289E" w:rsidRDefault="00A070F2" w:rsidP="00D97AA5">
      <w:pPr>
        <w:tabs>
          <w:tab w:val="left" w:pos="720"/>
          <w:tab w:val="left" w:pos="1440"/>
          <w:tab w:val="left" w:pos="2160"/>
        </w:tabs>
        <w:jc w:val="both"/>
        <w:rPr>
          <w:b/>
          <w:sz w:val="22"/>
          <w:szCs w:val="22"/>
        </w:rPr>
      </w:pPr>
    </w:p>
    <w:p w14:paraId="1460EFE2" w14:textId="588EAD14" w:rsidR="00CB13DC" w:rsidRPr="00324394" w:rsidRDefault="00CA0B3A" w:rsidP="00D97AA5">
      <w:pPr>
        <w:tabs>
          <w:tab w:val="left" w:pos="720"/>
          <w:tab w:val="left" w:pos="1440"/>
          <w:tab w:val="left" w:pos="2160"/>
        </w:tabs>
        <w:jc w:val="both"/>
        <w:rPr>
          <w:color w:val="000000"/>
          <w:sz w:val="22"/>
          <w:szCs w:val="22"/>
        </w:rPr>
      </w:pPr>
      <w:r w:rsidRPr="00D4289E">
        <w:rPr>
          <w:sz w:val="22"/>
          <w:szCs w:val="22"/>
        </w:rPr>
        <w:tab/>
      </w:r>
      <w:r w:rsidR="0008188B" w:rsidRPr="00324394">
        <w:rPr>
          <w:sz w:val="22"/>
          <w:szCs w:val="22"/>
        </w:rPr>
        <w:t xml:space="preserve">The purpose of the meeting </w:t>
      </w:r>
      <w:r w:rsidR="002B71CD" w:rsidRPr="00324394">
        <w:rPr>
          <w:sz w:val="22"/>
          <w:szCs w:val="22"/>
        </w:rPr>
        <w:t xml:space="preserve">is </w:t>
      </w:r>
      <w:r w:rsidR="00D4289E" w:rsidRPr="00324394">
        <w:rPr>
          <w:sz w:val="22"/>
          <w:szCs w:val="22"/>
        </w:rPr>
        <w:t>to a</w:t>
      </w:r>
      <w:r w:rsidR="00D4289E" w:rsidRPr="00324394">
        <w:rPr>
          <w:color w:val="000000"/>
          <w:sz w:val="22"/>
          <w:szCs w:val="22"/>
        </w:rPr>
        <w:t xml:space="preserve">nalyze the current state of regional trade integration </w:t>
      </w:r>
      <w:r w:rsidR="0045195F" w:rsidRPr="00324394">
        <w:rPr>
          <w:color w:val="000000"/>
          <w:sz w:val="22"/>
          <w:szCs w:val="22"/>
        </w:rPr>
        <w:t>in the Americas.</w:t>
      </w:r>
      <w:r w:rsidR="008B5A4D" w:rsidRPr="00324394">
        <w:rPr>
          <w:color w:val="000000"/>
          <w:sz w:val="22"/>
          <w:szCs w:val="22"/>
        </w:rPr>
        <w:t xml:space="preserve">  </w:t>
      </w:r>
      <w:r w:rsidR="00722FAE" w:rsidRPr="00324394">
        <w:rPr>
          <w:sz w:val="22"/>
          <w:szCs w:val="22"/>
        </w:rPr>
        <w:t xml:space="preserve">The meeting will </w:t>
      </w:r>
      <w:r w:rsidR="00DC5221" w:rsidRPr="00324394">
        <w:rPr>
          <w:sz w:val="22"/>
          <w:szCs w:val="22"/>
        </w:rPr>
        <w:t xml:space="preserve">provide member states </w:t>
      </w:r>
      <w:r w:rsidR="00B61AC8" w:rsidRPr="00324394">
        <w:rPr>
          <w:sz w:val="22"/>
          <w:szCs w:val="22"/>
        </w:rPr>
        <w:t>the</w:t>
      </w:r>
      <w:r w:rsidR="00DC5221" w:rsidRPr="00324394">
        <w:rPr>
          <w:sz w:val="22"/>
          <w:szCs w:val="22"/>
        </w:rPr>
        <w:t xml:space="preserve"> opportunity to </w:t>
      </w:r>
      <w:r w:rsidR="00A73E17" w:rsidRPr="00324394">
        <w:rPr>
          <w:color w:val="000000"/>
          <w:sz w:val="22"/>
          <w:szCs w:val="22"/>
        </w:rPr>
        <w:t>highlight sectors that have achieved greater integration with partners in the region</w:t>
      </w:r>
      <w:r w:rsidR="00793A97" w:rsidRPr="00324394">
        <w:rPr>
          <w:color w:val="000000"/>
          <w:sz w:val="22"/>
          <w:szCs w:val="22"/>
        </w:rPr>
        <w:t xml:space="preserve"> and </w:t>
      </w:r>
      <w:r w:rsidR="001A5FF6" w:rsidRPr="00324394">
        <w:rPr>
          <w:color w:val="000000"/>
          <w:sz w:val="22"/>
          <w:szCs w:val="22"/>
        </w:rPr>
        <w:t xml:space="preserve">to </w:t>
      </w:r>
      <w:r w:rsidR="00793A97" w:rsidRPr="00324394">
        <w:rPr>
          <w:color w:val="000000"/>
          <w:sz w:val="22"/>
          <w:szCs w:val="22"/>
        </w:rPr>
        <w:t xml:space="preserve">discuss </w:t>
      </w:r>
      <w:r w:rsidR="00CB13DC" w:rsidRPr="00324394">
        <w:rPr>
          <w:color w:val="000000"/>
          <w:sz w:val="22"/>
          <w:szCs w:val="22"/>
        </w:rPr>
        <w:t>the ongoing restructuring of supply chains.</w:t>
      </w:r>
    </w:p>
    <w:p w14:paraId="208B6C55" w14:textId="039C99BD" w:rsidR="00F1574B" w:rsidRPr="00324394" w:rsidRDefault="00CB13DC" w:rsidP="00D97AA5">
      <w:pPr>
        <w:tabs>
          <w:tab w:val="left" w:pos="720"/>
          <w:tab w:val="left" w:pos="1440"/>
          <w:tab w:val="left" w:pos="2160"/>
        </w:tabs>
        <w:jc w:val="both"/>
        <w:rPr>
          <w:sz w:val="22"/>
          <w:szCs w:val="22"/>
        </w:rPr>
      </w:pPr>
      <w:r w:rsidRPr="00324394">
        <w:rPr>
          <w:color w:val="000000"/>
          <w:sz w:val="22"/>
          <w:szCs w:val="22"/>
        </w:rPr>
        <w:t xml:space="preserve"> </w:t>
      </w:r>
    </w:p>
    <w:p w14:paraId="6949E9BD" w14:textId="082CC0C6" w:rsidR="009F7D06" w:rsidRPr="00324394" w:rsidRDefault="00D35C26" w:rsidP="00AD650D">
      <w:pPr>
        <w:tabs>
          <w:tab w:val="left" w:pos="720"/>
          <w:tab w:val="left" w:pos="1440"/>
        </w:tabs>
        <w:jc w:val="both"/>
        <w:rPr>
          <w:sz w:val="22"/>
          <w:szCs w:val="22"/>
        </w:rPr>
      </w:pPr>
      <w:r>
        <w:rPr>
          <w:sz w:val="22"/>
          <w:szCs w:val="22"/>
        </w:rPr>
        <w:tab/>
      </w:r>
      <w:r w:rsidR="009F7D06" w:rsidRPr="00324394">
        <w:rPr>
          <w:sz w:val="22"/>
          <w:szCs w:val="22"/>
        </w:rPr>
        <w:t>Questions for member states will feature:</w:t>
      </w:r>
    </w:p>
    <w:p w14:paraId="5398F41D" w14:textId="77777777" w:rsidR="009F7D06" w:rsidRPr="00324394" w:rsidRDefault="009F7D06" w:rsidP="00AD650D">
      <w:pPr>
        <w:tabs>
          <w:tab w:val="left" w:pos="720"/>
          <w:tab w:val="left" w:pos="1440"/>
        </w:tabs>
        <w:jc w:val="both"/>
        <w:rPr>
          <w:sz w:val="22"/>
          <w:szCs w:val="22"/>
        </w:rPr>
      </w:pPr>
    </w:p>
    <w:p w14:paraId="317559A5" w14:textId="2AF47B7C" w:rsidR="00FD127D" w:rsidRPr="00AD650D" w:rsidRDefault="00FD127D" w:rsidP="00AD650D">
      <w:pPr>
        <w:pStyle w:val="NormalWeb"/>
        <w:numPr>
          <w:ilvl w:val="0"/>
          <w:numId w:val="6"/>
        </w:numPr>
        <w:spacing w:before="0" w:beforeAutospacing="0" w:after="0" w:afterAutospacing="0"/>
        <w:ind w:left="1440" w:hanging="720"/>
        <w:jc w:val="both"/>
        <w:rPr>
          <w:sz w:val="22"/>
          <w:szCs w:val="22"/>
        </w:rPr>
      </w:pPr>
      <w:r w:rsidRPr="00324394">
        <w:rPr>
          <w:sz w:val="22"/>
          <w:szCs w:val="22"/>
        </w:rPr>
        <w:t xml:space="preserve">How </w:t>
      </w:r>
      <w:r w:rsidR="00456F00" w:rsidRPr="00324394">
        <w:rPr>
          <w:sz w:val="22"/>
          <w:szCs w:val="22"/>
        </w:rPr>
        <w:t>important</w:t>
      </w:r>
      <w:r w:rsidR="00456F00" w:rsidRPr="00AD650D">
        <w:rPr>
          <w:sz w:val="22"/>
          <w:szCs w:val="22"/>
        </w:rPr>
        <w:t xml:space="preserve"> is </w:t>
      </w:r>
      <w:r w:rsidR="00BD71C5">
        <w:rPr>
          <w:sz w:val="22"/>
          <w:szCs w:val="22"/>
        </w:rPr>
        <w:t>trade integration to foster</w:t>
      </w:r>
      <w:r w:rsidR="00456F00" w:rsidRPr="00AD650D">
        <w:rPr>
          <w:sz w:val="22"/>
          <w:szCs w:val="22"/>
        </w:rPr>
        <w:t xml:space="preserve"> development in OAS </w:t>
      </w:r>
      <w:r w:rsidRPr="00AD650D">
        <w:rPr>
          <w:sz w:val="22"/>
          <w:szCs w:val="22"/>
        </w:rPr>
        <w:t xml:space="preserve">member </w:t>
      </w:r>
      <w:r w:rsidR="00456F00" w:rsidRPr="00AD650D">
        <w:rPr>
          <w:sz w:val="22"/>
          <w:szCs w:val="22"/>
        </w:rPr>
        <w:t>states</w:t>
      </w:r>
      <w:r w:rsidRPr="00AD650D">
        <w:rPr>
          <w:sz w:val="22"/>
          <w:szCs w:val="22"/>
        </w:rPr>
        <w:t>?</w:t>
      </w:r>
    </w:p>
    <w:p w14:paraId="7FD94943" w14:textId="0EE5F73A" w:rsidR="00620262" w:rsidRPr="00AD650D" w:rsidRDefault="00620262" w:rsidP="00620262">
      <w:pPr>
        <w:pStyle w:val="NormalWeb"/>
        <w:numPr>
          <w:ilvl w:val="0"/>
          <w:numId w:val="6"/>
        </w:numPr>
        <w:spacing w:before="0" w:beforeAutospacing="0" w:after="0" w:afterAutospacing="0"/>
        <w:ind w:left="1440" w:hanging="720"/>
        <w:jc w:val="both"/>
        <w:rPr>
          <w:sz w:val="22"/>
          <w:szCs w:val="22"/>
        </w:rPr>
      </w:pPr>
      <w:r w:rsidRPr="00AD650D">
        <w:rPr>
          <w:sz w:val="22"/>
          <w:szCs w:val="22"/>
        </w:rPr>
        <w:t xml:space="preserve">What are the key strategies </w:t>
      </w:r>
      <w:r w:rsidR="002F2421">
        <w:rPr>
          <w:sz w:val="22"/>
          <w:szCs w:val="22"/>
        </w:rPr>
        <w:t xml:space="preserve">governments can put forward </w:t>
      </w:r>
      <w:r w:rsidRPr="00AD650D">
        <w:rPr>
          <w:sz w:val="22"/>
          <w:szCs w:val="22"/>
        </w:rPr>
        <w:t xml:space="preserve">for </w:t>
      </w:r>
      <w:r w:rsidR="00794ADB">
        <w:rPr>
          <w:sz w:val="22"/>
          <w:szCs w:val="22"/>
        </w:rPr>
        <w:t xml:space="preserve">helping </w:t>
      </w:r>
      <w:r w:rsidR="00356C6E">
        <w:rPr>
          <w:sz w:val="22"/>
          <w:szCs w:val="22"/>
        </w:rPr>
        <w:t xml:space="preserve">small and medium-sized enterprises </w:t>
      </w:r>
      <w:r w:rsidR="006E62BF">
        <w:rPr>
          <w:sz w:val="22"/>
          <w:szCs w:val="22"/>
        </w:rPr>
        <w:t>reap the benefits of trade integration?</w:t>
      </w:r>
    </w:p>
    <w:p w14:paraId="37046E5E" w14:textId="335CE145" w:rsidR="00973D5E" w:rsidRPr="00CE3790" w:rsidRDefault="00973D5E" w:rsidP="003B3684">
      <w:pPr>
        <w:pStyle w:val="NormalWeb"/>
        <w:numPr>
          <w:ilvl w:val="0"/>
          <w:numId w:val="6"/>
        </w:numPr>
        <w:spacing w:before="0" w:beforeAutospacing="0" w:after="0" w:afterAutospacing="0"/>
        <w:ind w:left="1440" w:hanging="720"/>
        <w:jc w:val="both"/>
        <w:rPr>
          <w:sz w:val="22"/>
          <w:szCs w:val="22"/>
        </w:rPr>
      </w:pPr>
      <w:r w:rsidRPr="00CE3790">
        <w:rPr>
          <w:sz w:val="22"/>
          <w:szCs w:val="22"/>
        </w:rPr>
        <w:t>Based on your country’s experience</w:t>
      </w:r>
      <w:r w:rsidR="00997154" w:rsidRPr="00CE3790">
        <w:rPr>
          <w:sz w:val="22"/>
          <w:szCs w:val="22"/>
        </w:rPr>
        <w:t>,</w:t>
      </w:r>
      <w:r w:rsidRPr="00CE3790">
        <w:rPr>
          <w:sz w:val="22"/>
          <w:szCs w:val="22"/>
        </w:rPr>
        <w:t xml:space="preserve"> </w:t>
      </w:r>
      <w:r w:rsidR="004E19FF" w:rsidRPr="00CE3790">
        <w:rPr>
          <w:sz w:val="22"/>
          <w:szCs w:val="22"/>
        </w:rPr>
        <w:t>how can trade</w:t>
      </w:r>
      <w:r w:rsidR="00F05FEC">
        <w:rPr>
          <w:sz w:val="22"/>
          <w:szCs w:val="22"/>
        </w:rPr>
        <w:t xml:space="preserve"> integration</w:t>
      </w:r>
      <w:r w:rsidR="004E19FF" w:rsidRPr="00CE3790">
        <w:rPr>
          <w:sz w:val="22"/>
          <w:szCs w:val="22"/>
        </w:rPr>
        <w:t xml:space="preserve"> </w:t>
      </w:r>
      <w:r w:rsidR="00CE3790" w:rsidRPr="00CE3790">
        <w:rPr>
          <w:sz w:val="22"/>
          <w:szCs w:val="22"/>
        </w:rPr>
        <w:t>con</w:t>
      </w:r>
      <w:r w:rsidRPr="00CE3790">
        <w:rPr>
          <w:sz w:val="22"/>
          <w:szCs w:val="22"/>
        </w:rPr>
        <w:t>tribut</w:t>
      </w:r>
      <w:r w:rsidR="00CE3790">
        <w:rPr>
          <w:sz w:val="22"/>
          <w:szCs w:val="22"/>
        </w:rPr>
        <w:t>e</w:t>
      </w:r>
      <w:r w:rsidRPr="00CE3790">
        <w:rPr>
          <w:sz w:val="22"/>
          <w:szCs w:val="22"/>
        </w:rPr>
        <w:t xml:space="preserve"> to the attainment of the SDGs?</w:t>
      </w:r>
    </w:p>
    <w:p w14:paraId="574F5920" w14:textId="0D19032A" w:rsidR="00C3529A" w:rsidRDefault="008B1721" w:rsidP="00C3529A">
      <w:pPr>
        <w:pStyle w:val="NormalWeb"/>
        <w:numPr>
          <w:ilvl w:val="0"/>
          <w:numId w:val="6"/>
        </w:numPr>
        <w:spacing w:before="0" w:beforeAutospacing="0" w:after="0" w:afterAutospacing="0"/>
        <w:ind w:left="1440" w:hanging="720"/>
        <w:jc w:val="both"/>
        <w:rPr>
          <w:sz w:val="22"/>
          <w:szCs w:val="22"/>
        </w:rPr>
      </w:pPr>
      <w:r>
        <w:rPr>
          <w:sz w:val="22"/>
          <w:szCs w:val="22"/>
        </w:rPr>
        <w:t>W</w:t>
      </w:r>
      <w:r w:rsidR="00C3529A">
        <w:rPr>
          <w:sz w:val="22"/>
          <w:szCs w:val="22"/>
        </w:rPr>
        <w:t xml:space="preserve">hat role should governments play </w:t>
      </w:r>
      <w:r w:rsidR="00BC1F77">
        <w:rPr>
          <w:sz w:val="22"/>
          <w:szCs w:val="22"/>
        </w:rPr>
        <w:t>in strengthening supply chains</w:t>
      </w:r>
      <w:r w:rsidR="00C3529A">
        <w:rPr>
          <w:sz w:val="22"/>
          <w:szCs w:val="22"/>
        </w:rPr>
        <w:t xml:space="preserve">? </w:t>
      </w:r>
    </w:p>
    <w:p w14:paraId="35FF57B4" w14:textId="77777777" w:rsidR="00C3529A" w:rsidRPr="00AD650D" w:rsidRDefault="00C3529A" w:rsidP="00C3529A">
      <w:pPr>
        <w:pStyle w:val="NormalWeb"/>
        <w:spacing w:before="0" w:beforeAutospacing="0" w:after="0" w:afterAutospacing="0"/>
        <w:ind w:left="1440"/>
        <w:jc w:val="both"/>
        <w:rPr>
          <w:sz w:val="22"/>
          <w:szCs w:val="22"/>
        </w:rPr>
      </w:pPr>
    </w:p>
    <w:p w14:paraId="2BD8739C" w14:textId="4D24CFE7" w:rsidR="0069766D" w:rsidRDefault="0069766D" w:rsidP="00AD650D">
      <w:pPr>
        <w:numPr>
          <w:ilvl w:val="0"/>
          <w:numId w:val="1"/>
        </w:numPr>
        <w:tabs>
          <w:tab w:val="left" w:pos="720"/>
          <w:tab w:val="left" w:pos="1440"/>
          <w:tab w:val="left" w:pos="2160"/>
        </w:tabs>
        <w:ind w:left="0" w:firstLine="0"/>
        <w:jc w:val="both"/>
        <w:rPr>
          <w:b/>
          <w:sz w:val="22"/>
          <w:szCs w:val="22"/>
        </w:rPr>
      </w:pPr>
      <w:r w:rsidRPr="00AD650D">
        <w:rPr>
          <w:b/>
          <w:sz w:val="22"/>
          <w:szCs w:val="22"/>
        </w:rPr>
        <w:t xml:space="preserve">Relevance </w:t>
      </w:r>
      <w:r w:rsidR="00D02EFD" w:rsidRPr="00AD650D">
        <w:rPr>
          <w:b/>
          <w:sz w:val="22"/>
          <w:szCs w:val="22"/>
        </w:rPr>
        <w:t xml:space="preserve">to </w:t>
      </w:r>
      <w:r w:rsidRPr="00AD650D">
        <w:rPr>
          <w:b/>
          <w:sz w:val="22"/>
          <w:szCs w:val="22"/>
        </w:rPr>
        <w:t xml:space="preserve">SEDI </w:t>
      </w:r>
    </w:p>
    <w:p w14:paraId="1848C13D" w14:textId="77777777" w:rsidR="00A070F2" w:rsidRPr="00AD650D" w:rsidRDefault="00A070F2" w:rsidP="00A070F2">
      <w:pPr>
        <w:tabs>
          <w:tab w:val="left" w:pos="720"/>
          <w:tab w:val="left" w:pos="1440"/>
          <w:tab w:val="left" w:pos="2160"/>
        </w:tabs>
        <w:jc w:val="both"/>
        <w:rPr>
          <w:b/>
          <w:sz w:val="22"/>
          <w:szCs w:val="22"/>
        </w:rPr>
      </w:pPr>
    </w:p>
    <w:p w14:paraId="6E8B418F" w14:textId="61FF273E" w:rsidR="00EA0FA1" w:rsidRPr="00AD650D" w:rsidRDefault="00B349E4" w:rsidP="00AD650D">
      <w:pPr>
        <w:pStyle w:val="ListParagraph0"/>
        <w:numPr>
          <w:ilvl w:val="0"/>
          <w:numId w:val="3"/>
        </w:numPr>
        <w:tabs>
          <w:tab w:val="left" w:pos="720"/>
          <w:tab w:val="left" w:pos="2160"/>
        </w:tabs>
        <w:ind w:hanging="720"/>
        <w:jc w:val="both"/>
        <w:rPr>
          <w:sz w:val="22"/>
          <w:szCs w:val="22"/>
        </w:rPr>
      </w:pPr>
      <w:r w:rsidRPr="00AD650D">
        <w:rPr>
          <w:sz w:val="22"/>
          <w:szCs w:val="22"/>
        </w:rPr>
        <w:t>Promot</w:t>
      </w:r>
      <w:r w:rsidR="000523F2" w:rsidRPr="00AD650D">
        <w:rPr>
          <w:sz w:val="22"/>
          <w:szCs w:val="22"/>
        </w:rPr>
        <w:t>e</w:t>
      </w:r>
      <w:r w:rsidRPr="00AD650D">
        <w:rPr>
          <w:sz w:val="22"/>
          <w:szCs w:val="22"/>
        </w:rPr>
        <w:t xml:space="preserve"> </w:t>
      </w:r>
      <w:r w:rsidR="00957FD6">
        <w:rPr>
          <w:sz w:val="22"/>
          <w:szCs w:val="22"/>
        </w:rPr>
        <w:t>the access of SMEs</w:t>
      </w:r>
      <w:r w:rsidR="008B76B8">
        <w:rPr>
          <w:sz w:val="22"/>
          <w:szCs w:val="22"/>
        </w:rPr>
        <w:t>, and in particular women-owned SMEs,</w:t>
      </w:r>
      <w:r w:rsidR="00957FD6">
        <w:rPr>
          <w:sz w:val="22"/>
          <w:szCs w:val="22"/>
        </w:rPr>
        <w:t xml:space="preserve"> to GVCs/</w:t>
      </w:r>
      <w:r w:rsidR="00827B71">
        <w:rPr>
          <w:sz w:val="22"/>
          <w:szCs w:val="22"/>
        </w:rPr>
        <w:t xml:space="preserve">RVCs </w:t>
      </w:r>
      <w:r w:rsidR="008B76B8">
        <w:rPr>
          <w:sz w:val="22"/>
          <w:szCs w:val="22"/>
        </w:rPr>
        <w:t xml:space="preserve">to </w:t>
      </w:r>
      <w:r w:rsidR="00AC583B">
        <w:rPr>
          <w:sz w:val="22"/>
          <w:szCs w:val="22"/>
        </w:rPr>
        <w:t xml:space="preserve">expand their markets and </w:t>
      </w:r>
      <w:r w:rsidRPr="00AD650D">
        <w:rPr>
          <w:sz w:val="22"/>
          <w:szCs w:val="22"/>
        </w:rPr>
        <w:t>increas</w:t>
      </w:r>
      <w:r w:rsidR="008015B7">
        <w:rPr>
          <w:sz w:val="22"/>
          <w:szCs w:val="22"/>
        </w:rPr>
        <w:t>e</w:t>
      </w:r>
      <w:r w:rsidRPr="00AD650D">
        <w:rPr>
          <w:sz w:val="22"/>
          <w:szCs w:val="22"/>
        </w:rPr>
        <w:t xml:space="preserve"> employment opportunities, contribut</w:t>
      </w:r>
      <w:r w:rsidR="00B44A9D">
        <w:rPr>
          <w:sz w:val="22"/>
          <w:szCs w:val="22"/>
        </w:rPr>
        <w:t>ing</w:t>
      </w:r>
      <w:r w:rsidRPr="00AD650D">
        <w:rPr>
          <w:sz w:val="22"/>
          <w:szCs w:val="22"/>
        </w:rPr>
        <w:t xml:space="preserve"> to poverty reduction</w:t>
      </w:r>
      <w:r w:rsidR="00762EC6">
        <w:rPr>
          <w:sz w:val="22"/>
          <w:szCs w:val="22"/>
        </w:rPr>
        <w:t>,</w:t>
      </w:r>
      <w:r w:rsidRPr="00AD650D">
        <w:rPr>
          <w:sz w:val="22"/>
          <w:szCs w:val="22"/>
        </w:rPr>
        <w:t xml:space="preserve"> and enhancing </w:t>
      </w:r>
      <w:proofErr w:type="gramStart"/>
      <w:r w:rsidRPr="00AD650D">
        <w:rPr>
          <w:sz w:val="22"/>
          <w:szCs w:val="22"/>
        </w:rPr>
        <w:t>livelihoods</w:t>
      </w:r>
      <w:proofErr w:type="gramEnd"/>
    </w:p>
    <w:p w14:paraId="0808825A" w14:textId="40C52D3B" w:rsidR="00C36F27" w:rsidRPr="00E72617" w:rsidRDefault="0069766D" w:rsidP="00AD650D">
      <w:pPr>
        <w:pStyle w:val="ListParagraph0"/>
        <w:numPr>
          <w:ilvl w:val="0"/>
          <w:numId w:val="3"/>
        </w:numPr>
        <w:tabs>
          <w:tab w:val="left" w:pos="720"/>
          <w:tab w:val="left" w:pos="2160"/>
        </w:tabs>
        <w:ind w:hanging="720"/>
        <w:jc w:val="both"/>
        <w:rPr>
          <w:sz w:val="22"/>
          <w:szCs w:val="22"/>
        </w:rPr>
      </w:pPr>
      <w:r w:rsidRPr="00AD650D">
        <w:rPr>
          <w:sz w:val="22"/>
          <w:szCs w:val="22"/>
        </w:rPr>
        <w:t xml:space="preserve">Strengthen the implementation of </w:t>
      </w:r>
      <w:r w:rsidR="00744169">
        <w:rPr>
          <w:sz w:val="22"/>
          <w:szCs w:val="22"/>
        </w:rPr>
        <w:t xml:space="preserve">the </w:t>
      </w:r>
      <w:r w:rsidR="003163DA" w:rsidRPr="00AD650D">
        <w:rPr>
          <w:rStyle w:val="hgkelc"/>
          <w:sz w:val="22"/>
          <w:szCs w:val="22"/>
          <w:lang w:val="en"/>
        </w:rPr>
        <w:t xml:space="preserve">2030 Agenda for Sustainable Development and its </w:t>
      </w:r>
      <w:r w:rsidR="007C252B" w:rsidRPr="00AD650D">
        <w:rPr>
          <w:sz w:val="22"/>
          <w:szCs w:val="22"/>
        </w:rPr>
        <w:t>Sustaina</w:t>
      </w:r>
      <w:r w:rsidR="007C252B" w:rsidRPr="00E72617">
        <w:rPr>
          <w:sz w:val="22"/>
          <w:szCs w:val="22"/>
        </w:rPr>
        <w:t>ble D</w:t>
      </w:r>
      <w:r w:rsidRPr="00E72617">
        <w:rPr>
          <w:sz w:val="22"/>
          <w:szCs w:val="22"/>
        </w:rPr>
        <w:t xml:space="preserve">evelopment </w:t>
      </w:r>
      <w:r w:rsidR="007C252B" w:rsidRPr="00E72617">
        <w:rPr>
          <w:sz w:val="22"/>
          <w:szCs w:val="22"/>
        </w:rPr>
        <w:t>G</w:t>
      </w:r>
      <w:r w:rsidRPr="00E72617">
        <w:rPr>
          <w:sz w:val="22"/>
          <w:szCs w:val="22"/>
        </w:rPr>
        <w:t xml:space="preserve">oals </w:t>
      </w:r>
      <w:r w:rsidR="007C252B" w:rsidRPr="00E72617">
        <w:rPr>
          <w:sz w:val="22"/>
          <w:szCs w:val="22"/>
        </w:rPr>
        <w:t>(SDGs)</w:t>
      </w:r>
    </w:p>
    <w:p w14:paraId="27307B6C" w14:textId="7627A3C1" w:rsidR="00135BCC" w:rsidRPr="00E72617" w:rsidRDefault="00BC1052" w:rsidP="00AD650D">
      <w:pPr>
        <w:pStyle w:val="ListParagraph0"/>
        <w:numPr>
          <w:ilvl w:val="0"/>
          <w:numId w:val="3"/>
        </w:numPr>
        <w:tabs>
          <w:tab w:val="left" w:pos="720"/>
          <w:tab w:val="left" w:pos="2160"/>
        </w:tabs>
        <w:ind w:hanging="720"/>
        <w:jc w:val="both"/>
        <w:rPr>
          <w:sz w:val="22"/>
          <w:szCs w:val="22"/>
        </w:rPr>
      </w:pPr>
      <w:r w:rsidRPr="00E72617">
        <w:rPr>
          <w:sz w:val="22"/>
          <w:szCs w:val="22"/>
        </w:rPr>
        <w:t>F</w:t>
      </w:r>
      <w:r w:rsidR="00FF0EE7" w:rsidRPr="00E72617">
        <w:rPr>
          <w:sz w:val="22"/>
          <w:szCs w:val="22"/>
        </w:rPr>
        <w:t xml:space="preserve">oster regional </w:t>
      </w:r>
      <w:r w:rsidR="009F45E0" w:rsidRPr="00E72617">
        <w:rPr>
          <w:sz w:val="22"/>
          <w:szCs w:val="22"/>
        </w:rPr>
        <w:t xml:space="preserve">dialogue, </w:t>
      </w:r>
      <w:r w:rsidR="00FF0EE7" w:rsidRPr="00E72617">
        <w:rPr>
          <w:sz w:val="22"/>
          <w:szCs w:val="22"/>
        </w:rPr>
        <w:t xml:space="preserve">cooperation and knowledge sharing on </w:t>
      </w:r>
      <w:r w:rsidR="008F5861">
        <w:rPr>
          <w:sz w:val="22"/>
          <w:szCs w:val="22"/>
        </w:rPr>
        <w:t xml:space="preserve">trade integration, </w:t>
      </w:r>
      <w:r w:rsidR="00797D9F">
        <w:rPr>
          <w:sz w:val="22"/>
          <w:szCs w:val="22"/>
        </w:rPr>
        <w:t>intra-regional trade and value chains</w:t>
      </w:r>
      <w:r w:rsidR="00207059" w:rsidRPr="00E72617">
        <w:rPr>
          <w:sz w:val="22"/>
          <w:szCs w:val="22"/>
        </w:rPr>
        <w:t xml:space="preserve">, including </w:t>
      </w:r>
      <w:r w:rsidR="00A727B1" w:rsidRPr="00E72617">
        <w:rPr>
          <w:sz w:val="22"/>
          <w:szCs w:val="22"/>
        </w:rPr>
        <w:t xml:space="preserve">mechanisms for </w:t>
      </w:r>
      <w:r w:rsidR="00E626C1" w:rsidRPr="00E72617">
        <w:rPr>
          <w:sz w:val="22"/>
          <w:szCs w:val="22"/>
        </w:rPr>
        <w:t>sharing</w:t>
      </w:r>
      <w:r w:rsidR="00A727B1" w:rsidRPr="00E72617">
        <w:rPr>
          <w:sz w:val="22"/>
          <w:szCs w:val="22"/>
        </w:rPr>
        <w:t xml:space="preserve"> </w:t>
      </w:r>
      <w:r w:rsidR="00E626C1" w:rsidRPr="00E72617">
        <w:rPr>
          <w:sz w:val="22"/>
          <w:szCs w:val="22"/>
        </w:rPr>
        <w:t>good</w:t>
      </w:r>
      <w:r w:rsidR="00A727B1" w:rsidRPr="00E72617">
        <w:rPr>
          <w:sz w:val="22"/>
          <w:szCs w:val="22"/>
        </w:rPr>
        <w:t xml:space="preserve"> practices and lessons </w:t>
      </w:r>
      <w:proofErr w:type="gramStart"/>
      <w:r w:rsidR="00A727B1" w:rsidRPr="00E72617">
        <w:rPr>
          <w:sz w:val="22"/>
          <w:szCs w:val="22"/>
        </w:rPr>
        <w:t>lea</w:t>
      </w:r>
      <w:r w:rsidR="006275FD" w:rsidRPr="00E72617">
        <w:rPr>
          <w:sz w:val="22"/>
          <w:szCs w:val="22"/>
        </w:rPr>
        <w:t>r</w:t>
      </w:r>
      <w:r w:rsidR="00A727B1" w:rsidRPr="00E72617">
        <w:rPr>
          <w:sz w:val="22"/>
          <w:szCs w:val="22"/>
        </w:rPr>
        <w:t>ned</w:t>
      </w:r>
      <w:proofErr w:type="gramEnd"/>
    </w:p>
    <w:p w14:paraId="45310B3E" w14:textId="645B25B1" w:rsidR="00D35C26" w:rsidRDefault="00D35C26" w:rsidP="00403D12">
      <w:pPr>
        <w:pStyle w:val="ListParagraph0"/>
        <w:tabs>
          <w:tab w:val="left" w:pos="720"/>
          <w:tab w:val="left" w:pos="2160"/>
        </w:tabs>
        <w:ind w:left="1440"/>
        <w:jc w:val="both"/>
        <w:rPr>
          <w:sz w:val="22"/>
          <w:szCs w:val="22"/>
        </w:rPr>
      </w:pPr>
      <w:r>
        <w:rPr>
          <w:sz w:val="22"/>
          <w:szCs w:val="22"/>
        </w:rPr>
        <w:br w:type="page"/>
      </w:r>
    </w:p>
    <w:p w14:paraId="33A7440D" w14:textId="6BB0727E" w:rsidR="00DD2121" w:rsidRDefault="00551063" w:rsidP="00AD650D">
      <w:pPr>
        <w:numPr>
          <w:ilvl w:val="0"/>
          <w:numId w:val="1"/>
        </w:numPr>
        <w:tabs>
          <w:tab w:val="left" w:pos="720"/>
          <w:tab w:val="left" w:pos="1440"/>
          <w:tab w:val="left" w:pos="2160"/>
        </w:tabs>
        <w:ind w:left="0" w:firstLine="0"/>
        <w:jc w:val="both"/>
        <w:rPr>
          <w:b/>
          <w:sz w:val="22"/>
          <w:szCs w:val="22"/>
        </w:rPr>
      </w:pPr>
      <w:r w:rsidRPr="00E72617">
        <w:rPr>
          <w:b/>
          <w:sz w:val="22"/>
          <w:szCs w:val="22"/>
        </w:rPr>
        <w:lastRenderedPageBreak/>
        <w:t xml:space="preserve">OAS </w:t>
      </w:r>
      <w:r w:rsidR="002D4050" w:rsidRPr="00E72617">
        <w:rPr>
          <w:b/>
          <w:sz w:val="22"/>
          <w:szCs w:val="22"/>
        </w:rPr>
        <w:t>m</w:t>
      </w:r>
      <w:r w:rsidR="00512AA5" w:rsidRPr="00E72617">
        <w:rPr>
          <w:b/>
          <w:sz w:val="22"/>
          <w:szCs w:val="22"/>
        </w:rPr>
        <w:t>andates</w:t>
      </w:r>
    </w:p>
    <w:p w14:paraId="29D6895B" w14:textId="77777777" w:rsidR="00D35C26" w:rsidRDefault="00D35C26" w:rsidP="009C5C4F">
      <w:pPr>
        <w:tabs>
          <w:tab w:val="left" w:pos="720"/>
          <w:tab w:val="left" w:pos="1440"/>
          <w:tab w:val="left" w:pos="2160"/>
        </w:tabs>
        <w:jc w:val="both"/>
        <w:rPr>
          <w:sz w:val="22"/>
          <w:szCs w:val="22"/>
        </w:rPr>
      </w:pPr>
    </w:p>
    <w:p w14:paraId="6AFEF2E0" w14:textId="435EE07A" w:rsidR="000E4EB2" w:rsidRPr="009C5C4F" w:rsidRDefault="00A070F2" w:rsidP="009C5C4F">
      <w:pPr>
        <w:tabs>
          <w:tab w:val="left" w:pos="720"/>
          <w:tab w:val="left" w:pos="1440"/>
          <w:tab w:val="left" w:pos="2160"/>
        </w:tabs>
        <w:jc w:val="both"/>
        <w:rPr>
          <w:sz w:val="22"/>
          <w:szCs w:val="22"/>
        </w:rPr>
      </w:pPr>
      <w:r>
        <w:rPr>
          <w:sz w:val="22"/>
          <w:szCs w:val="22"/>
        </w:rPr>
        <w:tab/>
      </w:r>
      <w:r w:rsidR="004D7ED6">
        <w:rPr>
          <w:sz w:val="22"/>
          <w:szCs w:val="22"/>
        </w:rPr>
        <w:t>U</w:t>
      </w:r>
      <w:r w:rsidR="004D7ED6" w:rsidRPr="00E72617">
        <w:rPr>
          <w:sz w:val="22"/>
          <w:szCs w:val="22"/>
        </w:rPr>
        <w:t>nder the strategic line “promoting inclusive and competitive economies</w:t>
      </w:r>
      <w:r w:rsidR="004D7ED6">
        <w:rPr>
          <w:sz w:val="22"/>
          <w:szCs w:val="22"/>
        </w:rPr>
        <w:t>,</w:t>
      </w:r>
      <w:r w:rsidR="004D7ED6" w:rsidRPr="00E72617">
        <w:rPr>
          <w:sz w:val="22"/>
          <w:szCs w:val="22"/>
        </w:rPr>
        <w:t xml:space="preserve">” </w:t>
      </w:r>
      <w:r w:rsidR="000E4EB2" w:rsidRPr="009C5C4F">
        <w:rPr>
          <w:sz w:val="22"/>
          <w:szCs w:val="22"/>
        </w:rPr>
        <w:t>the 2022</w:t>
      </w:r>
      <w:r w:rsidR="00806C27" w:rsidRPr="009C5C4F">
        <w:rPr>
          <w:sz w:val="22"/>
          <w:szCs w:val="22"/>
        </w:rPr>
        <w:t xml:space="preserve"> OAS General Assembly resolution “AG/RES. 2988 (L</w:t>
      </w:r>
      <w:r w:rsidR="001B6EAF" w:rsidRPr="009C5C4F">
        <w:rPr>
          <w:sz w:val="22"/>
          <w:szCs w:val="22"/>
        </w:rPr>
        <w:t>I</w:t>
      </w:r>
      <w:r w:rsidR="00806C27" w:rsidRPr="009C5C4F">
        <w:rPr>
          <w:sz w:val="22"/>
          <w:szCs w:val="22"/>
        </w:rPr>
        <w:t>I-O/22) Advancing Hemispheric Initiatives on Integral Development: Promoting Resilience” establishes the following mandate:</w:t>
      </w:r>
    </w:p>
    <w:p w14:paraId="4A4E76A7" w14:textId="77777777" w:rsidR="00806C27" w:rsidRDefault="00806C27" w:rsidP="00D35C26">
      <w:pPr>
        <w:tabs>
          <w:tab w:val="left" w:pos="720"/>
          <w:tab w:val="left" w:pos="1440"/>
          <w:tab w:val="left" w:pos="2160"/>
        </w:tabs>
        <w:jc w:val="both"/>
        <w:rPr>
          <w:sz w:val="22"/>
          <w:szCs w:val="22"/>
        </w:rPr>
      </w:pPr>
    </w:p>
    <w:p w14:paraId="3BA293F2" w14:textId="768ABC1E" w:rsidR="00806C27" w:rsidRPr="00E95537" w:rsidRDefault="00E95537" w:rsidP="00DF186B">
      <w:pPr>
        <w:pBdr>
          <w:top w:val="nil"/>
          <w:left w:val="nil"/>
          <w:bottom w:val="nil"/>
          <w:right w:val="nil"/>
          <w:between w:val="nil"/>
        </w:pBdr>
        <w:tabs>
          <w:tab w:val="left" w:pos="7920"/>
        </w:tabs>
        <w:ind w:left="1080" w:right="1080" w:hanging="360"/>
        <w:jc w:val="both"/>
        <w:rPr>
          <w:sz w:val="22"/>
          <w:szCs w:val="22"/>
        </w:rPr>
      </w:pPr>
      <w:r>
        <w:rPr>
          <w:color w:val="000000"/>
          <w:sz w:val="22"/>
          <w:szCs w:val="22"/>
        </w:rPr>
        <w:t xml:space="preserve">9.   </w:t>
      </w:r>
      <w:r>
        <w:rPr>
          <w:color w:val="000000"/>
          <w:sz w:val="22"/>
          <w:szCs w:val="22"/>
        </w:rPr>
        <w:tab/>
      </w:r>
      <w:r w:rsidR="000A2C9A">
        <w:rPr>
          <w:color w:val="000000"/>
          <w:sz w:val="22"/>
          <w:szCs w:val="22"/>
        </w:rPr>
        <w:t>“</w:t>
      </w:r>
      <w:r w:rsidR="00806C27" w:rsidRPr="00E95537">
        <w:rPr>
          <w:color w:val="000000"/>
          <w:sz w:val="22"/>
          <w:szCs w:val="22"/>
        </w:rPr>
        <w:t>To urge SEDI to continue to support the implementation of activities during the 2022-2024 period for the strengthening of small business development center (SBDC) networks in the hemisphere to assist MSMEs in leveraging opportunities within and among regional and international supply chains for digital skills and technology upgrading, market expansion, and access to finance.</w:t>
      </w:r>
      <w:r w:rsidR="000A2C9A">
        <w:rPr>
          <w:color w:val="000000"/>
          <w:sz w:val="22"/>
          <w:szCs w:val="22"/>
        </w:rPr>
        <w:t>”</w:t>
      </w:r>
      <w:r w:rsidR="00806C27" w:rsidRPr="00E95537">
        <w:rPr>
          <w:color w:val="000000"/>
          <w:sz w:val="22"/>
          <w:szCs w:val="22"/>
        </w:rPr>
        <w:t xml:space="preserve"> </w:t>
      </w:r>
    </w:p>
    <w:p w14:paraId="66934A9F" w14:textId="77777777" w:rsidR="00806C27" w:rsidRDefault="00806C27" w:rsidP="00EA2AA7">
      <w:pPr>
        <w:tabs>
          <w:tab w:val="left" w:pos="720"/>
          <w:tab w:val="left" w:pos="1440"/>
          <w:tab w:val="left" w:pos="2160"/>
        </w:tabs>
        <w:jc w:val="both"/>
        <w:rPr>
          <w:sz w:val="22"/>
          <w:szCs w:val="22"/>
        </w:rPr>
      </w:pPr>
    </w:p>
    <w:p w14:paraId="256C3A61" w14:textId="78DEDC48" w:rsidR="008F7931" w:rsidRPr="00E72617" w:rsidRDefault="00D35C26" w:rsidP="00EA2AA7">
      <w:pPr>
        <w:tabs>
          <w:tab w:val="left" w:pos="720"/>
          <w:tab w:val="left" w:pos="1440"/>
          <w:tab w:val="left" w:pos="2160"/>
        </w:tabs>
        <w:jc w:val="both"/>
        <w:rPr>
          <w:sz w:val="22"/>
          <w:szCs w:val="22"/>
        </w:rPr>
      </w:pPr>
      <w:r>
        <w:rPr>
          <w:sz w:val="22"/>
          <w:szCs w:val="22"/>
        </w:rPr>
        <w:tab/>
      </w:r>
      <w:r w:rsidR="000A2C9A">
        <w:rPr>
          <w:sz w:val="22"/>
          <w:szCs w:val="22"/>
        </w:rPr>
        <w:t>T</w:t>
      </w:r>
      <w:r w:rsidR="008F7931" w:rsidRPr="00E72617">
        <w:rPr>
          <w:sz w:val="22"/>
          <w:szCs w:val="22"/>
        </w:rPr>
        <w:t>he 2021 OAS General Assembly resolution “AG/RES. 2967 (LI-O/21) Advancing Hemispheric Initiatives on Integral Development: Promoting Resilience</w:t>
      </w:r>
      <w:r w:rsidR="008F7931">
        <w:rPr>
          <w:sz w:val="22"/>
          <w:szCs w:val="22"/>
        </w:rPr>
        <w:t>”</w:t>
      </w:r>
      <w:r w:rsidR="004D7ED6">
        <w:rPr>
          <w:sz w:val="22"/>
          <w:szCs w:val="22"/>
        </w:rPr>
        <w:t xml:space="preserve"> </w:t>
      </w:r>
      <w:r w:rsidR="008F7931" w:rsidRPr="00E72617">
        <w:rPr>
          <w:sz w:val="22"/>
          <w:szCs w:val="22"/>
        </w:rPr>
        <w:t xml:space="preserve">establishes the following mandate: </w:t>
      </w:r>
    </w:p>
    <w:p w14:paraId="44086CD6" w14:textId="77777777" w:rsidR="008F7931" w:rsidRPr="00E72617" w:rsidRDefault="008F7931" w:rsidP="008F7931">
      <w:pPr>
        <w:tabs>
          <w:tab w:val="left" w:pos="720"/>
          <w:tab w:val="left" w:pos="1440"/>
          <w:tab w:val="left" w:pos="2160"/>
        </w:tabs>
        <w:jc w:val="both"/>
        <w:rPr>
          <w:sz w:val="22"/>
          <w:szCs w:val="22"/>
        </w:rPr>
      </w:pPr>
    </w:p>
    <w:p w14:paraId="29127B63" w14:textId="72938131" w:rsidR="00A30DDA" w:rsidRPr="00A30DDA" w:rsidRDefault="004875D9" w:rsidP="00D35C26">
      <w:pPr>
        <w:tabs>
          <w:tab w:val="left" w:pos="720"/>
          <w:tab w:val="left" w:pos="1080"/>
        </w:tabs>
        <w:ind w:left="1080" w:right="1080" w:hanging="360"/>
        <w:jc w:val="both"/>
        <w:rPr>
          <w:sz w:val="22"/>
          <w:szCs w:val="22"/>
        </w:rPr>
      </w:pPr>
      <w:r>
        <w:rPr>
          <w:sz w:val="22"/>
          <w:szCs w:val="22"/>
        </w:rPr>
        <w:t>5.</w:t>
      </w:r>
      <w:r>
        <w:rPr>
          <w:sz w:val="22"/>
          <w:szCs w:val="22"/>
        </w:rPr>
        <w:tab/>
        <w:t>“</w:t>
      </w:r>
      <w:r w:rsidR="00A30DDA" w:rsidRPr="00A30DDA">
        <w:rPr>
          <w:sz w:val="22"/>
          <w:szCs w:val="22"/>
        </w:rPr>
        <w:t>To urge member states to support the implementation of the priorities for Post-COVID</w:t>
      </w:r>
      <w:r w:rsidR="00A30DDA" w:rsidRPr="00A30DDA">
        <w:rPr>
          <w:b/>
          <w:sz w:val="22"/>
          <w:szCs w:val="22"/>
        </w:rPr>
        <w:t>-</w:t>
      </w:r>
      <w:r w:rsidR="00A30DDA" w:rsidRPr="00A30DDA">
        <w:rPr>
          <w:sz w:val="22"/>
          <w:szCs w:val="22"/>
        </w:rPr>
        <w:t>19</w:t>
      </w:r>
      <w:r w:rsidR="00A30DDA" w:rsidRPr="00A30DDA">
        <w:rPr>
          <w:b/>
          <w:sz w:val="22"/>
          <w:szCs w:val="22"/>
        </w:rPr>
        <w:t xml:space="preserve"> </w:t>
      </w:r>
      <w:r w:rsidR="00A30DDA" w:rsidRPr="00A30DDA">
        <w:rPr>
          <w:sz w:val="22"/>
          <w:szCs w:val="22"/>
        </w:rPr>
        <w:t>Recovery in the Americas identified at the XI Americas Competitiveness Forum (ACF) to reduce vulnerability and build</w:t>
      </w:r>
      <w:r w:rsidR="00A30DDA" w:rsidRPr="00A30DDA">
        <w:rPr>
          <w:b/>
          <w:sz w:val="22"/>
          <w:szCs w:val="22"/>
        </w:rPr>
        <w:t xml:space="preserve"> </w:t>
      </w:r>
      <w:r w:rsidR="00A30DDA" w:rsidRPr="00A30DDA">
        <w:rPr>
          <w:sz w:val="22"/>
          <w:szCs w:val="22"/>
        </w:rPr>
        <w:t>resiliency, with short, medium and long term actions on: i) Digital Transformation, MSMEs and Citizenship Readiness, ii) Innovation-driven Business Development and Empowering Entrepreneurs; iii) Improving the Regulatory Environment, Trade Facilitation, and Regional Value Chains; and, iv) Climate Adaptation and Post-COVID-19 recovery.</w:t>
      </w:r>
      <w:r>
        <w:rPr>
          <w:sz w:val="22"/>
          <w:szCs w:val="22"/>
        </w:rPr>
        <w:t>”</w:t>
      </w:r>
      <w:r w:rsidR="00A30DDA" w:rsidRPr="00A30DDA">
        <w:rPr>
          <w:sz w:val="22"/>
          <w:szCs w:val="22"/>
        </w:rPr>
        <w:t xml:space="preserve"> </w:t>
      </w:r>
    </w:p>
    <w:p w14:paraId="5A92BD9A" w14:textId="451451D7" w:rsidR="008F7931" w:rsidRPr="008F7931" w:rsidRDefault="008F7931" w:rsidP="00A30DDA">
      <w:pPr>
        <w:tabs>
          <w:tab w:val="left" w:pos="720"/>
          <w:tab w:val="left" w:pos="1440"/>
        </w:tabs>
        <w:jc w:val="both"/>
        <w:rPr>
          <w:sz w:val="22"/>
          <w:szCs w:val="22"/>
        </w:rPr>
      </w:pPr>
    </w:p>
    <w:p w14:paraId="78E462C4" w14:textId="202FCBA7" w:rsidR="002070A5" w:rsidRPr="002070A5" w:rsidRDefault="002070A5" w:rsidP="00D35C26">
      <w:pPr>
        <w:tabs>
          <w:tab w:val="left" w:pos="720"/>
        </w:tabs>
        <w:ind w:firstLine="720"/>
        <w:jc w:val="both"/>
        <w:rPr>
          <w:sz w:val="22"/>
          <w:szCs w:val="22"/>
        </w:rPr>
      </w:pPr>
      <w:r w:rsidRPr="002070A5">
        <w:rPr>
          <w:color w:val="000000"/>
          <w:sz w:val="22"/>
          <w:szCs w:val="22"/>
        </w:rPr>
        <w:t>The OAS Charter mandates CIDI to promote cooperation among OAS member states to achieve integral development and</w:t>
      </w:r>
      <w:proofErr w:type="gramStart"/>
      <w:r w:rsidRPr="002070A5">
        <w:rPr>
          <w:color w:val="000000"/>
          <w:sz w:val="22"/>
          <w:szCs w:val="22"/>
        </w:rPr>
        <w:t>, in particular, to</w:t>
      </w:r>
      <w:proofErr w:type="gramEnd"/>
      <w:r w:rsidRPr="002070A5">
        <w:rPr>
          <w:color w:val="000000"/>
          <w:sz w:val="22"/>
          <w:szCs w:val="22"/>
        </w:rPr>
        <w:t xml:space="preserve"> help eliminate extreme poverty. The Charter also directs CIDI to “promote, coordinate and assign responsibility for the execution of development programs and projects to the subsidiary bodies and relevant organizations, on the basis of the priorities identified by the member states, in areas such as economic and social development, including trade, tourism, integration and the environment.”</w:t>
      </w:r>
    </w:p>
    <w:p w14:paraId="6942FCBB" w14:textId="77777777" w:rsidR="002070A5" w:rsidRPr="008F7931" w:rsidRDefault="002070A5" w:rsidP="008F7931">
      <w:pPr>
        <w:tabs>
          <w:tab w:val="left" w:pos="720"/>
        </w:tabs>
        <w:jc w:val="both"/>
        <w:rPr>
          <w:sz w:val="22"/>
          <w:szCs w:val="22"/>
        </w:rPr>
      </w:pPr>
    </w:p>
    <w:p w14:paraId="093AFA68" w14:textId="1451C491" w:rsidR="00602B75" w:rsidRPr="001831AE" w:rsidRDefault="00602B75" w:rsidP="00AD650D">
      <w:pPr>
        <w:numPr>
          <w:ilvl w:val="0"/>
          <w:numId w:val="1"/>
        </w:numPr>
        <w:tabs>
          <w:tab w:val="left" w:pos="720"/>
          <w:tab w:val="left" w:pos="1440"/>
          <w:tab w:val="left" w:pos="2160"/>
        </w:tabs>
        <w:ind w:left="0" w:firstLine="0"/>
        <w:jc w:val="both"/>
        <w:rPr>
          <w:b/>
          <w:sz w:val="22"/>
          <w:szCs w:val="22"/>
        </w:rPr>
      </w:pPr>
      <w:r w:rsidRPr="001831AE">
        <w:rPr>
          <w:b/>
          <w:sz w:val="22"/>
          <w:szCs w:val="22"/>
        </w:rPr>
        <w:t>Structure of the meeting</w:t>
      </w:r>
    </w:p>
    <w:p w14:paraId="447F115C" w14:textId="77777777" w:rsidR="00815E23" w:rsidRDefault="00C666C2" w:rsidP="00C666C2">
      <w:pPr>
        <w:tabs>
          <w:tab w:val="left" w:pos="720"/>
          <w:tab w:val="left" w:pos="1440"/>
          <w:tab w:val="left" w:pos="2160"/>
        </w:tabs>
        <w:jc w:val="both"/>
        <w:rPr>
          <w:sz w:val="22"/>
          <w:szCs w:val="22"/>
        </w:rPr>
      </w:pPr>
      <w:r w:rsidRPr="001831AE">
        <w:rPr>
          <w:sz w:val="22"/>
          <w:szCs w:val="22"/>
        </w:rPr>
        <w:tab/>
      </w:r>
    </w:p>
    <w:p w14:paraId="3FD3152F" w14:textId="72DE42D3" w:rsidR="00C666C2" w:rsidRPr="001831AE" w:rsidRDefault="00A070F2" w:rsidP="00C666C2">
      <w:pPr>
        <w:tabs>
          <w:tab w:val="left" w:pos="720"/>
          <w:tab w:val="left" w:pos="1440"/>
          <w:tab w:val="left" w:pos="2160"/>
        </w:tabs>
        <w:jc w:val="both"/>
        <w:rPr>
          <w:sz w:val="22"/>
          <w:szCs w:val="22"/>
        </w:rPr>
      </w:pPr>
      <w:r>
        <w:rPr>
          <w:sz w:val="22"/>
          <w:szCs w:val="22"/>
        </w:rPr>
        <w:tab/>
      </w:r>
      <w:r w:rsidR="00C666C2" w:rsidRPr="001831AE">
        <w:rPr>
          <w:sz w:val="22"/>
          <w:szCs w:val="22"/>
        </w:rPr>
        <w:t xml:space="preserve">For the purposes of the meeting, various speakers will be invited to explore the role of </w:t>
      </w:r>
      <w:r w:rsidR="00D97AA5">
        <w:rPr>
          <w:sz w:val="22"/>
          <w:szCs w:val="22"/>
        </w:rPr>
        <w:t>trade integr</w:t>
      </w:r>
      <w:r w:rsidR="005D5819">
        <w:rPr>
          <w:sz w:val="22"/>
          <w:szCs w:val="22"/>
        </w:rPr>
        <w:t xml:space="preserve">ation, intra-regional </w:t>
      </w:r>
      <w:proofErr w:type="gramStart"/>
      <w:r w:rsidR="005D5819">
        <w:rPr>
          <w:sz w:val="22"/>
          <w:szCs w:val="22"/>
        </w:rPr>
        <w:t>trade</w:t>
      </w:r>
      <w:proofErr w:type="gramEnd"/>
      <w:r w:rsidR="005D5819">
        <w:rPr>
          <w:sz w:val="22"/>
          <w:szCs w:val="22"/>
        </w:rPr>
        <w:t xml:space="preserve"> a</w:t>
      </w:r>
      <w:r w:rsidR="00FF0D94">
        <w:rPr>
          <w:sz w:val="22"/>
          <w:szCs w:val="22"/>
        </w:rPr>
        <w:t>nd value chains</w:t>
      </w:r>
      <w:r w:rsidR="00C666C2" w:rsidRPr="001831AE">
        <w:rPr>
          <w:sz w:val="22"/>
          <w:szCs w:val="22"/>
        </w:rPr>
        <w:t xml:space="preserve"> </w:t>
      </w:r>
      <w:r w:rsidR="00FF0D94">
        <w:rPr>
          <w:sz w:val="22"/>
          <w:szCs w:val="22"/>
        </w:rPr>
        <w:t xml:space="preserve">in the Hemisphere </w:t>
      </w:r>
      <w:r w:rsidR="00C666C2" w:rsidRPr="001831AE">
        <w:rPr>
          <w:sz w:val="22"/>
          <w:szCs w:val="22"/>
        </w:rPr>
        <w:t xml:space="preserve">as well as </w:t>
      </w:r>
      <w:r w:rsidR="002941D8">
        <w:rPr>
          <w:sz w:val="22"/>
          <w:szCs w:val="22"/>
        </w:rPr>
        <w:t>their</w:t>
      </w:r>
      <w:r w:rsidR="00C666C2" w:rsidRPr="001831AE">
        <w:rPr>
          <w:sz w:val="22"/>
          <w:szCs w:val="22"/>
        </w:rPr>
        <w:t xml:space="preserve"> potential to contribute significantly to the economic recovery </w:t>
      </w:r>
      <w:r w:rsidR="00A97A96">
        <w:rPr>
          <w:sz w:val="22"/>
          <w:szCs w:val="22"/>
        </w:rPr>
        <w:t>of</w:t>
      </w:r>
      <w:r w:rsidR="00C666C2" w:rsidRPr="001831AE">
        <w:rPr>
          <w:sz w:val="22"/>
          <w:szCs w:val="22"/>
        </w:rPr>
        <w:t xml:space="preserve"> OAS member states</w:t>
      </w:r>
      <w:r w:rsidR="00A97A96">
        <w:rPr>
          <w:sz w:val="22"/>
          <w:szCs w:val="22"/>
        </w:rPr>
        <w:t xml:space="preserve"> </w:t>
      </w:r>
      <w:r w:rsidR="00A97A96" w:rsidRPr="001831AE">
        <w:rPr>
          <w:sz w:val="22"/>
          <w:szCs w:val="22"/>
        </w:rPr>
        <w:t>and the attainment of the SDGs</w:t>
      </w:r>
      <w:r w:rsidR="00C666C2" w:rsidRPr="001831AE">
        <w:rPr>
          <w:sz w:val="22"/>
          <w:szCs w:val="22"/>
        </w:rPr>
        <w:t>. Member states will have an opportunity to take part in an interactive dialogue guided by the Chair of CIDI.</w:t>
      </w:r>
    </w:p>
    <w:p w14:paraId="020E443D" w14:textId="77777777" w:rsidR="00C666C2" w:rsidRPr="001831AE" w:rsidRDefault="00C666C2" w:rsidP="00C666C2">
      <w:pPr>
        <w:tabs>
          <w:tab w:val="left" w:pos="720"/>
          <w:tab w:val="left" w:pos="1440"/>
          <w:tab w:val="left" w:pos="2160"/>
        </w:tabs>
        <w:jc w:val="both"/>
        <w:rPr>
          <w:sz w:val="22"/>
          <w:szCs w:val="22"/>
        </w:rPr>
      </w:pPr>
    </w:p>
    <w:p w14:paraId="5E734F28" w14:textId="48F2DCE3" w:rsidR="00C666C2" w:rsidRPr="001831AE" w:rsidRDefault="00C666C2" w:rsidP="00C666C2">
      <w:pPr>
        <w:tabs>
          <w:tab w:val="left" w:pos="720"/>
          <w:tab w:val="left" w:pos="1440"/>
          <w:tab w:val="left" w:pos="2160"/>
        </w:tabs>
        <w:jc w:val="both"/>
        <w:rPr>
          <w:sz w:val="22"/>
          <w:szCs w:val="22"/>
        </w:rPr>
      </w:pPr>
      <w:r w:rsidRPr="001831AE">
        <w:rPr>
          <w:sz w:val="22"/>
          <w:szCs w:val="22"/>
        </w:rPr>
        <w:tab/>
        <w:t xml:space="preserve">After a question-and-answer session with the guest speakers, the Chair will invite delegations to share their </w:t>
      </w:r>
      <w:r w:rsidR="008E7F38">
        <w:rPr>
          <w:sz w:val="22"/>
          <w:szCs w:val="22"/>
        </w:rPr>
        <w:t xml:space="preserve">best </w:t>
      </w:r>
      <w:r w:rsidRPr="001831AE">
        <w:rPr>
          <w:sz w:val="22"/>
          <w:szCs w:val="22"/>
        </w:rPr>
        <w:t xml:space="preserve">practices on </w:t>
      </w:r>
      <w:r w:rsidR="008E7F38">
        <w:rPr>
          <w:sz w:val="22"/>
          <w:szCs w:val="22"/>
        </w:rPr>
        <w:t>trade integration</w:t>
      </w:r>
      <w:r w:rsidR="00D97C9A">
        <w:rPr>
          <w:sz w:val="22"/>
          <w:szCs w:val="22"/>
        </w:rPr>
        <w:t xml:space="preserve">, intra-regional </w:t>
      </w:r>
      <w:proofErr w:type="gramStart"/>
      <w:r w:rsidR="00D97C9A">
        <w:rPr>
          <w:sz w:val="22"/>
          <w:szCs w:val="22"/>
        </w:rPr>
        <w:t>trade</w:t>
      </w:r>
      <w:proofErr w:type="gramEnd"/>
      <w:r w:rsidR="00D97C9A">
        <w:rPr>
          <w:sz w:val="22"/>
          <w:szCs w:val="22"/>
        </w:rPr>
        <w:t xml:space="preserve"> and value chains</w:t>
      </w:r>
      <w:r w:rsidRPr="001831AE">
        <w:rPr>
          <w:sz w:val="22"/>
          <w:szCs w:val="22"/>
        </w:rPr>
        <w:t xml:space="preserve">. </w:t>
      </w:r>
    </w:p>
    <w:p w14:paraId="08B0ACDE" w14:textId="77777777" w:rsidR="00C666C2" w:rsidRPr="001831AE" w:rsidRDefault="00C666C2" w:rsidP="00C666C2">
      <w:pPr>
        <w:pStyle w:val="ListParagraph0"/>
        <w:keepNext/>
        <w:keepLines/>
        <w:tabs>
          <w:tab w:val="left" w:pos="720"/>
          <w:tab w:val="left" w:pos="1440"/>
          <w:tab w:val="left" w:pos="2160"/>
        </w:tabs>
        <w:ind w:left="2160"/>
        <w:jc w:val="both"/>
        <w:rPr>
          <w:sz w:val="22"/>
          <w:szCs w:val="22"/>
        </w:rPr>
      </w:pPr>
    </w:p>
    <w:p w14:paraId="7CE4735F" w14:textId="1413ACB3" w:rsidR="00C666C2" w:rsidRPr="001831AE" w:rsidRDefault="00C666C2" w:rsidP="00C666C2">
      <w:pPr>
        <w:keepNext/>
        <w:keepLines/>
        <w:tabs>
          <w:tab w:val="left" w:pos="720"/>
          <w:tab w:val="left" w:pos="1440"/>
          <w:tab w:val="left" w:pos="2160"/>
        </w:tabs>
        <w:jc w:val="both"/>
        <w:rPr>
          <w:sz w:val="22"/>
          <w:szCs w:val="22"/>
        </w:rPr>
      </w:pPr>
      <w:r w:rsidRPr="001831AE">
        <w:rPr>
          <w:sz w:val="22"/>
          <w:szCs w:val="22"/>
        </w:rPr>
        <w:tab/>
        <w:t>Invited Panelists -</w:t>
      </w:r>
      <w:r w:rsidR="00DF186B">
        <w:rPr>
          <w:sz w:val="22"/>
          <w:szCs w:val="22"/>
        </w:rPr>
        <w:t xml:space="preserve"> </w:t>
      </w:r>
      <w:r w:rsidRPr="001831AE">
        <w:rPr>
          <w:sz w:val="22"/>
          <w:szCs w:val="22"/>
        </w:rPr>
        <w:t>TBD</w:t>
      </w:r>
    </w:p>
    <w:p w14:paraId="55BA8943" w14:textId="77777777" w:rsidR="00400158" w:rsidRDefault="00400158" w:rsidP="00C666C2">
      <w:pPr>
        <w:tabs>
          <w:tab w:val="left" w:pos="720"/>
          <w:tab w:val="left" w:pos="1440"/>
          <w:tab w:val="left" w:pos="2160"/>
        </w:tabs>
        <w:jc w:val="both"/>
        <w:rPr>
          <w:bCs/>
          <w:sz w:val="22"/>
          <w:szCs w:val="22"/>
        </w:rPr>
      </w:pPr>
    </w:p>
    <w:p w14:paraId="0090AE99" w14:textId="77777777" w:rsidR="00D35C26" w:rsidRDefault="00D35C26" w:rsidP="00C666C2">
      <w:pPr>
        <w:tabs>
          <w:tab w:val="left" w:pos="720"/>
          <w:tab w:val="left" w:pos="1440"/>
          <w:tab w:val="left" w:pos="2160"/>
        </w:tabs>
        <w:jc w:val="both"/>
        <w:rPr>
          <w:bCs/>
          <w:sz w:val="22"/>
          <w:szCs w:val="22"/>
        </w:rPr>
      </w:pPr>
    </w:p>
    <w:p w14:paraId="56CF76C8" w14:textId="77777777" w:rsidR="00D35C26" w:rsidRPr="001831AE" w:rsidRDefault="00D35C26" w:rsidP="00C666C2">
      <w:pPr>
        <w:tabs>
          <w:tab w:val="left" w:pos="720"/>
          <w:tab w:val="left" w:pos="1440"/>
          <w:tab w:val="left" w:pos="2160"/>
        </w:tabs>
        <w:jc w:val="both"/>
        <w:rPr>
          <w:bCs/>
          <w:sz w:val="22"/>
          <w:szCs w:val="22"/>
        </w:rPr>
      </w:pPr>
    </w:p>
    <w:p w14:paraId="593E9AB8" w14:textId="7F55F276" w:rsidR="00552628" w:rsidRDefault="00C666C2" w:rsidP="00AD650D">
      <w:pPr>
        <w:numPr>
          <w:ilvl w:val="0"/>
          <w:numId w:val="1"/>
        </w:numPr>
        <w:tabs>
          <w:tab w:val="left" w:pos="720"/>
          <w:tab w:val="left" w:pos="1440"/>
          <w:tab w:val="left" w:pos="2160"/>
        </w:tabs>
        <w:ind w:left="0" w:firstLine="0"/>
        <w:jc w:val="both"/>
        <w:rPr>
          <w:b/>
          <w:sz w:val="22"/>
          <w:szCs w:val="22"/>
        </w:rPr>
      </w:pPr>
      <w:r w:rsidRPr="001831AE">
        <w:rPr>
          <w:b/>
          <w:sz w:val="22"/>
          <w:szCs w:val="22"/>
        </w:rPr>
        <w:lastRenderedPageBreak/>
        <w:t>Outcome of the meeting</w:t>
      </w:r>
    </w:p>
    <w:p w14:paraId="1F43A031" w14:textId="77777777" w:rsidR="00815E23" w:rsidRPr="001831AE" w:rsidRDefault="00815E23" w:rsidP="00815E23">
      <w:pPr>
        <w:tabs>
          <w:tab w:val="left" w:pos="720"/>
          <w:tab w:val="left" w:pos="1440"/>
          <w:tab w:val="left" w:pos="2160"/>
        </w:tabs>
        <w:jc w:val="both"/>
        <w:rPr>
          <w:b/>
          <w:sz w:val="22"/>
          <w:szCs w:val="22"/>
        </w:rPr>
      </w:pPr>
    </w:p>
    <w:p w14:paraId="1D702334" w14:textId="58E482BC" w:rsidR="00B64B9B" w:rsidRPr="001831AE" w:rsidRDefault="00850101" w:rsidP="00DF186B">
      <w:pPr>
        <w:pStyle w:val="ListParagraph0"/>
        <w:numPr>
          <w:ilvl w:val="0"/>
          <w:numId w:val="2"/>
        </w:numPr>
        <w:tabs>
          <w:tab w:val="left" w:pos="720"/>
          <w:tab w:val="left" w:pos="1440"/>
          <w:tab w:val="left" w:pos="2160"/>
        </w:tabs>
        <w:ind w:left="1440" w:hanging="720"/>
        <w:jc w:val="both"/>
        <w:rPr>
          <w:sz w:val="22"/>
          <w:szCs w:val="22"/>
        </w:rPr>
      </w:pPr>
      <w:r w:rsidRPr="001831AE">
        <w:rPr>
          <w:sz w:val="22"/>
          <w:szCs w:val="22"/>
        </w:rPr>
        <w:t xml:space="preserve">Better understanding </w:t>
      </w:r>
      <w:r w:rsidR="00981631">
        <w:rPr>
          <w:sz w:val="22"/>
          <w:szCs w:val="22"/>
        </w:rPr>
        <w:t xml:space="preserve">of </w:t>
      </w:r>
      <w:r w:rsidR="00EF3691">
        <w:rPr>
          <w:sz w:val="22"/>
          <w:szCs w:val="22"/>
        </w:rPr>
        <w:t xml:space="preserve">the </w:t>
      </w:r>
      <w:r w:rsidR="00F17DDB">
        <w:rPr>
          <w:sz w:val="22"/>
          <w:szCs w:val="22"/>
        </w:rPr>
        <w:t>trade integration</w:t>
      </w:r>
      <w:r w:rsidR="00EF3691">
        <w:rPr>
          <w:sz w:val="22"/>
          <w:szCs w:val="22"/>
        </w:rPr>
        <w:t>-</w:t>
      </w:r>
      <w:r w:rsidR="0022752A" w:rsidRPr="001831AE">
        <w:rPr>
          <w:sz w:val="22"/>
          <w:szCs w:val="22"/>
        </w:rPr>
        <w:t xml:space="preserve">development </w:t>
      </w:r>
      <w:r w:rsidR="00EF3691">
        <w:rPr>
          <w:sz w:val="22"/>
          <w:szCs w:val="22"/>
        </w:rPr>
        <w:t xml:space="preserve">nexus </w:t>
      </w:r>
      <w:r w:rsidR="0022752A" w:rsidRPr="001831AE">
        <w:rPr>
          <w:sz w:val="22"/>
          <w:szCs w:val="22"/>
        </w:rPr>
        <w:t>in OAS member states</w:t>
      </w:r>
    </w:p>
    <w:p w14:paraId="71FFC492" w14:textId="0EBEA6C8" w:rsidR="006A1AC2" w:rsidRPr="001831AE" w:rsidRDefault="00571284" w:rsidP="00DF186B">
      <w:pPr>
        <w:pStyle w:val="ListParagraph0"/>
        <w:numPr>
          <w:ilvl w:val="0"/>
          <w:numId w:val="2"/>
        </w:numPr>
        <w:tabs>
          <w:tab w:val="left" w:pos="720"/>
          <w:tab w:val="left" w:pos="1440"/>
          <w:tab w:val="left" w:pos="2160"/>
        </w:tabs>
        <w:ind w:left="1440" w:hanging="720"/>
        <w:jc w:val="both"/>
        <w:rPr>
          <w:sz w:val="22"/>
          <w:szCs w:val="22"/>
        </w:rPr>
      </w:pPr>
      <w:r w:rsidRPr="001831AE">
        <w:rPr>
          <w:sz w:val="22"/>
          <w:szCs w:val="22"/>
        </w:rPr>
        <w:t>S</w:t>
      </w:r>
      <w:r w:rsidR="00B70E51" w:rsidRPr="001831AE">
        <w:rPr>
          <w:sz w:val="22"/>
          <w:szCs w:val="22"/>
        </w:rPr>
        <w:t xml:space="preserve">pecific </w:t>
      </w:r>
      <w:r w:rsidR="006E3071" w:rsidRPr="001831AE">
        <w:rPr>
          <w:sz w:val="22"/>
          <w:szCs w:val="22"/>
        </w:rPr>
        <w:t xml:space="preserve">challenges faced </w:t>
      </w:r>
      <w:r w:rsidR="00AE311A" w:rsidRPr="001831AE">
        <w:rPr>
          <w:sz w:val="22"/>
          <w:szCs w:val="22"/>
        </w:rPr>
        <w:t xml:space="preserve">and solutions identified </w:t>
      </w:r>
      <w:r w:rsidR="006E3071" w:rsidRPr="001831AE">
        <w:rPr>
          <w:sz w:val="22"/>
          <w:szCs w:val="22"/>
        </w:rPr>
        <w:t xml:space="preserve">by member states </w:t>
      </w:r>
      <w:r w:rsidR="0022752A" w:rsidRPr="001831AE">
        <w:rPr>
          <w:sz w:val="22"/>
          <w:szCs w:val="22"/>
        </w:rPr>
        <w:t xml:space="preserve">in promoting </w:t>
      </w:r>
      <w:r w:rsidR="006A1AC2" w:rsidRPr="001831AE">
        <w:rPr>
          <w:sz w:val="22"/>
          <w:szCs w:val="22"/>
        </w:rPr>
        <w:t>access to</w:t>
      </w:r>
      <w:r w:rsidR="00512BBB">
        <w:rPr>
          <w:sz w:val="22"/>
          <w:szCs w:val="22"/>
        </w:rPr>
        <w:t xml:space="preserve"> value chain</w:t>
      </w:r>
      <w:r w:rsidR="00E05819">
        <w:rPr>
          <w:sz w:val="22"/>
          <w:szCs w:val="22"/>
        </w:rPr>
        <w:t>s</w:t>
      </w:r>
      <w:r w:rsidR="00512BBB">
        <w:rPr>
          <w:sz w:val="22"/>
          <w:szCs w:val="22"/>
        </w:rPr>
        <w:t xml:space="preserve"> by small businesses </w:t>
      </w:r>
      <w:proofErr w:type="gramStart"/>
      <w:r w:rsidR="00E05819">
        <w:rPr>
          <w:sz w:val="22"/>
          <w:szCs w:val="22"/>
        </w:rPr>
        <w:t>s</w:t>
      </w:r>
      <w:r w:rsidR="0022752A" w:rsidRPr="001831AE">
        <w:rPr>
          <w:sz w:val="22"/>
          <w:szCs w:val="22"/>
        </w:rPr>
        <w:t>hared</w:t>
      </w:r>
      <w:proofErr w:type="gramEnd"/>
    </w:p>
    <w:p w14:paraId="72E8AE13" w14:textId="2EBDD47A" w:rsidR="006B3CA1" w:rsidRPr="001831AE" w:rsidRDefault="0022752A" w:rsidP="00DF186B">
      <w:pPr>
        <w:pStyle w:val="ListParagraph0"/>
        <w:numPr>
          <w:ilvl w:val="0"/>
          <w:numId w:val="2"/>
        </w:numPr>
        <w:tabs>
          <w:tab w:val="left" w:pos="720"/>
          <w:tab w:val="left" w:pos="1440"/>
          <w:tab w:val="left" w:pos="2160"/>
        </w:tabs>
        <w:ind w:left="1440" w:hanging="720"/>
        <w:jc w:val="both"/>
        <w:rPr>
          <w:sz w:val="22"/>
          <w:szCs w:val="22"/>
        </w:rPr>
      </w:pPr>
      <w:r w:rsidRPr="001831AE">
        <w:rPr>
          <w:sz w:val="22"/>
          <w:szCs w:val="22"/>
        </w:rPr>
        <w:t xml:space="preserve">Opportunities for cooperation on </w:t>
      </w:r>
      <w:r w:rsidR="00BA3FEE">
        <w:rPr>
          <w:sz w:val="22"/>
          <w:szCs w:val="22"/>
        </w:rPr>
        <w:t>strengthening value chains</w:t>
      </w:r>
      <w:r w:rsidRPr="001831AE">
        <w:rPr>
          <w:sz w:val="22"/>
          <w:szCs w:val="22"/>
        </w:rPr>
        <w:t xml:space="preserve"> </w:t>
      </w:r>
      <w:proofErr w:type="gramStart"/>
      <w:r w:rsidRPr="001831AE">
        <w:rPr>
          <w:sz w:val="22"/>
          <w:szCs w:val="22"/>
        </w:rPr>
        <w:t>identified</w:t>
      </w:r>
      <w:proofErr w:type="gramEnd"/>
    </w:p>
    <w:p w14:paraId="1C27D14E" w14:textId="64676A6F" w:rsidR="002D4050" w:rsidRPr="001831AE" w:rsidRDefault="000E0660" w:rsidP="00DF186B">
      <w:pPr>
        <w:pStyle w:val="ListParagraph0"/>
        <w:numPr>
          <w:ilvl w:val="0"/>
          <w:numId w:val="2"/>
        </w:numPr>
        <w:tabs>
          <w:tab w:val="left" w:pos="720"/>
          <w:tab w:val="left" w:pos="1440"/>
          <w:tab w:val="left" w:pos="2160"/>
        </w:tabs>
        <w:ind w:left="1440" w:hanging="720"/>
        <w:jc w:val="both"/>
        <w:rPr>
          <w:sz w:val="22"/>
          <w:szCs w:val="22"/>
        </w:rPr>
      </w:pPr>
      <w:r w:rsidRPr="00D35C26">
        <w:rPr>
          <w:sz w:val="22"/>
          <w:szCs w:val="22"/>
        </w:rPr>
        <w:t>Contribute to the dialogue and support member states’ efforts to reach attainment of the SDGs</w:t>
      </w:r>
      <w:r w:rsidR="002D3969">
        <w:rPr>
          <w:noProof/>
          <w:sz w:val="22"/>
          <w:szCs w:val="22"/>
        </w:rPr>
        <mc:AlternateContent>
          <mc:Choice Requires="wps">
            <w:drawing>
              <wp:anchor distT="0" distB="0" distL="114300" distR="114300" simplePos="0" relativeHeight="251659264" behindDoc="0" locked="1" layoutInCell="1" allowOverlap="1" wp14:anchorId="6E6B1B4F" wp14:editId="03F62F53">
                <wp:simplePos x="0" y="0"/>
                <wp:positionH relativeFrom="column">
                  <wp:posOffset>-91440</wp:posOffset>
                </wp:positionH>
                <wp:positionV relativeFrom="page">
                  <wp:posOffset>9144000</wp:posOffset>
                </wp:positionV>
                <wp:extent cx="3383280" cy="228600"/>
                <wp:effectExtent l="0" t="0" r="0" b="0"/>
                <wp:wrapNone/>
                <wp:docPr id="21011534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CDE616B" w14:textId="5666D77E" w:rsidR="002D3969" w:rsidRPr="002D3969" w:rsidRDefault="002D3969">
                            <w:pPr>
                              <w:rPr>
                                <w:sz w:val="18"/>
                              </w:rPr>
                            </w:pPr>
                            <w:r>
                              <w:rPr>
                                <w:sz w:val="18"/>
                              </w:rPr>
                              <w:fldChar w:fldCharType="begin"/>
                            </w:r>
                            <w:r>
                              <w:rPr>
                                <w:sz w:val="18"/>
                              </w:rPr>
                              <w:instrText xml:space="preserve"> FILENAME  \* MERGEFORMAT </w:instrText>
                            </w:r>
                            <w:r>
                              <w:rPr>
                                <w:sz w:val="18"/>
                              </w:rPr>
                              <w:fldChar w:fldCharType="separate"/>
                            </w:r>
                            <w:r>
                              <w:rPr>
                                <w:noProof/>
                                <w:sz w:val="18"/>
                              </w:rPr>
                              <w:t>CIDRP03968E01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6B1B4F"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CDE616B" w14:textId="5666D77E" w:rsidR="002D3969" w:rsidRPr="002D3969" w:rsidRDefault="002D3969">
                      <w:pPr>
                        <w:rPr>
                          <w:sz w:val="18"/>
                        </w:rPr>
                      </w:pPr>
                      <w:r>
                        <w:rPr>
                          <w:sz w:val="18"/>
                        </w:rPr>
                        <w:fldChar w:fldCharType="begin"/>
                      </w:r>
                      <w:r>
                        <w:rPr>
                          <w:sz w:val="18"/>
                        </w:rPr>
                        <w:instrText xml:space="preserve"> FILENAME  \* MERGEFORMAT </w:instrText>
                      </w:r>
                      <w:r>
                        <w:rPr>
                          <w:sz w:val="18"/>
                        </w:rPr>
                        <w:fldChar w:fldCharType="separate"/>
                      </w:r>
                      <w:r>
                        <w:rPr>
                          <w:noProof/>
                          <w:sz w:val="18"/>
                        </w:rPr>
                        <w:t>CIDRP03968E01</w:t>
                      </w:r>
                      <w:r>
                        <w:rPr>
                          <w:sz w:val="18"/>
                        </w:rPr>
                        <w:fldChar w:fldCharType="end"/>
                      </w:r>
                    </w:p>
                  </w:txbxContent>
                </v:textbox>
                <w10:wrap anchory="page"/>
                <w10:anchorlock/>
              </v:shape>
            </w:pict>
          </mc:Fallback>
        </mc:AlternateContent>
      </w:r>
    </w:p>
    <w:sectPr w:rsidR="002D4050" w:rsidRPr="001831AE"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F71AF" w14:textId="77777777" w:rsidR="00E5670F" w:rsidRDefault="00E5670F">
      <w:r>
        <w:separator/>
      </w:r>
    </w:p>
  </w:endnote>
  <w:endnote w:type="continuationSeparator" w:id="0">
    <w:p w14:paraId="6BD5EDB7" w14:textId="77777777" w:rsidR="00E5670F" w:rsidRDefault="00E5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881DD" w14:textId="77777777" w:rsidR="00E5670F" w:rsidRDefault="00E5670F">
      <w:r>
        <w:separator/>
      </w:r>
    </w:p>
  </w:footnote>
  <w:footnote w:type="continuationSeparator" w:id="0">
    <w:p w14:paraId="17C44C11" w14:textId="77777777" w:rsidR="00E5670F" w:rsidRDefault="00E5670F">
      <w:r>
        <w:continuationSeparator/>
      </w:r>
    </w:p>
  </w:footnote>
  <w:footnote w:id="1">
    <w:p w14:paraId="3BBBBC48" w14:textId="4DA5FA02" w:rsidR="00220E95" w:rsidRPr="00D35C26" w:rsidRDefault="00220E95" w:rsidP="00D35C26">
      <w:pPr>
        <w:pStyle w:val="FootnoteText"/>
        <w:ind w:left="720" w:hanging="360"/>
        <w:jc w:val="both"/>
        <w:rPr>
          <w:lang w:val="es-US"/>
        </w:rPr>
      </w:pPr>
      <w:r w:rsidRPr="00D35C26">
        <w:rPr>
          <w:rStyle w:val="FootnoteReference"/>
          <w:vertAlign w:val="baseline"/>
        </w:rPr>
        <w:footnoteRef/>
      </w:r>
      <w:r w:rsidR="00D35C26">
        <w:rPr>
          <w:lang w:val="es-US"/>
        </w:rPr>
        <w:t>.</w:t>
      </w:r>
      <w:r w:rsidR="00D35C26">
        <w:rPr>
          <w:lang w:val="es-US"/>
        </w:rPr>
        <w:tab/>
        <w:t>A</w:t>
      </w:r>
      <w:r w:rsidRPr="00D35C26">
        <w:rPr>
          <w:lang w:val="es-US"/>
        </w:rPr>
        <w:t>sociación Latinoamericana de Libre Comercio</w:t>
      </w:r>
      <w:r w:rsidR="00B83B69" w:rsidRPr="00D35C26">
        <w:rPr>
          <w:lang w:val="es-US"/>
        </w:rPr>
        <w:t xml:space="preserve"> (ALAC). ALADI (</w:t>
      </w:r>
      <w:r w:rsidRPr="00D35C26">
        <w:rPr>
          <w:lang w:val="es-US"/>
        </w:rPr>
        <w:t>Asociación Latinoamericana de Integración</w:t>
      </w:r>
      <w:r w:rsidR="007B25E5" w:rsidRPr="00D35C26">
        <w:rPr>
          <w:lang w:val="es-US"/>
        </w:rPr>
        <w:t>)</w:t>
      </w:r>
      <w:r w:rsidRPr="00D35C26">
        <w:rPr>
          <w:lang w:val="es-US"/>
        </w:rPr>
        <w:t xml:space="preserve"> </w:t>
      </w:r>
      <w:proofErr w:type="spellStart"/>
      <w:r w:rsidR="007B25E5" w:rsidRPr="00D35C26">
        <w:rPr>
          <w:lang w:val="es-US"/>
        </w:rPr>
        <w:t>replaced</w:t>
      </w:r>
      <w:proofErr w:type="spellEnd"/>
      <w:r w:rsidR="007B25E5" w:rsidRPr="00D35C26">
        <w:rPr>
          <w:lang w:val="es-US"/>
        </w:rPr>
        <w:t xml:space="preserve"> </w:t>
      </w:r>
      <w:r w:rsidR="00B83B69" w:rsidRPr="00D35C26">
        <w:rPr>
          <w:lang w:val="es-US"/>
        </w:rPr>
        <w:t>ALAC</w:t>
      </w:r>
      <w:r w:rsidR="008F6F66" w:rsidRPr="00D35C26">
        <w:rPr>
          <w:lang w:val="es-US"/>
        </w:rPr>
        <w:t xml:space="preserve"> in 1980</w:t>
      </w:r>
      <w:r w:rsidR="007B25E5" w:rsidRPr="00D35C26">
        <w:rPr>
          <w:lang w:val="es-US"/>
        </w:rPr>
        <w:t>.</w:t>
      </w:r>
    </w:p>
  </w:footnote>
  <w:footnote w:id="2">
    <w:p w14:paraId="44D2FEC5" w14:textId="634AF500" w:rsidR="00F47883" w:rsidRPr="00D35C26" w:rsidRDefault="00F47883" w:rsidP="00D35C26">
      <w:pPr>
        <w:pStyle w:val="FootnoteText"/>
        <w:ind w:left="720" w:hanging="360"/>
        <w:jc w:val="both"/>
      </w:pPr>
      <w:r w:rsidRPr="00D35C26">
        <w:rPr>
          <w:rStyle w:val="FootnoteReference"/>
          <w:vertAlign w:val="baseline"/>
        </w:rPr>
        <w:footnoteRef/>
      </w:r>
      <w:r w:rsidR="00D35C26">
        <w:t>.</w:t>
      </w:r>
      <w:r w:rsidR="00D35C26">
        <w:tab/>
      </w:r>
      <w:r w:rsidRPr="00D35C26">
        <w:t xml:space="preserve">The </w:t>
      </w:r>
      <w:r w:rsidRPr="00D35C26">
        <w:rPr>
          <w:color w:val="000000"/>
        </w:rPr>
        <w:t>U.S.-Canada Automotive Products Agreement</w:t>
      </w:r>
      <w:r w:rsidR="00DD6941" w:rsidRPr="00D35C26">
        <w:rPr>
          <w:color w:val="000000"/>
        </w:rPr>
        <w:t xml:space="preserve"> (1965)</w:t>
      </w:r>
      <w:r w:rsidRPr="00D35C26">
        <w:rPr>
          <w:color w:val="000000"/>
        </w:rPr>
        <w:t xml:space="preserve"> </w:t>
      </w:r>
      <w:r w:rsidRPr="00D35C26">
        <w:t>liberaliz</w:t>
      </w:r>
      <w:r w:rsidR="00645B12" w:rsidRPr="00D35C26">
        <w:t>ed</w:t>
      </w:r>
      <w:r w:rsidRPr="00D35C26">
        <w:t xml:space="preserve"> trade in cars, trucks, tires, and automotive parts</w:t>
      </w:r>
      <w:r w:rsidR="000F750D" w:rsidRPr="00D35C26">
        <w:rPr>
          <w:color w:val="000000"/>
        </w:rPr>
        <w:t xml:space="preserve"> and created an integrated North American automotive sector.</w:t>
      </w:r>
    </w:p>
  </w:footnote>
  <w:footnote w:id="3">
    <w:p w14:paraId="7AE1F45E" w14:textId="3C99CE3A" w:rsidR="00D02BA4" w:rsidRPr="00D35C26" w:rsidRDefault="00D02BA4" w:rsidP="00D35C26">
      <w:pPr>
        <w:pStyle w:val="FootnoteText"/>
        <w:ind w:left="720" w:hanging="360"/>
        <w:jc w:val="both"/>
      </w:pPr>
      <w:r w:rsidRPr="00D35C26">
        <w:rPr>
          <w:rStyle w:val="FootnoteReference"/>
          <w:vertAlign w:val="baseline"/>
        </w:rPr>
        <w:footnoteRef/>
      </w:r>
      <w:r w:rsidR="00D35C26">
        <w:t>.</w:t>
      </w:r>
      <w:r w:rsidR="00D35C26">
        <w:tab/>
      </w:r>
      <w:r w:rsidR="00B76382" w:rsidRPr="00D35C26">
        <w:t xml:space="preserve">Non-reciprocal preferential arrangements are one-way concessions involving the elimination </w:t>
      </w:r>
      <w:r w:rsidR="00172A8C" w:rsidRPr="00D35C26">
        <w:t xml:space="preserve">or reduction of tariffs and other barriers to imports on a selected group </w:t>
      </w:r>
      <w:r w:rsidR="00FF06C3" w:rsidRPr="00D35C26">
        <w:t>of products originating in beneficiary countries.</w:t>
      </w:r>
    </w:p>
  </w:footnote>
  <w:footnote w:id="4">
    <w:p w14:paraId="7317579F" w14:textId="7BD21196" w:rsidR="00785608" w:rsidRPr="00D35C26" w:rsidRDefault="00785608" w:rsidP="00D35C26">
      <w:pPr>
        <w:pStyle w:val="FootnoteText"/>
        <w:ind w:left="720" w:hanging="360"/>
        <w:jc w:val="both"/>
      </w:pPr>
      <w:r w:rsidRPr="00D35C26">
        <w:rPr>
          <w:rStyle w:val="FootnoteReference"/>
          <w:vertAlign w:val="baseline"/>
        </w:rPr>
        <w:footnoteRef/>
      </w:r>
      <w:r w:rsidR="00D35C26">
        <w:t>.</w:t>
      </w:r>
      <w:r w:rsidR="00D35C26">
        <w:tab/>
      </w:r>
      <w:r w:rsidR="009A58CB" w:rsidRPr="00D35C26">
        <w:t>For more information</w:t>
      </w:r>
      <w:r w:rsidR="001272AF" w:rsidRPr="00D35C26">
        <w:t xml:space="preserve">, please </w:t>
      </w:r>
      <w:r w:rsidR="00A005C0" w:rsidRPr="00D35C26">
        <w:t xml:space="preserve">visit </w:t>
      </w:r>
      <w:r w:rsidR="001272AF" w:rsidRPr="00D35C26">
        <w:t>the OAS Foreign Trade Information System</w:t>
      </w:r>
      <w:r w:rsidR="009D0B33" w:rsidRPr="00D35C26">
        <w:t xml:space="preserve"> (SICE)</w:t>
      </w:r>
      <w:r w:rsidR="001272AF" w:rsidRPr="00D35C26">
        <w:t xml:space="preserve">: </w:t>
      </w:r>
      <w:r w:rsidRPr="00D35C26">
        <w:t xml:space="preserve"> </w:t>
      </w:r>
      <w:hyperlink r:id="rId1" w:history="1">
        <w:r w:rsidRPr="00D35C26">
          <w:rPr>
            <w:rStyle w:val="Hyperlink"/>
          </w:rPr>
          <w:t>www.sice.oas.org</w:t>
        </w:r>
      </w:hyperlink>
      <w:r w:rsidRPr="00D35C26">
        <w:t xml:space="preserve"> </w:t>
      </w:r>
    </w:p>
  </w:footnote>
  <w:footnote w:id="5">
    <w:p w14:paraId="2B971726" w14:textId="70776A3F" w:rsidR="00102F08" w:rsidRPr="0031020F" w:rsidRDefault="00102F08" w:rsidP="00D35C26">
      <w:pPr>
        <w:pStyle w:val="FootnoteText"/>
        <w:ind w:left="720" w:hanging="360"/>
        <w:jc w:val="both"/>
      </w:pPr>
      <w:r w:rsidRPr="00D35C26">
        <w:rPr>
          <w:rStyle w:val="FootnoteReference"/>
          <w:vertAlign w:val="baseline"/>
        </w:rPr>
        <w:footnoteRef/>
      </w:r>
      <w:r w:rsidR="00D35C26">
        <w:t>.</w:t>
      </w:r>
      <w:r w:rsidR="00D35C26">
        <w:tab/>
      </w:r>
      <w:r w:rsidR="0031020F" w:rsidRPr="00D35C26">
        <w:t xml:space="preserve">Free-trade zones are </w:t>
      </w:r>
      <w:r w:rsidR="0031020F" w:rsidRPr="00D35C26">
        <w:rPr>
          <w:color w:val="504F55"/>
          <w:spacing w:val="1"/>
        </w:rPr>
        <w:t>areas within a country’s borders designed to encourage economic development by allowing</w:t>
      </w:r>
      <w:r w:rsidR="0031020F" w:rsidRPr="0031020F">
        <w:rPr>
          <w:color w:val="504F55"/>
          <w:spacing w:val="1"/>
        </w:rPr>
        <w:t xml:space="preserve"> goods to be imported and exported </w:t>
      </w:r>
      <w:r w:rsidR="00F4612E">
        <w:rPr>
          <w:color w:val="504F55"/>
          <w:spacing w:val="1"/>
        </w:rPr>
        <w:t>duty-free</w:t>
      </w:r>
      <w:r w:rsidR="0031020F" w:rsidRPr="0031020F">
        <w:rPr>
          <w:color w:val="504F55"/>
          <w:spacing w:val="1"/>
        </w:rPr>
        <w:t>. </w:t>
      </w:r>
    </w:p>
  </w:footnote>
  <w:footnote w:id="6">
    <w:p w14:paraId="203C6275" w14:textId="10E305BD" w:rsidR="00967822" w:rsidRPr="00D35C26" w:rsidRDefault="00967822" w:rsidP="00D35C26">
      <w:pPr>
        <w:pStyle w:val="FootnoteText"/>
        <w:ind w:left="720" w:hanging="360"/>
        <w:jc w:val="both"/>
      </w:pPr>
      <w:r w:rsidRPr="00D35C26">
        <w:rPr>
          <w:rStyle w:val="FootnoteReference"/>
          <w:vertAlign w:val="baseline"/>
        </w:rPr>
        <w:footnoteRef/>
      </w:r>
      <w:r w:rsidR="00D35C26">
        <w:t>.</w:t>
      </w:r>
      <w:r w:rsidR="00D35C26">
        <w:tab/>
      </w:r>
      <w:r w:rsidRPr="00D35C26">
        <w:t xml:space="preserve">One report estimates that 40% of the content of U.S. imports from Mexico and 25% of the content of U.S. imports from Canada are of U.S. origin. See Koopman, Robert, William Powers, and Zhi Wang, et al. 2010.  </w:t>
      </w:r>
      <w:r w:rsidRPr="00D35C26">
        <w:rPr>
          <w:i/>
          <w:iCs/>
        </w:rPr>
        <w:t>Give Credit Where Credit is Due: Tracing Value Added in Global Production Chains</w:t>
      </w:r>
      <w:r w:rsidRPr="00D35C26">
        <w:t>, National Bureau of Economic Research, Working Paper 16426, Cambridge, MA.</w:t>
      </w:r>
    </w:p>
  </w:footnote>
  <w:footnote w:id="7">
    <w:p w14:paraId="2671F2A5" w14:textId="2C0908A3" w:rsidR="001F59E8" w:rsidRPr="00D35C26" w:rsidRDefault="001F59E8" w:rsidP="00D35C26">
      <w:pPr>
        <w:pStyle w:val="FootnoteText"/>
        <w:ind w:left="720" w:hanging="360"/>
        <w:jc w:val="both"/>
      </w:pPr>
      <w:r w:rsidRPr="00D35C26">
        <w:rPr>
          <w:rStyle w:val="FootnoteReference"/>
          <w:vertAlign w:val="baseline"/>
        </w:rPr>
        <w:footnoteRef/>
      </w:r>
      <w:r w:rsidR="00D35C26">
        <w:t>.</w:t>
      </w:r>
      <w:r w:rsidR="00D35C26">
        <w:tab/>
      </w:r>
      <w:r w:rsidRPr="00D35C26">
        <w:t xml:space="preserve">Alviarez, Vanessa. 2022. </w:t>
      </w:r>
      <w:r w:rsidRPr="00D35C26">
        <w:rPr>
          <w:i/>
          <w:iCs/>
        </w:rPr>
        <w:t>Global and Regional Value Chains in Latin America in Times of Pandemic</w:t>
      </w:r>
      <w:r w:rsidRPr="00D35C26">
        <w:t>. Washington, DC: Inter-American Development Bank, October.</w:t>
      </w:r>
    </w:p>
  </w:footnote>
  <w:footnote w:id="8">
    <w:p w14:paraId="3C723547" w14:textId="7B5ABA2C" w:rsidR="00532A1D" w:rsidRPr="00D35C26" w:rsidRDefault="00532A1D" w:rsidP="00D35C26">
      <w:pPr>
        <w:pStyle w:val="FootnoteText"/>
        <w:ind w:left="720" w:hanging="360"/>
        <w:jc w:val="both"/>
        <w:rPr>
          <w:lang w:val="es-US"/>
        </w:rPr>
      </w:pPr>
      <w:r w:rsidRPr="00D35C26">
        <w:rPr>
          <w:rStyle w:val="FootnoteReference"/>
          <w:vertAlign w:val="baseline"/>
        </w:rPr>
        <w:footnoteRef/>
      </w:r>
      <w:r w:rsidR="00D35C26">
        <w:t>.</w:t>
      </w:r>
      <w:r w:rsidR="00D35C26">
        <w:tab/>
      </w:r>
      <w:r w:rsidRPr="00D35C26">
        <w:t xml:space="preserve">Development Bank of Latin America (CAF). 2022. </w:t>
      </w:r>
      <w:r w:rsidRPr="00D35C26">
        <w:rPr>
          <w:i/>
          <w:iCs/>
          <w:lang w:val="es-US"/>
        </w:rPr>
        <w:t>Integración económica de América Latina, clave para el desarrollo regional</w:t>
      </w:r>
      <w:r w:rsidRPr="00D35C26">
        <w:rPr>
          <w:lang w:val="es-US"/>
        </w:rPr>
        <w:t xml:space="preserve">. </w:t>
      </w:r>
    </w:p>
  </w:footnote>
  <w:footnote w:id="9">
    <w:p w14:paraId="0472AD67" w14:textId="020AF184" w:rsidR="00532A1D" w:rsidRPr="00D35C26" w:rsidRDefault="00532A1D" w:rsidP="00D35C26">
      <w:pPr>
        <w:pStyle w:val="FootnoteText"/>
        <w:ind w:left="720" w:hanging="360"/>
        <w:jc w:val="both"/>
      </w:pPr>
      <w:r w:rsidRPr="00D35C26">
        <w:rPr>
          <w:rStyle w:val="FootnoteReference"/>
          <w:vertAlign w:val="baseline"/>
        </w:rPr>
        <w:footnoteRef/>
      </w:r>
      <w:r w:rsidR="00D35C26">
        <w:t>.</w:t>
      </w:r>
      <w:r w:rsidR="00D35C26">
        <w:tab/>
      </w:r>
      <w:r w:rsidRPr="00D35C26">
        <w:t xml:space="preserve">U.N. Economic Commission for Latin America and the Caribbean (ECLAC). 2023. </w:t>
      </w:r>
      <w:r w:rsidRPr="00D35C26">
        <w:rPr>
          <w:i/>
          <w:iCs/>
        </w:rPr>
        <w:t>International Trade Outlook for Latin America and the Caribbean 2022: The Challenge of Boosting Manufacturing Exports</w:t>
      </w:r>
      <w:r w:rsidRPr="00D35C26">
        <w:t>. ECLAC: Santiago, January.</w:t>
      </w:r>
    </w:p>
  </w:footnote>
  <w:footnote w:id="10">
    <w:p w14:paraId="570DC06E" w14:textId="11A31FD5" w:rsidR="00394008" w:rsidRDefault="00394008" w:rsidP="00D35C26">
      <w:pPr>
        <w:pStyle w:val="FootnoteText"/>
        <w:ind w:left="720" w:hanging="360"/>
        <w:jc w:val="both"/>
      </w:pPr>
      <w:r w:rsidRPr="00D35C26">
        <w:rPr>
          <w:rStyle w:val="FootnoteReference"/>
          <w:vertAlign w:val="baseline"/>
        </w:rPr>
        <w:footnoteRef/>
      </w:r>
      <w:r w:rsidR="00D35C26">
        <w:t>.</w:t>
      </w:r>
      <w:r w:rsidR="00D35C26">
        <w:tab/>
      </w:r>
      <w:r w:rsidR="001E407B" w:rsidRPr="00D35C26">
        <w:t xml:space="preserve">Parties to a trade agreement grant each other preferential access. To ensure </w:t>
      </w:r>
      <w:r w:rsidR="00993814" w:rsidRPr="00D35C26">
        <w:t xml:space="preserve">that goods containing materials from a third country have undergone sufficient processing within </w:t>
      </w:r>
      <w:r w:rsidR="00F42E7F" w:rsidRPr="00D35C26">
        <w:t xml:space="preserve">the preferential trading area, trade agreements include provisions on rules of origin. </w:t>
      </w:r>
      <w:r w:rsidR="00CC292A" w:rsidRPr="00D35C26">
        <w:t>A good that satisfies the rules of origin is classified as “</w:t>
      </w:r>
      <w:r w:rsidR="00B11B36" w:rsidRPr="00D35C26">
        <w:t>originating”</w:t>
      </w:r>
      <w:r w:rsidR="00CA0163" w:rsidRPr="00D35C26">
        <w:t xml:space="preserve"> </w:t>
      </w:r>
      <w:r w:rsidR="00B11B36" w:rsidRPr="00D35C26">
        <w:t>and therefore is entitled to preferential</w:t>
      </w:r>
      <w:r w:rsidR="00B11B36">
        <w:t xml:space="preserve"> tariff treatment.</w:t>
      </w:r>
      <w:r w:rsidR="00F42E7F">
        <w:t xml:space="preserve"> </w:t>
      </w:r>
    </w:p>
  </w:footnote>
  <w:footnote w:id="11">
    <w:p w14:paraId="78690F98" w14:textId="7178FA09" w:rsidR="0058589C" w:rsidRPr="00D35C26" w:rsidRDefault="0058589C" w:rsidP="00D35C26">
      <w:pPr>
        <w:pStyle w:val="FootnoteText"/>
        <w:ind w:left="720" w:hanging="360"/>
        <w:jc w:val="both"/>
      </w:pPr>
      <w:r w:rsidRPr="00D35C26">
        <w:rPr>
          <w:rStyle w:val="FootnoteReference"/>
          <w:vertAlign w:val="baseline"/>
        </w:rPr>
        <w:footnoteRef/>
      </w:r>
      <w:r w:rsidR="00D35C26">
        <w:t>.</w:t>
      </w:r>
      <w:r w:rsidR="00D35C26">
        <w:tab/>
      </w:r>
      <w:r w:rsidRPr="00D35C26">
        <w:t xml:space="preserve">Bidegain Ponte, Nicole, Karina Stark-Fernández, Nanno Mulder, and Winfried Weck. 2023. </w:t>
      </w:r>
      <w:r w:rsidRPr="00D35C26">
        <w:rPr>
          <w:i/>
          <w:iCs/>
          <w:lang w:val="es-US"/>
        </w:rPr>
        <w:t>Brechas de género en las Cadenas Globales de Valor de América Latina y el Caribe: nuevos y viejos desafíos en un contexto de incertidumbre</w:t>
      </w:r>
      <w:r w:rsidR="00EE5B10" w:rsidRPr="00D35C26">
        <w:rPr>
          <w:i/>
          <w:iCs/>
          <w:lang w:val="es-US"/>
        </w:rPr>
        <w:t xml:space="preserve">. </w:t>
      </w:r>
      <w:r w:rsidR="00EE5B10" w:rsidRPr="00D35C26">
        <w:t xml:space="preserve">Santiago, Chile: Konrad Adenauer </w:t>
      </w:r>
      <w:r w:rsidR="002D5AE6" w:rsidRPr="00D35C26">
        <w:t>Fundación</w:t>
      </w:r>
      <w:r w:rsidR="00EE5B10" w:rsidRPr="00D35C26">
        <w:t xml:space="preserve"> and ECLAC, April.</w:t>
      </w:r>
    </w:p>
  </w:footnote>
  <w:footnote w:id="12">
    <w:p w14:paraId="7E4FAA87" w14:textId="77DEF972" w:rsidR="00637716" w:rsidRPr="00A93F18" w:rsidRDefault="00637716" w:rsidP="00D35C26">
      <w:pPr>
        <w:pStyle w:val="FootnoteText"/>
        <w:ind w:left="720" w:hanging="360"/>
        <w:jc w:val="both"/>
      </w:pPr>
      <w:r w:rsidRPr="00D35C26">
        <w:rPr>
          <w:rStyle w:val="FootnoteReference"/>
          <w:vertAlign w:val="baseline"/>
        </w:rPr>
        <w:footnoteRef/>
      </w:r>
      <w:r w:rsidR="00D35C26">
        <w:t>.</w:t>
      </w:r>
      <w:r w:rsidR="00D35C26">
        <w:tab/>
      </w:r>
      <w:r w:rsidRPr="00D35C26">
        <w:t xml:space="preserve">Reshoring </w:t>
      </w:r>
      <w:r w:rsidRPr="00D35C26">
        <w:rPr>
          <w:color w:val="202124"/>
          <w:shd w:val="clear" w:color="auto" w:fill="FFFFFF"/>
        </w:rPr>
        <w:t>gives companies direct control over their domestic operations as they are brought back within their own country.</w:t>
      </w:r>
      <w:r w:rsidR="00A93F18" w:rsidRPr="00D35C26">
        <w:rPr>
          <w:color w:val="202124"/>
          <w:shd w:val="clear" w:color="auto" w:fill="FFFFFF"/>
        </w:rPr>
        <w:t xml:space="preserve"> Nearshoring</w:t>
      </w:r>
      <w:r w:rsidR="00A93F18">
        <w:rPr>
          <w:color w:val="202124"/>
          <w:shd w:val="clear" w:color="auto" w:fill="FFFFFF"/>
        </w:rPr>
        <w:t xml:space="preserve"> </w:t>
      </w:r>
      <w:r w:rsidR="00A93F18" w:rsidRPr="00A93F18">
        <w:rPr>
          <w:color w:val="202124"/>
          <w:shd w:val="clear" w:color="auto" w:fill="FFFFFF"/>
        </w:rPr>
        <w:t>is the practice of</w:t>
      </w:r>
      <w:r w:rsidR="00AE66A2">
        <w:rPr>
          <w:color w:val="202124"/>
          <w:shd w:val="clear" w:color="auto" w:fill="FFFFFF"/>
        </w:rPr>
        <w:t xml:space="preserve"> transferring</w:t>
      </w:r>
      <w:r w:rsidR="00A93F18" w:rsidRPr="00A93F18">
        <w:rPr>
          <w:color w:val="202124"/>
          <w:shd w:val="clear" w:color="auto" w:fill="FFFFFF"/>
        </w:rPr>
        <w:t> a business operation to a nearby countr</w:t>
      </w:r>
      <w:r w:rsidR="00AE66A2">
        <w:rPr>
          <w:color w:val="202124"/>
          <w:shd w:val="clear" w:color="auto" w:fill="FFFFFF"/>
        </w:rPr>
        <w: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8" w14:textId="77777777"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FE7CC0">
      <w:rPr>
        <w:noProof/>
        <w:sz w:val="22"/>
        <w:szCs w:val="22"/>
      </w:rPr>
      <w:t>- 3 -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9" w14:textId="77777777" w:rsidR="0073480E" w:rsidRDefault="00FB2A63">
    <w:pPr>
      <w:pStyle w:val="Header"/>
    </w:pPr>
    <w:r>
      <w:rPr>
        <w:noProof/>
      </w:rPr>
      <mc:AlternateContent>
        <mc:Choice Requires="wps">
          <w:drawing>
            <wp:anchor distT="0" distB="0" distL="114300" distR="114300" simplePos="0" relativeHeight="251658752" behindDoc="0" locked="0" layoutInCell="1" allowOverlap="1" wp14:anchorId="2BD873BB" wp14:editId="2EC5FF44">
              <wp:simplePos x="0" y="0"/>
              <wp:positionH relativeFrom="column">
                <wp:posOffset>440804</wp:posOffset>
              </wp:positionH>
              <wp:positionV relativeFrom="paragraph">
                <wp:posOffset>-304345</wp:posOffset>
              </wp:positionV>
              <wp:extent cx="4728845" cy="709684"/>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09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5"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ORGANIZATION OF AMERICAN STATES </w:t>
                          </w:r>
                        </w:p>
                        <w:p w14:paraId="2BD873C6"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Inter-American Council for Integral Development </w:t>
                          </w:r>
                        </w:p>
                        <w:p w14:paraId="2BD873C7" w14:textId="77777777" w:rsidR="00921E9E" w:rsidRPr="002D4050" w:rsidRDefault="00FA607C" w:rsidP="00921E9E">
                          <w:pPr>
                            <w:pStyle w:val="Header"/>
                            <w:tabs>
                              <w:tab w:val="left" w:pos="900"/>
                            </w:tabs>
                            <w:spacing w:line="0" w:lineRule="atLeast"/>
                            <w:jc w:val="center"/>
                            <w:rPr>
                              <w:b/>
                              <w:sz w:val="28"/>
                              <w:szCs w:val="28"/>
                            </w:rPr>
                          </w:pPr>
                          <w:r w:rsidRPr="002D4050">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73BB" id="_x0000_t202" coordsize="21600,21600" o:spt="202" path="m,l,21600r21600,l21600,xe">
              <v:stroke joinstyle="miter"/>
              <v:path gradientshapeok="t" o:connecttype="rect"/>
            </v:shapetype>
            <v:shape id="_x0000_s1027" type="#_x0000_t202" style="position:absolute;margin-left:34.7pt;margin-top:-23.95pt;width:372.35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" stroked="f">
              <v:textbox>
                <w:txbxContent>
                  <w:p w14:paraId="2BD873C5"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ORGANIZATION OF AMERICAN STATES </w:t>
                    </w:r>
                  </w:p>
                  <w:p w14:paraId="2BD873C6"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Inter-American Council for Integral Development </w:t>
                    </w:r>
                  </w:p>
                  <w:p w14:paraId="2BD873C7" w14:textId="77777777" w:rsidR="00921E9E" w:rsidRPr="002D4050" w:rsidRDefault="00FA607C" w:rsidP="00921E9E">
                    <w:pPr>
                      <w:pStyle w:val="Header"/>
                      <w:tabs>
                        <w:tab w:val="left" w:pos="900"/>
                      </w:tabs>
                      <w:spacing w:line="0" w:lineRule="atLeast"/>
                      <w:jc w:val="center"/>
                      <w:rPr>
                        <w:b/>
                        <w:sz w:val="28"/>
                        <w:szCs w:val="28"/>
                      </w:rPr>
                    </w:pPr>
                    <w:r w:rsidRPr="002D4050">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BD873BD" wp14:editId="2BD873B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73BD"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BD873BF" wp14:editId="2BD873C0">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873BA"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7C9"/>
    <w:multiLevelType w:val="hybridMultilevel"/>
    <w:tmpl w:val="63CC0888"/>
    <w:lvl w:ilvl="0" w:tplc="CA00D900">
      <w:start w:val="3"/>
      <w:numFmt w:val="decimal"/>
      <w:lvlText w:val="%1."/>
      <w:lvlJc w:val="left"/>
      <w:pPr>
        <w:ind w:left="7635" w:hanging="360"/>
      </w:pPr>
      <w:rPr>
        <w:rFonts w:hint="default"/>
        <w:b w:val="0"/>
        <w:bCs/>
      </w:rPr>
    </w:lvl>
    <w:lvl w:ilvl="1" w:tplc="04090019" w:tentative="1">
      <w:start w:val="1"/>
      <w:numFmt w:val="lowerLetter"/>
      <w:lvlText w:val="%2."/>
      <w:lvlJc w:val="left"/>
      <w:pPr>
        <w:ind w:left="8355" w:hanging="360"/>
      </w:pPr>
    </w:lvl>
    <w:lvl w:ilvl="2" w:tplc="0409001B" w:tentative="1">
      <w:start w:val="1"/>
      <w:numFmt w:val="lowerRoman"/>
      <w:lvlText w:val="%3."/>
      <w:lvlJc w:val="right"/>
      <w:pPr>
        <w:ind w:left="9075" w:hanging="180"/>
      </w:pPr>
    </w:lvl>
    <w:lvl w:ilvl="3" w:tplc="0409000F" w:tentative="1">
      <w:start w:val="1"/>
      <w:numFmt w:val="decimal"/>
      <w:lvlText w:val="%4."/>
      <w:lvlJc w:val="left"/>
      <w:pPr>
        <w:ind w:left="9795" w:hanging="360"/>
      </w:pPr>
    </w:lvl>
    <w:lvl w:ilvl="4" w:tplc="04090019" w:tentative="1">
      <w:start w:val="1"/>
      <w:numFmt w:val="lowerLetter"/>
      <w:lvlText w:val="%5."/>
      <w:lvlJc w:val="left"/>
      <w:pPr>
        <w:ind w:left="10515" w:hanging="360"/>
      </w:pPr>
    </w:lvl>
    <w:lvl w:ilvl="5" w:tplc="0409001B" w:tentative="1">
      <w:start w:val="1"/>
      <w:numFmt w:val="lowerRoman"/>
      <w:lvlText w:val="%6."/>
      <w:lvlJc w:val="right"/>
      <w:pPr>
        <w:ind w:left="11235" w:hanging="180"/>
      </w:pPr>
    </w:lvl>
    <w:lvl w:ilvl="6" w:tplc="0409000F" w:tentative="1">
      <w:start w:val="1"/>
      <w:numFmt w:val="decimal"/>
      <w:lvlText w:val="%7."/>
      <w:lvlJc w:val="left"/>
      <w:pPr>
        <w:ind w:left="11955" w:hanging="360"/>
      </w:pPr>
    </w:lvl>
    <w:lvl w:ilvl="7" w:tplc="04090019" w:tentative="1">
      <w:start w:val="1"/>
      <w:numFmt w:val="lowerLetter"/>
      <w:lvlText w:val="%8."/>
      <w:lvlJc w:val="left"/>
      <w:pPr>
        <w:ind w:left="12675" w:hanging="360"/>
      </w:pPr>
    </w:lvl>
    <w:lvl w:ilvl="8" w:tplc="0409001B" w:tentative="1">
      <w:start w:val="1"/>
      <w:numFmt w:val="lowerRoman"/>
      <w:lvlText w:val="%9."/>
      <w:lvlJc w:val="right"/>
      <w:pPr>
        <w:ind w:left="13395" w:hanging="180"/>
      </w:pPr>
    </w:lvl>
  </w:abstractNum>
  <w:abstractNum w:abstractNumId="1" w15:restartNumberingAfterBreak="0">
    <w:nsid w:val="01B53116"/>
    <w:multiLevelType w:val="hybridMultilevel"/>
    <w:tmpl w:val="7780EFA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77E7B"/>
    <w:multiLevelType w:val="hybridMultilevel"/>
    <w:tmpl w:val="1E8C417A"/>
    <w:lvl w:ilvl="0" w:tplc="581820B4">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7E66CF"/>
    <w:multiLevelType w:val="hybridMultilevel"/>
    <w:tmpl w:val="C6509C46"/>
    <w:lvl w:ilvl="0" w:tplc="C05AE4A0">
      <w:numFmt w:val="bullet"/>
      <w:lvlText w:val="-"/>
      <w:lvlJc w:val="left"/>
      <w:pPr>
        <w:ind w:left="1440" w:hanging="360"/>
      </w:pPr>
      <w:rPr>
        <w:rFonts w:ascii="Calibri" w:eastAsia="MS Mincho"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F76746"/>
    <w:multiLevelType w:val="hybridMultilevel"/>
    <w:tmpl w:val="F9BE8D62"/>
    <w:lvl w:ilvl="0" w:tplc="71868ACE">
      <w:start w:val="1"/>
      <w:numFmt w:val="decimal"/>
      <w:lvlText w:val="%1."/>
      <w:lvlJc w:val="left"/>
      <w:pPr>
        <w:ind w:left="810" w:hanging="360"/>
      </w:pPr>
      <w:rPr>
        <w:rFonts w:hint="default"/>
        <w:b w:val="0"/>
        <w:bCs w:val="0"/>
        <w:color w:val="000000"/>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6" w15:restartNumberingAfterBreak="0">
    <w:nsid w:val="426323C7"/>
    <w:multiLevelType w:val="hybridMultilevel"/>
    <w:tmpl w:val="897840EC"/>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E5FAE"/>
    <w:multiLevelType w:val="hybridMultilevel"/>
    <w:tmpl w:val="BC1279D6"/>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9B43B53"/>
    <w:multiLevelType w:val="hybridMultilevel"/>
    <w:tmpl w:val="442C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17117"/>
    <w:multiLevelType w:val="multilevel"/>
    <w:tmpl w:val="A390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703B8E"/>
    <w:multiLevelType w:val="hybridMultilevel"/>
    <w:tmpl w:val="084A3DD0"/>
    <w:lvl w:ilvl="0" w:tplc="E5F22E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3262B"/>
    <w:multiLevelType w:val="hybridMultilevel"/>
    <w:tmpl w:val="9D289C4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81194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7875857">
    <w:abstractNumId w:val="3"/>
  </w:num>
  <w:num w:numId="3" w16cid:durableId="1082991849">
    <w:abstractNumId w:val="4"/>
  </w:num>
  <w:num w:numId="4" w16cid:durableId="1491557300">
    <w:abstractNumId w:val="7"/>
  </w:num>
  <w:num w:numId="5" w16cid:durableId="968245080">
    <w:abstractNumId w:val="6"/>
  </w:num>
  <w:num w:numId="6" w16cid:durableId="1656640974">
    <w:abstractNumId w:val="10"/>
  </w:num>
  <w:num w:numId="7" w16cid:durableId="187531182">
    <w:abstractNumId w:val="8"/>
  </w:num>
  <w:num w:numId="8" w16cid:durableId="789861081">
    <w:abstractNumId w:val="2"/>
  </w:num>
  <w:num w:numId="9" w16cid:durableId="1469399627">
    <w:abstractNumId w:val="11"/>
  </w:num>
  <w:num w:numId="10" w16cid:durableId="1629580742">
    <w:abstractNumId w:val="0"/>
  </w:num>
  <w:num w:numId="11" w16cid:durableId="108283215">
    <w:abstractNumId w:val="1"/>
  </w:num>
  <w:num w:numId="12" w16cid:durableId="172694774">
    <w:abstractNumId w:val="12"/>
  </w:num>
  <w:num w:numId="13" w16cid:durableId="1727874143">
    <w:abstractNumId w:val="5"/>
  </w:num>
  <w:num w:numId="14" w16cid:durableId="100840763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1DE6"/>
    <w:rsid w:val="000022A5"/>
    <w:rsid w:val="0000263B"/>
    <w:rsid w:val="00004754"/>
    <w:rsid w:val="00004AC6"/>
    <w:rsid w:val="000055C8"/>
    <w:rsid w:val="00011272"/>
    <w:rsid w:val="00011D40"/>
    <w:rsid w:val="000129E8"/>
    <w:rsid w:val="0001449C"/>
    <w:rsid w:val="00014A88"/>
    <w:rsid w:val="00015662"/>
    <w:rsid w:val="00015B14"/>
    <w:rsid w:val="00015D92"/>
    <w:rsid w:val="000162EA"/>
    <w:rsid w:val="00016610"/>
    <w:rsid w:val="000205EC"/>
    <w:rsid w:val="0002346A"/>
    <w:rsid w:val="00025685"/>
    <w:rsid w:val="00025807"/>
    <w:rsid w:val="00027748"/>
    <w:rsid w:val="00027EF8"/>
    <w:rsid w:val="0003158D"/>
    <w:rsid w:val="00032E3E"/>
    <w:rsid w:val="00035A74"/>
    <w:rsid w:val="00035B2F"/>
    <w:rsid w:val="0003741D"/>
    <w:rsid w:val="000377AA"/>
    <w:rsid w:val="00041BCE"/>
    <w:rsid w:val="000427B5"/>
    <w:rsid w:val="00044808"/>
    <w:rsid w:val="00045FC0"/>
    <w:rsid w:val="00046BA7"/>
    <w:rsid w:val="000471B6"/>
    <w:rsid w:val="00050103"/>
    <w:rsid w:val="00050886"/>
    <w:rsid w:val="00050DF2"/>
    <w:rsid w:val="000523F2"/>
    <w:rsid w:val="000546DE"/>
    <w:rsid w:val="00056200"/>
    <w:rsid w:val="00057370"/>
    <w:rsid w:val="00061861"/>
    <w:rsid w:val="0006215C"/>
    <w:rsid w:val="000633B6"/>
    <w:rsid w:val="000642A8"/>
    <w:rsid w:val="00064A6B"/>
    <w:rsid w:val="00064D47"/>
    <w:rsid w:val="00064DCC"/>
    <w:rsid w:val="00065870"/>
    <w:rsid w:val="000661F4"/>
    <w:rsid w:val="00066D87"/>
    <w:rsid w:val="00067A1B"/>
    <w:rsid w:val="00070537"/>
    <w:rsid w:val="0007158B"/>
    <w:rsid w:val="000717C2"/>
    <w:rsid w:val="00071D84"/>
    <w:rsid w:val="000736AA"/>
    <w:rsid w:val="00073CCC"/>
    <w:rsid w:val="00074325"/>
    <w:rsid w:val="00074E66"/>
    <w:rsid w:val="000752A7"/>
    <w:rsid w:val="000767EC"/>
    <w:rsid w:val="0008188B"/>
    <w:rsid w:val="00083D40"/>
    <w:rsid w:val="000846CF"/>
    <w:rsid w:val="00086463"/>
    <w:rsid w:val="00086A43"/>
    <w:rsid w:val="00086B35"/>
    <w:rsid w:val="0008784B"/>
    <w:rsid w:val="00090761"/>
    <w:rsid w:val="0009277D"/>
    <w:rsid w:val="0009337D"/>
    <w:rsid w:val="00094526"/>
    <w:rsid w:val="000969F9"/>
    <w:rsid w:val="00097899"/>
    <w:rsid w:val="000A1426"/>
    <w:rsid w:val="000A18DF"/>
    <w:rsid w:val="000A1D63"/>
    <w:rsid w:val="000A1DDC"/>
    <w:rsid w:val="000A2C9A"/>
    <w:rsid w:val="000A4708"/>
    <w:rsid w:val="000A527B"/>
    <w:rsid w:val="000A528C"/>
    <w:rsid w:val="000A610A"/>
    <w:rsid w:val="000A67FD"/>
    <w:rsid w:val="000A72E3"/>
    <w:rsid w:val="000B015E"/>
    <w:rsid w:val="000B1707"/>
    <w:rsid w:val="000B1770"/>
    <w:rsid w:val="000B1CBD"/>
    <w:rsid w:val="000B1D95"/>
    <w:rsid w:val="000B1DC2"/>
    <w:rsid w:val="000B1FCF"/>
    <w:rsid w:val="000B20EC"/>
    <w:rsid w:val="000B2ED9"/>
    <w:rsid w:val="000B3319"/>
    <w:rsid w:val="000B3A30"/>
    <w:rsid w:val="000B43F5"/>
    <w:rsid w:val="000B44E6"/>
    <w:rsid w:val="000B6478"/>
    <w:rsid w:val="000C3438"/>
    <w:rsid w:val="000C344F"/>
    <w:rsid w:val="000C3AB9"/>
    <w:rsid w:val="000C3D35"/>
    <w:rsid w:val="000C569D"/>
    <w:rsid w:val="000C5F41"/>
    <w:rsid w:val="000D0AFC"/>
    <w:rsid w:val="000D140E"/>
    <w:rsid w:val="000D4368"/>
    <w:rsid w:val="000D540D"/>
    <w:rsid w:val="000D6070"/>
    <w:rsid w:val="000D724F"/>
    <w:rsid w:val="000D7601"/>
    <w:rsid w:val="000D7937"/>
    <w:rsid w:val="000E0660"/>
    <w:rsid w:val="000E0BD9"/>
    <w:rsid w:val="000E1803"/>
    <w:rsid w:val="000E313E"/>
    <w:rsid w:val="000E3EED"/>
    <w:rsid w:val="000E439E"/>
    <w:rsid w:val="000E4EB2"/>
    <w:rsid w:val="000E5242"/>
    <w:rsid w:val="000E6C8E"/>
    <w:rsid w:val="000E72DF"/>
    <w:rsid w:val="000F0790"/>
    <w:rsid w:val="000F7089"/>
    <w:rsid w:val="000F750D"/>
    <w:rsid w:val="000F7899"/>
    <w:rsid w:val="000F7CF2"/>
    <w:rsid w:val="001001F3"/>
    <w:rsid w:val="00100FE1"/>
    <w:rsid w:val="0010147A"/>
    <w:rsid w:val="00101DC3"/>
    <w:rsid w:val="00101E2F"/>
    <w:rsid w:val="00102F08"/>
    <w:rsid w:val="001069A4"/>
    <w:rsid w:val="00106D57"/>
    <w:rsid w:val="00112808"/>
    <w:rsid w:val="001131C9"/>
    <w:rsid w:val="00116850"/>
    <w:rsid w:val="00117EF8"/>
    <w:rsid w:val="00121900"/>
    <w:rsid w:val="00122228"/>
    <w:rsid w:val="00123A04"/>
    <w:rsid w:val="00124219"/>
    <w:rsid w:val="00124C30"/>
    <w:rsid w:val="001259E2"/>
    <w:rsid w:val="00125BBE"/>
    <w:rsid w:val="0012611C"/>
    <w:rsid w:val="001272AF"/>
    <w:rsid w:val="0013037E"/>
    <w:rsid w:val="001309B5"/>
    <w:rsid w:val="001327D5"/>
    <w:rsid w:val="001331B2"/>
    <w:rsid w:val="00133A15"/>
    <w:rsid w:val="001342CF"/>
    <w:rsid w:val="00134A48"/>
    <w:rsid w:val="00135BCC"/>
    <w:rsid w:val="00136B20"/>
    <w:rsid w:val="00136EDB"/>
    <w:rsid w:val="00137CFF"/>
    <w:rsid w:val="001405C9"/>
    <w:rsid w:val="00140906"/>
    <w:rsid w:val="001411F7"/>
    <w:rsid w:val="00142181"/>
    <w:rsid w:val="001427AB"/>
    <w:rsid w:val="00142D34"/>
    <w:rsid w:val="00144F3C"/>
    <w:rsid w:val="001467B5"/>
    <w:rsid w:val="00146FB1"/>
    <w:rsid w:val="00150AE4"/>
    <w:rsid w:val="00151F14"/>
    <w:rsid w:val="001520A2"/>
    <w:rsid w:val="001522D6"/>
    <w:rsid w:val="001526B8"/>
    <w:rsid w:val="0015280C"/>
    <w:rsid w:val="00152D2E"/>
    <w:rsid w:val="00153DD8"/>
    <w:rsid w:val="0015513C"/>
    <w:rsid w:val="001568EB"/>
    <w:rsid w:val="0015753D"/>
    <w:rsid w:val="0016501C"/>
    <w:rsid w:val="0016660D"/>
    <w:rsid w:val="00166778"/>
    <w:rsid w:val="00166C73"/>
    <w:rsid w:val="00167669"/>
    <w:rsid w:val="001679A0"/>
    <w:rsid w:val="00167F36"/>
    <w:rsid w:val="00170680"/>
    <w:rsid w:val="00171B89"/>
    <w:rsid w:val="00172A8C"/>
    <w:rsid w:val="00174CFE"/>
    <w:rsid w:val="00176F7C"/>
    <w:rsid w:val="00177E06"/>
    <w:rsid w:val="00180746"/>
    <w:rsid w:val="00180BEA"/>
    <w:rsid w:val="00182E8A"/>
    <w:rsid w:val="001831AE"/>
    <w:rsid w:val="00183C2C"/>
    <w:rsid w:val="00183C45"/>
    <w:rsid w:val="001842C2"/>
    <w:rsid w:val="00184D03"/>
    <w:rsid w:val="0018654E"/>
    <w:rsid w:val="00186685"/>
    <w:rsid w:val="00187023"/>
    <w:rsid w:val="00187A07"/>
    <w:rsid w:val="00187D59"/>
    <w:rsid w:val="00190F2B"/>
    <w:rsid w:val="00192BCF"/>
    <w:rsid w:val="001945CF"/>
    <w:rsid w:val="00194766"/>
    <w:rsid w:val="00194C4D"/>
    <w:rsid w:val="0019547E"/>
    <w:rsid w:val="00196934"/>
    <w:rsid w:val="00197D8F"/>
    <w:rsid w:val="00197DE0"/>
    <w:rsid w:val="001A09CE"/>
    <w:rsid w:val="001A166C"/>
    <w:rsid w:val="001A2B03"/>
    <w:rsid w:val="001A2C78"/>
    <w:rsid w:val="001A34B3"/>
    <w:rsid w:val="001A3816"/>
    <w:rsid w:val="001A3CD0"/>
    <w:rsid w:val="001A4A9D"/>
    <w:rsid w:val="001A52A9"/>
    <w:rsid w:val="001A5FF6"/>
    <w:rsid w:val="001A6BBF"/>
    <w:rsid w:val="001A7F7A"/>
    <w:rsid w:val="001B0828"/>
    <w:rsid w:val="001B0AB0"/>
    <w:rsid w:val="001B11B1"/>
    <w:rsid w:val="001B1368"/>
    <w:rsid w:val="001B6EAF"/>
    <w:rsid w:val="001B73C6"/>
    <w:rsid w:val="001B7A76"/>
    <w:rsid w:val="001C0F80"/>
    <w:rsid w:val="001C13FF"/>
    <w:rsid w:val="001C3C49"/>
    <w:rsid w:val="001C44FE"/>
    <w:rsid w:val="001C4DA5"/>
    <w:rsid w:val="001C6997"/>
    <w:rsid w:val="001C6DC5"/>
    <w:rsid w:val="001C74F1"/>
    <w:rsid w:val="001C7779"/>
    <w:rsid w:val="001D0080"/>
    <w:rsid w:val="001D0221"/>
    <w:rsid w:val="001D04EB"/>
    <w:rsid w:val="001D32D9"/>
    <w:rsid w:val="001D4DF0"/>
    <w:rsid w:val="001D57AD"/>
    <w:rsid w:val="001D595B"/>
    <w:rsid w:val="001D738C"/>
    <w:rsid w:val="001E04FD"/>
    <w:rsid w:val="001E29E7"/>
    <w:rsid w:val="001E2CA7"/>
    <w:rsid w:val="001E3150"/>
    <w:rsid w:val="001E3438"/>
    <w:rsid w:val="001E3C78"/>
    <w:rsid w:val="001E407B"/>
    <w:rsid w:val="001E5DF7"/>
    <w:rsid w:val="001F0CAF"/>
    <w:rsid w:val="001F2739"/>
    <w:rsid w:val="001F4452"/>
    <w:rsid w:val="001F59E8"/>
    <w:rsid w:val="002001DE"/>
    <w:rsid w:val="00200BD1"/>
    <w:rsid w:val="00201D55"/>
    <w:rsid w:val="00201D8D"/>
    <w:rsid w:val="0020227F"/>
    <w:rsid w:val="002024FE"/>
    <w:rsid w:val="00203839"/>
    <w:rsid w:val="0020460C"/>
    <w:rsid w:val="002050F0"/>
    <w:rsid w:val="00207059"/>
    <w:rsid w:val="002070A5"/>
    <w:rsid w:val="002102F7"/>
    <w:rsid w:val="00210D76"/>
    <w:rsid w:val="002135EF"/>
    <w:rsid w:val="00216916"/>
    <w:rsid w:val="00217F89"/>
    <w:rsid w:val="00220854"/>
    <w:rsid w:val="00220E95"/>
    <w:rsid w:val="002214D3"/>
    <w:rsid w:val="00222AFE"/>
    <w:rsid w:val="00223E5C"/>
    <w:rsid w:val="00223FF7"/>
    <w:rsid w:val="00224C3F"/>
    <w:rsid w:val="00225597"/>
    <w:rsid w:val="00225764"/>
    <w:rsid w:val="002262B3"/>
    <w:rsid w:val="00227239"/>
    <w:rsid w:val="0022752A"/>
    <w:rsid w:val="0022766C"/>
    <w:rsid w:val="0022784A"/>
    <w:rsid w:val="00230D2F"/>
    <w:rsid w:val="00231FD2"/>
    <w:rsid w:val="00232F43"/>
    <w:rsid w:val="0023460B"/>
    <w:rsid w:val="00234996"/>
    <w:rsid w:val="00235CB9"/>
    <w:rsid w:val="002367DA"/>
    <w:rsid w:val="00237037"/>
    <w:rsid w:val="00237420"/>
    <w:rsid w:val="002374C3"/>
    <w:rsid w:val="00240D1F"/>
    <w:rsid w:val="00240E24"/>
    <w:rsid w:val="0024353E"/>
    <w:rsid w:val="00245FF9"/>
    <w:rsid w:val="00252ECB"/>
    <w:rsid w:val="002531A0"/>
    <w:rsid w:val="00254A1F"/>
    <w:rsid w:val="00255B23"/>
    <w:rsid w:val="00256AA1"/>
    <w:rsid w:val="002604F9"/>
    <w:rsid w:val="00260F11"/>
    <w:rsid w:val="00262E4D"/>
    <w:rsid w:val="00264202"/>
    <w:rsid w:val="0026449A"/>
    <w:rsid w:val="002678ED"/>
    <w:rsid w:val="00267E1B"/>
    <w:rsid w:val="002706D3"/>
    <w:rsid w:val="0027412E"/>
    <w:rsid w:val="00275799"/>
    <w:rsid w:val="00277682"/>
    <w:rsid w:val="002777A5"/>
    <w:rsid w:val="00277CC4"/>
    <w:rsid w:val="0028118E"/>
    <w:rsid w:val="002822E7"/>
    <w:rsid w:val="0028278B"/>
    <w:rsid w:val="00282ED9"/>
    <w:rsid w:val="00282FDD"/>
    <w:rsid w:val="0028336D"/>
    <w:rsid w:val="00284AAA"/>
    <w:rsid w:val="00284CFD"/>
    <w:rsid w:val="0028696A"/>
    <w:rsid w:val="002869E2"/>
    <w:rsid w:val="00286D8C"/>
    <w:rsid w:val="00286DBC"/>
    <w:rsid w:val="002911B3"/>
    <w:rsid w:val="002941D8"/>
    <w:rsid w:val="002A007A"/>
    <w:rsid w:val="002A03E9"/>
    <w:rsid w:val="002A092D"/>
    <w:rsid w:val="002A0CE5"/>
    <w:rsid w:val="002A1503"/>
    <w:rsid w:val="002A1985"/>
    <w:rsid w:val="002A1CB2"/>
    <w:rsid w:val="002A28A7"/>
    <w:rsid w:val="002A3CB5"/>
    <w:rsid w:val="002A4A3E"/>
    <w:rsid w:val="002A5885"/>
    <w:rsid w:val="002A63EC"/>
    <w:rsid w:val="002A7290"/>
    <w:rsid w:val="002B0521"/>
    <w:rsid w:val="002B0FE5"/>
    <w:rsid w:val="002B14A3"/>
    <w:rsid w:val="002B1F3E"/>
    <w:rsid w:val="002B2DE0"/>
    <w:rsid w:val="002B5D38"/>
    <w:rsid w:val="002B654A"/>
    <w:rsid w:val="002B69D8"/>
    <w:rsid w:val="002B6B05"/>
    <w:rsid w:val="002B71CD"/>
    <w:rsid w:val="002B76ED"/>
    <w:rsid w:val="002C0C4C"/>
    <w:rsid w:val="002C0E48"/>
    <w:rsid w:val="002C12FB"/>
    <w:rsid w:val="002C1ADE"/>
    <w:rsid w:val="002C24DB"/>
    <w:rsid w:val="002C28C0"/>
    <w:rsid w:val="002C368F"/>
    <w:rsid w:val="002C3FD4"/>
    <w:rsid w:val="002C6142"/>
    <w:rsid w:val="002C6B0D"/>
    <w:rsid w:val="002D019F"/>
    <w:rsid w:val="002D0D4A"/>
    <w:rsid w:val="002D3969"/>
    <w:rsid w:val="002D3EF3"/>
    <w:rsid w:val="002D4050"/>
    <w:rsid w:val="002D4057"/>
    <w:rsid w:val="002D412D"/>
    <w:rsid w:val="002D4AB3"/>
    <w:rsid w:val="002D598E"/>
    <w:rsid w:val="002D5AE6"/>
    <w:rsid w:val="002E0327"/>
    <w:rsid w:val="002E080D"/>
    <w:rsid w:val="002E0CAF"/>
    <w:rsid w:val="002E0DA7"/>
    <w:rsid w:val="002E2CC7"/>
    <w:rsid w:val="002E2D79"/>
    <w:rsid w:val="002E5BDB"/>
    <w:rsid w:val="002E609F"/>
    <w:rsid w:val="002E60C5"/>
    <w:rsid w:val="002E6DB7"/>
    <w:rsid w:val="002E7FA8"/>
    <w:rsid w:val="002F0A27"/>
    <w:rsid w:val="002F0AF9"/>
    <w:rsid w:val="002F1645"/>
    <w:rsid w:val="002F1AD6"/>
    <w:rsid w:val="002F1FA4"/>
    <w:rsid w:val="002F2359"/>
    <w:rsid w:val="002F2421"/>
    <w:rsid w:val="002F24A9"/>
    <w:rsid w:val="002F25F2"/>
    <w:rsid w:val="002F36D8"/>
    <w:rsid w:val="002F397F"/>
    <w:rsid w:val="002F3BBB"/>
    <w:rsid w:val="002F5352"/>
    <w:rsid w:val="002F63E1"/>
    <w:rsid w:val="002F7B3F"/>
    <w:rsid w:val="00300588"/>
    <w:rsid w:val="00300838"/>
    <w:rsid w:val="003018DA"/>
    <w:rsid w:val="00302745"/>
    <w:rsid w:val="00302E9B"/>
    <w:rsid w:val="003034A7"/>
    <w:rsid w:val="00303612"/>
    <w:rsid w:val="00303E64"/>
    <w:rsid w:val="003058D7"/>
    <w:rsid w:val="00305E93"/>
    <w:rsid w:val="0031020F"/>
    <w:rsid w:val="00310325"/>
    <w:rsid w:val="00310B46"/>
    <w:rsid w:val="0031130C"/>
    <w:rsid w:val="003116AC"/>
    <w:rsid w:val="00312748"/>
    <w:rsid w:val="003145E3"/>
    <w:rsid w:val="00315B8D"/>
    <w:rsid w:val="003163DA"/>
    <w:rsid w:val="00320AA9"/>
    <w:rsid w:val="003212EA"/>
    <w:rsid w:val="00321F2C"/>
    <w:rsid w:val="00324394"/>
    <w:rsid w:val="00324A8C"/>
    <w:rsid w:val="00325970"/>
    <w:rsid w:val="00326186"/>
    <w:rsid w:val="0032632D"/>
    <w:rsid w:val="0032713A"/>
    <w:rsid w:val="00327C07"/>
    <w:rsid w:val="00330088"/>
    <w:rsid w:val="003302CF"/>
    <w:rsid w:val="00331782"/>
    <w:rsid w:val="003321F7"/>
    <w:rsid w:val="00332992"/>
    <w:rsid w:val="003341A3"/>
    <w:rsid w:val="003348B3"/>
    <w:rsid w:val="00335ABE"/>
    <w:rsid w:val="00335D41"/>
    <w:rsid w:val="00336396"/>
    <w:rsid w:val="003366D5"/>
    <w:rsid w:val="003379A3"/>
    <w:rsid w:val="00337A39"/>
    <w:rsid w:val="00340B99"/>
    <w:rsid w:val="00342BCA"/>
    <w:rsid w:val="00345C27"/>
    <w:rsid w:val="00345DCF"/>
    <w:rsid w:val="00346AEE"/>
    <w:rsid w:val="0035046F"/>
    <w:rsid w:val="0035071A"/>
    <w:rsid w:val="00350910"/>
    <w:rsid w:val="003520FF"/>
    <w:rsid w:val="00352207"/>
    <w:rsid w:val="003529F3"/>
    <w:rsid w:val="00352BB7"/>
    <w:rsid w:val="00352C52"/>
    <w:rsid w:val="00353D7A"/>
    <w:rsid w:val="00356C6E"/>
    <w:rsid w:val="00357684"/>
    <w:rsid w:val="00362D68"/>
    <w:rsid w:val="00363B17"/>
    <w:rsid w:val="003661C8"/>
    <w:rsid w:val="00370448"/>
    <w:rsid w:val="00371E2E"/>
    <w:rsid w:val="003725A5"/>
    <w:rsid w:val="003740B7"/>
    <w:rsid w:val="0037599C"/>
    <w:rsid w:val="0037608B"/>
    <w:rsid w:val="003775B4"/>
    <w:rsid w:val="003805E5"/>
    <w:rsid w:val="00381884"/>
    <w:rsid w:val="003836D2"/>
    <w:rsid w:val="00384232"/>
    <w:rsid w:val="00384C82"/>
    <w:rsid w:val="00385598"/>
    <w:rsid w:val="003869FD"/>
    <w:rsid w:val="00390953"/>
    <w:rsid w:val="00390A70"/>
    <w:rsid w:val="00390D0F"/>
    <w:rsid w:val="00390F22"/>
    <w:rsid w:val="0039114F"/>
    <w:rsid w:val="003923A6"/>
    <w:rsid w:val="00392F7A"/>
    <w:rsid w:val="00394008"/>
    <w:rsid w:val="003945DC"/>
    <w:rsid w:val="00397D8A"/>
    <w:rsid w:val="003A4A3C"/>
    <w:rsid w:val="003A4FAB"/>
    <w:rsid w:val="003A5278"/>
    <w:rsid w:val="003A5B70"/>
    <w:rsid w:val="003B0B19"/>
    <w:rsid w:val="003B2B02"/>
    <w:rsid w:val="003B40C4"/>
    <w:rsid w:val="003B63B3"/>
    <w:rsid w:val="003C2402"/>
    <w:rsid w:val="003C332F"/>
    <w:rsid w:val="003C448A"/>
    <w:rsid w:val="003C5C48"/>
    <w:rsid w:val="003C6B84"/>
    <w:rsid w:val="003D0721"/>
    <w:rsid w:val="003D13AD"/>
    <w:rsid w:val="003D2029"/>
    <w:rsid w:val="003D4305"/>
    <w:rsid w:val="003D45C8"/>
    <w:rsid w:val="003D5584"/>
    <w:rsid w:val="003D59CE"/>
    <w:rsid w:val="003D703B"/>
    <w:rsid w:val="003E0075"/>
    <w:rsid w:val="003E2BA7"/>
    <w:rsid w:val="003E5CD7"/>
    <w:rsid w:val="003E5EFC"/>
    <w:rsid w:val="003E62A1"/>
    <w:rsid w:val="003E687F"/>
    <w:rsid w:val="003F023D"/>
    <w:rsid w:val="003F09DF"/>
    <w:rsid w:val="003F0B05"/>
    <w:rsid w:val="003F348A"/>
    <w:rsid w:val="003F3FFE"/>
    <w:rsid w:val="003F4FA0"/>
    <w:rsid w:val="003F5C9E"/>
    <w:rsid w:val="003F66F6"/>
    <w:rsid w:val="003F6FF7"/>
    <w:rsid w:val="003F7E78"/>
    <w:rsid w:val="00400158"/>
    <w:rsid w:val="0040192C"/>
    <w:rsid w:val="00402EC8"/>
    <w:rsid w:val="00403BC8"/>
    <w:rsid w:val="00403D12"/>
    <w:rsid w:val="00404C33"/>
    <w:rsid w:val="00404FE9"/>
    <w:rsid w:val="00405889"/>
    <w:rsid w:val="00413B47"/>
    <w:rsid w:val="00413FE5"/>
    <w:rsid w:val="00414A9D"/>
    <w:rsid w:val="004154A2"/>
    <w:rsid w:val="0041599D"/>
    <w:rsid w:val="00415C84"/>
    <w:rsid w:val="0041604C"/>
    <w:rsid w:val="0041692D"/>
    <w:rsid w:val="00420AA2"/>
    <w:rsid w:val="00421AA1"/>
    <w:rsid w:val="004227D9"/>
    <w:rsid w:val="00423304"/>
    <w:rsid w:val="004234FB"/>
    <w:rsid w:val="00426A02"/>
    <w:rsid w:val="00427227"/>
    <w:rsid w:val="00427879"/>
    <w:rsid w:val="004279F5"/>
    <w:rsid w:val="0043038F"/>
    <w:rsid w:val="00430A41"/>
    <w:rsid w:val="00431276"/>
    <w:rsid w:val="0043141D"/>
    <w:rsid w:val="00431659"/>
    <w:rsid w:val="00431E7A"/>
    <w:rsid w:val="00434216"/>
    <w:rsid w:val="00434A85"/>
    <w:rsid w:val="00435ACA"/>
    <w:rsid w:val="00437714"/>
    <w:rsid w:val="004417E5"/>
    <w:rsid w:val="00442910"/>
    <w:rsid w:val="00442934"/>
    <w:rsid w:val="00445731"/>
    <w:rsid w:val="0045008A"/>
    <w:rsid w:val="0045195F"/>
    <w:rsid w:val="00452375"/>
    <w:rsid w:val="004537AB"/>
    <w:rsid w:val="0045482E"/>
    <w:rsid w:val="00454BFF"/>
    <w:rsid w:val="00455102"/>
    <w:rsid w:val="00455AEF"/>
    <w:rsid w:val="00456CC5"/>
    <w:rsid w:val="00456F00"/>
    <w:rsid w:val="00457706"/>
    <w:rsid w:val="00457B19"/>
    <w:rsid w:val="00460F51"/>
    <w:rsid w:val="00461472"/>
    <w:rsid w:val="0046163D"/>
    <w:rsid w:val="00461DC8"/>
    <w:rsid w:val="00461F49"/>
    <w:rsid w:val="0046301C"/>
    <w:rsid w:val="004633EC"/>
    <w:rsid w:val="00463A6B"/>
    <w:rsid w:val="00464679"/>
    <w:rsid w:val="0046512F"/>
    <w:rsid w:val="0046708A"/>
    <w:rsid w:val="0046717E"/>
    <w:rsid w:val="00467A8F"/>
    <w:rsid w:val="0047139F"/>
    <w:rsid w:val="00472AB4"/>
    <w:rsid w:val="00472E9D"/>
    <w:rsid w:val="00476255"/>
    <w:rsid w:val="00476E68"/>
    <w:rsid w:val="00476FDA"/>
    <w:rsid w:val="00481D04"/>
    <w:rsid w:val="004837F3"/>
    <w:rsid w:val="00484392"/>
    <w:rsid w:val="00484A4E"/>
    <w:rsid w:val="004859F9"/>
    <w:rsid w:val="00485DA2"/>
    <w:rsid w:val="004875D9"/>
    <w:rsid w:val="00490731"/>
    <w:rsid w:val="0049269A"/>
    <w:rsid w:val="00493B12"/>
    <w:rsid w:val="00496190"/>
    <w:rsid w:val="00496643"/>
    <w:rsid w:val="00496BBC"/>
    <w:rsid w:val="00497443"/>
    <w:rsid w:val="00497825"/>
    <w:rsid w:val="004A1D26"/>
    <w:rsid w:val="004A2B85"/>
    <w:rsid w:val="004A35A1"/>
    <w:rsid w:val="004A3610"/>
    <w:rsid w:val="004A6065"/>
    <w:rsid w:val="004A65E0"/>
    <w:rsid w:val="004A7BE6"/>
    <w:rsid w:val="004A7C48"/>
    <w:rsid w:val="004B0DCB"/>
    <w:rsid w:val="004B16C9"/>
    <w:rsid w:val="004B1C12"/>
    <w:rsid w:val="004B23C3"/>
    <w:rsid w:val="004B2B39"/>
    <w:rsid w:val="004B37F8"/>
    <w:rsid w:val="004B387B"/>
    <w:rsid w:val="004B5C41"/>
    <w:rsid w:val="004B68FC"/>
    <w:rsid w:val="004B6D32"/>
    <w:rsid w:val="004C0BD1"/>
    <w:rsid w:val="004C38CA"/>
    <w:rsid w:val="004C4037"/>
    <w:rsid w:val="004D1D5C"/>
    <w:rsid w:val="004D21BB"/>
    <w:rsid w:val="004D2279"/>
    <w:rsid w:val="004D3186"/>
    <w:rsid w:val="004D354E"/>
    <w:rsid w:val="004D44C9"/>
    <w:rsid w:val="004D47F6"/>
    <w:rsid w:val="004D6937"/>
    <w:rsid w:val="004D6E2B"/>
    <w:rsid w:val="004D7ED6"/>
    <w:rsid w:val="004E0451"/>
    <w:rsid w:val="004E1415"/>
    <w:rsid w:val="004E19FF"/>
    <w:rsid w:val="004E363A"/>
    <w:rsid w:val="004E3F54"/>
    <w:rsid w:val="004E6330"/>
    <w:rsid w:val="004E6DE6"/>
    <w:rsid w:val="004E763B"/>
    <w:rsid w:val="004F0141"/>
    <w:rsid w:val="004F06C7"/>
    <w:rsid w:val="004F0E9D"/>
    <w:rsid w:val="004F0EF3"/>
    <w:rsid w:val="004F3F64"/>
    <w:rsid w:val="004F4571"/>
    <w:rsid w:val="004F5309"/>
    <w:rsid w:val="004F6805"/>
    <w:rsid w:val="004F6B2C"/>
    <w:rsid w:val="004F78A1"/>
    <w:rsid w:val="0050011F"/>
    <w:rsid w:val="00501A1E"/>
    <w:rsid w:val="00502854"/>
    <w:rsid w:val="0050667F"/>
    <w:rsid w:val="00506C7C"/>
    <w:rsid w:val="00510ACC"/>
    <w:rsid w:val="005112C3"/>
    <w:rsid w:val="00512AA5"/>
    <w:rsid w:val="00512BBB"/>
    <w:rsid w:val="00513B4E"/>
    <w:rsid w:val="0051453E"/>
    <w:rsid w:val="00514812"/>
    <w:rsid w:val="00514EDB"/>
    <w:rsid w:val="00515631"/>
    <w:rsid w:val="00517BFF"/>
    <w:rsid w:val="00522120"/>
    <w:rsid w:val="00522C3E"/>
    <w:rsid w:val="005239B0"/>
    <w:rsid w:val="00527223"/>
    <w:rsid w:val="005274C5"/>
    <w:rsid w:val="005308E0"/>
    <w:rsid w:val="00531B2A"/>
    <w:rsid w:val="00532636"/>
    <w:rsid w:val="0053265F"/>
    <w:rsid w:val="00532A1D"/>
    <w:rsid w:val="00532C05"/>
    <w:rsid w:val="00533390"/>
    <w:rsid w:val="005336D0"/>
    <w:rsid w:val="005346E4"/>
    <w:rsid w:val="00535007"/>
    <w:rsid w:val="00535F0C"/>
    <w:rsid w:val="00536069"/>
    <w:rsid w:val="005366C9"/>
    <w:rsid w:val="0053678B"/>
    <w:rsid w:val="00536FA6"/>
    <w:rsid w:val="00536FBC"/>
    <w:rsid w:val="0054039E"/>
    <w:rsid w:val="00540938"/>
    <w:rsid w:val="0054137A"/>
    <w:rsid w:val="00543746"/>
    <w:rsid w:val="00543D96"/>
    <w:rsid w:val="005462E3"/>
    <w:rsid w:val="00546461"/>
    <w:rsid w:val="00546B62"/>
    <w:rsid w:val="00547843"/>
    <w:rsid w:val="00550BDA"/>
    <w:rsid w:val="00551063"/>
    <w:rsid w:val="00551805"/>
    <w:rsid w:val="0055186F"/>
    <w:rsid w:val="00552119"/>
    <w:rsid w:val="005523B8"/>
    <w:rsid w:val="00552628"/>
    <w:rsid w:val="00552C17"/>
    <w:rsid w:val="005546F3"/>
    <w:rsid w:val="00555D5E"/>
    <w:rsid w:val="0055705A"/>
    <w:rsid w:val="00557719"/>
    <w:rsid w:val="00560383"/>
    <w:rsid w:val="00560568"/>
    <w:rsid w:val="00560C7A"/>
    <w:rsid w:val="00561E1A"/>
    <w:rsid w:val="005621A4"/>
    <w:rsid w:val="00564107"/>
    <w:rsid w:val="00564C90"/>
    <w:rsid w:val="00564FA3"/>
    <w:rsid w:val="00566DD1"/>
    <w:rsid w:val="00567152"/>
    <w:rsid w:val="00567200"/>
    <w:rsid w:val="005679D8"/>
    <w:rsid w:val="005707E4"/>
    <w:rsid w:val="00571284"/>
    <w:rsid w:val="00572067"/>
    <w:rsid w:val="00574E66"/>
    <w:rsid w:val="00575511"/>
    <w:rsid w:val="00575576"/>
    <w:rsid w:val="00577057"/>
    <w:rsid w:val="00577517"/>
    <w:rsid w:val="00577B48"/>
    <w:rsid w:val="0058352D"/>
    <w:rsid w:val="00583860"/>
    <w:rsid w:val="0058420A"/>
    <w:rsid w:val="0058459D"/>
    <w:rsid w:val="00584C56"/>
    <w:rsid w:val="0058589C"/>
    <w:rsid w:val="0058611B"/>
    <w:rsid w:val="005913C5"/>
    <w:rsid w:val="00591B36"/>
    <w:rsid w:val="00592200"/>
    <w:rsid w:val="0059280C"/>
    <w:rsid w:val="005934FC"/>
    <w:rsid w:val="00593BB0"/>
    <w:rsid w:val="00594069"/>
    <w:rsid w:val="00594404"/>
    <w:rsid w:val="0059504B"/>
    <w:rsid w:val="00597A93"/>
    <w:rsid w:val="00597AE8"/>
    <w:rsid w:val="005A0A1B"/>
    <w:rsid w:val="005A1116"/>
    <w:rsid w:val="005A1F09"/>
    <w:rsid w:val="005A308E"/>
    <w:rsid w:val="005A3A94"/>
    <w:rsid w:val="005A5372"/>
    <w:rsid w:val="005A67BD"/>
    <w:rsid w:val="005B0049"/>
    <w:rsid w:val="005B0464"/>
    <w:rsid w:val="005B2910"/>
    <w:rsid w:val="005B3D7B"/>
    <w:rsid w:val="005B4939"/>
    <w:rsid w:val="005B5F61"/>
    <w:rsid w:val="005B747E"/>
    <w:rsid w:val="005B7D03"/>
    <w:rsid w:val="005C08DE"/>
    <w:rsid w:val="005C20AF"/>
    <w:rsid w:val="005C223F"/>
    <w:rsid w:val="005C2DA6"/>
    <w:rsid w:val="005C4B84"/>
    <w:rsid w:val="005C5CDB"/>
    <w:rsid w:val="005C6343"/>
    <w:rsid w:val="005D0656"/>
    <w:rsid w:val="005D1365"/>
    <w:rsid w:val="005D38D0"/>
    <w:rsid w:val="005D44CE"/>
    <w:rsid w:val="005D4508"/>
    <w:rsid w:val="005D5627"/>
    <w:rsid w:val="005D5819"/>
    <w:rsid w:val="005D620F"/>
    <w:rsid w:val="005D74F2"/>
    <w:rsid w:val="005D7D68"/>
    <w:rsid w:val="005E004D"/>
    <w:rsid w:val="005E02CD"/>
    <w:rsid w:val="005E0831"/>
    <w:rsid w:val="005E085B"/>
    <w:rsid w:val="005E23D1"/>
    <w:rsid w:val="005E2E41"/>
    <w:rsid w:val="005E32AF"/>
    <w:rsid w:val="005E4F0A"/>
    <w:rsid w:val="005E6116"/>
    <w:rsid w:val="005E68C1"/>
    <w:rsid w:val="005E72A8"/>
    <w:rsid w:val="005F1964"/>
    <w:rsid w:val="005F29C1"/>
    <w:rsid w:val="005F4481"/>
    <w:rsid w:val="005F4A6B"/>
    <w:rsid w:val="005F6496"/>
    <w:rsid w:val="005F78BB"/>
    <w:rsid w:val="00602980"/>
    <w:rsid w:val="006029CE"/>
    <w:rsid w:val="00602B75"/>
    <w:rsid w:val="00604237"/>
    <w:rsid w:val="00605017"/>
    <w:rsid w:val="0060547A"/>
    <w:rsid w:val="00605A91"/>
    <w:rsid w:val="00605DC3"/>
    <w:rsid w:val="006060F5"/>
    <w:rsid w:val="00606256"/>
    <w:rsid w:val="006071FD"/>
    <w:rsid w:val="006100A9"/>
    <w:rsid w:val="00610A3A"/>
    <w:rsid w:val="00610BE7"/>
    <w:rsid w:val="00611093"/>
    <w:rsid w:val="006118C5"/>
    <w:rsid w:val="006123C5"/>
    <w:rsid w:val="00612E0C"/>
    <w:rsid w:val="0061507D"/>
    <w:rsid w:val="006161BD"/>
    <w:rsid w:val="00616715"/>
    <w:rsid w:val="00617C0A"/>
    <w:rsid w:val="00620262"/>
    <w:rsid w:val="00620ACE"/>
    <w:rsid w:val="00621F33"/>
    <w:rsid w:val="00622F41"/>
    <w:rsid w:val="0062487F"/>
    <w:rsid w:val="00624DA5"/>
    <w:rsid w:val="006251D4"/>
    <w:rsid w:val="006264DF"/>
    <w:rsid w:val="006275FD"/>
    <w:rsid w:val="00630281"/>
    <w:rsid w:val="006311C0"/>
    <w:rsid w:val="0063216D"/>
    <w:rsid w:val="006324CE"/>
    <w:rsid w:val="00633376"/>
    <w:rsid w:val="006337B9"/>
    <w:rsid w:val="00633E20"/>
    <w:rsid w:val="00633F72"/>
    <w:rsid w:val="00634DFE"/>
    <w:rsid w:val="00634E7B"/>
    <w:rsid w:val="00634E7D"/>
    <w:rsid w:val="006374D0"/>
    <w:rsid w:val="00637716"/>
    <w:rsid w:val="00642807"/>
    <w:rsid w:val="00642E66"/>
    <w:rsid w:val="00643BF4"/>
    <w:rsid w:val="0064482C"/>
    <w:rsid w:val="006449E2"/>
    <w:rsid w:val="006458CE"/>
    <w:rsid w:val="00645B12"/>
    <w:rsid w:val="0064648A"/>
    <w:rsid w:val="0065545E"/>
    <w:rsid w:val="00655B90"/>
    <w:rsid w:val="00656732"/>
    <w:rsid w:val="00657F7F"/>
    <w:rsid w:val="00657F8B"/>
    <w:rsid w:val="00660FB6"/>
    <w:rsid w:val="006624CA"/>
    <w:rsid w:val="00663D49"/>
    <w:rsid w:val="00664532"/>
    <w:rsid w:val="00665985"/>
    <w:rsid w:val="00666B25"/>
    <w:rsid w:val="00670E8A"/>
    <w:rsid w:val="006711F3"/>
    <w:rsid w:val="0067199C"/>
    <w:rsid w:val="00673348"/>
    <w:rsid w:val="00673BE3"/>
    <w:rsid w:val="00675F54"/>
    <w:rsid w:val="00676A69"/>
    <w:rsid w:val="006779C7"/>
    <w:rsid w:val="00677DE6"/>
    <w:rsid w:val="00677EAB"/>
    <w:rsid w:val="00680327"/>
    <w:rsid w:val="0068038E"/>
    <w:rsid w:val="00680EA5"/>
    <w:rsid w:val="00682540"/>
    <w:rsid w:val="006839FF"/>
    <w:rsid w:val="00683AFF"/>
    <w:rsid w:val="0068457E"/>
    <w:rsid w:val="00685580"/>
    <w:rsid w:val="00686FEA"/>
    <w:rsid w:val="00687CEC"/>
    <w:rsid w:val="00687EB9"/>
    <w:rsid w:val="006914A3"/>
    <w:rsid w:val="00691B9D"/>
    <w:rsid w:val="00693845"/>
    <w:rsid w:val="006949BA"/>
    <w:rsid w:val="0069766D"/>
    <w:rsid w:val="00697E93"/>
    <w:rsid w:val="006A0727"/>
    <w:rsid w:val="006A0E6C"/>
    <w:rsid w:val="006A1A6B"/>
    <w:rsid w:val="006A1AC2"/>
    <w:rsid w:val="006A21FE"/>
    <w:rsid w:val="006A3617"/>
    <w:rsid w:val="006A483E"/>
    <w:rsid w:val="006A545B"/>
    <w:rsid w:val="006A5CC5"/>
    <w:rsid w:val="006A6025"/>
    <w:rsid w:val="006A67F9"/>
    <w:rsid w:val="006A74E8"/>
    <w:rsid w:val="006B0E2A"/>
    <w:rsid w:val="006B1053"/>
    <w:rsid w:val="006B12C0"/>
    <w:rsid w:val="006B21AD"/>
    <w:rsid w:val="006B2B03"/>
    <w:rsid w:val="006B37E4"/>
    <w:rsid w:val="006B3BA2"/>
    <w:rsid w:val="006B3CA1"/>
    <w:rsid w:val="006B3D34"/>
    <w:rsid w:val="006B4787"/>
    <w:rsid w:val="006B4A7F"/>
    <w:rsid w:val="006B68E2"/>
    <w:rsid w:val="006B710A"/>
    <w:rsid w:val="006B78E6"/>
    <w:rsid w:val="006C2539"/>
    <w:rsid w:val="006C6E00"/>
    <w:rsid w:val="006C6F0E"/>
    <w:rsid w:val="006C7C9D"/>
    <w:rsid w:val="006D0467"/>
    <w:rsid w:val="006D11BB"/>
    <w:rsid w:val="006D474E"/>
    <w:rsid w:val="006D4D81"/>
    <w:rsid w:val="006D57B8"/>
    <w:rsid w:val="006D6104"/>
    <w:rsid w:val="006D7239"/>
    <w:rsid w:val="006E19E7"/>
    <w:rsid w:val="006E2B40"/>
    <w:rsid w:val="006E3071"/>
    <w:rsid w:val="006E4145"/>
    <w:rsid w:val="006E41E3"/>
    <w:rsid w:val="006E62BF"/>
    <w:rsid w:val="006F0712"/>
    <w:rsid w:val="006F1E31"/>
    <w:rsid w:val="006F23F3"/>
    <w:rsid w:val="006F34B9"/>
    <w:rsid w:val="006F4488"/>
    <w:rsid w:val="006F49C1"/>
    <w:rsid w:val="006F619F"/>
    <w:rsid w:val="006F65B1"/>
    <w:rsid w:val="006F675A"/>
    <w:rsid w:val="00703115"/>
    <w:rsid w:val="00704FC3"/>
    <w:rsid w:val="007119FB"/>
    <w:rsid w:val="0071202A"/>
    <w:rsid w:val="007137B7"/>
    <w:rsid w:val="00714159"/>
    <w:rsid w:val="0071754F"/>
    <w:rsid w:val="00717875"/>
    <w:rsid w:val="00720D1D"/>
    <w:rsid w:val="00721214"/>
    <w:rsid w:val="00721843"/>
    <w:rsid w:val="00721CFE"/>
    <w:rsid w:val="00722693"/>
    <w:rsid w:val="00722FAE"/>
    <w:rsid w:val="00723818"/>
    <w:rsid w:val="00723DE2"/>
    <w:rsid w:val="00723EE9"/>
    <w:rsid w:val="007253D8"/>
    <w:rsid w:val="0072562F"/>
    <w:rsid w:val="00727C3E"/>
    <w:rsid w:val="00730E0A"/>
    <w:rsid w:val="00731A03"/>
    <w:rsid w:val="007325A6"/>
    <w:rsid w:val="00733CBE"/>
    <w:rsid w:val="007344D4"/>
    <w:rsid w:val="0073480E"/>
    <w:rsid w:val="0073522A"/>
    <w:rsid w:val="0073594A"/>
    <w:rsid w:val="00735DE3"/>
    <w:rsid w:val="007375C2"/>
    <w:rsid w:val="0074309C"/>
    <w:rsid w:val="00743DA2"/>
    <w:rsid w:val="00743DD7"/>
    <w:rsid w:val="00744169"/>
    <w:rsid w:val="007443E9"/>
    <w:rsid w:val="007458B8"/>
    <w:rsid w:val="00745A33"/>
    <w:rsid w:val="007467DC"/>
    <w:rsid w:val="007503AE"/>
    <w:rsid w:val="00751C3B"/>
    <w:rsid w:val="0075289B"/>
    <w:rsid w:val="00752EB8"/>
    <w:rsid w:val="00753240"/>
    <w:rsid w:val="00754A32"/>
    <w:rsid w:val="00754A84"/>
    <w:rsid w:val="00756232"/>
    <w:rsid w:val="00760C9E"/>
    <w:rsid w:val="00762EC6"/>
    <w:rsid w:val="0076390C"/>
    <w:rsid w:val="007648E4"/>
    <w:rsid w:val="007662B1"/>
    <w:rsid w:val="00767DA1"/>
    <w:rsid w:val="007703A2"/>
    <w:rsid w:val="0077282C"/>
    <w:rsid w:val="00772F05"/>
    <w:rsid w:val="00773586"/>
    <w:rsid w:val="00774AA2"/>
    <w:rsid w:val="00774F36"/>
    <w:rsid w:val="00776B3C"/>
    <w:rsid w:val="00777232"/>
    <w:rsid w:val="00781CB8"/>
    <w:rsid w:val="00781D3F"/>
    <w:rsid w:val="0078224D"/>
    <w:rsid w:val="00783480"/>
    <w:rsid w:val="0078556E"/>
    <w:rsid w:val="00785608"/>
    <w:rsid w:val="00787435"/>
    <w:rsid w:val="007875AB"/>
    <w:rsid w:val="0078776D"/>
    <w:rsid w:val="0078799D"/>
    <w:rsid w:val="00790313"/>
    <w:rsid w:val="00791916"/>
    <w:rsid w:val="00793A54"/>
    <w:rsid w:val="00793A97"/>
    <w:rsid w:val="00794A66"/>
    <w:rsid w:val="00794ADB"/>
    <w:rsid w:val="00794BF4"/>
    <w:rsid w:val="007959C2"/>
    <w:rsid w:val="00796149"/>
    <w:rsid w:val="00797260"/>
    <w:rsid w:val="00797565"/>
    <w:rsid w:val="00797659"/>
    <w:rsid w:val="00797A8E"/>
    <w:rsid w:val="00797D9F"/>
    <w:rsid w:val="007A1DEE"/>
    <w:rsid w:val="007A2ED1"/>
    <w:rsid w:val="007A307C"/>
    <w:rsid w:val="007A500A"/>
    <w:rsid w:val="007A626A"/>
    <w:rsid w:val="007B0066"/>
    <w:rsid w:val="007B0436"/>
    <w:rsid w:val="007B08BF"/>
    <w:rsid w:val="007B0E4C"/>
    <w:rsid w:val="007B1C71"/>
    <w:rsid w:val="007B25E5"/>
    <w:rsid w:val="007B2DE5"/>
    <w:rsid w:val="007B51C0"/>
    <w:rsid w:val="007B5591"/>
    <w:rsid w:val="007B55D4"/>
    <w:rsid w:val="007B5CFC"/>
    <w:rsid w:val="007B6A70"/>
    <w:rsid w:val="007B6AD7"/>
    <w:rsid w:val="007B6DE3"/>
    <w:rsid w:val="007B7320"/>
    <w:rsid w:val="007B7D90"/>
    <w:rsid w:val="007C1C89"/>
    <w:rsid w:val="007C252B"/>
    <w:rsid w:val="007C2A94"/>
    <w:rsid w:val="007C565B"/>
    <w:rsid w:val="007C6CAB"/>
    <w:rsid w:val="007D0B50"/>
    <w:rsid w:val="007D14FF"/>
    <w:rsid w:val="007D2223"/>
    <w:rsid w:val="007D25BF"/>
    <w:rsid w:val="007D3DC1"/>
    <w:rsid w:val="007D4FD9"/>
    <w:rsid w:val="007D546F"/>
    <w:rsid w:val="007D5C3E"/>
    <w:rsid w:val="007D615F"/>
    <w:rsid w:val="007D764E"/>
    <w:rsid w:val="007D7DE5"/>
    <w:rsid w:val="007E0D6D"/>
    <w:rsid w:val="007E3175"/>
    <w:rsid w:val="007E3B33"/>
    <w:rsid w:val="007E416E"/>
    <w:rsid w:val="007E4931"/>
    <w:rsid w:val="007E4BB3"/>
    <w:rsid w:val="007E57B0"/>
    <w:rsid w:val="007E6D06"/>
    <w:rsid w:val="007F0453"/>
    <w:rsid w:val="007F13AB"/>
    <w:rsid w:val="007F22EF"/>
    <w:rsid w:val="007F2774"/>
    <w:rsid w:val="007F34A9"/>
    <w:rsid w:val="007F3B44"/>
    <w:rsid w:val="007F4F75"/>
    <w:rsid w:val="007F764A"/>
    <w:rsid w:val="008015B7"/>
    <w:rsid w:val="00801951"/>
    <w:rsid w:val="00801C23"/>
    <w:rsid w:val="00801C70"/>
    <w:rsid w:val="008023AC"/>
    <w:rsid w:val="008026FE"/>
    <w:rsid w:val="00803326"/>
    <w:rsid w:val="00804AEC"/>
    <w:rsid w:val="00806C27"/>
    <w:rsid w:val="0081046F"/>
    <w:rsid w:val="00814EF0"/>
    <w:rsid w:val="0081517D"/>
    <w:rsid w:val="008152F9"/>
    <w:rsid w:val="00815A1F"/>
    <w:rsid w:val="00815E23"/>
    <w:rsid w:val="0082013F"/>
    <w:rsid w:val="00820F66"/>
    <w:rsid w:val="00821E7C"/>
    <w:rsid w:val="008235E2"/>
    <w:rsid w:val="00823B02"/>
    <w:rsid w:val="00824A88"/>
    <w:rsid w:val="00825175"/>
    <w:rsid w:val="00827358"/>
    <w:rsid w:val="00827B71"/>
    <w:rsid w:val="00833AF2"/>
    <w:rsid w:val="00833C1C"/>
    <w:rsid w:val="00835438"/>
    <w:rsid w:val="008365C7"/>
    <w:rsid w:val="00836CCC"/>
    <w:rsid w:val="008372E4"/>
    <w:rsid w:val="0084046A"/>
    <w:rsid w:val="008420CD"/>
    <w:rsid w:val="00843A04"/>
    <w:rsid w:val="00843BC1"/>
    <w:rsid w:val="00844AAF"/>
    <w:rsid w:val="00844D1E"/>
    <w:rsid w:val="00850101"/>
    <w:rsid w:val="00852E53"/>
    <w:rsid w:val="00855652"/>
    <w:rsid w:val="00857679"/>
    <w:rsid w:val="00857B08"/>
    <w:rsid w:val="00860083"/>
    <w:rsid w:val="00860DE1"/>
    <w:rsid w:val="0086191F"/>
    <w:rsid w:val="00861CD4"/>
    <w:rsid w:val="0086217E"/>
    <w:rsid w:val="00862E9F"/>
    <w:rsid w:val="00863993"/>
    <w:rsid w:val="008639A8"/>
    <w:rsid w:val="00865686"/>
    <w:rsid w:val="00865B5C"/>
    <w:rsid w:val="0086602D"/>
    <w:rsid w:val="00867986"/>
    <w:rsid w:val="00867A6A"/>
    <w:rsid w:val="00870937"/>
    <w:rsid w:val="00870AC5"/>
    <w:rsid w:val="00871AE9"/>
    <w:rsid w:val="008728CE"/>
    <w:rsid w:val="00872D57"/>
    <w:rsid w:val="00873BBB"/>
    <w:rsid w:val="00875BDE"/>
    <w:rsid w:val="008801E5"/>
    <w:rsid w:val="00880B4F"/>
    <w:rsid w:val="008814B8"/>
    <w:rsid w:val="008819DA"/>
    <w:rsid w:val="00883C9F"/>
    <w:rsid w:val="00884EDD"/>
    <w:rsid w:val="00886775"/>
    <w:rsid w:val="00886F89"/>
    <w:rsid w:val="00887873"/>
    <w:rsid w:val="00887950"/>
    <w:rsid w:val="00887A65"/>
    <w:rsid w:val="00887DA5"/>
    <w:rsid w:val="0089063B"/>
    <w:rsid w:val="00890C34"/>
    <w:rsid w:val="008917B9"/>
    <w:rsid w:val="00891992"/>
    <w:rsid w:val="008935EF"/>
    <w:rsid w:val="008947BB"/>
    <w:rsid w:val="00894EE9"/>
    <w:rsid w:val="0089558B"/>
    <w:rsid w:val="00896014"/>
    <w:rsid w:val="008967EA"/>
    <w:rsid w:val="00897A4C"/>
    <w:rsid w:val="008A0846"/>
    <w:rsid w:val="008A295A"/>
    <w:rsid w:val="008A2F14"/>
    <w:rsid w:val="008A34DC"/>
    <w:rsid w:val="008A4ADC"/>
    <w:rsid w:val="008A611F"/>
    <w:rsid w:val="008A6F94"/>
    <w:rsid w:val="008B013E"/>
    <w:rsid w:val="008B107D"/>
    <w:rsid w:val="008B1721"/>
    <w:rsid w:val="008B19BE"/>
    <w:rsid w:val="008B316D"/>
    <w:rsid w:val="008B34A4"/>
    <w:rsid w:val="008B4134"/>
    <w:rsid w:val="008B41A6"/>
    <w:rsid w:val="008B42B3"/>
    <w:rsid w:val="008B4353"/>
    <w:rsid w:val="008B4457"/>
    <w:rsid w:val="008B588B"/>
    <w:rsid w:val="008B5A4D"/>
    <w:rsid w:val="008B5AF8"/>
    <w:rsid w:val="008B622D"/>
    <w:rsid w:val="008B64E1"/>
    <w:rsid w:val="008B665A"/>
    <w:rsid w:val="008B74AC"/>
    <w:rsid w:val="008B76B8"/>
    <w:rsid w:val="008C0173"/>
    <w:rsid w:val="008C0F2B"/>
    <w:rsid w:val="008C19C7"/>
    <w:rsid w:val="008C1DB1"/>
    <w:rsid w:val="008C254E"/>
    <w:rsid w:val="008C4A6D"/>
    <w:rsid w:val="008C7BFB"/>
    <w:rsid w:val="008D03FD"/>
    <w:rsid w:val="008D1A43"/>
    <w:rsid w:val="008D2A16"/>
    <w:rsid w:val="008D2C52"/>
    <w:rsid w:val="008D320C"/>
    <w:rsid w:val="008D35AB"/>
    <w:rsid w:val="008D3DE5"/>
    <w:rsid w:val="008D3FB5"/>
    <w:rsid w:val="008D4745"/>
    <w:rsid w:val="008D57AD"/>
    <w:rsid w:val="008D5D30"/>
    <w:rsid w:val="008D6E64"/>
    <w:rsid w:val="008E0A24"/>
    <w:rsid w:val="008E25F1"/>
    <w:rsid w:val="008E2E2B"/>
    <w:rsid w:val="008E37DB"/>
    <w:rsid w:val="008E3DCE"/>
    <w:rsid w:val="008E646F"/>
    <w:rsid w:val="008E6A45"/>
    <w:rsid w:val="008E7B50"/>
    <w:rsid w:val="008E7BCC"/>
    <w:rsid w:val="008E7F38"/>
    <w:rsid w:val="008E7FE1"/>
    <w:rsid w:val="008F0392"/>
    <w:rsid w:val="008F10FB"/>
    <w:rsid w:val="008F45DC"/>
    <w:rsid w:val="008F5861"/>
    <w:rsid w:val="008F6A53"/>
    <w:rsid w:val="008F6BEF"/>
    <w:rsid w:val="008F6F66"/>
    <w:rsid w:val="008F747C"/>
    <w:rsid w:val="008F7931"/>
    <w:rsid w:val="0090058E"/>
    <w:rsid w:val="0090209F"/>
    <w:rsid w:val="009021F9"/>
    <w:rsid w:val="0090309E"/>
    <w:rsid w:val="00904C39"/>
    <w:rsid w:val="009054CB"/>
    <w:rsid w:val="00906D2C"/>
    <w:rsid w:val="00906DF9"/>
    <w:rsid w:val="009073F9"/>
    <w:rsid w:val="00910645"/>
    <w:rsid w:val="009107B7"/>
    <w:rsid w:val="00912577"/>
    <w:rsid w:val="00913310"/>
    <w:rsid w:val="00917040"/>
    <w:rsid w:val="00920867"/>
    <w:rsid w:val="00920F2A"/>
    <w:rsid w:val="00921590"/>
    <w:rsid w:val="00921B83"/>
    <w:rsid w:val="00921E9E"/>
    <w:rsid w:val="00921FE8"/>
    <w:rsid w:val="00922170"/>
    <w:rsid w:val="00922D98"/>
    <w:rsid w:val="00924613"/>
    <w:rsid w:val="00924BA1"/>
    <w:rsid w:val="00924FBD"/>
    <w:rsid w:val="00925EE2"/>
    <w:rsid w:val="00927B39"/>
    <w:rsid w:val="009304AE"/>
    <w:rsid w:val="00932B7E"/>
    <w:rsid w:val="00934888"/>
    <w:rsid w:val="00934C6C"/>
    <w:rsid w:val="0093527F"/>
    <w:rsid w:val="00936460"/>
    <w:rsid w:val="00936B7D"/>
    <w:rsid w:val="00937CE2"/>
    <w:rsid w:val="00937F3B"/>
    <w:rsid w:val="00940F46"/>
    <w:rsid w:val="00941958"/>
    <w:rsid w:val="00941F7A"/>
    <w:rsid w:val="00942059"/>
    <w:rsid w:val="00942174"/>
    <w:rsid w:val="00942F2F"/>
    <w:rsid w:val="00943B99"/>
    <w:rsid w:val="00943EFB"/>
    <w:rsid w:val="00943F3F"/>
    <w:rsid w:val="00945298"/>
    <w:rsid w:val="00945D81"/>
    <w:rsid w:val="00947DD6"/>
    <w:rsid w:val="00952E72"/>
    <w:rsid w:val="0095330B"/>
    <w:rsid w:val="00954D4E"/>
    <w:rsid w:val="00954D9D"/>
    <w:rsid w:val="009571C8"/>
    <w:rsid w:val="00957FD6"/>
    <w:rsid w:val="0096063A"/>
    <w:rsid w:val="0096142F"/>
    <w:rsid w:val="009614C8"/>
    <w:rsid w:val="00961946"/>
    <w:rsid w:val="00962901"/>
    <w:rsid w:val="00962ECD"/>
    <w:rsid w:val="00962EF0"/>
    <w:rsid w:val="009647AE"/>
    <w:rsid w:val="00964A51"/>
    <w:rsid w:val="00965A6D"/>
    <w:rsid w:val="00965F95"/>
    <w:rsid w:val="00966E34"/>
    <w:rsid w:val="00967256"/>
    <w:rsid w:val="009674A5"/>
    <w:rsid w:val="00967822"/>
    <w:rsid w:val="00970735"/>
    <w:rsid w:val="0097131C"/>
    <w:rsid w:val="00972960"/>
    <w:rsid w:val="00973211"/>
    <w:rsid w:val="00973610"/>
    <w:rsid w:val="009738D0"/>
    <w:rsid w:val="00973D5E"/>
    <w:rsid w:val="00974BC4"/>
    <w:rsid w:val="00976010"/>
    <w:rsid w:val="009761B3"/>
    <w:rsid w:val="0098068F"/>
    <w:rsid w:val="00981591"/>
    <w:rsid w:val="00981631"/>
    <w:rsid w:val="00982C99"/>
    <w:rsid w:val="00982FB8"/>
    <w:rsid w:val="0098477A"/>
    <w:rsid w:val="00984E77"/>
    <w:rsid w:val="00985BC3"/>
    <w:rsid w:val="00986E8C"/>
    <w:rsid w:val="00987797"/>
    <w:rsid w:val="00987DB1"/>
    <w:rsid w:val="009908D1"/>
    <w:rsid w:val="009916F8"/>
    <w:rsid w:val="00993814"/>
    <w:rsid w:val="00994C82"/>
    <w:rsid w:val="00997154"/>
    <w:rsid w:val="009979A7"/>
    <w:rsid w:val="009A194A"/>
    <w:rsid w:val="009A19EC"/>
    <w:rsid w:val="009A2C06"/>
    <w:rsid w:val="009A58CB"/>
    <w:rsid w:val="009A5C5C"/>
    <w:rsid w:val="009A7436"/>
    <w:rsid w:val="009B07D5"/>
    <w:rsid w:val="009B2969"/>
    <w:rsid w:val="009B2AE9"/>
    <w:rsid w:val="009B2EB4"/>
    <w:rsid w:val="009B2F59"/>
    <w:rsid w:val="009B2FE6"/>
    <w:rsid w:val="009B307F"/>
    <w:rsid w:val="009B3FAC"/>
    <w:rsid w:val="009B4797"/>
    <w:rsid w:val="009B6BCA"/>
    <w:rsid w:val="009B7D50"/>
    <w:rsid w:val="009C03E9"/>
    <w:rsid w:val="009C1C42"/>
    <w:rsid w:val="009C2F5A"/>
    <w:rsid w:val="009C3EA4"/>
    <w:rsid w:val="009C5AFF"/>
    <w:rsid w:val="009C5C4F"/>
    <w:rsid w:val="009C6292"/>
    <w:rsid w:val="009C6F26"/>
    <w:rsid w:val="009C75F5"/>
    <w:rsid w:val="009C7AAB"/>
    <w:rsid w:val="009C7C01"/>
    <w:rsid w:val="009C7EC2"/>
    <w:rsid w:val="009D0B33"/>
    <w:rsid w:val="009D0EC0"/>
    <w:rsid w:val="009D5D8D"/>
    <w:rsid w:val="009D763A"/>
    <w:rsid w:val="009D7900"/>
    <w:rsid w:val="009D7CD7"/>
    <w:rsid w:val="009E1F42"/>
    <w:rsid w:val="009E4C60"/>
    <w:rsid w:val="009E4C65"/>
    <w:rsid w:val="009E4F60"/>
    <w:rsid w:val="009E628C"/>
    <w:rsid w:val="009F0791"/>
    <w:rsid w:val="009F0A07"/>
    <w:rsid w:val="009F360D"/>
    <w:rsid w:val="009F437F"/>
    <w:rsid w:val="009F45E0"/>
    <w:rsid w:val="009F4A71"/>
    <w:rsid w:val="009F50FD"/>
    <w:rsid w:val="009F7D06"/>
    <w:rsid w:val="00A005C0"/>
    <w:rsid w:val="00A00A94"/>
    <w:rsid w:val="00A01058"/>
    <w:rsid w:val="00A02149"/>
    <w:rsid w:val="00A02774"/>
    <w:rsid w:val="00A06676"/>
    <w:rsid w:val="00A06AF5"/>
    <w:rsid w:val="00A06F3E"/>
    <w:rsid w:val="00A06FE9"/>
    <w:rsid w:val="00A070F2"/>
    <w:rsid w:val="00A115F5"/>
    <w:rsid w:val="00A12EA0"/>
    <w:rsid w:val="00A13E2C"/>
    <w:rsid w:val="00A1429E"/>
    <w:rsid w:val="00A150E1"/>
    <w:rsid w:val="00A16074"/>
    <w:rsid w:val="00A16600"/>
    <w:rsid w:val="00A176D4"/>
    <w:rsid w:val="00A20927"/>
    <w:rsid w:val="00A22CF8"/>
    <w:rsid w:val="00A232CD"/>
    <w:rsid w:val="00A25385"/>
    <w:rsid w:val="00A256AB"/>
    <w:rsid w:val="00A256F8"/>
    <w:rsid w:val="00A25DA1"/>
    <w:rsid w:val="00A307F2"/>
    <w:rsid w:val="00A30DDA"/>
    <w:rsid w:val="00A323C5"/>
    <w:rsid w:val="00A325C8"/>
    <w:rsid w:val="00A3287E"/>
    <w:rsid w:val="00A32B3F"/>
    <w:rsid w:val="00A340E8"/>
    <w:rsid w:val="00A34777"/>
    <w:rsid w:val="00A34969"/>
    <w:rsid w:val="00A36552"/>
    <w:rsid w:val="00A36575"/>
    <w:rsid w:val="00A37E72"/>
    <w:rsid w:val="00A4005C"/>
    <w:rsid w:val="00A41B04"/>
    <w:rsid w:val="00A41BE6"/>
    <w:rsid w:val="00A44807"/>
    <w:rsid w:val="00A45877"/>
    <w:rsid w:val="00A47F5A"/>
    <w:rsid w:val="00A5015D"/>
    <w:rsid w:val="00A51297"/>
    <w:rsid w:val="00A5263A"/>
    <w:rsid w:val="00A52978"/>
    <w:rsid w:val="00A52CAE"/>
    <w:rsid w:val="00A531FC"/>
    <w:rsid w:val="00A53427"/>
    <w:rsid w:val="00A54446"/>
    <w:rsid w:val="00A5510D"/>
    <w:rsid w:val="00A57CAC"/>
    <w:rsid w:val="00A6053D"/>
    <w:rsid w:val="00A61635"/>
    <w:rsid w:val="00A6211A"/>
    <w:rsid w:val="00A627CF"/>
    <w:rsid w:val="00A63118"/>
    <w:rsid w:val="00A6460E"/>
    <w:rsid w:val="00A65508"/>
    <w:rsid w:val="00A65BDE"/>
    <w:rsid w:val="00A65D71"/>
    <w:rsid w:val="00A66AE1"/>
    <w:rsid w:val="00A67230"/>
    <w:rsid w:val="00A67CD8"/>
    <w:rsid w:val="00A7194B"/>
    <w:rsid w:val="00A727B1"/>
    <w:rsid w:val="00A72995"/>
    <w:rsid w:val="00A7324C"/>
    <w:rsid w:val="00A73E17"/>
    <w:rsid w:val="00A740E3"/>
    <w:rsid w:val="00A74660"/>
    <w:rsid w:val="00A74AEB"/>
    <w:rsid w:val="00A74B2B"/>
    <w:rsid w:val="00A766CD"/>
    <w:rsid w:val="00A76813"/>
    <w:rsid w:val="00A77DD3"/>
    <w:rsid w:val="00A77E9F"/>
    <w:rsid w:val="00A814FB"/>
    <w:rsid w:val="00A82B49"/>
    <w:rsid w:val="00A82D5E"/>
    <w:rsid w:val="00A8370C"/>
    <w:rsid w:val="00A837C0"/>
    <w:rsid w:val="00A840AC"/>
    <w:rsid w:val="00A84C65"/>
    <w:rsid w:val="00A851C2"/>
    <w:rsid w:val="00A85D95"/>
    <w:rsid w:val="00A86D6C"/>
    <w:rsid w:val="00A870BA"/>
    <w:rsid w:val="00A87468"/>
    <w:rsid w:val="00A876B6"/>
    <w:rsid w:val="00A90DA1"/>
    <w:rsid w:val="00A90E85"/>
    <w:rsid w:val="00A9203C"/>
    <w:rsid w:val="00A9261A"/>
    <w:rsid w:val="00A93F18"/>
    <w:rsid w:val="00A946F7"/>
    <w:rsid w:val="00A9472D"/>
    <w:rsid w:val="00A95181"/>
    <w:rsid w:val="00A958F1"/>
    <w:rsid w:val="00A96D30"/>
    <w:rsid w:val="00A97073"/>
    <w:rsid w:val="00A97665"/>
    <w:rsid w:val="00A9780D"/>
    <w:rsid w:val="00A97A96"/>
    <w:rsid w:val="00A97B79"/>
    <w:rsid w:val="00AA0513"/>
    <w:rsid w:val="00AA070D"/>
    <w:rsid w:val="00AA08CD"/>
    <w:rsid w:val="00AA08CF"/>
    <w:rsid w:val="00AA0F09"/>
    <w:rsid w:val="00AA1352"/>
    <w:rsid w:val="00AA2AE0"/>
    <w:rsid w:val="00AA31E8"/>
    <w:rsid w:val="00AA383D"/>
    <w:rsid w:val="00AA4CBD"/>
    <w:rsid w:val="00AA5EF8"/>
    <w:rsid w:val="00AA67E5"/>
    <w:rsid w:val="00AA6981"/>
    <w:rsid w:val="00AA698E"/>
    <w:rsid w:val="00AA7CBB"/>
    <w:rsid w:val="00AB03CF"/>
    <w:rsid w:val="00AB0F94"/>
    <w:rsid w:val="00AB11C4"/>
    <w:rsid w:val="00AB172B"/>
    <w:rsid w:val="00AB19CF"/>
    <w:rsid w:val="00AB240C"/>
    <w:rsid w:val="00AB37B9"/>
    <w:rsid w:val="00AB3B9D"/>
    <w:rsid w:val="00AB576D"/>
    <w:rsid w:val="00AB5AA1"/>
    <w:rsid w:val="00AB5F06"/>
    <w:rsid w:val="00AB6C1E"/>
    <w:rsid w:val="00AB7175"/>
    <w:rsid w:val="00AC037D"/>
    <w:rsid w:val="00AC1C8A"/>
    <w:rsid w:val="00AC2D02"/>
    <w:rsid w:val="00AC2ECA"/>
    <w:rsid w:val="00AC3A0C"/>
    <w:rsid w:val="00AC4232"/>
    <w:rsid w:val="00AC583B"/>
    <w:rsid w:val="00AC5C5A"/>
    <w:rsid w:val="00AC7FA2"/>
    <w:rsid w:val="00AD0674"/>
    <w:rsid w:val="00AD18C0"/>
    <w:rsid w:val="00AD2D18"/>
    <w:rsid w:val="00AD3018"/>
    <w:rsid w:val="00AD3044"/>
    <w:rsid w:val="00AD3BD6"/>
    <w:rsid w:val="00AD4A7B"/>
    <w:rsid w:val="00AD4B7D"/>
    <w:rsid w:val="00AD6394"/>
    <w:rsid w:val="00AD650D"/>
    <w:rsid w:val="00AD6D71"/>
    <w:rsid w:val="00AD7093"/>
    <w:rsid w:val="00AE13AF"/>
    <w:rsid w:val="00AE311A"/>
    <w:rsid w:val="00AE5EE3"/>
    <w:rsid w:val="00AE62EF"/>
    <w:rsid w:val="00AE66A2"/>
    <w:rsid w:val="00AE6E5B"/>
    <w:rsid w:val="00AF06BC"/>
    <w:rsid w:val="00AF0759"/>
    <w:rsid w:val="00AF0C03"/>
    <w:rsid w:val="00AF0DD3"/>
    <w:rsid w:val="00AF2871"/>
    <w:rsid w:val="00AF3697"/>
    <w:rsid w:val="00AF3F1B"/>
    <w:rsid w:val="00AF4DEF"/>
    <w:rsid w:val="00AF5616"/>
    <w:rsid w:val="00AF5CB4"/>
    <w:rsid w:val="00AF615B"/>
    <w:rsid w:val="00AF6B43"/>
    <w:rsid w:val="00AF7B08"/>
    <w:rsid w:val="00B04372"/>
    <w:rsid w:val="00B04C48"/>
    <w:rsid w:val="00B058E9"/>
    <w:rsid w:val="00B0686E"/>
    <w:rsid w:val="00B10CA7"/>
    <w:rsid w:val="00B1179B"/>
    <w:rsid w:val="00B11B36"/>
    <w:rsid w:val="00B1231D"/>
    <w:rsid w:val="00B12B15"/>
    <w:rsid w:val="00B14604"/>
    <w:rsid w:val="00B16016"/>
    <w:rsid w:val="00B17520"/>
    <w:rsid w:val="00B2189B"/>
    <w:rsid w:val="00B21905"/>
    <w:rsid w:val="00B22A08"/>
    <w:rsid w:val="00B234AF"/>
    <w:rsid w:val="00B23B48"/>
    <w:rsid w:val="00B2615E"/>
    <w:rsid w:val="00B27F1B"/>
    <w:rsid w:val="00B31C8D"/>
    <w:rsid w:val="00B31ED8"/>
    <w:rsid w:val="00B32FE7"/>
    <w:rsid w:val="00B3353E"/>
    <w:rsid w:val="00B349E4"/>
    <w:rsid w:val="00B36A0D"/>
    <w:rsid w:val="00B408CD"/>
    <w:rsid w:val="00B414FF"/>
    <w:rsid w:val="00B42E44"/>
    <w:rsid w:val="00B43107"/>
    <w:rsid w:val="00B439EC"/>
    <w:rsid w:val="00B44A9D"/>
    <w:rsid w:val="00B45D8F"/>
    <w:rsid w:val="00B466C8"/>
    <w:rsid w:val="00B46886"/>
    <w:rsid w:val="00B46AEE"/>
    <w:rsid w:val="00B47109"/>
    <w:rsid w:val="00B50945"/>
    <w:rsid w:val="00B5122D"/>
    <w:rsid w:val="00B52813"/>
    <w:rsid w:val="00B53242"/>
    <w:rsid w:val="00B533C5"/>
    <w:rsid w:val="00B5382C"/>
    <w:rsid w:val="00B54253"/>
    <w:rsid w:val="00B555A0"/>
    <w:rsid w:val="00B5781C"/>
    <w:rsid w:val="00B57BA6"/>
    <w:rsid w:val="00B615E4"/>
    <w:rsid w:val="00B61AC8"/>
    <w:rsid w:val="00B62418"/>
    <w:rsid w:val="00B624CF"/>
    <w:rsid w:val="00B6307E"/>
    <w:rsid w:val="00B63B4B"/>
    <w:rsid w:val="00B64462"/>
    <w:rsid w:val="00B64B9B"/>
    <w:rsid w:val="00B66144"/>
    <w:rsid w:val="00B6694A"/>
    <w:rsid w:val="00B70E51"/>
    <w:rsid w:val="00B70ED5"/>
    <w:rsid w:val="00B734A5"/>
    <w:rsid w:val="00B744DD"/>
    <w:rsid w:val="00B758F4"/>
    <w:rsid w:val="00B76382"/>
    <w:rsid w:val="00B770F4"/>
    <w:rsid w:val="00B7770D"/>
    <w:rsid w:val="00B811F1"/>
    <w:rsid w:val="00B824FD"/>
    <w:rsid w:val="00B82858"/>
    <w:rsid w:val="00B837DC"/>
    <w:rsid w:val="00B83A1B"/>
    <w:rsid w:val="00B83B69"/>
    <w:rsid w:val="00B847B7"/>
    <w:rsid w:val="00B86138"/>
    <w:rsid w:val="00B86590"/>
    <w:rsid w:val="00B86E88"/>
    <w:rsid w:val="00B90CD0"/>
    <w:rsid w:val="00B9304A"/>
    <w:rsid w:val="00B930C9"/>
    <w:rsid w:val="00B93CEB"/>
    <w:rsid w:val="00B94338"/>
    <w:rsid w:val="00B94C7D"/>
    <w:rsid w:val="00B94E6B"/>
    <w:rsid w:val="00B956B8"/>
    <w:rsid w:val="00B95A43"/>
    <w:rsid w:val="00B96061"/>
    <w:rsid w:val="00B97A29"/>
    <w:rsid w:val="00B97D8D"/>
    <w:rsid w:val="00BA1251"/>
    <w:rsid w:val="00BA3604"/>
    <w:rsid w:val="00BA3FEE"/>
    <w:rsid w:val="00BB00E8"/>
    <w:rsid w:val="00BB0261"/>
    <w:rsid w:val="00BB0341"/>
    <w:rsid w:val="00BB0755"/>
    <w:rsid w:val="00BB0B3C"/>
    <w:rsid w:val="00BB3F05"/>
    <w:rsid w:val="00BB4A78"/>
    <w:rsid w:val="00BB4C78"/>
    <w:rsid w:val="00BB5724"/>
    <w:rsid w:val="00BB6C72"/>
    <w:rsid w:val="00BB7135"/>
    <w:rsid w:val="00BB765F"/>
    <w:rsid w:val="00BC0115"/>
    <w:rsid w:val="00BC097A"/>
    <w:rsid w:val="00BC0BE2"/>
    <w:rsid w:val="00BC1052"/>
    <w:rsid w:val="00BC1BF6"/>
    <w:rsid w:val="00BC1F77"/>
    <w:rsid w:val="00BC2565"/>
    <w:rsid w:val="00BC3A58"/>
    <w:rsid w:val="00BC5445"/>
    <w:rsid w:val="00BC5BA9"/>
    <w:rsid w:val="00BC69A1"/>
    <w:rsid w:val="00BC7B0E"/>
    <w:rsid w:val="00BD055A"/>
    <w:rsid w:val="00BD2433"/>
    <w:rsid w:val="00BD25AE"/>
    <w:rsid w:val="00BD3A44"/>
    <w:rsid w:val="00BD4B3F"/>
    <w:rsid w:val="00BD68F9"/>
    <w:rsid w:val="00BD6CF4"/>
    <w:rsid w:val="00BD71C5"/>
    <w:rsid w:val="00BD7C39"/>
    <w:rsid w:val="00BE0DFE"/>
    <w:rsid w:val="00BE1455"/>
    <w:rsid w:val="00BE1DEB"/>
    <w:rsid w:val="00BE3015"/>
    <w:rsid w:val="00BE4015"/>
    <w:rsid w:val="00BF04BB"/>
    <w:rsid w:val="00BF1293"/>
    <w:rsid w:val="00BF17B2"/>
    <w:rsid w:val="00BF22FC"/>
    <w:rsid w:val="00C029CF"/>
    <w:rsid w:val="00C02DB7"/>
    <w:rsid w:val="00C02DEE"/>
    <w:rsid w:val="00C033F9"/>
    <w:rsid w:val="00C05556"/>
    <w:rsid w:val="00C06682"/>
    <w:rsid w:val="00C069A5"/>
    <w:rsid w:val="00C11323"/>
    <w:rsid w:val="00C11D11"/>
    <w:rsid w:val="00C130BE"/>
    <w:rsid w:val="00C13874"/>
    <w:rsid w:val="00C14F5D"/>
    <w:rsid w:val="00C17BF2"/>
    <w:rsid w:val="00C223D4"/>
    <w:rsid w:val="00C23519"/>
    <w:rsid w:val="00C245F5"/>
    <w:rsid w:val="00C25FC5"/>
    <w:rsid w:val="00C27D6C"/>
    <w:rsid w:val="00C303AF"/>
    <w:rsid w:val="00C31307"/>
    <w:rsid w:val="00C32617"/>
    <w:rsid w:val="00C33A83"/>
    <w:rsid w:val="00C34E04"/>
    <w:rsid w:val="00C35126"/>
    <w:rsid w:val="00C3529A"/>
    <w:rsid w:val="00C36F27"/>
    <w:rsid w:val="00C4128F"/>
    <w:rsid w:val="00C41591"/>
    <w:rsid w:val="00C43947"/>
    <w:rsid w:val="00C44029"/>
    <w:rsid w:val="00C450DB"/>
    <w:rsid w:val="00C452A6"/>
    <w:rsid w:val="00C45F98"/>
    <w:rsid w:val="00C46103"/>
    <w:rsid w:val="00C46BCF"/>
    <w:rsid w:val="00C5013A"/>
    <w:rsid w:val="00C51DDA"/>
    <w:rsid w:val="00C52216"/>
    <w:rsid w:val="00C52DD8"/>
    <w:rsid w:val="00C568CE"/>
    <w:rsid w:val="00C56DBC"/>
    <w:rsid w:val="00C60200"/>
    <w:rsid w:val="00C607E3"/>
    <w:rsid w:val="00C61825"/>
    <w:rsid w:val="00C620CE"/>
    <w:rsid w:val="00C62B93"/>
    <w:rsid w:val="00C641FF"/>
    <w:rsid w:val="00C6456D"/>
    <w:rsid w:val="00C652DC"/>
    <w:rsid w:val="00C65A4B"/>
    <w:rsid w:val="00C66266"/>
    <w:rsid w:val="00C66652"/>
    <w:rsid w:val="00C666C2"/>
    <w:rsid w:val="00C66B8F"/>
    <w:rsid w:val="00C67169"/>
    <w:rsid w:val="00C673A3"/>
    <w:rsid w:val="00C706B1"/>
    <w:rsid w:val="00C70C07"/>
    <w:rsid w:val="00C71903"/>
    <w:rsid w:val="00C72C18"/>
    <w:rsid w:val="00C734FE"/>
    <w:rsid w:val="00C7450C"/>
    <w:rsid w:val="00C74578"/>
    <w:rsid w:val="00C74D75"/>
    <w:rsid w:val="00C757E6"/>
    <w:rsid w:val="00C8029A"/>
    <w:rsid w:val="00C80B1F"/>
    <w:rsid w:val="00C81A83"/>
    <w:rsid w:val="00C83711"/>
    <w:rsid w:val="00C8384A"/>
    <w:rsid w:val="00C83EF4"/>
    <w:rsid w:val="00C84A36"/>
    <w:rsid w:val="00C86D61"/>
    <w:rsid w:val="00C878A5"/>
    <w:rsid w:val="00C90BA2"/>
    <w:rsid w:val="00C91455"/>
    <w:rsid w:val="00C92818"/>
    <w:rsid w:val="00C93C8C"/>
    <w:rsid w:val="00C94D39"/>
    <w:rsid w:val="00C962B2"/>
    <w:rsid w:val="00C966CE"/>
    <w:rsid w:val="00C97247"/>
    <w:rsid w:val="00CA0163"/>
    <w:rsid w:val="00CA0838"/>
    <w:rsid w:val="00CA0B3A"/>
    <w:rsid w:val="00CA12D4"/>
    <w:rsid w:val="00CA185D"/>
    <w:rsid w:val="00CA2349"/>
    <w:rsid w:val="00CA2DDF"/>
    <w:rsid w:val="00CA45E2"/>
    <w:rsid w:val="00CB0A35"/>
    <w:rsid w:val="00CB13DC"/>
    <w:rsid w:val="00CB2F2F"/>
    <w:rsid w:val="00CB5E6A"/>
    <w:rsid w:val="00CB6D20"/>
    <w:rsid w:val="00CC15A6"/>
    <w:rsid w:val="00CC15D3"/>
    <w:rsid w:val="00CC195B"/>
    <w:rsid w:val="00CC1BB3"/>
    <w:rsid w:val="00CC1C3C"/>
    <w:rsid w:val="00CC281E"/>
    <w:rsid w:val="00CC28F4"/>
    <w:rsid w:val="00CC292A"/>
    <w:rsid w:val="00CC49AE"/>
    <w:rsid w:val="00CC4AA1"/>
    <w:rsid w:val="00CC4DC9"/>
    <w:rsid w:val="00CC550E"/>
    <w:rsid w:val="00CC5717"/>
    <w:rsid w:val="00CC6CEB"/>
    <w:rsid w:val="00CC7FAC"/>
    <w:rsid w:val="00CD3A0E"/>
    <w:rsid w:val="00CD3B89"/>
    <w:rsid w:val="00CD417D"/>
    <w:rsid w:val="00CD428F"/>
    <w:rsid w:val="00CD429A"/>
    <w:rsid w:val="00CD472D"/>
    <w:rsid w:val="00CD611F"/>
    <w:rsid w:val="00CD6CC1"/>
    <w:rsid w:val="00CD6E81"/>
    <w:rsid w:val="00CD7301"/>
    <w:rsid w:val="00CD7CB4"/>
    <w:rsid w:val="00CE0C07"/>
    <w:rsid w:val="00CE3790"/>
    <w:rsid w:val="00CE48F7"/>
    <w:rsid w:val="00CE52EB"/>
    <w:rsid w:val="00CE782D"/>
    <w:rsid w:val="00CF248C"/>
    <w:rsid w:val="00CF2FD2"/>
    <w:rsid w:val="00CF3055"/>
    <w:rsid w:val="00CF4045"/>
    <w:rsid w:val="00CF4554"/>
    <w:rsid w:val="00CF47EB"/>
    <w:rsid w:val="00CF4D95"/>
    <w:rsid w:val="00CF629A"/>
    <w:rsid w:val="00CF6933"/>
    <w:rsid w:val="00CF6FDB"/>
    <w:rsid w:val="00D0014F"/>
    <w:rsid w:val="00D008B2"/>
    <w:rsid w:val="00D02797"/>
    <w:rsid w:val="00D02BA4"/>
    <w:rsid w:val="00D02EFD"/>
    <w:rsid w:val="00D045F6"/>
    <w:rsid w:val="00D04CE0"/>
    <w:rsid w:val="00D07BD9"/>
    <w:rsid w:val="00D108CD"/>
    <w:rsid w:val="00D12A50"/>
    <w:rsid w:val="00D13BBD"/>
    <w:rsid w:val="00D140D9"/>
    <w:rsid w:val="00D15133"/>
    <w:rsid w:val="00D15997"/>
    <w:rsid w:val="00D16CD4"/>
    <w:rsid w:val="00D21126"/>
    <w:rsid w:val="00D224C5"/>
    <w:rsid w:val="00D231F0"/>
    <w:rsid w:val="00D24197"/>
    <w:rsid w:val="00D2605F"/>
    <w:rsid w:val="00D307A2"/>
    <w:rsid w:val="00D307BF"/>
    <w:rsid w:val="00D307EB"/>
    <w:rsid w:val="00D31989"/>
    <w:rsid w:val="00D324C0"/>
    <w:rsid w:val="00D32783"/>
    <w:rsid w:val="00D32A6A"/>
    <w:rsid w:val="00D32FA8"/>
    <w:rsid w:val="00D34C0E"/>
    <w:rsid w:val="00D34C1B"/>
    <w:rsid w:val="00D35C26"/>
    <w:rsid w:val="00D37F69"/>
    <w:rsid w:val="00D4186F"/>
    <w:rsid w:val="00D4289E"/>
    <w:rsid w:val="00D42ACE"/>
    <w:rsid w:val="00D43665"/>
    <w:rsid w:val="00D448DA"/>
    <w:rsid w:val="00D4500E"/>
    <w:rsid w:val="00D456A3"/>
    <w:rsid w:val="00D464E2"/>
    <w:rsid w:val="00D4763D"/>
    <w:rsid w:val="00D5039C"/>
    <w:rsid w:val="00D54515"/>
    <w:rsid w:val="00D54570"/>
    <w:rsid w:val="00D54F20"/>
    <w:rsid w:val="00D5650D"/>
    <w:rsid w:val="00D5677B"/>
    <w:rsid w:val="00D57730"/>
    <w:rsid w:val="00D60C68"/>
    <w:rsid w:val="00D613C1"/>
    <w:rsid w:val="00D61B89"/>
    <w:rsid w:val="00D61F56"/>
    <w:rsid w:val="00D62523"/>
    <w:rsid w:val="00D6267A"/>
    <w:rsid w:val="00D643E9"/>
    <w:rsid w:val="00D64EA6"/>
    <w:rsid w:val="00D6769E"/>
    <w:rsid w:val="00D676CC"/>
    <w:rsid w:val="00D707B2"/>
    <w:rsid w:val="00D80134"/>
    <w:rsid w:val="00D80335"/>
    <w:rsid w:val="00D81B60"/>
    <w:rsid w:val="00D82960"/>
    <w:rsid w:val="00D8391E"/>
    <w:rsid w:val="00D84365"/>
    <w:rsid w:val="00D85B37"/>
    <w:rsid w:val="00D86982"/>
    <w:rsid w:val="00D8711D"/>
    <w:rsid w:val="00D8755F"/>
    <w:rsid w:val="00D87C78"/>
    <w:rsid w:val="00D914D8"/>
    <w:rsid w:val="00D92B80"/>
    <w:rsid w:val="00D936FA"/>
    <w:rsid w:val="00D964D6"/>
    <w:rsid w:val="00D97AA5"/>
    <w:rsid w:val="00D97C9A"/>
    <w:rsid w:val="00DA02BB"/>
    <w:rsid w:val="00DA0DD4"/>
    <w:rsid w:val="00DA26B1"/>
    <w:rsid w:val="00DA5FFF"/>
    <w:rsid w:val="00DA67FE"/>
    <w:rsid w:val="00DB0290"/>
    <w:rsid w:val="00DB08E9"/>
    <w:rsid w:val="00DB0D0B"/>
    <w:rsid w:val="00DB13E5"/>
    <w:rsid w:val="00DB217C"/>
    <w:rsid w:val="00DB29A6"/>
    <w:rsid w:val="00DB3528"/>
    <w:rsid w:val="00DB360D"/>
    <w:rsid w:val="00DB36EA"/>
    <w:rsid w:val="00DB3B6E"/>
    <w:rsid w:val="00DB55AF"/>
    <w:rsid w:val="00DB5684"/>
    <w:rsid w:val="00DB5D3D"/>
    <w:rsid w:val="00DB6971"/>
    <w:rsid w:val="00DB715D"/>
    <w:rsid w:val="00DB7735"/>
    <w:rsid w:val="00DC07B4"/>
    <w:rsid w:val="00DC1CCA"/>
    <w:rsid w:val="00DC1FD2"/>
    <w:rsid w:val="00DC24A9"/>
    <w:rsid w:val="00DC33F7"/>
    <w:rsid w:val="00DC416A"/>
    <w:rsid w:val="00DC42A0"/>
    <w:rsid w:val="00DC45F9"/>
    <w:rsid w:val="00DC4BF4"/>
    <w:rsid w:val="00DC520A"/>
    <w:rsid w:val="00DC5221"/>
    <w:rsid w:val="00DC5436"/>
    <w:rsid w:val="00DC58D5"/>
    <w:rsid w:val="00DC61C9"/>
    <w:rsid w:val="00DD0139"/>
    <w:rsid w:val="00DD0DD6"/>
    <w:rsid w:val="00DD1D6B"/>
    <w:rsid w:val="00DD2121"/>
    <w:rsid w:val="00DD35C3"/>
    <w:rsid w:val="00DD35E2"/>
    <w:rsid w:val="00DD3EB4"/>
    <w:rsid w:val="00DD48EB"/>
    <w:rsid w:val="00DD613F"/>
    <w:rsid w:val="00DD6860"/>
    <w:rsid w:val="00DD6941"/>
    <w:rsid w:val="00DE0DD6"/>
    <w:rsid w:val="00DE2A17"/>
    <w:rsid w:val="00DE2DA4"/>
    <w:rsid w:val="00DE361D"/>
    <w:rsid w:val="00DE6943"/>
    <w:rsid w:val="00DE6DCA"/>
    <w:rsid w:val="00DE7245"/>
    <w:rsid w:val="00DF0984"/>
    <w:rsid w:val="00DF0AD7"/>
    <w:rsid w:val="00DF12CD"/>
    <w:rsid w:val="00DF186B"/>
    <w:rsid w:val="00DF1ED1"/>
    <w:rsid w:val="00DF3397"/>
    <w:rsid w:val="00DF3411"/>
    <w:rsid w:val="00DF3876"/>
    <w:rsid w:val="00DF40E6"/>
    <w:rsid w:val="00DF6F79"/>
    <w:rsid w:val="00DF74D5"/>
    <w:rsid w:val="00E0149A"/>
    <w:rsid w:val="00E015AE"/>
    <w:rsid w:val="00E0217F"/>
    <w:rsid w:val="00E0378E"/>
    <w:rsid w:val="00E0439B"/>
    <w:rsid w:val="00E0528B"/>
    <w:rsid w:val="00E05388"/>
    <w:rsid w:val="00E05819"/>
    <w:rsid w:val="00E06590"/>
    <w:rsid w:val="00E06CD2"/>
    <w:rsid w:val="00E072BE"/>
    <w:rsid w:val="00E10121"/>
    <w:rsid w:val="00E1256B"/>
    <w:rsid w:val="00E15996"/>
    <w:rsid w:val="00E16177"/>
    <w:rsid w:val="00E16894"/>
    <w:rsid w:val="00E209E8"/>
    <w:rsid w:val="00E222BE"/>
    <w:rsid w:val="00E2276C"/>
    <w:rsid w:val="00E227D7"/>
    <w:rsid w:val="00E23168"/>
    <w:rsid w:val="00E24816"/>
    <w:rsid w:val="00E273F1"/>
    <w:rsid w:val="00E30AE4"/>
    <w:rsid w:val="00E3284A"/>
    <w:rsid w:val="00E34219"/>
    <w:rsid w:val="00E34A90"/>
    <w:rsid w:val="00E3574F"/>
    <w:rsid w:val="00E37CE5"/>
    <w:rsid w:val="00E40079"/>
    <w:rsid w:val="00E4032E"/>
    <w:rsid w:val="00E423A7"/>
    <w:rsid w:val="00E42753"/>
    <w:rsid w:val="00E43890"/>
    <w:rsid w:val="00E44E46"/>
    <w:rsid w:val="00E450E5"/>
    <w:rsid w:val="00E464AC"/>
    <w:rsid w:val="00E47B88"/>
    <w:rsid w:val="00E503EE"/>
    <w:rsid w:val="00E50AC7"/>
    <w:rsid w:val="00E50C47"/>
    <w:rsid w:val="00E51103"/>
    <w:rsid w:val="00E51999"/>
    <w:rsid w:val="00E51CC2"/>
    <w:rsid w:val="00E532CF"/>
    <w:rsid w:val="00E55047"/>
    <w:rsid w:val="00E55B8A"/>
    <w:rsid w:val="00E5663D"/>
    <w:rsid w:val="00E5670F"/>
    <w:rsid w:val="00E571FD"/>
    <w:rsid w:val="00E61585"/>
    <w:rsid w:val="00E61B79"/>
    <w:rsid w:val="00E626C1"/>
    <w:rsid w:val="00E65035"/>
    <w:rsid w:val="00E65C04"/>
    <w:rsid w:val="00E662C0"/>
    <w:rsid w:val="00E71D1C"/>
    <w:rsid w:val="00E723C6"/>
    <w:rsid w:val="00E72617"/>
    <w:rsid w:val="00E73908"/>
    <w:rsid w:val="00E74AE3"/>
    <w:rsid w:val="00E770B0"/>
    <w:rsid w:val="00E77C6D"/>
    <w:rsid w:val="00E81CD6"/>
    <w:rsid w:val="00E82541"/>
    <w:rsid w:val="00E830A0"/>
    <w:rsid w:val="00E83567"/>
    <w:rsid w:val="00E8397D"/>
    <w:rsid w:val="00E83BE7"/>
    <w:rsid w:val="00E86EBC"/>
    <w:rsid w:val="00E87044"/>
    <w:rsid w:val="00E87F7D"/>
    <w:rsid w:val="00E9037F"/>
    <w:rsid w:val="00E90F30"/>
    <w:rsid w:val="00E946CB"/>
    <w:rsid w:val="00E95537"/>
    <w:rsid w:val="00E97C71"/>
    <w:rsid w:val="00EA0458"/>
    <w:rsid w:val="00EA0FA1"/>
    <w:rsid w:val="00EA188D"/>
    <w:rsid w:val="00EA2AA7"/>
    <w:rsid w:val="00EA3FFA"/>
    <w:rsid w:val="00EA58A3"/>
    <w:rsid w:val="00EA6A13"/>
    <w:rsid w:val="00EA727F"/>
    <w:rsid w:val="00EA7D97"/>
    <w:rsid w:val="00EA7DE7"/>
    <w:rsid w:val="00EB09BC"/>
    <w:rsid w:val="00EB1374"/>
    <w:rsid w:val="00EB1759"/>
    <w:rsid w:val="00EB2AC5"/>
    <w:rsid w:val="00EB2D6C"/>
    <w:rsid w:val="00EB3AA5"/>
    <w:rsid w:val="00EB472C"/>
    <w:rsid w:val="00EB4E42"/>
    <w:rsid w:val="00EB62D6"/>
    <w:rsid w:val="00EB69E3"/>
    <w:rsid w:val="00EB7237"/>
    <w:rsid w:val="00EB7C4A"/>
    <w:rsid w:val="00EC00D8"/>
    <w:rsid w:val="00EC13B6"/>
    <w:rsid w:val="00EC1A0F"/>
    <w:rsid w:val="00EC1F06"/>
    <w:rsid w:val="00EC57EA"/>
    <w:rsid w:val="00EC5E91"/>
    <w:rsid w:val="00EC720F"/>
    <w:rsid w:val="00EC7266"/>
    <w:rsid w:val="00EC7711"/>
    <w:rsid w:val="00EC7EFD"/>
    <w:rsid w:val="00ED0ABB"/>
    <w:rsid w:val="00ED10E0"/>
    <w:rsid w:val="00ED13B0"/>
    <w:rsid w:val="00ED2AF4"/>
    <w:rsid w:val="00ED2DE0"/>
    <w:rsid w:val="00ED4117"/>
    <w:rsid w:val="00ED7C6A"/>
    <w:rsid w:val="00EE12FC"/>
    <w:rsid w:val="00EE285A"/>
    <w:rsid w:val="00EE29AE"/>
    <w:rsid w:val="00EE51B7"/>
    <w:rsid w:val="00EE5B10"/>
    <w:rsid w:val="00EE643F"/>
    <w:rsid w:val="00EE69C1"/>
    <w:rsid w:val="00EE71DD"/>
    <w:rsid w:val="00EE7A49"/>
    <w:rsid w:val="00EE7D67"/>
    <w:rsid w:val="00EF3691"/>
    <w:rsid w:val="00EF4C00"/>
    <w:rsid w:val="00EF5270"/>
    <w:rsid w:val="00EF5709"/>
    <w:rsid w:val="00EF62FC"/>
    <w:rsid w:val="00EF671A"/>
    <w:rsid w:val="00F0078F"/>
    <w:rsid w:val="00F013AE"/>
    <w:rsid w:val="00F0248D"/>
    <w:rsid w:val="00F0479A"/>
    <w:rsid w:val="00F05189"/>
    <w:rsid w:val="00F05BC3"/>
    <w:rsid w:val="00F05FEC"/>
    <w:rsid w:val="00F0667E"/>
    <w:rsid w:val="00F07440"/>
    <w:rsid w:val="00F103CE"/>
    <w:rsid w:val="00F1187D"/>
    <w:rsid w:val="00F15744"/>
    <w:rsid w:val="00F1574B"/>
    <w:rsid w:val="00F17DDB"/>
    <w:rsid w:val="00F2051F"/>
    <w:rsid w:val="00F213D6"/>
    <w:rsid w:val="00F21D38"/>
    <w:rsid w:val="00F223C7"/>
    <w:rsid w:val="00F256C7"/>
    <w:rsid w:val="00F2580D"/>
    <w:rsid w:val="00F27908"/>
    <w:rsid w:val="00F31009"/>
    <w:rsid w:val="00F31B9A"/>
    <w:rsid w:val="00F322DF"/>
    <w:rsid w:val="00F3302F"/>
    <w:rsid w:val="00F349DE"/>
    <w:rsid w:val="00F3574B"/>
    <w:rsid w:val="00F37894"/>
    <w:rsid w:val="00F4185E"/>
    <w:rsid w:val="00F41B4E"/>
    <w:rsid w:val="00F420CD"/>
    <w:rsid w:val="00F421C6"/>
    <w:rsid w:val="00F42E7F"/>
    <w:rsid w:val="00F439CC"/>
    <w:rsid w:val="00F45CB7"/>
    <w:rsid w:val="00F4612E"/>
    <w:rsid w:val="00F464F7"/>
    <w:rsid w:val="00F46519"/>
    <w:rsid w:val="00F47198"/>
    <w:rsid w:val="00F4735E"/>
    <w:rsid w:val="00F47883"/>
    <w:rsid w:val="00F50B46"/>
    <w:rsid w:val="00F513A7"/>
    <w:rsid w:val="00F5166A"/>
    <w:rsid w:val="00F5197F"/>
    <w:rsid w:val="00F51B83"/>
    <w:rsid w:val="00F524DB"/>
    <w:rsid w:val="00F52523"/>
    <w:rsid w:val="00F530B2"/>
    <w:rsid w:val="00F53223"/>
    <w:rsid w:val="00F534C8"/>
    <w:rsid w:val="00F54162"/>
    <w:rsid w:val="00F5495D"/>
    <w:rsid w:val="00F549EC"/>
    <w:rsid w:val="00F55956"/>
    <w:rsid w:val="00F55B1F"/>
    <w:rsid w:val="00F5740A"/>
    <w:rsid w:val="00F61FF3"/>
    <w:rsid w:val="00F62ED9"/>
    <w:rsid w:val="00F64176"/>
    <w:rsid w:val="00F66337"/>
    <w:rsid w:val="00F663E8"/>
    <w:rsid w:val="00F712FA"/>
    <w:rsid w:val="00F71307"/>
    <w:rsid w:val="00F72AFE"/>
    <w:rsid w:val="00F72C6E"/>
    <w:rsid w:val="00F73D45"/>
    <w:rsid w:val="00F76DC9"/>
    <w:rsid w:val="00F773E4"/>
    <w:rsid w:val="00F77EC1"/>
    <w:rsid w:val="00F8041D"/>
    <w:rsid w:val="00F8105E"/>
    <w:rsid w:val="00F820FA"/>
    <w:rsid w:val="00F825AF"/>
    <w:rsid w:val="00F83BF9"/>
    <w:rsid w:val="00F8698F"/>
    <w:rsid w:val="00F869F8"/>
    <w:rsid w:val="00F86F33"/>
    <w:rsid w:val="00F87541"/>
    <w:rsid w:val="00F87A84"/>
    <w:rsid w:val="00F87D15"/>
    <w:rsid w:val="00F907F3"/>
    <w:rsid w:val="00F9100E"/>
    <w:rsid w:val="00F91F7C"/>
    <w:rsid w:val="00F92850"/>
    <w:rsid w:val="00F92BAA"/>
    <w:rsid w:val="00F940CA"/>
    <w:rsid w:val="00F95596"/>
    <w:rsid w:val="00FA0738"/>
    <w:rsid w:val="00FA1092"/>
    <w:rsid w:val="00FA2933"/>
    <w:rsid w:val="00FA3E63"/>
    <w:rsid w:val="00FA46FA"/>
    <w:rsid w:val="00FA607C"/>
    <w:rsid w:val="00FA60A0"/>
    <w:rsid w:val="00FA61C9"/>
    <w:rsid w:val="00FA65F6"/>
    <w:rsid w:val="00FA6A04"/>
    <w:rsid w:val="00FB05DC"/>
    <w:rsid w:val="00FB0840"/>
    <w:rsid w:val="00FB0853"/>
    <w:rsid w:val="00FB2A63"/>
    <w:rsid w:val="00FB5618"/>
    <w:rsid w:val="00FB5E78"/>
    <w:rsid w:val="00FB6445"/>
    <w:rsid w:val="00FB72B0"/>
    <w:rsid w:val="00FB73F1"/>
    <w:rsid w:val="00FB7D4C"/>
    <w:rsid w:val="00FC14EE"/>
    <w:rsid w:val="00FC16EC"/>
    <w:rsid w:val="00FC2268"/>
    <w:rsid w:val="00FC2E99"/>
    <w:rsid w:val="00FC3CE0"/>
    <w:rsid w:val="00FC5F1C"/>
    <w:rsid w:val="00FC73C7"/>
    <w:rsid w:val="00FD02D9"/>
    <w:rsid w:val="00FD0C6F"/>
    <w:rsid w:val="00FD124F"/>
    <w:rsid w:val="00FD127D"/>
    <w:rsid w:val="00FD1B8F"/>
    <w:rsid w:val="00FD2939"/>
    <w:rsid w:val="00FD2C25"/>
    <w:rsid w:val="00FD38D6"/>
    <w:rsid w:val="00FD498B"/>
    <w:rsid w:val="00FD4F65"/>
    <w:rsid w:val="00FE0587"/>
    <w:rsid w:val="00FE05EB"/>
    <w:rsid w:val="00FE0933"/>
    <w:rsid w:val="00FE0EB3"/>
    <w:rsid w:val="00FE2C0D"/>
    <w:rsid w:val="00FE356F"/>
    <w:rsid w:val="00FE3DB5"/>
    <w:rsid w:val="00FE404F"/>
    <w:rsid w:val="00FE5352"/>
    <w:rsid w:val="00FE7914"/>
    <w:rsid w:val="00FE7AA0"/>
    <w:rsid w:val="00FE7CC0"/>
    <w:rsid w:val="00FF06C3"/>
    <w:rsid w:val="00FF0D94"/>
    <w:rsid w:val="00FF0EE7"/>
    <w:rsid w:val="00FF197F"/>
    <w:rsid w:val="00FF1C1F"/>
    <w:rsid w:val="00FF1EC8"/>
    <w:rsid w:val="00FF2748"/>
    <w:rsid w:val="00FF3FD2"/>
    <w:rsid w:val="00FF530E"/>
    <w:rsid w:val="00FF6C28"/>
    <w:rsid w:val="00FF6DF2"/>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87371"/>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4A2B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98477A"/>
    <w:rPr>
      <w:rFonts w:eastAsia="Calibri"/>
      <w:sz w:val="24"/>
      <w:szCs w:val="24"/>
    </w:rPr>
  </w:style>
  <w:style w:type="character" w:customStyle="1" w:styleId="hgkelc">
    <w:name w:val="hgkelc"/>
    <w:basedOn w:val="DefaultParagraphFont"/>
    <w:rsid w:val="003163DA"/>
  </w:style>
  <w:style w:type="paragraph" w:styleId="CommentSubject">
    <w:name w:val="annotation subject"/>
    <w:basedOn w:val="CommentText"/>
    <w:next w:val="CommentText"/>
    <w:link w:val="CommentSubjectChar"/>
    <w:semiHidden/>
    <w:unhideWhenUsed/>
    <w:rsid w:val="00722FA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722FAE"/>
    <w:rPr>
      <w:rFonts w:ascii="Calibri" w:eastAsia="Calibri" w:hAnsi="Calibri"/>
      <w:b/>
      <w:bCs/>
    </w:rPr>
  </w:style>
  <w:style w:type="character" w:styleId="UnresolvedMention">
    <w:name w:val="Unresolved Mention"/>
    <w:basedOn w:val="DefaultParagraphFont"/>
    <w:uiPriority w:val="99"/>
    <w:semiHidden/>
    <w:unhideWhenUsed/>
    <w:rsid w:val="00BB6C72"/>
    <w:rPr>
      <w:color w:val="605E5C"/>
      <w:shd w:val="clear" w:color="auto" w:fill="E1DFDD"/>
    </w:rPr>
  </w:style>
  <w:style w:type="character" w:customStyle="1" w:styleId="Heading2Char">
    <w:name w:val="Heading 2 Char"/>
    <w:basedOn w:val="DefaultParagraphFont"/>
    <w:link w:val="Heading2"/>
    <w:semiHidden/>
    <w:rsid w:val="004A2B85"/>
    <w:rPr>
      <w:rFonts w:asciiTheme="majorHAnsi" w:eastAsiaTheme="majorEastAsia" w:hAnsiTheme="majorHAnsi" w:cstheme="majorBidi"/>
      <w:color w:val="2E74B5" w:themeColor="accent1" w:themeShade="BF"/>
      <w:sz w:val="26"/>
      <w:szCs w:val="26"/>
    </w:rPr>
  </w:style>
  <w:style w:type="paragraph" w:customStyle="1" w:styleId="BodyA">
    <w:name w:val="Body A"/>
    <w:rsid w:val="009E4F6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aranob">
    <w:name w:val="aranob"/>
    <w:basedOn w:val="DefaultParagraphFont"/>
    <w:rsid w:val="00A93F18"/>
  </w:style>
  <w:style w:type="paragraph" w:customStyle="1" w:styleId="Default">
    <w:name w:val="Default"/>
    <w:rsid w:val="00FD38D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50564">
      <w:bodyDiv w:val="1"/>
      <w:marLeft w:val="0"/>
      <w:marRight w:val="0"/>
      <w:marTop w:val="0"/>
      <w:marBottom w:val="0"/>
      <w:divBdr>
        <w:top w:val="none" w:sz="0" w:space="0" w:color="auto"/>
        <w:left w:val="none" w:sz="0" w:space="0" w:color="auto"/>
        <w:bottom w:val="none" w:sz="0" w:space="0" w:color="auto"/>
        <w:right w:val="none" w:sz="0" w:space="0" w:color="auto"/>
      </w:divBdr>
    </w:div>
    <w:div w:id="806629830">
      <w:bodyDiv w:val="1"/>
      <w:marLeft w:val="0"/>
      <w:marRight w:val="0"/>
      <w:marTop w:val="0"/>
      <w:marBottom w:val="0"/>
      <w:divBdr>
        <w:top w:val="none" w:sz="0" w:space="0" w:color="auto"/>
        <w:left w:val="none" w:sz="0" w:space="0" w:color="auto"/>
        <w:bottom w:val="none" w:sz="0" w:space="0" w:color="auto"/>
        <w:right w:val="none" w:sz="0" w:space="0" w:color="auto"/>
      </w:divBdr>
    </w:div>
    <w:div w:id="1002971891">
      <w:bodyDiv w:val="1"/>
      <w:marLeft w:val="0"/>
      <w:marRight w:val="0"/>
      <w:marTop w:val="0"/>
      <w:marBottom w:val="0"/>
      <w:divBdr>
        <w:top w:val="none" w:sz="0" w:space="0" w:color="auto"/>
        <w:left w:val="none" w:sz="0" w:space="0" w:color="auto"/>
        <w:bottom w:val="none" w:sz="0" w:space="0" w:color="auto"/>
        <w:right w:val="none" w:sz="0" w:space="0" w:color="auto"/>
      </w:divBdr>
    </w:div>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071318162">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182090985">
      <w:bodyDiv w:val="1"/>
      <w:marLeft w:val="0"/>
      <w:marRight w:val="0"/>
      <w:marTop w:val="0"/>
      <w:marBottom w:val="0"/>
      <w:divBdr>
        <w:top w:val="none" w:sz="0" w:space="0" w:color="auto"/>
        <w:left w:val="none" w:sz="0" w:space="0" w:color="auto"/>
        <w:bottom w:val="none" w:sz="0" w:space="0" w:color="auto"/>
        <w:right w:val="none" w:sz="0" w:space="0" w:color="auto"/>
      </w:divBdr>
    </w:div>
    <w:div w:id="1303805119">
      <w:bodyDiv w:val="1"/>
      <w:marLeft w:val="0"/>
      <w:marRight w:val="0"/>
      <w:marTop w:val="0"/>
      <w:marBottom w:val="0"/>
      <w:divBdr>
        <w:top w:val="none" w:sz="0" w:space="0" w:color="auto"/>
        <w:left w:val="none" w:sz="0" w:space="0" w:color="auto"/>
        <w:bottom w:val="none" w:sz="0" w:space="0" w:color="auto"/>
        <w:right w:val="none" w:sz="0" w:space="0" w:color="auto"/>
      </w:divBdr>
    </w:div>
    <w:div w:id="1699162461">
      <w:bodyDiv w:val="1"/>
      <w:marLeft w:val="0"/>
      <w:marRight w:val="0"/>
      <w:marTop w:val="0"/>
      <w:marBottom w:val="0"/>
      <w:divBdr>
        <w:top w:val="none" w:sz="0" w:space="0" w:color="auto"/>
        <w:left w:val="none" w:sz="0" w:space="0" w:color="auto"/>
        <w:bottom w:val="none" w:sz="0" w:space="0" w:color="auto"/>
        <w:right w:val="none" w:sz="0" w:space="0" w:color="auto"/>
      </w:divBdr>
      <w:divsChild>
        <w:div w:id="2117478165">
          <w:marLeft w:val="0"/>
          <w:marRight w:val="0"/>
          <w:marTop w:val="0"/>
          <w:marBottom w:val="0"/>
          <w:divBdr>
            <w:top w:val="none" w:sz="0" w:space="0" w:color="auto"/>
            <w:left w:val="none" w:sz="0" w:space="0" w:color="auto"/>
            <w:bottom w:val="none" w:sz="0" w:space="0" w:color="auto"/>
            <w:right w:val="none" w:sz="0" w:space="0" w:color="auto"/>
          </w:divBdr>
          <w:divsChild>
            <w:div w:id="1110855459">
              <w:marLeft w:val="0"/>
              <w:marRight w:val="0"/>
              <w:marTop w:val="0"/>
              <w:marBottom w:val="0"/>
              <w:divBdr>
                <w:top w:val="none" w:sz="0" w:space="0" w:color="auto"/>
                <w:left w:val="none" w:sz="0" w:space="0" w:color="auto"/>
                <w:bottom w:val="none" w:sz="0" w:space="0" w:color="auto"/>
                <w:right w:val="none" w:sz="0" w:space="0" w:color="auto"/>
              </w:divBdr>
              <w:divsChild>
                <w:div w:id="20271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 w:id="2012902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ice.oas.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45FA-2CF1-418F-8BEF-D22A2E99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0</TotalTime>
  <Pages>5</Pages>
  <Words>1386</Words>
  <Characters>8180</Characters>
  <Application>Microsoft Office Word</Application>
  <DocSecurity>0</DocSecurity>
  <Lines>170</Lines>
  <Paragraphs>52</Paragraphs>
  <ScaleCrop>false</ScaleCrop>
  <HeadingPairs>
    <vt:vector size="2" baseType="variant">
      <vt:variant>
        <vt:lpstr>Title</vt:lpstr>
      </vt:variant>
      <vt:variant>
        <vt:i4>1</vt:i4>
      </vt:variant>
    </vt:vector>
  </HeadingPairs>
  <TitlesOfParts>
    <vt:vector size="1" baseType="lpstr">
      <vt:lpstr>CIDI Decarbonization and Nature-Based Solutions</vt:lpstr>
    </vt:vector>
  </TitlesOfParts>
  <Manager/>
  <Company>Organization of American States</Company>
  <LinksUpToDate>false</LinksUpToDate>
  <CharactersWithSpaces>9514</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subject/>
  <dc:creator>DED</dc:creator>
  <cp:keywords/>
  <dc:description/>
  <cp:lastModifiedBy>Diaz - Avalos,  Estela</cp:lastModifiedBy>
  <cp:revision>2</cp:revision>
  <cp:lastPrinted>2018-08-24T16:52:00Z</cp:lastPrinted>
  <dcterms:created xsi:type="dcterms:W3CDTF">2023-09-14T21:09:00Z</dcterms:created>
  <dcterms:modified xsi:type="dcterms:W3CDTF">2023-09-14T21:09:00Z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