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71" w14:textId="77777777" w:rsidR="00722693" w:rsidRPr="004F03CF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F03CF">
        <w:rPr>
          <w:sz w:val="22"/>
          <w:szCs w:val="22"/>
          <w:lang w:val="pt-BR"/>
        </w:rPr>
        <w:tab/>
        <w:t>OEA/Ser.W</w:t>
      </w:r>
    </w:p>
    <w:p w14:paraId="2BD87372" w14:textId="62F39716" w:rsidR="00722693" w:rsidRPr="004F03CF" w:rsidRDefault="00FA607C" w:rsidP="002D40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  <w:t>CIDI/INF.</w:t>
      </w:r>
      <w:r w:rsidR="00FE0587" w:rsidRPr="004F03CF">
        <w:rPr>
          <w:sz w:val="22"/>
          <w:szCs w:val="22"/>
          <w:lang w:val="pt-BR"/>
        </w:rPr>
        <w:t xml:space="preserve"> </w:t>
      </w:r>
      <w:r w:rsidR="00DF186B" w:rsidRPr="004F03CF">
        <w:rPr>
          <w:sz w:val="22"/>
          <w:szCs w:val="22"/>
          <w:lang w:val="pt-BR"/>
        </w:rPr>
        <w:t>567/23</w:t>
      </w:r>
    </w:p>
    <w:p w14:paraId="2BD87373" w14:textId="240CA5C1" w:rsidR="00921E9E" w:rsidRPr="004F03CF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</w:r>
      <w:r w:rsidR="00DF186B" w:rsidRPr="004F03CF">
        <w:rPr>
          <w:sz w:val="22"/>
          <w:szCs w:val="22"/>
          <w:lang w:val="pt-BR"/>
        </w:rPr>
        <w:t xml:space="preserve">14 </w:t>
      </w:r>
      <w:r w:rsidR="00776DE0" w:rsidRPr="004F03CF">
        <w:rPr>
          <w:sz w:val="22"/>
          <w:szCs w:val="22"/>
          <w:lang w:val="pt-BR"/>
        </w:rPr>
        <w:t xml:space="preserve">setembro </w:t>
      </w:r>
      <w:r w:rsidR="00DF186B" w:rsidRPr="004F03CF">
        <w:rPr>
          <w:sz w:val="22"/>
          <w:szCs w:val="22"/>
          <w:lang w:val="pt-BR"/>
        </w:rPr>
        <w:t>2023</w:t>
      </w:r>
    </w:p>
    <w:p w14:paraId="2BD87374" w14:textId="734A6004" w:rsidR="00921E9E" w:rsidRPr="004F03CF" w:rsidRDefault="00FA607C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  <w:t xml:space="preserve">Original: </w:t>
      </w:r>
      <w:r w:rsidR="00776DE0" w:rsidRPr="004F03CF">
        <w:rPr>
          <w:sz w:val="22"/>
          <w:szCs w:val="22"/>
          <w:lang w:val="pt-BR"/>
        </w:rPr>
        <w:t>inglês</w:t>
      </w:r>
    </w:p>
    <w:p w14:paraId="2BD87375" w14:textId="77777777" w:rsidR="00921E9E" w:rsidRPr="004F03CF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BD87378" w14:textId="77777777" w:rsidR="00723DE2" w:rsidRPr="004F03CF" w:rsidRDefault="00723DE2" w:rsidP="002D4050">
      <w:pPr>
        <w:rPr>
          <w:rFonts w:eastAsia="Calibri"/>
          <w:sz w:val="22"/>
          <w:szCs w:val="22"/>
          <w:lang w:val="pt-BR"/>
        </w:rPr>
      </w:pPr>
    </w:p>
    <w:p w14:paraId="2BD8737A" w14:textId="685958C3" w:rsidR="0069766D" w:rsidRPr="004F03CF" w:rsidRDefault="0069766D" w:rsidP="00EB1681">
      <w:pPr>
        <w:jc w:val="center"/>
        <w:rPr>
          <w:rFonts w:eastAsia="Calibri"/>
          <w:sz w:val="22"/>
          <w:szCs w:val="22"/>
          <w:lang w:val="pt-BR"/>
        </w:rPr>
      </w:pPr>
      <w:r w:rsidRPr="004F03CF">
        <w:rPr>
          <w:rFonts w:eastAsia="Calibri"/>
          <w:sz w:val="22"/>
          <w:szCs w:val="22"/>
          <w:lang w:val="pt-BR"/>
        </w:rPr>
        <w:t>NOT</w:t>
      </w:r>
      <w:r w:rsidR="00EB1681" w:rsidRPr="004F03CF">
        <w:rPr>
          <w:rFonts w:eastAsia="Calibri"/>
          <w:sz w:val="22"/>
          <w:szCs w:val="22"/>
          <w:lang w:val="pt-BR"/>
        </w:rPr>
        <w:t>A CONCEITUAL</w:t>
      </w:r>
    </w:p>
    <w:p w14:paraId="2BD8737B" w14:textId="3EDF5473" w:rsidR="0069766D" w:rsidRPr="004F03CF" w:rsidRDefault="00E31508" w:rsidP="002D4050">
      <w:pPr>
        <w:jc w:val="center"/>
        <w:rPr>
          <w:rFonts w:eastAsia="Calibri"/>
          <w:caps/>
          <w:sz w:val="22"/>
          <w:szCs w:val="22"/>
          <w:lang w:val="pt-BR"/>
        </w:rPr>
      </w:pPr>
      <w:r w:rsidRPr="004F03CF">
        <w:rPr>
          <w:caps/>
          <w:sz w:val="22"/>
          <w:szCs w:val="22"/>
          <w:lang w:val="pt-BR"/>
        </w:rPr>
        <w:t>reunião</w:t>
      </w:r>
      <w:r w:rsidR="0069766D" w:rsidRPr="004F03CF">
        <w:rPr>
          <w:caps/>
          <w:sz w:val="22"/>
          <w:szCs w:val="22"/>
          <w:lang w:val="pt-BR"/>
        </w:rPr>
        <w:t xml:space="preserve"> </w:t>
      </w:r>
      <w:r w:rsidRPr="004F03CF">
        <w:rPr>
          <w:caps/>
          <w:sz w:val="22"/>
          <w:szCs w:val="22"/>
          <w:lang w:val="pt-BR"/>
        </w:rPr>
        <w:t>ORDINÁRIA D</w:t>
      </w:r>
      <w:r w:rsidR="0069766D" w:rsidRPr="004F03CF">
        <w:rPr>
          <w:caps/>
          <w:sz w:val="22"/>
          <w:szCs w:val="22"/>
          <w:lang w:val="pt-BR"/>
        </w:rPr>
        <w:t xml:space="preserve">o </w:t>
      </w:r>
    </w:p>
    <w:p w14:paraId="2BD8737C" w14:textId="70E3C539" w:rsidR="0069766D" w:rsidRPr="004F03CF" w:rsidRDefault="00EB1681" w:rsidP="002D4050">
      <w:pPr>
        <w:jc w:val="center"/>
        <w:rPr>
          <w:rFonts w:eastAsia="Calibri"/>
          <w:caps/>
          <w:sz w:val="22"/>
          <w:szCs w:val="22"/>
          <w:lang w:val="pt-BR"/>
        </w:rPr>
      </w:pPr>
      <w:r w:rsidRPr="004F03CF">
        <w:rPr>
          <w:caps/>
          <w:sz w:val="22"/>
          <w:szCs w:val="22"/>
          <w:lang w:val="pt-BR"/>
        </w:rPr>
        <w:t xml:space="preserve">CONSELHO </w:t>
      </w:r>
      <w:r w:rsidR="0069766D" w:rsidRPr="004F03CF">
        <w:rPr>
          <w:caps/>
          <w:sz w:val="22"/>
          <w:szCs w:val="22"/>
          <w:lang w:val="pt-BR"/>
        </w:rPr>
        <w:t>InterAmerican</w:t>
      </w:r>
      <w:r w:rsidRPr="004F03CF">
        <w:rPr>
          <w:caps/>
          <w:sz w:val="22"/>
          <w:szCs w:val="22"/>
          <w:lang w:val="pt-BR"/>
        </w:rPr>
        <w:t xml:space="preserve">O DE DESENVOLVIMENTO </w:t>
      </w:r>
      <w:r w:rsidR="0069766D" w:rsidRPr="004F03CF">
        <w:rPr>
          <w:caps/>
          <w:sz w:val="22"/>
          <w:szCs w:val="22"/>
          <w:lang w:val="pt-BR"/>
        </w:rPr>
        <w:t xml:space="preserve">Integral (CIDI) </w:t>
      </w:r>
    </w:p>
    <w:p w14:paraId="2BD8737D" w14:textId="6B8AC46B" w:rsidR="0069766D" w:rsidRPr="004F03CF" w:rsidRDefault="006F34B9" w:rsidP="002D4050">
      <w:pPr>
        <w:jc w:val="center"/>
        <w:rPr>
          <w:caps/>
          <w:sz w:val="22"/>
          <w:szCs w:val="22"/>
          <w:lang w:val="pt-BR"/>
        </w:rPr>
      </w:pPr>
      <w:r w:rsidRPr="004F03CF">
        <w:rPr>
          <w:caps/>
          <w:sz w:val="22"/>
          <w:szCs w:val="22"/>
          <w:lang w:val="pt-BR"/>
        </w:rPr>
        <w:t>26</w:t>
      </w:r>
      <w:r w:rsidR="00EB1681" w:rsidRPr="004F03CF">
        <w:rPr>
          <w:caps/>
          <w:sz w:val="22"/>
          <w:szCs w:val="22"/>
          <w:lang w:val="pt-BR"/>
        </w:rPr>
        <w:t xml:space="preserve"> DE SETEMBRO DE</w:t>
      </w:r>
      <w:r w:rsidR="0069766D" w:rsidRPr="004F03CF">
        <w:rPr>
          <w:caps/>
          <w:sz w:val="22"/>
          <w:szCs w:val="22"/>
          <w:lang w:val="pt-BR"/>
        </w:rPr>
        <w:t xml:space="preserve"> 202</w:t>
      </w:r>
      <w:r w:rsidR="00E77C6D" w:rsidRPr="004F03CF">
        <w:rPr>
          <w:caps/>
          <w:sz w:val="22"/>
          <w:szCs w:val="22"/>
          <w:lang w:val="pt-BR"/>
        </w:rPr>
        <w:t>3</w:t>
      </w:r>
    </w:p>
    <w:p w14:paraId="2BD8737E" w14:textId="77777777" w:rsidR="0069766D" w:rsidRPr="004F03CF" w:rsidRDefault="0069766D" w:rsidP="002756D3">
      <w:pPr>
        <w:rPr>
          <w:caps/>
          <w:sz w:val="22"/>
          <w:szCs w:val="22"/>
          <w:lang w:val="pt-BR"/>
        </w:rPr>
      </w:pPr>
    </w:p>
    <w:p w14:paraId="005E08CF" w14:textId="77777777" w:rsidR="00EB1374" w:rsidRPr="004F03CF" w:rsidRDefault="00EB1374" w:rsidP="00F0667E">
      <w:pPr>
        <w:jc w:val="both"/>
        <w:rPr>
          <w:rFonts w:eastAsia="Calibri"/>
          <w:sz w:val="22"/>
          <w:szCs w:val="22"/>
          <w:lang w:val="pt-BR"/>
        </w:rPr>
      </w:pPr>
    </w:p>
    <w:p w14:paraId="7E3E8B61" w14:textId="3FE3571D" w:rsidR="0098477A" w:rsidRPr="004F03CF" w:rsidRDefault="0069766D" w:rsidP="00D35C26">
      <w:pPr>
        <w:tabs>
          <w:tab w:val="left" w:pos="1260"/>
        </w:tabs>
        <w:ind w:left="1260" w:hanging="1260"/>
        <w:jc w:val="both"/>
        <w:rPr>
          <w:b/>
          <w:sz w:val="22"/>
          <w:szCs w:val="22"/>
          <w:lang w:val="pt-BR"/>
        </w:rPr>
      </w:pPr>
      <w:r w:rsidRPr="004F03CF">
        <w:rPr>
          <w:b/>
          <w:sz w:val="22"/>
          <w:szCs w:val="22"/>
          <w:lang w:val="pt-BR"/>
        </w:rPr>
        <w:t>TEM</w:t>
      </w:r>
      <w:r w:rsidR="00EB1681" w:rsidRPr="004F03CF">
        <w:rPr>
          <w:b/>
          <w:sz w:val="22"/>
          <w:szCs w:val="22"/>
          <w:lang w:val="pt-BR"/>
        </w:rPr>
        <w:t>A</w:t>
      </w:r>
      <w:r w:rsidRPr="004F03CF">
        <w:rPr>
          <w:b/>
          <w:sz w:val="22"/>
          <w:szCs w:val="22"/>
          <w:lang w:val="pt-BR"/>
        </w:rPr>
        <w:t>:</w:t>
      </w:r>
      <w:r w:rsidR="00D35C26" w:rsidRPr="004F03CF">
        <w:rPr>
          <w:b/>
          <w:sz w:val="22"/>
          <w:szCs w:val="22"/>
          <w:lang w:val="pt-BR"/>
        </w:rPr>
        <w:tab/>
      </w:r>
      <w:r w:rsidR="006F34B9" w:rsidRPr="004F03CF">
        <w:rPr>
          <w:b/>
          <w:sz w:val="22"/>
          <w:szCs w:val="22"/>
          <w:lang w:val="pt-BR"/>
        </w:rPr>
        <w:t>INTEGRA</w:t>
      </w:r>
      <w:r w:rsidR="00FE4F95" w:rsidRPr="004F03CF">
        <w:rPr>
          <w:b/>
          <w:sz w:val="22"/>
          <w:szCs w:val="22"/>
          <w:lang w:val="pt-BR"/>
        </w:rPr>
        <w:t>ÇÃO COMERCIAL</w:t>
      </w:r>
      <w:r w:rsidR="00DB217C" w:rsidRPr="004F03CF">
        <w:rPr>
          <w:b/>
          <w:sz w:val="22"/>
          <w:szCs w:val="22"/>
          <w:lang w:val="pt-BR"/>
        </w:rPr>
        <w:t>:</w:t>
      </w:r>
      <w:r w:rsidR="006D0467" w:rsidRPr="004F03CF">
        <w:rPr>
          <w:b/>
          <w:sz w:val="22"/>
          <w:szCs w:val="22"/>
          <w:lang w:val="pt-BR"/>
        </w:rPr>
        <w:t xml:space="preserve"> </w:t>
      </w:r>
      <w:r w:rsidR="00FE4F95" w:rsidRPr="004F03CF">
        <w:rPr>
          <w:b/>
          <w:sz w:val="22"/>
          <w:szCs w:val="22"/>
          <w:lang w:val="pt-BR"/>
        </w:rPr>
        <w:t xml:space="preserve">COMÉRCIO </w:t>
      </w:r>
      <w:r w:rsidR="003E5EFC" w:rsidRPr="004F03CF">
        <w:rPr>
          <w:b/>
          <w:sz w:val="22"/>
          <w:szCs w:val="22"/>
          <w:lang w:val="pt-BR"/>
        </w:rPr>
        <w:t>INTRA</w:t>
      </w:r>
      <w:r w:rsidR="00FE4F95" w:rsidRPr="004F03CF">
        <w:rPr>
          <w:b/>
          <w:sz w:val="22"/>
          <w:szCs w:val="22"/>
          <w:lang w:val="pt-BR"/>
        </w:rPr>
        <w:t>R</w:t>
      </w:r>
      <w:r w:rsidR="003E5EFC" w:rsidRPr="004F03CF">
        <w:rPr>
          <w:b/>
          <w:sz w:val="22"/>
          <w:szCs w:val="22"/>
          <w:lang w:val="pt-BR"/>
        </w:rPr>
        <w:t>REGION</w:t>
      </w:r>
      <w:r w:rsidR="00F0667E" w:rsidRPr="004F03CF">
        <w:rPr>
          <w:b/>
          <w:sz w:val="22"/>
          <w:szCs w:val="22"/>
          <w:lang w:val="pt-BR"/>
        </w:rPr>
        <w:t>A</w:t>
      </w:r>
      <w:r w:rsidR="003E5EFC" w:rsidRPr="004F03CF">
        <w:rPr>
          <w:b/>
          <w:sz w:val="22"/>
          <w:szCs w:val="22"/>
          <w:lang w:val="pt-BR"/>
        </w:rPr>
        <w:t xml:space="preserve">L </w:t>
      </w:r>
      <w:r w:rsidR="00FE4F95" w:rsidRPr="004F03CF">
        <w:rPr>
          <w:b/>
          <w:sz w:val="22"/>
          <w:szCs w:val="22"/>
          <w:lang w:val="pt-BR"/>
        </w:rPr>
        <w:t xml:space="preserve">E CADEIAS DE VALOR NAS </w:t>
      </w:r>
      <w:r w:rsidR="00F0667E" w:rsidRPr="004F03CF">
        <w:rPr>
          <w:b/>
          <w:sz w:val="22"/>
          <w:szCs w:val="22"/>
          <w:lang w:val="pt-BR"/>
        </w:rPr>
        <w:t>AM</w:t>
      </w:r>
      <w:r w:rsidR="00776DE0" w:rsidRPr="004F03CF">
        <w:rPr>
          <w:b/>
          <w:sz w:val="22"/>
          <w:szCs w:val="22"/>
          <w:lang w:val="pt-BR"/>
        </w:rPr>
        <w:t>É</w:t>
      </w:r>
      <w:r w:rsidR="00F0667E" w:rsidRPr="004F03CF">
        <w:rPr>
          <w:b/>
          <w:sz w:val="22"/>
          <w:szCs w:val="22"/>
          <w:lang w:val="pt-BR"/>
        </w:rPr>
        <w:t>RICAS</w:t>
      </w:r>
    </w:p>
    <w:p w14:paraId="2BD87382" w14:textId="08AA94E0" w:rsidR="0069766D" w:rsidRPr="004F03CF" w:rsidRDefault="0069766D" w:rsidP="00D35C26">
      <w:pPr>
        <w:jc w:val="both"/>
        <w:rPr>
          <w:sz w:val="22"/>
          <w:szCs w:val="22"/>
          <w:lang w:val="pt-BR"/>
        </w:rPr>
      </w:pPr>
    </w:p>
    <w:p w14:paraId="2BD87383" w14:textId="77777777" w:rsidR="0069766D" w:rsidRPr="004F03CF" w:rsidRDefault="0069766D" w:rsidP="002D405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BD87384" w14:textId="68D9BA19" w:rsidR="0069766D" w:rsidRPr="004F03CF" w:rsidRDefault="00EB1681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4F03CF">
        <w:rPr>
          <w:b/>
          <w:sz w:val="22"/>
          <w:szCs w:val="22"/>
          <w:lang w:val="pt-BR"/>
        </w:rPr>
        <w:t>Antecedentes</w:t>
      </w:r>
      <w:r w:rsidR="0069766D" w:rsidRPr="004F03CF">
        <w:rPr>
          <w:b/>
          <w:sz w:val="22"/>
          <w:szCs w:val="22"/>
          <w:lang w:val="pt-BR"/>
        </w:rPr>
        <w:t>/Justifica</w:t>
      </w:r>
      <w:r w:rsidRPr="004F03CF">
        <w:rPr>
          <w:b/>
          <w:sz w:val="22"/>
          <w:szCs w:val="22"/>
          <w:lang w:val="pt-BR"/>
        </w:rPr>
        <w:t>ção</w:t>
      </w:r>
      <w:r w:rsidR="0069766D" w:rsidRPr="004F03CF">
        <w:rPr>
          <w:b/>
          <w:sz w:val="22"/>
          <w:szCs w:val="22"/>
          <w:lang w:val="pt-BR"/>
        </w:rPr>
        <w:t xml:space="preserve"> </w:t>
      </w:r>
    </w:p>
    <w:p w14:paraId="5E1827C7" w14:textId="77777777" w:rsidR="00A070F2" w:rsidRPr="004F03CF" w:rsidRDefault="00A070F2" w:rsidP="007B0066">
      <w:pPr>
        <w:ind w:firstLine="720"/>
        <w:jc w:val="both"/>
        <w:rPr>
          <w:color w:val="000000"/>
          <w:sz w:val="22"/>
          <w:szCs w:val="22"/>
          <w:lang w:val="pt-BR"/>
        </w:rPr>
      </w:pPr>
    </w:p>
    <w:p w14:paraId="0037822F" w14:textId="6635EF1C" w:rsidR="007467DC" w:rsidRPr="004F03CF" w:rsidRDefault="008F0CEE" w:rsidP="00E51999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 xml:space="preserve">Há muito tempo os países das </w:t>
      </w:r>
      <w:r w:rsidR="00354982" w:rsidRPr="004F03CF">
        <w:rPr>
          <w:color w:val="000000"/>
          <w:sz w:val="22"/>
          <w:szCs w:val="22"/>
          <w:lang w:val="pt-BR"/>
        </w:rPr>
        <w:t>Américas</w:t>
      </w:r>
      <w:r w:rsidR="00FC2268" w:rsidRPr="004F03CF">
        <w:rPr>
          <w:color w:val="000000"/>
          <w:sz w:val="22"/>
          <w:szCs w:val="22"/>
          <w:lang w:val="pt-BR"/>
        </w:rPr>
        <w:t xml:space="preserve"> </w:t>
      </w:r>
      <w:r w:rsidRPr="004F03CF">
        <w:rPr>
          <w:color w:val="000000"/>
          <w:sz w:val="22"/>
          <w:szCs w:val="22"/>
          <w:lang w:val="pt-BR"/>
        </w:rPr>
        <w:t>procuram aprofundar seus vínculos comerciais para</w:t>
      </w:r>
      <w:r w:rsidR="002B69D8" w:rsidRPr="004F03CF">
        <w:rPr>
          <w:color w:val="000000"/>
          <w:sz w:val="22"/>
          <w:szCs w:val="22"/>
          <w:lang w:val="pt-BR"/>
        </w:rPr>
        <w:t xml:space="preserve"> </w:t>
      </w:r>
      <w:r w:rsidR="000D0AFC" w:rsidRPr="004F03CF">
        <w:rPr>
          <w:color w:val="000000"/>
          <w:sz w:val="22"/>
          <w:szCs w:val="22"/>
          <w:lang w:val="pt-BR"/>
        </w:rPr>
        <w:t>integra</w:t>
      </w:r>
      <w:r w:rsidRPr="004F03CF">
        <w:rPr>
          <w:color w:val="000000"/>
          <w:sz w:val="22"/>
          <w:szCs w:val="22"/>
          <w:lang w:val="pt-BR"/>
        </w:rPr>
        <w:t>r seus processos produtivos e fomentar a industrialização a fim de promover o crescimento e acelerar o desenvolvimento</w:t>
      </w:r>
      <w:r w:rsidR="0061507D" w:rsidRPr="004F03CF">
        <w:rPr>
          <w:color w:val="000000"/>
          <w:sz w:val="22"/>
          <w:szCs w:val="22"/>
          <w:lang w:val="pt-BR"/>
        </w:rPr>
        <w:t xml:space="preserve">. </w:t>
      </w:r>
    </w:p>
    <w:p w14:paraId="02C0BA08" w14:textId="77777777" w:rsidR="007467DC" w:rsidRPr="004F03CF" w:rsidRDefault="007467DC" w:rsidP="00E51999">
      <w:pPr>
        <w:ind w:firstLine="720"/>
        <w:jc w:val="both"/>
        <w:rPr>
          <w:color w:val="000000"/>
          <w:sz w:val="22"/>
          <w:szCs w:val="22"/>
          <w:lang w:val="pt-BR"/>
        </w:rPr>
      </w:pPr>
    </w:p>
    <w:p w14:paraId="1DDA1746" w14:textId="6F9B9E4D" w:rsidR="006264DF" w:rsidRPr="004F03CF" w:rsidRDefault="008F0CEE" w:rsidP="00E51999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 xml:space="preserve">Os primeiros esforços </w:t>
      </w:r>
      <w:r w:rsidR="00332992" w:rsidRPr="004F03CF">
        <w:rPr>
          <w:color w:val="000000"/>
          <w:sz w:val="22"/>
          <w:szCs w:val="22"/>
          <w:lang w:val="pt-BR"/>
        </w:rPr>
        <w:t>inclue</w:t>
      </w:r>
      <w:r w:rsidRPr="004F03CF">
        <w:rPr>
          <w:color w:val="000000"/>
          <w:sz w:val="22"/>
          <w:szCs w:val="22"/>
          <w:lang w:val="pt-BR"/>
        </w:rPr>
        <w:t>m</w:t>
      </w:r>
      <w:r w:rsidR="00F47198" w:rsidRPr="004F03CF">
        <w:rPr>
          <w:color w:val="000000"/>
          <w:sz w:val="22"/>
          <w:szCs w:val="22"/>
          <w:lang w:val="pt-BR"/>
        </w:rPr>
        <w:t>:</w:t>
      </w:r>
      <w:r w:rsidR="00BE4015" w:rsidRPr="004F03CF">
        <w:rPr>
          <w:color w:val="000000"/>
          <w:sz w:val="22"/>
          <w:szCs w:val="22"/>
          <w:lang w:val="pt-BR"/>
        </w:rPr>
        <w:t xml:space="preserve"> </w:t>
      </w:r>
      <w:r w:rsidR="00CD6CC1" w:rsidRPr="004F03CF">
        <w:rPr>
          <w:color w:val="000000"/>
          <w:sz w:val="22"/>
          <w:szCs w:val="22"/>
          <w:lang w:val="pt-BR"/>
        </w:rPr>
        <w:t xml:space="preserve">a) </w:t>
      </w:r>
      <w:r w:rsidR="00776DE0" w:rsidRPr="004F03CF">
        <w:rPr>
          <w:color w:val="000000"/>
          <w:sz w:val="22"/>
          <w:szCs w:val="22"/>
          <w:lang w:val="pt-BR"/>
        </w:rPr>
        <w:t xml:space="preserve">redução ou eliminação de tarifas </w:t>
      </w:r>
      <w:r w:rsidR="00BE4015" w:rsidRPr="004F03CF">
        <w:rPr>
          <w:color w:val="000000"/>
          <w:sz w:val="22"/>
          <w:szCs w:val="22"/>
          <w:lang w:val="pt-BR"/>
        </w:rPr>
        <w:t>setor</w:t>
      </w:r>
      <w:r w:rsidR="00776DE0" w:rsidRPr="004F03CF">
        <w:rPr>
          <w:color w:val="000000"/>
          <w:sz w:val="22"/>
          <w:szCs w:val="22"/>
          <w:lang w:val="pt-BR"/>
        </w:rPr>
        <w:t xml:space="preserve">iais mediante a Associação </w:t>
      </w:r>
      <w:r w:rsidR="00BE4015" w:rsidRPr="004F03CF">
        <w:rPr>
          <w:color w:val="000000"/>
          <w:sz w:val="22"/>
          <w:szCs w:val="22"/>
          <w:lang w:val="pt-BR"/>
        </w:rPr>
        <w:t>Latin</w:t>
      </w:r>
      <w:r w:rsidR="00776DE0" w:rsidRPr="004F03CF">
        <w:rPr>
          <w:color w:val="000000"/>
          <w:sz w:val="22"/>
          <w:szCs w:val="22"/>
          <w:lang w:val="pt-BR"/>
        </w:rPr>
        <w:t>o-</w:t>
      </w:r>
      <w:r w:rsidR="00BE4015" w:rsidRPr="004F03CF">
        <w:rPr>
          <w:color w:val="000000"/>
          <w:sz w:val="22"/>
          <w:szCs w:val="22"/>
          <w:lang w:val="pt-BR"/>
        </w:rPr>
        <w:t>American</w:t>
      </w:r>
      <w:r w:rsidR="00776DE0" w:rsidRPr="004F03CF">
        <w:rPr>
          <w:color w:val="000000"/>
          <w:sz w:val="22"/>
          <w:szCs w:val="22"/>
          <w:lang w:val="pt-BR"/>
        </w:rPr>
        <w:t>a</w:t>
      </w:r>
      <w:r w:rsidR="00BE4015" w:rsidRPr="004F03CF">
        <w:rPr>
          <w:color w:val="000000"/>
          <w:sz w:val="22"/>
          <w:szCs w:val="22"/>
          <w:lang w:val="pt-BR"/>
        </w:rPr>
        <w:t xml:space="preserve"> </w:t>
      </w:r>
      <w:r w:rsidR="00776DE0" w:rsidRPr="004F03CF">
        <w:rPr>
          <w:color w:val="000000"/>
          <w:sz w:val="22"/>
          <w:szCs w:val="22"/>
          <w:lang w:val="pt-BR"/>
        </w:rPr>
        <w:t xml:space="preserve">de Livre Comércio e </w:t>
      </w:r>
      <w:r w:rsidR="00434216" w:rsidRPr="004F03CF">
        <w:rPr>
          <w:color w:val="000000"/>
          <w:sz w:val="22"/>
          <w:szCs w:val="22"/>
          <w:lang w:val="pt-BR"/>
        </w:rPr>
        <w:t>ALADI,</w:t>
      </w:r>
      <w:r w:rsidR="00220E95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1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220E95" w:rsidRPr="004F03CF">
        <w:rPr>
          <w:color w:val="000000"/>
          <w:sz w:val="22"/>
          <w:szCs w:val="22"/>
          <w:lang w:val="pt-BR"/>
        </w:rPr>
        <w:t xml:space="preserve"> </w:t>
      </w:r>
      <w:r w:rsidR="00776DE0" w:rsidRPr="004F03CF">
        <w:rPr>
          <w:color w:val="000000"/>
          <w:sz w:val="22"/>
          <w:szCs w:val="22"/>
          <w:lang w:val="pt-BR"/>
        </w:rPr>
        <w:t xml:space="preserve">e o </w:t>
      </w:r>
      <w:r w:rsidR="00E711B6" w:rsidRPr="004F03CF">
        <w:rPr>
          <w:color w:val="000000"/>
          <w:sz w:val="22"/>
          <w:szCs w:val="22"/>
          <w:lang w:val="pt-BR"/>
        </w:rPr>
        <w:t xml:space="preserve">Acordo de Produtos </w:t>
      </w:r>
      <w:r w:rsidR="00E24816" w:rsidRPr="004F03CF">
        <w:rPr>
          <w:color w:val="000000"/>
          <w:sz w:val="22"/>
          <w:szCs w:val="22"/>
          <w:lang w:val="pt-BR"/>
        </w:rPr>
        <w:t>Automotiv</w:t>
      </w:r>
      <w:r w:rsidR="00E711B6" w:rsidRPr="004F03CF">
        <w:rPr>
          <w:color w:val="000000"/>
          <w:sz w:val="22"/>
          <w:szCs w:val="22"/>
          <w:lang w:val="pt-BR"/>
        </w:rPr>
        <w:t>os Canadá-EUA</w:t>
      </w:r>
      <w:r w:rsidR="008F6F66" w:rsidRPr="004F03CF">
        <w:rPr>
          <w:color w:val="000000"/>
          <w:sz w:val="22"/>
          <w:szCs w:val="22"/>
          <w:lang w:val="pt-BR"/>
        </w:rPr>
        <w:t>;</w:t>
      </w:r>
      <w:r w:rsidR="00F47883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2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445731" w:rsidRPr="004F03CF">
        <w:rPr>
          <w:color w:val="000000"/>
          <w:sz w:val="22"/>
          <w:szCs w:val="22"/>
          <w:lang w:val="pt-BR"/>
        </w:rPr>
        <w:t xml:space="preserve"> </w:t>
      </w:r>
      <w:r w:rsidR="00CD6CC1" w:rsidRPr="004F03CF">
        <w:rPr>
          <w:color w:val="000000"/>
          <w:sz w:val="22"/>
          <w:szCs w:val="22"/>
          <w:lang w:val="pt-BR"/>
        </w:rPr>
        <w:t xml:space="preserve">b) </w:t>
      </w:r>
      <w:r w:rsidR="006D57B8" w:rsidRPr="004F03CF">
        <w:rPr>
          <w:color w:val="000000"/>
          <w:sz w:val="22"/>
          <w:szCs w:val="22"/>
          <w:lang w:val="pt-BR"/>
        </w:rPr>
        <w:t>v</w:t>
      </w:r>
      <w:r w:rsidR="00776DE0" w:rsidRPr="004F03CF">
        <w:rPr>
          <w:color w:val="000000"/>
          <w:sz w:val="22"/>
          <w:szCs w:val="22"/>
          <w:lang w:val="pt-BR"/>
        </w:rPr>
        <w:t>á</w:t>
      </w:r>
      <w:r w:rsidR="006D57B8" w:rsidRPr="004F03CF">
        <w:rPr>
          <w:color w:val="000000"/>
          <w:sz w:val="22"/>
          <w:szCs w:val="22"/>
          <w:lang w:val="pt-BR"/>
        </w:rPr>
        <w:t xml:space="preserve">rios </w:t>
      </w:r>
      <w:r w:rsidR="00776DE0" w:rsidRPr="004F03CF">
        <w:rPr>
          <w:color w:val="000000"/>
          <w:sz w:val="22"/>
          <w:szCs w:val="22"/>
          <w:lang w:val="pt-BR"/>
        </w:rPr>
        <w:t xml:space="preserve">acordos </w:t>
      </w:r>
      <w:r w:rsidR="006D57B8" w:rsidRPr="004F03CF">
        <w:rPr>
          <w:color w:val="000000"/>
          <w:sz w:val="22"/>
          <w:szCs w:val="22"/>
          <w:lang w:val="pt-BR"/>
        </w:rPr>
        <w:t>sub-regiona</w:t>
      </w:r>
      <w:r w:rsidR="00776DE0" w:rsidRPr="004F03CF">
        <w:rPr>
          <w:color w:val="000000"/>
          <w:sz w:val="22"/>
          <w:szCs w:val="22"/>
          <w:lang w:val="pt-BR"/>
        </w:rPr>
        <w:t>is de</w:t>
      </w:r>
      <w:r w:rsidR="006D57B8" w:rsidRPr="004F03CF">
        <w:rPr>
          <w:color w:val="000000"/>
          <w:sz w:val="22"/>
          <w:szCs w:val="22"/>
          <w:lang w:val="pt-BR"/>
        </w:rPr>
        <w:t xml:space="preserve"> </w:t>
      </w:r>
      <w:r w:rsidR="00F50B46" w:rsidRPr="004F03CF">
        <w:rPr>
          <w:color w:val="000000"/>
          <w:sz w:val="22"/>
          <w:szCs w:val="22"/>
          <w:lang w:val="pt-BR"/>
        </w:rPr>
        <w:t>integra</w:t>
      </w:r>
      <w:r w:rsidR="00776DE0" w:rsidRPr="004F03CF">
        <w:rPr>
          <w:color w:val="000000"/>
          <w:sz w:val="22"/>
          <w:szCs w:val="22"/>
          <w:lang w:val="pt-BR"/>
        </w:rPr>
        <w:t xml:space="preserve">ção, como o Mercado Comum </w:t>
      </w:r>
      <w:r w:rsidR="002B69D8" w:rsidRPr="004F03CF">
        <w:rPr>
          <w:color w:val="000000"/>
          <w:sz w:val="22"/>
          <w:szCs w:val="22"/>
          <w:lang w:val="pt-BR"/>
        </w:rPr>
        <w:t>Centr</w:t>
      </w:r>
      <w:r w:rsidR="00776DE0" w:rsidRPr="004F03CF">
        <w:rPr>
          <w:color w:val="000000"/>
          <w:sz w:val="22"/>
          <w:szCs w:val="22"/>
          <w:lang w:val="pt-BR"/>
        </w:rPr>
        <w:t>o-</w:t>
      </w:r>
      <w:r w:rsidR="002B69D8" w:rsidRPr="004F03CF">
        <w:rPr>
          <w:color w:val="000000"/>
          <w:sz w:val="22"/>
          <w:szCs w:val="22"/>
          <w:lang w:val="pt-BR"/>
        </w:rPr>
        <w:t>America</w:t>
      </w:r>
      <w:r w:rsidR="00F3302F" w:rsidRPr="004F03CF">
        <w:rPr>
          <w:color w:val="000000"/>
          <w:sz w:val="22"/>
          <w:szCs w:val="22"/>
          <w:lang w:val="pt-BR"/>
        </w:rPr>
        <w:t>n</w:t>
      </w:r>
      <w:r w:rsidR="00776DE0" w:rsidRPr="004F03CF">
        <w:rPr>
          <w:color w:val="000000"/>
          <w:sz w:val="22"/>
          <w:szCs w:val="22"/>
          <w:lang w:val="pt-BR"/>
        </w:rPr>
        <w:t>o</w:t>
      </w:r>
      <w:r w:rsidR="00F3302F" w:rsidRPr="004F03CF">
        <w:rPr>
          <w:color w:val="000000"/>
          <w:sz w:val="22"/>
          <w:szCs w:val="22"/>
          <w:lang w:val="pt-BR"/>
        </w:rPr>
        <w:t xml:space="preserve">, </w:t>
      </w:r>
      <w:r w:rsidR="00776DE0" w:rsidRPr="004F03CF">
        <w:rPr>
          <w:color w:val="000000"/>
          <w:sz w:val="22"/>
          <w:szCs w:val="22"/>
          <w:lang w:val="pt-BR"/>
        </w:rPr>
        <w:t>o</w:t>
      </w:r>
      <w:r w:rsidR="0032632D" w:rsidRPr="004F03CF">
        <w:rPr>
          <w:color w:val="000000"/>
          <w:sz w:val="22"/>
          <w:szCs w:val="22"/>
          <w:lang w:val="pt-BR"/>
        </w:rPr>
        <w:t xml:space="preserve"> </w:t>
      </w:r>
      <w:r w:rsidR="00976010" w:rsidRPr="004F03CF">
        <w:rPr>
          <w:color w:val="000000"/>
          <w:sz w:val="22"/>
          <w:szCs w:val="22"/>
          <w:lang w:val="pt-BR"/>
        </w:rPr>
        <w:t>Pact</w:t>
      </w:r>
      <w:r w:rsidR="00776DE0" w:rsidRPr="004F03CF">
        <w:rPr>
          <w:color w:val="000000"/>
          <w:sz w:val="22"/>
          <w:szCs w:val="22"/>
          <w:lang w:val="pt-BR"/>
        </w:rPr>
        <w:t>o Andino</w:t>
      </w:r>
      <w:r w:rsidR="00976010" w:rsidRPr="004F03CF">
        <w:rPr>
          <w:color w:val="000000"/>
          <w:sz w:val="22"/>
          <w:szCs w:val="22"/>
          <w:lang w:val="pt-BR"/>
        </w:rPr>
        <w:t xml:space="preserve"> </w:t>
      </w:r>
      <w:r w:rsidR="00CA185D" w:rsidRPr="004F03CF">
        <w:rPr>
          <w:color w:val="000000"/>
          <w:sz w:val="22"/>
          <w:szCs w:val="22"/>
          <w:lang w:val="pt-BR"/>
        </w:rPr>
        <w:t>(</w:t>
      </w:r>
      <w:r w:rsidR="00776DE0" w:rsidRPr="004F03CF">
        <w:rPr>
          <w:color w:val="000000"/>
          <w:sz w:val="22"/>
          <w:szCs w:val="22"/>
          <w:lang w:val="pt-BR"/>
        </w:rPr>
        <w:t xml:space="preserve">agora Comunidade </w:t>
      </w:r>
      <w:r w:rsidR="00976010" w:rsidRPr="004F03CF">
        <w:rPr>
          <w:color w:val="000000"/>
          <w:sz w:val="22"/>
          <w:szCs w:val="22"/>
          <w:lang w:val="pt-BR"/>
        </w:rPr>
        <w:t>And</w:t>
      </w:r>
      <w:r w:rsidR="00776DE0" w:rsidRPr="004F03CF">
        <w:rPr>
          <w:color w:val="000000"/>
          <w:sz w:val="22"/>
          <w:szCs w:val="22"/>
          <w:lang w:val="pt-BR"/>
        </w:rPr>
        <w:t>ina</w:t>
      </w:r>
      <w:r w:rsidR="00976010" w:rsidRPr="004F03CF">
        <w:rPr>
          <w:color w:val="000000"/>
          <w:sz w:val="22"/>
          <w:szCs w:val="22"/>
          <w:lang w:val="pt-BR"/>
        </w:rPr>
        <w:t>)</w:t>
      </w:r>
      <w:r w:rsidR="00801951" w:rsidRPr="004F03CF">
        <w:rPr>
          <w:color w:val="000000"/>
          <w:sz w:val="22"/>
          <w:szCs w:val="22"/>
          <w:lang w:val="pt-BR"/>
        </w:rPr>
        <w:t xml:space="preserve">, </w:t>
      </w:r>
      <w:r w:rsidR="00776DE0" w:rsidRPr="004F03CF">
        <w:rPr>
          <w:color w:val="000000"/>
          <w:sz w:val="22"/>
          <w:szCs w:val="22"/>
          <w:lang w:val="pt-BR"/>
        </w:rPr>
        <w:t xml:space="preserve">a Comunidade do </w:t>
      </w:r>
      <w:r w:rsidR="00801951" w:rsidRPr="004F03CF">
        <w:rPr>
          <w:color w:val="000000"/>
          <w:sz w:val="22"/>
          <w:szCs w:val="22"/>
          <w:lang w:val="pt-BR"/>
        </w:rPr>
        <w:t>Caribe</w:t>
      </w:r>
      <w:r w:rsidR="0078776D" w:rsidRPr="004F03CF">
        <w:rPr>
          <w:color w:val="000000"/>
          <w:sz w:val="22"/>
          <w:szCs w:val="22"/>
          <w:lang w:val="pt-BR"/>
        </w:rPr>
        <w:t xml:space="preserve"> </w:t>
      </w:r>
      <w:r w:rsidR="00A84C65" w:rsidRPr="004F03CF">
        <w:rPr>
          <w:color w:val="000000"/>
          <w:sz w:val="22"/>
          <w:szCs w:val="22"/>
          <w:lang w:val="pt-BR"/>
        </w:rPr>
        <w:t>(CARICOM)</w:t>
      </w:r>
      <w:r w:rsidR="008B107D" w:rsidRPr="004F03CF">
        <w:rPr>
          <w:color w:val="000000"/>
          <w:sz w:val="22"/>
          <w:szCs w:val="22"/>
          <w:lang w:val="pt-BR"/>
        </w:rPr>
        <w:t xml:space="preserve"> </w:t>
      </w:r>
      <w:r w:rsidR="00776DE0" w:rsidRPr="004F03CF">
        <w:rPr>
          <w:color w:val="000000"/>
          <w:sz w:val="22"/>
          <w:szCs w:val="22"/>
          <w:lang w:val="pt-BR"/>
        </w:rPr>
        <w:t>e o Mercado Comum do Sul</w:t>
      </w:r>
      <w:r w:rsidR="008B107D" w:rsidRPr="004F03CF">
        <w:rPr>
          <w:color w:val="000000"/>
          <w:sz w:val="22"/>
          <w:szCs w:val="22"/>
          <w:lang w:val="pt-BR"/>
        </w:rPr>
        <w:t xml:space="preserve"> (MERCOSU</w:t>
      </w:r>
      <w:r w:rsidR="00EB1681" w:rsidRPr="004F03CF">
        <w:rPr>
          <w:color w:val="000000"/>
          <w:sz w:val="22"/>
          <w:szCs w:val="22"/>
          <w:lang w:val="pt-BR"/>
        </w:rPr>
        <w:t>L</w:t>
      </w:r>
      <w:r w:rsidR="008B107D" w:rsidRPr="004F03CF">
        <w:rPr>
          <w:color w:val="000000"/>
          <w:sz w:val="22"/>
          <w:szCs w:val="22"/>
          <w:lang w:val="pt-BR"/>
        </w:rPr>
        <w:t>)</w:t>
      </w:r>
      <w:r w:rsidR="008E118D">
        <w:rPr>
          <w:color w:val="000000"/>
          <w:sz w:val="22"/>
          <w:szCs w:val="22"/>
          <w:lang w:val="pt-BR"/>
        </w:rPr>
        <w:t>;</w:t>
      </w:r>
      <w:r w:rsidR="006D57B8" w:rsidRPr="004F03CF">
        <w:rPr>
          <w:color w:val="000000"/>
          <w:sz w:val="22"/>
          <w:szCs w:val="22"/>
          <w:lang w:val="pt-BR"/>
        </w:rPr>
        <w:t xml:space="preserve"> </w:t>
      </w:r>
      <w:r w:rsidR="00015662" w:rsidRPr="004F03CF">
        <w:rPr>
          <w:color w:val="000000"/>
          <w:sz w:val="22"/>
          <w:szCs w:val="22"/>
          <w:lang w:val="pt-BR"/>
        </w:rPr>
        <w:t>c)</w:t>
      </w:r>
      <w:r w:rsidR="008C4A6D" w:rsidRPr="004F03CF">
        <w:rPr>
          <w:color w:val="000000"/>
          <w:sz w:val="22"/>
          <w:szCs w:val="22"/>
          <w:lang w:val="pt-BR"/>
        </w:rPr>
        <w:t xml:space="preserve"> </w:t>
      </w:r>
      <w:r w:rsidR="00776DE0" w:rsidRPr="004F03CF">
        <w:rPr>
          <w:color w:val="000000"/>
          <w:sz w:val="22"/>
          <w:szCs w:val="22"/>
          <w:lang w:val="pt-BR"/>
        </w:rPr>
        <w:t xml:space="preserve">acordos não recíprocos de comércio </w:t>
      </w:r>
      <w:r w:rsidR="002C0E48" w:rsidRPr="004F03CF">
        <w:rPr>
          <w:color w:val="000000"/>
          <w:sz w:val="22"/>
          <w:szCs w:val="22"/>
          <w:lang w:val="pt-BR"/>
        </w:rPr>
        <w:t>preferen</w:t>
      </w:r>
      <w:r w:rsidR="00776DE0" w:rsidRPr="004F03CF">
        <w:rPr>
          <w:color w:val="000000"/>
          <w:sz w:val="22"/>
          <w:szCs w:val="22"/>
          <w:lang w:val="pt-BR"/>
        </w:rPr>
        <w:t>c</w:t>
      </w:r>
      <w:r w:rsidR="002C0E48" w:rsidRPr="004F03CF">
        <w:rPr>
          <w:color w:val="000000"/>
          <w:sz w:val="22"/>
          <w:szCs w:val="22"/>
          <w:lang w:val="pt-BR"/>
        </w:rPr>
        <w:t>ial</w:t>
      </w:r>
      <w:r w:rsidR="008A4ADC" w:rsidRPr="004F03CF">
        <w:rPr>
          <w:color w:val="000000"/>
          <w:sz w:val="22"/>
          <w:szCs w:val="22"/>
          <w:lang w:val="pt-BR"/>
        </w:rPr>
        <w:t>;</w:t>
      </w:r>
      <w:r w:rsidR="00D02BA4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3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D02BA4" w:rsidRPr="004F03CF">
        <w:rPr>
          <w:color w:val="000000"/>
          <w:sz w:val="22"/>
          <w:szCs w:val="22"/>
          <w:lang w:val="pt-BR"/>
        </w:rPr>
        <w:t xml:space="preserve"> d</w:t>
      </w:r>
      <w:r w:rsidR="00D0014F" w:rsidRPr="004F03CF">
        <w:rPr>
          <w:color w:val="000000"/>
          <w:sz w:val="22"/>
          <w:szCs w:val="22"/>
          <w:lang w:val="pt-BR"/>
        </w:rPr>
        <w:t xml:space="preserve">) </w:t>
      </w:r>
      <w:r w:rsidR="00776DE0" w:rsidRPr="004F03CF">
        <w:rPr>
          <w:color w:val="000000"/>
          <w:sz w:val="22"/>
          <w:szCs w:val="22"/>
          <w:lang w:val="pt-BR"/>
        </w:rPr>
        <w:t xml:space="preserve">acordos de livre comércio </w:t>
      </w:r>
      <w:r w:rsidR="006D57B8" w:rsidRPr="004F03CF">
        <w:rPr>
          <w:color w:val="000000"/>
          <w:sz w:val="22"/>
          <w:szCs w:val="22"/>
          <w:lang w:val="pt-BR"/>
        </w:rPr>
        <w:t>nego</w:t>
      </w:r>
      <w:r w:rsidR="00776DE0" w:rsidRPr="004F03CF">
        <w:rPr>
          <w:color w:val="000000"/>
          <w:sz w:val="22"/>
          <w:szCs w:val="22"/>
          <w:lang w:val="pt-BR"/>
        </w:rPr>
        <w:t>c</w:t>
      </w:r>
      <w:r w:rsidR="006D57B8" w:rsidRPr="004F03CF">
        <w:rPr>
          <w:color w:val="000000"/>
          <w:sz w:val="22"/>
          <w:szCs w:val="22"/>
          <w:lang w:val="pt-BR"/>
        </w:rPr>
        <w:t>ia</w:t>
      </w:r>
      <w:r w:rsidR="00776DE0" w:rsidRPr="004F03CF">
        <w:rPr>
          <w:color w:val="000000"/>
          <w:sz w:val="22"/>
          <w:szCs w:val="22"/>
          <w:lang w:val="pt-BR"/>
        </w:rPr>
        <w:t xml:space="preserve">dos </w:t>
      </w:r>
      <w:r w:rsidR="006D57B8" w:rsidRPr="004F03CF">
        <w:rPr>
          <w:color w:val="000000"/>
          <w:sz w:val="22"/>
          <w:szCs w:val="22"/>
          <w:lang w:val="pt-BR"/>
        </w:rPr>
        <w:t>bilateral</w:t>
      </w:r>
      <w:r w:rsidR="00776DE0" w:rsidRPr="004F03CF">
        <w:rPr>
          <w:color w:val="000000"/>
          <w:sz w:val="22"/>
          <w:szCs w:val="22"/>
          <w:lang w:val="pt-BR"/>
        </w:rPr>
        <w:t xml:space="preserve">mente e </w:t>
      </w:r>
      <w:r w:rsidR="006D57B8" w:rsidRPr="004F03CF">
        <w:rPr>
          <w:color w:val="000000"/>
          <w:sz w:val="22"/>
          <w:szCs w:val="22"/>
          <w:lang w:val="pt-BR"/>
        </w:rPr>
        <w:t>regional</w:t>
      </w:r>
      <w:r w:rsidR="00776DE0" w:rsidRPr="004F03CF">
        <w:rPr>
          <w:color w:val="000000"/>
          <w:sz w:val="22"/>
          <w:szCs w:val="22"/>
          <w:lang w:val="pt-BR"/>
        </w:rPr>
        <w:t>mente</w:t>
      </w:r>
      <w:r w:rsidR="008A4ADC" w:rsidRPr="004F03CF">
        <w:rPr>
          <w:color w:val="000000"/>
          <w:sz w:val="22"/>
          <w:szCs w:val="22"/>
          <w:lang w:val="pt-BR"/>
        </w:rPr>
        <w:t>;</w:t>
      </w:r>
      <w:r w:rsidR="00785608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4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D35C26" w:rsidRPr="004F03CF">
        <w:rPr>
          <w:color w:val="000000"/>
          <w:sz w:val="22"/>
          <w:szCs w:val="22"/>
          <w:lang w:val="pt-BR"/>
        </w:rPr>
        <w:t xml:space="preserve"> </w:t>
      </w:r>
      <w:r w:rsidR="00925EE2" w:rsidRPr="004F03CF">
        <w:rPr>
          <w:color w:val="000000"/>
          <w:sz w:val="22"/>
          <w:szCs w:val="22"/>
          <w:lang w:val="pt-BR"/>
        </w:rPr>
        <w:t xml:space="preserve">e) </w:t>
      </w:r>
      <w:r w:rsidR="006F1E31" w:rsidRPr="004F03CF">
        <w:rPr>
          <w:color w:val="000000"/>
          <w:sz w:val="22"/>
          <w:szCs w:val="22"/>
          <w:lang w:val="pt-BR"/>
        </w:rPr>
        <w:t>instrument</w:t>
      </w:r>
      <w:r w:rsidR="00776DE0" w:rsidRPr="004F03CF">
        <w:rPr>
          <w:color w:val="000000"/>
          <w:sz w:val="22"/>
          <w:szCs w:val="22"/>
          <w:lang w:val="pt-BR"/>
        </w:rPr>
        <w:t>o</w:t>
      </w:r>
      <w:r w:rsidR="006F1E31" w:rsidRPr="004F03CF">
        <w:rPr>
          <w:color w:val="000000"/>
          <w:sz w:val="22"/>
          <w:szCs w:val="22"/>
          <w:lang w:val="pt-BR"/>
        </w:rPr>
        <w:t xml:space="preserve">s </w:t>
      </w:r>
      <w:r w:rsidR="00776DE0" w:rsidRPr="004F03CF">
        <w:rPr>
          <w:color w:val="000000"/>
          <w:sz w:val="22"/>
          <w:szCs w:val="22"/>
          <w:lang w:val="pt-BR"/>
        </w:rPr>
        <w:t xml:space="preserve">de política </w:t>
      </w:r>
      <w:r w:rsidR="00C70C07" w:rsidRPr="004F03CF">
        <w:rPr>
          <w:color w:val="000000"/>
          <w:sz w:val="22"/>
          <w:szCs w:val="22"/>
          <w:lang w:val="pt-BR"/>
        </w:rPr>
        <w:t>(inclu</w:t>
      </w:r>
      <w:r w:rsidR="00776DE0" w:rsidRPr="004F03CF">
        <w:rPr>
          <w:color w:val="000000"/>
          <w:sz w:val="22"/>
          <w:szCs w:val="22"/>
          <w:lang w:val="pt-BR"/>
        </w:rPr>
        <w:t>sive zonas de livre comércio</w:t>
      </w:r>
      <w:r w:rsidR="00C70C07" w:rsidRPr="004F03CF">
        <w:rPr>
          <w:color w:val="000000"/>
          <w:sz w:val="22"/>
          <w:szCs w:val="22"/>
          <w:lang w:val="pt-BR"/>
        </w:rPr>
        <w:t>)</w:t>
      </w:r>
      <w:r w:rsidR="00102F08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5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8C7BFB" w:rsidRPr="004F03CF">
        <w:rPr>
          <w:color w:val="000000"/>
          <w:sz w:val="22"/>
          <w:szCs w:val="22"/>
          <w:lang w:val="pt-BR"/>
        </w:rPr>
        <w:t xml:space="preserve"> </w:t>
      </w:r>
      <w:r w:rsidR="00776DE0" w:rsidRPr="004F03CF">
        <w:rPr>
          <w:color w:val="000000"/>
          <w:sz w:val="22"/>
          <w:szCs w:val="22"/>
          <w:lang w:val="pt-BR"/>
        </w:rPr>
        <w:t xml:space="preserve">para </w:t>
      </w:r>
      <w:r w:rsidR="008C7BFB" w:rsidRPr="004F03CF">
        <w:rPr>
          <w:color w:val="000000"/>
          <w:sz w:val="22"/>
          <w:szCs w:val="22"/>
          <w:lang w:val="pt-BR"/>
        </w:rPr>
        <w:t>atra</w:t>
      </w:r>
      <w:r w:rsidR="00776DE0" w:rsidRPr="004F03CF">
        <w:rPr>
          <w:color w:val="000000"/>
          <w:sz w:val="22"/>
          <w:szCs w:val="22"/>
          <w:lang w:val="pt-BR"/>
        </w:rPr>
        <w:t xml:space="preserve">ir </w:t>
      </w:r>
      <w:r w:rsidR="008C7BFB" w:rsidRPr="004F03CF">
        <w:rPr>
          <w:color w:val="000000"/>
          <w:sz w:val="22"/>
          <w:szCs w:val="22"/>
          <w:lang w:val="pt-BR"/>
        </w:rPr>
        <w:t>invest</w:t>
      </w:r>
      <w:r w:rsidR="00776DE0" w:rsidRPr="004F03CF">
        <w:rPr>
          <w:color w:val="000000"/>
          <w:sz w:val="22"/>
          <w:szCs w:val="22"/>
          <w:lang w:val="pt-BR"/>
        </w:rPr>
        <w:t>i</w:t>
      </w:r>
      <w:r w:rsidR="008C7BFB" w:rsidRPr="004F03CF">
        <w:rPr>
          <w:color w:val="000000"/>
          <w:sz w:val="22"/>
          <w:szCs w:val="22"/>
          <w:lang w:val="pt-BR"/>
        </w:rPr>
        <w:t>ment</w:t>
      </w:r>
      <w:r w:rsidR="00776DE0" w:rsidRPr="004F03CF">
        <w:rPr>
          <w:color w:val="000000"/>
          <w:sz w:val="22"/>
          <w:szCs w:val="22"/>
          <w:lang w:val="pt-BR"/>
        </w:rPr>
        <w:t>o</w:t>
      </w:r>
      <w:r w:rsidR="001568EB" w:rsidRPr="004F03CF">
        <w:rPr>
          <w:color w:val="000000"/>
          <w:sz w:val="22"/>
          <w:szCs w:val="22"/>
          <w:lang w:val="pt-BR"/>
        </w:rPr>
        <w:t xml:space="preserve"> </w:t>
      </w:r>
      <w:r w:rsidR="00776DE0" w:rsidRPr="004F03CF">
        <w:rPr>
          <w:color w:val="000000"/>
          <w:sz w:val="22"/>
          <w:szCs w:val="22"/>
          <w:lang w:val="pt-BR"/>
        </w:rPr>
        <w:t xml:space="preserve">estrangeiro direto </w:t>
      </w:r>
      <w:r w:rsidR="001568EB" w:rsidRPr="004F03CF">
        <w:rPr>
          <w:color w:val="000000"/>
          <w:sz w:val="22"/>
          <w:szCs w:val="22"/>
          <w:lang w:val="pt-BR"/>
        </w:rPr>
        <w:t>(</w:t>
      </w:r>
      <w:r w:rsidR="00776DE0" w:rsidRPr="004F03CF">
        <w:rPr>
          <w:color w:val="000000"/>
          <w:sz w:val="22"/>
          <w:szCs w:val="22"/>
          <w:lang w:val="pt-BR"/>
        </w:rPr>
        <w:t>IE</w:t>
      </w:r>
      <w:r w:rsidR="001568EB" w:rsidRPr="004F03CF">
        <w:rPr>
          <w:color w:val="000000"/>
          <w:sz w:val="22"/>
          <w:szCs w:val="22"/>
          <w:lang w:val="pt-BR"/>
        </w:rPr>
        <w:t>D)</w:t>
      </w:r>
      <w:r w:rsidR="008C7BFB" w:rsidRPr="004F03CF">
        <w:rPr>
          <w:color w:val="000000"/>
          <w:sz w:val="22"/>
          <w:szCs w:val="22"/>
          <w:lang w:val="pt-BR"/>
        </w:rPr>
        <w:t>.</w:t>
      </w:r>
    </w:p>
    <w:p w14:paraId="047F4094" w14:textId="77777777" w:rsidR="006264DF" w:rsidRPr="004F03CF" w:rsidRDefault="006264DF" w:rsidP="00E51999">
      <w:pPr>
        <w:ind w:firstLine="720"/>
        <w:jc w:val="both"/>
        <w:rPr>
          <w:color w:val="000000"/>
          <w:sz w:val="22"/>
          <w:szCs w:val="22"/>
          <w:lang w:val="pt-BR"/>
        </w:rPr>
      </w:pPr>
    </w:p>
    <w:p w14:paraId="0922AB66" w14:textId="056497DD" w:rsidR="001F59E8" w:rsidRPr="004F03CF" w:rsidRDefault="00776DE0" w:rsidP="001F59E8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 xml:space="preserve">Enquanto antes do início dos anos </w:t>
      </w:r>
      <w:r w:rsidR="001F59E8" w:rsidRPr="004F03CF">
        <w:rPr>
          <w:sz w:val="22"/>
          <w:szCs w:val="22"/>
          <w:lang w:val="pt-BR"/>
        </w:rPr>
        <w:t>1990</w:t>
      </w:r>
      <w:r w:rsidRPr="004F03CF">
        <w:rPr>
          <w:sz w:val="22"/>
          <w:szCs w:val="22"/>
          <w:lang w:val="pt-BR"/>
        </w:rPr>
        <w:t xml:space="preserve"> a </w:t>
      </w:r>
      <w:r w:rsidR="001F59E8" w:rsidRPr="004F03CF">
        <w:rPr>
          <w:sz w:val="22"/>
          <w:szCs w:val="22"/>
          <w:lang w:val="pt-BR"/>
        </w:rPr>
        <w:t>industrializa</w:t>
      </w:r>
      <w:r w:rsidRPr="004F03CF">
        <w:rPr>
          <w:sz w:val="22"/>
          <w:szCs w:val="22"/>
          <w:lang w:val="pt-BR"/>
        </w:rPr>
        <w:t>ção era em grande parte sinônimo de construir toda a cadeia de suprimentos numa economia</w:t>
      </w:r>
      <w:r w:rsidR="001F59E8" w:rsidRPr="004F03CF">
        <w:rPr>
          <w:sz w:val="22"/>
          <w:szCs w:val="22"/>
          <w:lang w:val="pt-BR"/>
        </w:rPr>
        <w:t xml:space="preserve">, </w:t>
      </w:r>
      <w:r w:rsidRPr="004F03CF">
        <w:rPr>
          <w:sz w:val="22"/>
          <w:szCs w:val="22"/>
          <w:lang w:val="pt-BR"/>
        </w:rPr>
        <w:t xml:space="preserve">as últimas três décadas foram caracterizadas por uma profunda </w:t>
      </w:r>
      <w:r w:rsidR="001F59E8" w:rsidRPr="004F03CF">
        <w:rPr>
          <w:color w:val="000000"/>
          <w:sz w:val="22"/>
          <w:szCs w:val="22"/>
          <w:lang w:val="pt-BR"/>
        </w:rPr>
        <w:t>transforma</w:t>
      </w:r>
      <w:r w:rsidRPr="004F03CF">
        <w:rPr>
          <w:color w:val="000000"/>
          <w:sz w:val="22"/>
          <w:szCs w:val="22"/>
          <w:lang w:val="pt-BR"/>
        </w:rPr>
        <w:t xml:space="preserve">ção </w:t>
      </w:r>
      <w:r w:rsidR="001F59E8" w:rsidRPr="004F03CF">
        <w:rPr>
          <w:color w:val="000000"/>
          <w:sz w:val="22"/>
          <w:szCs w:val="22"/>
          <w:lang w:val="pt-BR"/>
        </w:rPr>
        <w:t xml:space="preserve">global. </w:t>
      </w:r>
      <w:r w:rsidRPr="004F03CF">
        <w:rPr>
          <w:color w:val="000000"/>
          <w:sz w:val="22"/>
          <w:szCs w:val="22"/>
          <w:lang w:val="pt-BR"/>
        </w:rPr>
        <w:t xml:space="preserve">A </w:t>
      </w:r>
      <w:r w:rsidR="001F59E8" w:rsidRPr="004F03CF">
        <w:rPr>
          <w:color w:val="000000"/>
          <w:sz w:val="22"/>
          <w:szCs w:val="22"/>
          <w:lang w:val="pt-BR"/>
        </w:rPr>
        <w:t>emerg</w:t>
      </w:r>
      <w:r w:rsidRPr="004F03CF">
        <w:rPr>
          <w:color w:val="000000"/>
          <w:sz w:val="22"/>
          <w:szCs w:val="22"/>
          <w:lang w:val="pt-BR"/>
        </w:rPr>
        <w:t xml:space="preserve">ência e expansão das </w:t>
      </w:r>
      <w:r w:rsidR="007C3DCF" w:rsidRPr="004F03CF">
        <w:rPr>
          <w:color w:val="000000"/>
          <w:sz w:val="22"/>
          <w:szCs w:val="22"/>
          <w:lang w:val="pt-BR"/>
        </w:rPr>
        <w:t xml:space="preserve">cadeias </w:t>
      </w:r>
      <w:r w:rsidR="001F59E8" w:rsidRPr="004F03CF">
        <w:rPr>
          <w:color w:val="000000"/>
          <w:sz w:val="22"/>
          <w:szCs w:val="22"/>
          <w:lang w:val="pt-BR"/>
        </w:rPr>
        <w:t>globa</w:t>
      </w:r>
      <w:r w:rsidR="007C3DCF" w:rsidRPr="004F03CF">
        <w:rPr>
          <w:color w:val="000000"/>
          <w:sz w:val="22"/>
          <w:szCs w:val="22"/>
          <w:lang w:val="pt-BR"/>
        </w:rPr>
        <w:t xml:space="preserve">is e </w:t>
      </w:r>
      <w:r w:rsidR="001F59E8" w:rsidRPr="004F03CF">
        <w:rPr>
          <w:color w:val="000000"/>
          <w:sz w:val="22"/>
          <w:szCs w:val="22"/>
          <w:lang w:val="pt-BR"/>
        </w:rPr>
        <w:t>regiona</w:t>
      </w:r>
      <w:r w:rsidR="007C3DCF" w:rsidRPr="004F03CF">
        <w:rPr>
          <w:color w:val="000000"/>
          <w:sz w:val="22"/>
          <w:szCs w:val="22"/>
          <w:lang w:val="pt-BR"/>
        </w:rPr>
        <w:t>is de valor</w:t>
      </w:r>
      <w:r w:rsidR="001F59E8" w:rsidRPr="004F03CF">
        <w:rPr>
          <w:color w:val="000000"/>
          <w:sz w:val="22"/>
          <w:szCs w:val="22"/>
          <w:lang w:val="pt-BR"/>
        </w:rPr>
        <w:t xml:space="preserve"> (</w:t>
      </w:r>
      <w:r w:rsidR="007C3DCF" w:rsidRPr="004F03CF">
        <w:rPr>
          <w:color w:val="000000"/>
          <w:sz w:val="22"/>
          <w:szCs w:val="22"/>
          <w:lang w:val="pt-BR"/>
        </w:rPr>
        <w:t>C</w:t>
      </w:r>
      <w:r w:rsidR="001F59E8" w:rsidRPr="004F03CF">
        <w:rPr>
          <w:color w:val="000000"/>
          <w:sz w:val="22"/>
          <w:szCs w:val="22"/>
          <w:lang w:val="pt-BR"/>
        </w:rPr>
        <w:t>GV/</w:t>
      </w:r>
      <w:r w:rsidR="007C3DCF" w:rsidRPr="004F03CF">
        <w:rPr>
          <w:color w:val="000000"/>
          <w:sz w:val="22"/>
          <w:szCs w:val="22"/>
          <w:lang w:val="pt-BR"/>
        </w:rPr>
        <w:t>C</w:t>
      </w:r>
      <w:r w:rsidR="001F59E8" w:rsidRPr="004F03CF">
        <w:rPr>
          <w:color w:val="000000"/>
          <w:sz w:val="22"/>
          <w:szCs w:val="22"/>
          <w:lang w:val="pt-BR"/>
        </w:rPr>
        <w:t xml:space="preserve">RV) </w:t>
      </w:r>
      <w:r w:rsidR="00610332" w:rsidRPr="004F03CF">
        <w:rPr>
          <w:color w:val="000000"/>
          <w:sz w:val="22"/>
          <w:szCs w:val="22"/>
          <w:lang w:val="pt-BR"/>
        </w:rPr>
        <w:t xml:space="preserve">deram origem a </w:t>
      </w:r>
      <w:r w:rsidR="001F59E8" w:rsidRPr="004F03CF">
        <w:rPr>
          <w:color w:val="000000"/>
          <w:sz w:val="22"/>
          <w:szCs w:val="22"/>
          <w:lang w:val="pt-BR"/>
        </w:rPr>
        <w:t>process</w:t>
      </w:r>
      <w:r w:rsidR="00610332" w:rsidRPr="004F03CF">
        <w:rPr>
          <w:color w:val="000000"/>
          <w:sz w:val="22"/>
          <w:szCs w:val="22"/>
          <w:lang w:val="pt-BR"/>
        </w:rPr>
        <w:t>o</w:t>
      </w:r>
      <w:r w:rsidR="001F59E8" w:rsidRPr="004F03CF">
        <w:rPr>
          <w:color w:val="000000"/>
          <w:sz w:val="22"/>
          <w:szCs w:val="22"/>
          <w:lang w:val="pt-BR"/>
        </w:rPr>
        <w:t xml:space="preserve">s </w:t>
      </w:r>
      <w:r w:rsidR="00610332" w:rsidRPr="004F03CF">
        <w:rPr>
          <w:color w:val="000000"/>
          <w:sz w:val="22"/>
          <w:szCs w:val="22"/>
          <w:lang w:val="pt-BR"/>
        </w:rPr>
        <w:t>de produção em que as diversas etapas da produção de um bem ou serviço ocorr</w:t>
      </w:r>
      <w:r w:rsidR="008E118D">
        <w:rPr>
          <w:color w:val="000000"/>
          <w:sz w:val="22"/>
          <w:szCs w:val="22"/>
          <w:lang w:val="pt-BR"/>
        </w:rPr>
        <w:t>e</w:t>
      </w:r>
      <w:r w:rsidR="00610332" w:rsidRPr="004F03CF">
        <w:rPr>
          <w:color w:val="000000"/>
          <w:sz w:val="22"/>
          <w:szCs w:val="22"/>
          <w:lang w:val="pt-BR"/>
        </w:rPr>
        <w:t>m em lugares diferentes</w:t>
      </w:r>
      <w:r w:rsidR="001F59E8" w:rsidRPr="004F03CF">
        <w:rPr>
          <w:color w:val="000000"/>
          <w:sz w:val="22"/>
          <w:szCs w:val="22"/>
          <w:lang w:val="pt-BR"/>
        </w:rPr>
        <w:t xml:space="preserve">, </w:t>
      </w:r>
      <w:r w:rsidR="00610332" w:rsidRPr="004F03CF">
        <w:rPr>
          <w:color w:val="000000"/>
          <w:sz w:val="22"/>
          <w:szCs w:val="22"/>
          <w:lang w:val="pt-BR"/>
        </w:rPr>
        <w:t xml:space="preserve">com </w:t>
      </w:r>
      <w:r w:rsidR="001F59E8" w:rsidRPr="004F03CF">
        <w:rPr>
          <w:color w:val="000000"/>
          <w:sz w:val="22"/>
          <w:szCs w:val="22"/>
          <w:lang w:val="pt-BR"/>
        </w:rPr>
        <w:t>base</w:t>
      </w:r>
      <w:r w:rsidR="00610332" w:rsidRPr="004F03CF">
        <w:rPr>
          <w:color w:val="000000"/>
          <w:sz w:val="22"/>
          <w:szCs w:val="22"/>
          <w:lang w:val="pt-BR"/>
        </w:rPr>
        <w:t xml:space="preserve"> nas vantagens oferecidas por uma rede </w:t>
      </w:r>
      <w:r w:rsidR="001F59E8" w:rsidRPr="004F03CF">
        <w:rPr>
          <w:color w:val="000000"/>
          <w:sz w:val="22"/>
          <w:szCs w:val="22"/>
          <w:lang w:val="pt-BR"/>
        </w:rPr>
        <w:t xml:space="preserve">global </w:t>
      </w:r>
      <w:r w:rsidR="00610332" w:rsidRPr="004F03CF">
        <w:rPr>
          <w:color w:val="000000"/>
          <w:sz w:val="22"/>
          <w:szCs w:val="22"/>
          <w:lang w:val="pt-BR"/>
        </w:rPr>
        <w:t>de firmas especializadas</w:t>
      </w:r>
      <w:r w:rsidR="001F59E8" w:rsidRPr="004F03CF">
        <w:rPr>
          <w:color w:val="000000"/>
          <w:sz w:val="22"/>
          <w:szCs w:val="22"/>
          <w:lang w:val="pt-BR"/>
        </w:rPr>
        <w:t xml:space="preserve">. </w:t>
      </w:r>
      <w:r w:rsidR="00610332" w:rsidRPr="004F03CF">
        <w:rPr>
          <w:color w:val="000000"/>
          <w:sz w:val="22"/>
          <w:szCs w:val="22"/>
          <w:lang w:val="pt-BR"/>
        </w:rPr>
        <w:t>Matérias-primas</w:t>
      </w:r>
      <w:r w:rsidR="001F59E8" w:rsidRPr="004F03CF">
        <w:rPr>
          <w:color w:val="000000"/>
          <w:sz w:val="22"/>
          <w:szCs w:val="22"/>
          <w:lang w:val="pt-BR"/>
        </w:rPr>
        <w:t xml:space="preserve">, </w:t>
      </w:r>
      <w:r w:rsidR="00913310" w:rsidRPr="004F03CF">
        <w:rPr>
          <w:color w:val="000000"/>
          <w:sz w:val="22"/>
          <w:szCs w:val="22"/>
          <w:lang w:val="pt-BR"/>
        </w:rPr>
        <w:t>p</w:t>
      </w:r>
      <w:r w:rsidR="00610332" w:rsidRPr="004F03CF">
        <w:rPr>
          <w:color w:val="000000"/>
          <w:sz w:val="22"/>
          <w:szCs w:val="22"/>
          <w:lang w:val="pt-BR"/>
        </w:rPr>
        <w:t>eç</w:t>
      </w:r>
      <w:r w:rsidR="00913310" w:rsidRPr="004F03CF">
        <w:rPr>
          <w:color w:val="000000"/>
          <w:sz w:val="22"/>
          <w:szCs w:val="22"/>
          <w:lang w:val="pt-BR"/>
        </w:rPr>
        <w:t>as</w:t>
      </w:r>
      <w:r w:rsidR="001F59E8" w:rsidRPr="004F03CF">
        <w:rPr>
          <w:color w:val="000000"/>
          <w:sz w:val="22"/>
          <w:szCs w:val="22"/>
          <w:lang w:val="pt-BR"/>
        </w:rPr>
        <w:t xml:space="preserve"> </w:t>
      </w:r>
      <w:r w:rsidR="00610332" w:rsidRPr="004F03CF">
        <w:rPr>
          <w:color w:val="000000"/>
          <w:sz w:val="22"/>
          <w:szCs w:val="22"/>
          <w:lang w:val="pt-BR"/>
        </w:rPr>
        <w:t>e</w:t>
      </w:r>
      <w:r w:rsidR="001F59E8" w:rsidRPr="004F03CF">
        <w:rPr>
          <w:color w:val="000000"/>
          <w:sz w:val="22"/>
          <w:szCs w:val="22"/>
          <w:lang w:val="pt-BR"/>
        </w:rPr>
        <w:t xml:space="preserve"> component</w:t>
      </w:r>
      <w:r w:rsidR="00610332" w:rsidRPr="004F03CF">
        <w:rPr>
          <w:color w:val="000000"/>
          <w:sz w:val="22"/>
          <w:szCs w:val="22"/>
          <w:lang w:val="pt-BR"/>
        </w:rPr>
        <w:t>e</w:t>
      </w:r>
      <w:r w:rsidR="001F59E8" w:rsidRPr="004F03CF">
        <w:rPr>
          <w:color w:val="000000"/>
          <w:sz w:val="22"/>
          <w:szCs w:val="22"/>
          <w:lang w:val="pt-BR"/>
        </w:rPr>
        <w:t xml:space="preserve">s, </w:t>
      </w:r>
      <w:r w:rsidR="00610332" w:rsidRPr="004F03CF">
        <w:rPr>
          <w:color w:val="000000"/>
          <w:sz w:val="22"/>
          <w:szCs w:val="22"/>
          <w:lang w:val="pt-BR"/>
        </w:rPr>
        <w:t>bem como serviços</w:t>
      </w:r>
      <w:r w:rsidR="001F59E8" w:rsidRPr="004F03CF">
        <w:rPr>
          <w:color w:val="000000"/>
          <w:sz w:val="22"/>
          <w:szCs w:val="22"/>
          <w:lang w:val="pt-BR"/>
        </w:rPr>
        <w:t>, cr</w:t>
      </w:r>
      <w:r w:rsidR="005B3F20" w:rsidRPr="004F03CF">
        <w:rPr>
          <w:color w:val="000000"/>
          <w:sz w:val="22"/>
          <w:szCs w:val="22"/>
          <w:lang w:val="pt-BR"/>
        </w:rPr>
        <w:t>uzam as fronteiras diversas vezes</w:t>
      </w:r>
      <w:r w:rsidR="001F59E8" w:rsidRPr="004F03CF">
        <w:rPr>
          <w:color w:val="000000"/>
          <w:sz w:val="22"/>
          <w:szCs w:val="22"/>
          <w:lang w:val="pt-BR"/>
        </w:rPr>
        <w:t xml:space="preserve"> </w:t>
      </w:r>
      <w:r w:rsidR="005B3F20" w:rsidRPr="004F03CF">
        <w:rPr>
          <w:color w:val="000000"/>
          <w:sz w:val="22"/>
          <w:szCs w:val="22"/>
          <w:lang w:val="pt-BR"/>
        </w:rPr>
        <w:t xml:space="preserve">antes de serem incorporados no produto </w:t>
      </w:r>
      <w:r w:rsidR="001F59E8" w:rsidRPr="004F03CF">
        <w:rPr>
          <w:color w:val="000000"/>
          <w:sz w:val="22"/>
          <w:szCs w:val="22"/>
          <w:lang w:val="pt-BR"/>
        </w:rPr>
        <w:t xml:space="preserve">final. </w:t>
      </w:r>
      <w:r w:rsidR="005B3F20" w:rsidRPr="004F03CF">
        <w:rPr>
          <w:color w:val="000000"/>
          <w:sz w:val="22"/>
          <w:szCs w:val="22"/>
          <w:lang w:val="pt-BR"/>
        </w:rPr>
        <w:t xml:space="preserve">As cadeias de valor permitem </w:t>
      </w:r>
      <w:r w:rsidR="005B3F20" w:rsidRPr="004F03CF">
        <w:rPr>
          <w:color w:val="000000"/>
          <w:sz w:val="22"/>
          <w:szCs w:val="22"/>
          <w:lang w:val="pt-BR"/>
        </w:rPr>
        <w:lastRenderedPageBreak/>
        <w:t xml:space="preserve">que os países se especializem na produção de tarefas ou </w:t>
      </w:r>
      <w:r w:rsidR="001F59E8" w:rsidRPr="004F03CF">
        <w:rPr>
          <w:color w:val="000000"/>
          <w:sz w:val="22"/>
          <w:szCs w:val="22"/>
          <w:lang w:val="pt-BR"/>
        </w:rPr>
        <w:t>component</w:t>
      </w:r>
      <w:r w:rsidR="005B3F20" w:rsidRPr="004F03CF">
        <w:rPr>
          <w:color w:val="000000"/>
          <w:sz w:val="22"/>
          <w:szCs w:val="22"/>
          <w:lang w:val="pt-BR"/>
        </w:rPr>
        <w:t>e</w:t>
      </w:r>
      <w:r w:rsidR="001F59E8" w:rsidRPr="004F03CF">
        <w:rPr>
          <w:color w:val="000000"/>
          <w:sz w:val="22"/>
          <w:szCs w:val="22"/>
          <w:lang w:val="pt-BR"/>
        </w:rPr>
        <w:t xml:space="preserve">s </w:t>
      </w:r>
      <w:r w:rsidR="005B3F20" w:rsidRPr="004F03CF">
        <w:rPr>
          <w:color w:val="000000"/>
          <w:sz w:val="22"/>
          <w:szCs w:val="22"/>
          <w:lang w:val="pt-BR"/>
        </w:rPr>
        <w:t xml:space="preserve">específicos em vez do produto </w:t>
      </w:r>
      <w:r w:rsidR="001F59E8" w:rsidRPr="004F03CF">
        <w:rPr>
          <w:color w:val="000000"/>
          <w:sz w:val="22"/>
          <w:szCs w:val="22"/>
          <w:lang w:val="pt-BR"/>
        </w:rPr>
        <w:t xml:space="preserve">final.  </w:t>
      </w:r>
    </w:p>
    <w:p w14:paraId="12161E28" w14:textId="2F6FFB04" w:rsidR="001F59E8" w:rsidRPr="004F03CF" w:rsidRDefault="001F59E8" w:rsidP="002756D3">
      <w:pPr>
        <w:jc w:val="both"/>
        <w:rPr>
          <w:color w:val="000000"/>
          <w:sz w:val="22"/>
          <w:szCs w:val="22"/>
          <w:lang w:val="pt-BR"/>
        </w:rPr>
      </w:pPr>
    </w:p>
    <w:p w14:paraId="2A940FE0" w14:textId="4F1181AF" w:rsidR="005366C9" w:rsidRPr="004F03CF" w:rsidRDefault="00EE4A01" w:rsidP="00532A1D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As grandes empresas tendem a ser os principais atores das </w:t>
      </w:r>
      <w:r w:rsidR="005B3F20" w:rsidRPr="004F03CF">
        <w:rPr>
          <w:sz w:val="22"/>
          <w:szCs w:val="22"/>
          <w:lang w:val="pt-BR"/>
        </w:rPr>
        <w:t>C</w:t>
      </w:r>
      <w:r w:rsidR="005366C9" w:rsidRPr="004F03CF">
        <w:rPr>
          <w:sz w:val="22"/>
          <w:szCs w:val="22"/>
          <w:lang w:val="pt-BR"/>
        </w:rPr>
        <w:t>GV</w:t>
      </w:r>
      <w:r w:rsidR="005B3F20" w:rsidRPr="004F03CF">
        <w:rPr>
          <w:sz w:val="22"/>
          <w:szCs w:val="22"/>
          <w:lang w:val="pt-BR"/>
        </w:rPr>
        <w:t xml:space="preserve"> </w:t>
      </w:r>
      <w:r w:rsidRPr="004F03CF">
        <w:rPr>
          <w:sz w:val="22"/>
          <w:szCs w:val="22"/>
          <w:lang w:val="pt-BR"/>
        </w:rPr>
        <w:t xml:space="preserve">e a maioria das </w:t>
      </w:r>
      <w:r w:rsidR="005366C9" w:rsidRPr="004F03CF">
        <w:rPr>
          <w:sz w:val="22"/>
          <w:szCs w:val="22"/>
          <w:lang w:val="pt-BR"/>
        </w:rPr>
        <w:t>export</w:t>
      </w:r>
      <w:r w:rsidRPr="004F03CF">
        <w:rPr>
          <w:sz w:val="22"/>
          <w:szCs w:val="22"/>
          <w:lang w:val="pt-BR"/>
        </w:rPr>
        <w:t>açõe</w:t>
      </w:r>
      <w:r w:rsidR="005366C9" w:rsidRPr="004F03CF">
        <w:rPr>
          <w:sz w:val="22"/>
          <w:szCs w:val="22"/>
          <w:lang w:val="pt-BR"/>
        </w:rPr>
        <w:t xml:space="preserve">s </w:t>
      </w:r>
      <w:r w:rsidRPr="004F03CF">
        <w:rPr>
          <w:sz w:val="22"/>
          <w:szCs w:val="22"/>
          <w:lang w:val="pt-BR"/>
        </w:rPr>
        <w:t>são feitas por um número limitado de empresas médias e grandes</w:t>
      </w:r>
      <w:r w:rsidR="005366C9" w:rsidRPr="004F03CF">
        <w:rPr>
          <w:sz w:val="22"/>
          <w:szCs w:val="22"/>
          <w:lang w:val="pt-BR"/>
        </w:rPr>
        <w:t xml:space="preserve">, </w:t>
      </w:r>
      <w:r w:rsidRPr="004F03CF">
        <w:rPr>
          <w:sz w:val="22"/>
          <w:szCs w:val="22"/>
          <w:lang w:val="pt-BR"/>
        </w:rPr>
        <w:t xml:space="preserve">geralmente </w:t>
      </w:r>
      <w:r w:rsidR="005366C9" w:rsidRPr="004F03CF">
        <w:rPr>
          <w:sz w:val="22"/>
          <w:szCs w:val="22"/>
          <w:lang w:val="pt-BR"/>
        </w:rPr>
        <w:t>multina</w:t>
      </w:r>
      <w:r w:rsidRPr="004F03CF">
        <w:rPr>
          <w:sz w:val="22"/>
          <w:szCs w:val="22"/>
          <w:lang w:val="pt-BR"/>
        </w:rPr>
        <w:t>c</w:t>
      </w:r>
      <w:r w:rsidR="005366C9" w:rsidRPr="004F03CF">
        <w:rPr>
          <w:sz w:val="22"/>
          <w:szCs w:val="22"/>
          <w:lang w:val="pt-BR"/>
        </w:rPr>
        <w:t>iona</w:t>
      </w:r>
      <w:r w:rsidRPr="004F03CF">
        <w:rPr>
          <w:sz w:val="22"/>
          <w:szCs w:val="22"/>
          <w:lang w:val="pt-BR"/>
        </w:rPr>
        <w:t>i</w:t>
      </w:r>
      <w:r w:rsidR="005366C9" w:rsidRPr="004F03CF">
        <w:rPr>
          <w:sz w:val="22"/>
          <w:szCs w:val="22"/>
          <w:lang w:val="pt-BR"/>
        </w:rPr>
        <w:t xml:space="preserve">s. </w:t>
      </w:r>
      <w:r w:rsidRPr="004F03CF">
        <w:rPr>
          <w:sz w:val="22"/>
          <w:szCs w:val="22"/>
          <w:lang w:val="pt-BR"/>
        </w:rPr>
        <w:t>Contudo</w:t>
      </w:r>
      <w:r w:rsidR="005366C9" w:rsidRPr="004F03CF">
        <w:rPr>
          <w:sz w:val="22"/>
          <w:szCs w:val="22"/>
          <w:lang w:val="pt-BR"/>
        </w:rPr>
        <w:t xml:space="preserve">, </w:t>
      </w:r>
      <w:r w:rsidRPr="004F03CF">
        <w:rPr>
          <w:sz w:val="22"/>
          <w:szCs w:val="22"/>
          <w:lang w:val="pt-BR"/>
        </w:rPr>
        <w:t xml:space="preserve">as cadeias de valor também se tornaram muito mais </w:t>
      </w:r>
      <w:r w:rsidR="005366C9" w:rsidRPr="004F03CF">
        <w:rPr>
          <w:sz w:val="22"/>
          <w:szCs w:val="22"/>
          <w:lang w:val="pt-BR"/>
        </w:rPr>
        <w:t>fragment</w:t>
      </w:r>
      <w:r w:rsidRPr="004F03CF">
        <w:rPr>
          <w:sz w:val="22"/>
          <w:szCs w:val="22"/>
          <w:lang w:val="pt-BR"/>
        </w:rPr>
        <w:t xml:space="preserve">adas e dispersas, com redes mais longas e amplas de pequenas e médias </w:t>
      </w:r>
      <w:r w:rsidR="008E118D" w:rsidRPr="004F03CF">
        <w:rPr>
          <w:sz w:val="22"/>
          <w:szCs w:val="22"/>
          <w:lang w:val="pt-BR"/>
        </w:rPr>
        <w:t xml:space="preserve">empresas </w:t>
      </w:r>
      <w:r w:rsidR="005366C9" w:rsidRPr="004F03CF">
        <w:rPr>
          <w:sz w:val="22"/>
          <w:szCs w:val="22"/>
          <w:lang w:val="pt-BR"/>
        </w:rPr>
        <w:t>(</w:t>
      </w:r>
      <w:r w:rsidR="007C3DCF" w:rsidRPr="004F03CF">
        <w:rPr>
          <w:sz w:val="22"/>
          <w:szCs w:val="22"/>
          <w:lang w:val="pt-BR"/>
        </w:rPr>
        <w:t>P</w:t>
      </w:r>
      <w:r w:rsidR="005366C9" w:rsidRPr="004F03CF">
        <w:rPr>
          <w:sz w:val="22"/>
          <w:szCs w:val="22"/>
          <w:lang w:val="pt-BR"/>
        </w:rPr>
        <w:t xml:space="preserve">ME) </w:t>
      </w:r>
      <w:r w:rsidRPr="004F03CF">
        <w:rPr>
          <w:sz w:val="22"/>
          <w:szCs w:val="22"/>
          <w:lang w:val="pt-BR"/>
        </w:rPr>
        <w:t>em todo o mundo</w:t>
      </w:r>
      <w:r w:rsidR="005366C9" w:rsidRPr="004F03CF">
        <w:rPr>
          <w:sz w:val="22"/>
          <w:szCs w:val="22"/>
          <w:lang w:val="pt-BR"/>
        </w:rPr>
        <w:t>.</w:t>
      </w:r>
    </w:p>
    <w:p w14:paraId="47DFB26F" w14:textId="77777777" w:rsidR="005366C9" w:rsidRPr="004F03CF" w:rsidRDefault="005366C9" w:rsidP="002756D3">
      <w:pPr>
        <w:jc w:val="both"/>
        <w:rPr>
          <w:color w:val="000000"/>
          <w:sz w:val="22"/>
          <w:szCs w:val="22"/>
          <w:lang w:val="pt-BR"/>
        </w:rPr>
      </w:pPr>
    </w:p>
    <w:p w14:paraId="01B9934F" w14:textId="5C47F6F3" w:rsidR="00967822" w:rsidRPr="004F03CF" w:rsidRDefault="00EE4A01" w:rsidP="00532A1D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>As cadeias g</w:t>
      </w:r>
      <w:r w:rsidR="001F59E8" w:rsidRPr="004F03CF">
        <w:rPr>
          <w:color w:val="000000"/>
          <w:sz w:val="22"/>
          <w:szCs w:val="22"/>
          <w:lang w:val="pt-BR"/>
        </w:rPr>
        <w:t>loba</w:t>
      </w:r>
      <w:r w:rsidRPr="004F03CF">
        <w:rPr>
          <w:color w:val="000000"/>
          <w:sz w:val="22"/>
          <w:szCs w:val="22"/>
          <w:lang w:val="pt-BR"/>
        </w:rPr>
        <w:t xml:space="preserve">is e </w:t>
      </w:r>
      <w:r w:rsidR="001F59E8" w:rsidRPr="004F03CF">
        <w:rPr>
          <w:color w:val="000000"/>
          <w:sz w:val="22"/>
          <w:szCs w:val="22"/>
          <w:lang w:val="pt-BR"/>
        </w:rPr>
        <w:t>regiona</w:t>
      </w:r>
      <w:r w:rsidRPr="004F03CF">
        <w:rPr>
          <w:color w:val="000000"/>
          <w:sz w:val="22"/>
          <w:szCs w:val="22"/>
          <w:lang w:val="pt-BR"/>
        </w:rPr>
        <w:t>is de valor representam mais de dois terços do comércio mundial</w:t>
      </w:r>
      <w:r w:rsidR="001F59E8" w:rsidRPr="004F03CF">
        <w:rPr>
          <w:color w:val="000000"/>
          <w:sz w:val="22"/>
          <w:szCs w:val="22"/>
          <w:lang w:val="pt-BR"/>
        </w:rPr>
        <w:t xml:space="preserve">. </w:t>
      </w:r>
      <w:r w:rsidRPr="004F03CF">
        <w:rPr>
          <w:color w:val="000000"/>
          <w:sz w:val="22"/>
          <w:szCs w:val="22"/>
          <w:lang w:val="pt-BR"/>
        </w:rPr>
        <w:t xml:space="preserve">Na </w:t>
      </w:r>
      <w:r w:rsidR="00354982" w:rsidRPr="004F03CF">
        <w:rPr>
          <w:color w:val="000000"/>
          <w:sz w:val="22"/>
          <w:szCs w:val="22"/>
          <w:lang w:val="pt-BR"/>
        </w:rPr>
        <w:t>América</w:t>
      </w:r>
      <w:r w:rsidRPr="004F03CF">
        <w:rPr>
          <w:color w:val="000000"/>
          <w:sz w:val="22"/>
          <w:szCs w:val="22"/>
          <w:lang w:val="pt-BR"/>
        </w:rPr>
        <w:t xml:space="preserve"> do Norte</w:t>
      </w:r>
      <w:r w:rsidR="00967822" w:rsidRPr="004F03CF">
        <w:rPr>
          <w:color w:val="000000"/>
          <w:sz w:val="22"/>
          <w:szCs w:val="22"/>
          <w:lang w:val="pt-BR"/>
        </w:rPr>
        <w:t xml:space="preserve">, </w:t>
      </w:r>
      <w:r w:rsidRPr="004F03CF">
        <w:rPr>
          <w:color w:val="000000"/>
          <w:sz w:val="22"/>
          <w:szCs w:val="22"/>
          <w:lang w:val="pt-BR"/>
        </w:rPr>
        <w:t xml:space="preserve">grande parte do comércio ocorre no </w:t>
      </w:r>
      <w:r w:rsidR="00967822" w:rsidRPr="004F03CF">
        <w:rPr>
          <w:color w:val="000000"/>
          <w:sz w:val="22"/>
          <w:szCs w:val="22"/>
          <w:lang w:val="pt-BR"/>
        </w:rPr>
        <w:t>contexto</w:t>
      </w:r>
      <w:r w:rsidRPr="004F03CF">
        <w:rPr>
          <w:color w:val="000000"/>
          <w:sz w:val="22"/>
          <w:szCs w:val="22"/>
          <w:lang w:val="pt-BR"/>
        </w:rPr>
        <w:t xml:space="preserve"> de compartilhamento da</w:t>
      </w:r>
      <w:r w:rsidR="00967822" w:rsidRPr="004F03CF">
        <w:rPr>
          <w:color w:val="000000"/>
          <w:sz w:val="22"/>
          <w:szCs w:val="22"/>
          <w:lang w:val="pt-BR"/>
        </w:rPr>
        <w:t xml:space="preserve"> produ</w:t>
      </w:r>
      <w:r w:rsidRPr="004F03CF">
        <w:rPr>
          <w:color w:val="000000"/>
          <w:sz w:val="22"/>
          <w:szCs w:val="22"/>
          <w:lang w:val="pt-BR"/>
        </w:rPr>
        <w:t>ção</w:t>
      </w:r>
      <w:r w:rsidR="00967822" w:rsidRPr="004F03CF">
        <w:rPr>
          <w:color w:val="000000"/>
          <w:sz w:val="22"/>
          <w:szCs w:val="22"/>
          <w:lang w:val="pt-BR"/>
        </w:rPr>
        <w:t xml:space="preserve">, </w:t>
      </w:r>
      <w:r w:rsidRPr="004F03CF">
        <w:rPr>
          <w:color w:val="000000"/>
          <w:sz w:val="22"/>
          <w:szCs w:val="22"/>
          <w:lang w:val="pt-BR"/>
        </w:rPr>
        <w:t xml:space="preserve">relações </w:t>
      </w:r>
      <w:r w:rsidR="00967822" w:rsidRPr="004F03CF">
        <w:rPr>
          <w:color w:val="000000"/>
          <w:sz w:val="22"/>
          <w:szCs w:val="22"/>
          <w:lang w:val="pt-BR"/>
        </w:rPr>
        <w:t>vertica</w:t>
      </w:r>
      <w:r w:rsidRPr="004F03CF">
        <w:rPr>
          <w:color w:val="000000"/>
          <w:sz w:val="22"/>
          <w:szCs w:val="22"/>
          <w:lang w:val="pt-BR"/>
        </w:rPr>
        <w:t>is de fornecimento e crescente comércio de insumos intermediários</w:t>
      </w:r>
      <w:r w:rsidR="00A7194B" w:rsidRPr="004F03CF">
        <w:rPr>
          <w:color w:val="000000"/>
          <w:sz w:val="22"/>
          <w:szCs w:val="22"/>
          <w:lang w:val="pt-BR"/>
        </w:rPr>
        <w:t>,</w:t>
      </w:r>
      <w:r w:rsidR="00967822" w:rsidRPr="004F03CF">
        <w:rPr>
          <w:color w:val="000000"/>
          <w:sz w:val="22"/>
          <w:szCs w:val="22"/>
          <w:lang w:val="pt-BR"/>
        </w:rPr>
        <w:t xml:space="preserve"> particular</w:t>
      </w:r>
      <w:r w:rsidRPr="004F03CF">
        <w:rPr>
          <w:color w:val="000000"/>
          <w:sz w:val="22"/>
          <w:szCs w:val="22"/>
          <w:lang w:val="pt-BR"/>
        </w:rPr>
        <w:t xml:space="preserve">mente no setor </w:t>
      </w:r>
      <w:r w:rsidR="00967822" w:rsidRPr="004F03CF">
        <w:rPr>
          <w:color w:val="000000"/>
          <w:sz w:val="22"/>
          <w:szCs w:val="22"/>
          <w:lang w:val="pt-BR"/>
        </w:rPr>
        <w:t>automotiv</w:t>
      </w:r>
      <w:r w:rsidRPr="004F03CF">
        <w:rPr>
          <w:color w:val="000000"/>
          <w:sz w:val="22"/>
          <w:szCs w:val="22"/>
          <w:lang w:val="pt-BR"/>
        </w:rPr>
        <w:t>o</w:t>
      </w:r>
      <w:r w:rsidR="00967822" w:rsidRPr="004F03CF">
        <w:rPr>
          <w:color w:val="000000"/>
          <w:sz w:val="22"/>
          <w:szCs w:val="22"/>
          <w:lang w:val="pt-BR"/>
        </w:rPr>
        <w:t xml:space="preserve">, </w:t>
      </w:r>
      <w:r w:rsidRPr="004F03CF">
        <w:rPr>
          <w:color w:val="000000"/>
          <w:sz w:val="22"/>
          <w:szCs w:val="22"/>
          <w:lang w:val="pt-BR"/>
        </w:rPr>
        <w:t>e em eletrônica</w:t>
      </w:r>
      <w:r w:rsidR="00967822" w:rsidRPr="004F03CF">
        <w:rPr>
          <w:color w:val="000000"/>
          <w:sz w:val="22"/>
          <w:szCs w:val="22"/>
          <w:lang w:val="pt-BR"/>
        </w:rPr>
        <w:t>, ap</w:t>
      </w:r>
      <w:r w:rsidR="00F85805" w:rsidRPr="004F03CF">
        <w:rPr>
          <w:color w:val="000000"/>
          <w:sz w:val="22"/>
          <w:szCs w:val="22"/>
          <w:lang w:val="pt-BR"/>
        </w:rPr>
        <w:t>arelhos</w:t>
      </w:r>
      <w:r w:rsidRPr="004F03CF">
        <w:rPr>
          <w:color w:val="000000"/>
          <w:sz w:val="22"/>
          <w:szCs w:val="22"/>
          <w:lang w:val="pt-BR"/>
        </w:rPr>
        <w:t xml:space="preserve"> e máquinas</w:t>
      </w:r>
      <w:r w:rsidR="00967822" w:rsidRPr="004F03CF">
        <w:rPr>
          <w:color w:val="000000"/>
          <w:sz w:val="22"/>
          <w:szCs w:val="22"/>
          <w:lang w:val="pt-BR"/>
        </w:rPr>
        <w:t>.</w:t>
      </w:r>
      <w:r w:rsidR="00967822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6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EA727F" w:rsidRPr="004F03CF">
        <w:rPr>
          <w:color w:val="000000"/>
          <w:sz w:val="22"/>
          <w:szCs w:val="22"/>
          <w:u w:val="single"/>
          <w:vertAlign w:val="superscript"/>
          <w:lang w:val="pt-BR"/>
        </w:rPr>
        <w:t xml:space="preserve"> </w:t>
      </w:r>
    </w:p>
    <w:p w14:paraId="0B9786F2" w14:textId="77777777" w:rsidR="00774AA2" w:rsidRPr="004F03CF" w:rsidRDefault="00774AA2" w:rsidP="002756D3">
      <w:pPr>
        <w:jc w:val="both"/>
        <w:rPr>
          <w:color w:val="000000"/>
          <w:sz w:val="22"/>
          <w:szCs w:val="22"/>
          <w:lang w:val="pt-BR"/>
        </w:rPr>
      </w:pPr>
    </w:p>
    <w:p w14:paraId="4C468D0E" w14:textId="64D80247" w:rsidR="009F360D" w:rsidRPr="004F03CF" w:rsidRDefault="00B331C3" w:rsidP="00532A1D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A participação da </w:t>
      </w:r>
      <w:r w:rsidR="00354982" w:rsidRPr="004F03CF">
        <w:rPr>
          <w:sz w:val="22"/>
          <w:szCs w:val="22"/>
          <w:lang w:val="pt-BR"/>
        </w:rPr>
        <w:t>América</w:t>
      </w:r>
      <w:r w:rsidR="001F59E8" w:rsidRPr="004F03CF">
        <w:rPr>
          <w:sz w:val="22"/>
          <w:szCs w:val="22"/>
          <w:lang w:val="pt-BR"/>
        </w:rPr>
        <w:t xml:space="preserve"> </w:t>
      </w:r>
      <w:r w:rsidRPr="004F03CF">
        <w:rPr>
          <w:sz w:val="22"/>
          <w:szCs w:val="22"/>
          <w:lang w:val="pt-BR"/>
        </w:rPr>
        <w:t xml:space="preserve">Latina e do </w:t>
      </w:r>
      <w:r w:rsidR="00354982" w:rsidRPr="004F03CF">
        <w:rPr>
          <w:sz w:val="22"/>
          <w:szCs w:val="22"/>
          <w:lang w:val="pt-BR"/>
        </w:rPr>
        <w:t>Caribe</w:t>
      </w:r>
      <w:r w:rsidRPr="004F03CF">
        <w:rPr>
          <w:sz w:val="22"/>
          <w:szCs w:val="22"/>
          <w:lang w:val="pt-BR"/>
        </w:rPr>
        <w:t xml:space="preserve"> nas </w:t>
      </w:r>
      <w:r w:rsidR="005B3F20" w:rsidRPr="004F03CF">
        <w:rPr>
          <w:sz w:val="22"/>
          <w:szCs w:val="22"/>
          <w:lang w:val="pt-BR"/>
        </w:rPr>
        <w:t>C</w:t>
      </w:r>
      <w:r w:rsidR="001F59E8" w:rsidRPr="004F03CF">
        <w:rPr>
          <w:sz w:val="22"/>
          <w:szCs w:val="22"/>
          <w:lang w:val="pt-BR"/>
        </w:rPr>
        <w:t xml:space="preserve">GV </w:t>
      </w:r>
      <w:r w:rsidR="00E4075F" w:rsidRPr="004F03CF">
        <w:rPr>
          <w:sz w:val="22"/>
          <w:szCs w:val="22"/>
          <w:lang w:val="pt-BR"/>
        </w:rPr>
        <w:t>permanece</w:t>
      </w:r>
      <w:r w:rsidRPr="004F03CF">
        <w:rPr>
          <w:sz w:val="22"/>
          <w:szCs w:val="22"/>
          <w:lang w:val="pt-BR"/>
        </w:rPr>
        <w:t xml:space="preserve"> baixa </w:t>
      </w:r>
      <w:r w:rsidR="001F59E8" w:rsidRPr="004F03CF">
        <w:rPr>
          <w:sz w:val="22"/>
          <w:szCs w:val="22"/>
          <w:lang w:val="pt-BR"/>
        </w:rPr>
        <w:t>(18</w:t>
      </w:r>
      <w:r w:rsidRPr="004F03CF">
        <w:rPr>
          <w:sz w:val="22"/>
          <w:szCs w:val="22"/>
          <w:lang w:val="pt-BR"/>
        </w:rPr>
        <w:t>%</w:t>
      </w:r>
      <w:r w:rsidR="001F59E8" w:rsidRPr="004F03CF">
        <w:rPr>
          <w:sz w:val="22"/>
          <w:szCs w:val="22"/>
          <w:lang w:val="pt-BR"/>
        </w:rPr>
        <w:t xml:space="preserve">) </w:t>
      </w:r>
      <w:r w:rsidR="00E4075F" w:rsidRPr="004F03CF">
        <w:rPr>
          <w:sz w:val="22"/>
          <w:szCs w:val="22"/>
          <w:lang w:val="pt-BR"/>
        </w:rPr>
        <w:t xml:space="preserve">em </w:t>
      </w:r>
      <w:r w:rsidR="001F59E8" w:rsidRPr="004F03CF">
        <w:rPr>
          <w:sz w:val="22"/>
          <w:szCs w:val="22"/>
          <w:lang w:val="pt-BR"/>
        </w:rPr>
        <w:t>compar</w:t>
      </w:r>
      <w:r w:rsidR="00E4075F" w:rsidRPr="004F03CF">
        <w:rPr>
          <w:sz w:val="22"/>
          <w:szCs w:val="22"/>
          <w:lang w:val="pt-BR"/>
        </w:rPr>
        <w:t xml:space="preserve">ação com a </w:t>
      </w:r>
      <w:r w:rsidR="008E118D">
        <w:rPr>
          <w:sz w:val="22"/>
          <w:szCs w:val="22"/>
          <w:lang w:val="pt-BR"/>
        </w:rPr>
        <w:t>Á</w:t>
      </w:r>
      <w:r w:rsidR="001F59E8" w:rsidRPr="004F03CF">
        <w:rPr>
          <w:sz w:val="22"/>
          <w:szCs w:val="22"/>
          <w:lang w:val="pt-BR"/>
        </w:rPr>
        <w:t>sia (28</w:t>
      </w:r>
      <w:r w:rsidRPr="004F03CF">
        <w:rPr>
          <w:sz w:val="22"/>
          <w:szCs w:val="22"/>
          <w:lang w:val="pt-BR"/>
        </w:rPr>
        <w:t>%</w:t>
      </w:r>
      <w:r w:rsidR="001F59E8" w:rsidRPr="004F03CF">
        <w:rPr>
          <w:sz w:val="22"/>
          <w:szCs w:val="22"/>
          <w:lang w:val="pt-BR"/>
        </w:rPr>
        <w:t xml:space="preserve">) </w:t>
      </w:r>
      <w:r w:rsidR="00E4075F" w:rsidRPr="004F03CF">
        <w:rPr>
          <w:sz w:val="22"/>
          <w:szCs w:val="22"/>
          <w:lang w:val="pt-BR"/>
        </w:rPr>
        <w:t>e</w:t>
      </w:r>
      <w:r w:rsidR="001F59E8" w:rsidRPr="004F03CF">
        <w:rPr>
          <w:sz w:val="22"/>
          <w:szCs w:val="22"/>
          <w:lang w:val="pt-BR"/>
        </w:rPr>
        <w:t xml:space="preserve"> </w:t>
      </w:r>
      <w:r w:rsidR="00354982" w:rsidRPr="004F03CF">
        <w:rPr>
          <w:sz w:val="22"/>
          <w:szCs w:val="22"/>
          <w:lang w:val="pt-BR"/>
        </w:rPr>
        <w:t>Europa</w:t>
      </w:r>
      <w:r w:rsidR="001F59E8" w:rsidRPr="004F03CF">
        <w:rPr>
          <w:sz w:val="22"/>
          <w:szCs w:val="22"/>
          <w:lang w:val="pt-BR"/>
        </w:rPr>
        <w:t xml:space="preserve"> (34</w:t>
      </w:r>
      <w:r w:rsidRPr="004F03CF">
        <w:rPr>
          <w:sz w:val="22"/>
          <w:szCs w:val="22"/>
          <w:lang w:val="pt-BR"/>
        </w:rPr>
        <w:t>%</w:t>
      </w:r>
      <w:r w:rsidR="001F59E8" w:rsidRPr="004F03CF">
        <w:rPr>
          <w:sz w:val="22"/>
          <w:szCs w:val="22"/>
          <w:lang w:val="pt-BR"/>
        </w:rPr>
        <w:t>)</w:t>
      </w:r>
      <w:r w:rsidR="00232F43" w:rsidRPr="004F03CF">
        <w:rPr>
          <w:sz w:val="22"/>
          <w:szCs w:val="22"/>
          <w:lang w:val="pt-BR"/>
        </w:rPr>
        <w:t>.</w:t>
      </w:r>
      <w:r w:rsidR="001F59E8" w:rsidRPr="004F03CF">
        <w:rPr>
          <w:rStyle w:val="FootnoteReference"/>
          <w:sz w:val="22"/>
          <w:szCs w:val="22"/>
          <w:u w:val="single"/>
          <w:lang w:val="pt-BR"/>
        </w:rPr>
        <w:footnoteReference w:id="7"/>
      </w:r>
      <w:r w:rsidR="00D35C26" w:rsidRPr="004F03CF">
        <w:rPr>
          <w:sz w:val="22"/>
          <w:szCs w:val="22"/>
          <w:vertAlign w:val="superscript"/>
          <w:lang w:val="pt-BR"/>
        </w:rPr>
        <w:t>/</w:t>
      </w:r>
      <w:r w:rsidR="00677DE6" w:rsidRPr="004F03CF">
        <w:rPr>
          <w:sz w:val="22"/>
          <w:szCs w:val="22"/>
          <w:lang w:val="pt-BR"/>
        </w:rPr>
        <w:t xml:space="preserve"> </w:t>
      </w:r>
      <w:r w:rsidR="00E4075F" w:rsidRPr="004F03CF">
        <w:rPr>
          <w:sz w:val="22"/>
          <w:szCs w:val="22"/>
          <w:lang w:val="pt-BR"/>
        </w:rPr>
        <w:t xml:space="preserve">Um relatório do Banco de Desenvolvimento da </w:t>
      </w:r>
      <w:r w:rsidR="00532A1D" w:rsidRPr="004F03CF">
        <w:rPr>
          <w:color w:val="000000"/>
          <w:sz w:val="22"/>
          <w:szCs w:val="22"/>
          <w:lang w:val="pt-BR"/>
        </w:rPr>
        <w:t>Am</w:t>
      </w:r>
      <w:r w:rsidR="00E4075F" w:rsidRPr="004F03CF">
        <w:rPr>
          <w:color w:val="000000"/>
          <w:sz w:val="22"/>
          <w:szCs w:val="22"/>
          <w:lang w:val="pt-BR"/>
        </w:rPr>
        <w:t>é</w:t>
      </w:r>
      <w:r w:rsidR="00532A1D" w:rsidRPr="004F03CF">
        <w:rPr>
          <w:color w:val="000000"/>
          <w:sz w:val="22"/>
          <w:szCs w:val="22"/>
          <w:lang w:val="pt-BR"/>
        </w:rPr>
        <w:t xml:space="preserve">rica </w:t>
      </w:r>
      <w:r w:rsidR="00E4075F" w:rsidRPr="004F03CF">
        <w:rPr>
          <w:color w:val="000000"/>
          <w:sz w:val="22"/>
          <w:szCs w:val="22"/>
          <w:lang w:val="pt-BR"/>
        </w:rPr>
        <w:t xml:space="preserve">Latina </w:t>
      </w:r>
      <w:r w:rsidR="00532A1D" w:rsidRPr="004F03CF">
        <w:rPr>
          <w:color w:val="000000"/>
          <w:sz w:val="22"/>
          <w:szCs w:val="22"/>
          <w:lang w:val="pt-BR"/>
        </w:rPr>
        <w:t xml:space="preserve">(CAF) </w:t>
      </w:r>
      <w:r w:rsidR="00E4075F" w:rsidRPr="004F03CF">
        <w:rPr>
          <w:color w:val="000000"/>
          <w:sz w:val="22"/>
          <w:szCs w:val="22"/>
          <w:lang w:val="pt-BR"/>
        </w:rPr>
        <w:t>assinala o baixo nível de integração comercial na região</w:t>
      </w:r>
      <w:r w:rsidR="00532A1D" w:rsidRPr="004F03CF">
        <w:rPr>
          <w:color w:val="000000"/>
          <w:sz w:val="22"/>
          <w:szCs w:val="22"/>
          <w:lang w:val="pt-BR"/>
        </w:rPr>
        <w:t xml:space="preserve">. </w:t>
      </w:r>
      <w:r w:rsidR="00E4075F" w:rsidRPr="004F03CF">
        <w:rPr>
          <w:color w:val="000000"/>
          <w:sz w:val="22"/>
          <w:szCs w:val="22"/>
          <w:lang w:val="pt-BR"/>
        </w:rPr>
        <w:t xml:space="preserve">O </w:t>
      </w:r>
      <w:r w:rsidR="00532A1D" w:rsidRPr="004F03CF">
        <w:rPr>
          <w:color w:val="000000"/>
          <w:sz w:val="22"/>
          <w:szCs w:val="22"/>
          <w:lang w:val="pt-BR"/>
        </w:rPr>
        <w:t xml:space="preserve">CAF </w:t>
      </w:r>
      <w:r w:rsidR="00E4075F" w:rsidRPr="004F03CF">
        <w:rPr>
          <w:color w:val="000000"/>
          <w:sz w:val="22"/>
          <w:szCs w:val="22"/>
          <w:lang w:val="pt-BR"/>
        </w:rPr>
        <w:t xml:space="preserve">indica que a América </w:t>
      </w:r>
      <w:r w:rsidR="00532A1D" w:rsidRPr="004F03CF">
        <w:rPr>
          <w:color w:val="000000"/>
          <w:sz w:val="22"/>
          <w:szCs w:val="22"/>
          <w:lang w:val="pt-BR"/>
        </w:rPr>
        <w:t xml:space="preserve">Central </w:t>
      </w:r>
      <w:r w:rsidR="00E4075F" w:rsidRPr="004F03CF">
        <w:rPr>
          <w:color w:val="000000"/>
          <w:sz w:val="22"/>
          <w:szCs w:val="22"/>
          <w:lang w:val="pt-BR"/>
        </w:rPr>
        <w:t xml:space="preserve">é a única sub-região da </w:t>
      </w:r>
      <w:r w:rsidR="00354982" w:rsidRPr="004F03CF">
        <w:rPr>
          <w:color w:val="000000"/>
          <w:sz w:val="22"/>
          <w:szCs w:val="22"/>
          <w:lang w:val="pt-BR"/>
        </w:rPr>
        <w:t>América</w:t>
      </w:r>
      <w:r w:rsidR="00E4075F" w:rsidRPr="004F03CF">
        <w:rPr>
          <w:color w:val="000000"/>
          <w:sz w:val="22"/>
          <w:szCs w:val="22"/>
          <w:lang w:val="pt-BR"/>
        </w:rPr>
        <w:t xml:space="preserve"> Lati</w:t>
      </w:r>
      <w:r w:rsidR="00532A1D" w:rsidRPr="004F03CF">
        <w:rPr>
          <w:color w:val="000000"/>
          <w:sz w:val="22"/>
          <w:szCs w:val="22"/>
          <w:lang w:val="pt-BR"/>
        </w:rPr>
        <w:t>n</w:t>
      </w:r>
      <w:r w:rsidR="00E4075F" w:rsidRPr="004F03CF">
        <w:rPr>
          <w:color w:val="000000"/>
          <w:sz w:val="22"/>
          <w:szCs w:val="22"/>
          <w:lang w:val="pt-BR"/>
        </w:rPr>
        <w:t>a</w:t>
      </w:r>
      <w:r w:rsidR="00532A1D" w:rsidRPr="004F03CF">
        <w:rPr>
          <w:color w:val="000000"/>
          <w:sz w:val="22"/>
          <w:szCs w:val="22"/>
          <w:lang w:val="pt-BR"/>
        </w:rPr>
        <w:t xml:space="preserve"> </w:t>
      </w:r>
      <w:r w:rsidR="00E4075F" w:rsidRPr="004F03CF">
        <w:rPr>
          <w:color w:val="000000"/>
          <w:sz w:val="22"/>
          <w:szCs w:val="22"/>
          <w:lang w:val="pt-BR"/>
        </w:rPr>
        <w:t xml:space="preserve">que aumentou sua percentagem do comércio </w:t>
      </w:r>
      <w:r w:rsidR="00532A1D" w:rsidRPr="004F03CF">
        <w:rPr>
          <w:color w:val="000000"/>
          <w:sz w:val="22"/>
          <w:szCs w:val="22"/>
          <w:lang w:val="pt-BR"/>
        </w:rPr>
        <w:t>intra</w:t>
      </w:r>
      <w:r w:rsidR="00E4075F" w:rsidRPr="004F03CF">
        <w:rPr>
          <w:color w:val="000000"/>
          <w:sz w:val="22"/>
          <w:szCs w:val="22"/>
          <w:lang w:val="pt-BR"/>
        </w:rPr>
        <w:t>r</w:t>
      </w:r>
      <w:r w:rsidR="00532A1D" w:rsidRPr="004F03CF">
        <w:rPr>
          <w:color w:val="000000"/>
          <w:sz w:val="22"/>
          <w:szCs w:val="22"/>
          <w:lang w:val="pt-BR"/>
        </w:rPr>
        <w:t xml:space="preserve">regional </w:t>
      </w:r>
      <w:r w:rsidR="00E4075F" w:rsidRPr="004F03CF">
        <w:rPr>
          <w:color w:val="000000"/>
          <w:sz w:val="22"/>
          <w:szCs w:val="22"/>
          <w:lang w:val="pt-BR"/>
        </w:rPr>
        <w:t xml:space="preserve">entre </w:t>
      </w:r>
      <w:r w:rsidR="00532A1D" w:rsidRPr="004F03CF">
        <w:rPr>
          <w:color w:val="000000"/>
          <w:sz w:val="22"/>
          <w:szCs w:val="22"/>
          <w:lang w:val="pt-BR"/>
        </w:rPr>
        <w:t xml:space="preserve">1980 </w:t>
      </w:r>
      <w:r w:rsidR="00E4075F" w:rsidRPr="004F03CF">
        <w:rPr>
          <w:color w:val="000000"/>
          <w:sz w:val="22"/>
          <w:szCs w:val="22"/>
          <w:lang w:val="pt-BR"/>
        </w:rPr>
        <w:t>e</w:t>
      </w:r>
      <w:r w:rsidR="00532A1D" w:rsidRPr="004F03CF">
        <w:rPr>
          <w:color w:val="000000"/>
          <w:sz w:val="22"/>
          <w:szCs w:val="22"/>
          <w:lang w:val="pt-BR"/>
        </w:rPr>
        <w:t xml:space="preserve"> 2019 (</w:t>
      </w:r>
      <w:r w:rsidR="00E4075F" w:rsidRPr="004F03CF">
        <w:rPr>
          <w:color w:val="000000"/>
          <w:sz w:val="22"/>
          <w:szCs w:val="22"/>
          <w:lang w:val="pt-BR"/>
        </w:rPr>
        <w:t>de</w:t>
      </w:r>
      <w:r w:rsidR="00532A1D" w:rsidRPr="004F03CF">
        <w:rPr>
          <w:color w:val="000000"/>
          <w:sz w:val="22"/>
          <w:szCs w:val="22"/>
          <w:lang w:val="pt-BR"/>
        </w:rPr>
        <w:t xml:space="preserve"> 12</w:t>
      </w:r>
      <w:r w:rsidR="00E4075F" w:rsidRPr="004F03CF">
        <w:rPr>
          <w:color w:val="000000"/>
          <w:sz w:val="22"/>
          <w:szCs w:val="22"/>
          <w:lang w:val="pt-BR"/>
        </w:rPr>
        <w:t>,</w:t>
      </w:r>
      <w:r w:rsidR="00532A1D" w:rsidRPr="004F03CF">
        <w:rPr>
          <w:color w:val="000000"/>
          <w:sz w:val="22"/>
          <w:szCs w:val="22"/>
          <w:lang w:val="pt-BR"/>
        </w:rPr>
        <w:t xml:space="preserve">1% </w:t>
      </w:r>
      <w:r w:rsidR="00E4075F" w:rsidRPr="004F03CF">
        <w:rPr>
          <w:color w:val="000000"/>
          <w:sz w:val="22"/>
          <w:szCs w:val="22"/>
          <w:lang w:val="pt-BR"/>
        </w:rPr>
        <w:t>para</w:t>
      </w:r>
      <w:r w:rsidR="00532A1D" w:rsidRPr="004F03CF">
        <w:rPr>
          <w:color w:val="000000"/>
          <w:sz w:val="22"/>
          <w:szCs w:val="22"/>
          <w:lang w:val="pt-BR"/>
        </w:rPr>
        <w:t xml:space="preserve"> 13</w:t>
      </w:r>
      <w:r w:rsidR="00E4075F" w:rsidRPr="004F03CF">
        <w:rPr>
          <w:color w:val="000000"/>
          <w:sz w:val="22"/>
          <w:szCs w:val="22"/>
          <w:lang w:val="pt-BR"/>
        </w:rPr>
        <w:t>,</w:t>
      </w:r>
      <w:r w:rsidR="00532A1D" w:rsidRPr="004F03CF">
        <w:rPr>
          <w:color w:val="000000"/>
          <w:sz w:val="22"/>
          <w:szCs w:val="22"/>
          <w:lang w:val="pt-BR"/>
        </w:rPr>
        <w:t>9%).</w:t>
      </w:r>
      <w:r w:rsidR="00532A1D" w:rsidRPr="004F03CF">
        <w:rPr>
          <w:rStyle w:val="FootnoteReference"/>
          <w:color w:val="000000"/>
          <w:sz w:val="22"/>
          <w:szCs w:val="22"/>
          <w:u w:val="single"/>
          <w:lang w:val="pt-BR"/>
        </w:rPr>
        <w:footnoteReference w:id="8"/>
      </w:r>
      <w:r w:rsidR="00D35C26" w:rsidRPr="004F03CF">
        <w:rPr>
          <w:color w:val="000000"/>
          <w:sz w:val="22"/>
          <w:szCs w:val="22"/>
          <w:vertAlign w:val="superscript"/>
          <w:lang w:val="pt-BR"/>
        </w:rPr>
        <w:t>/</w:t>
      </w:r>
      <w:r w:rsidR="00532A1D" w:rsidRPr="004F03CF">
        <w:rPr>
          <w:color w:val="000000"/>
          <w:sz w:val="22"/>
          <w:szCs w:val="22"/>
          <w:u w:val="single"/>
          <w:vertAlign w:val="superscript"/>
          <w:lang w:val="pt-BR"/>
        </w:rPr>
        <w:t xml:space="preserve"> </w:t>
      </w:r>
    </w:p>
    <w:p w14:paraId="60F74B66" w14:textId="77777777" w:rsidR="00D15997" w:rsidRPr="004F03CF" w:rsidRDefault="00D15997" w:rsidP="002756D3">
      <w:pPr>
        <w:jc w:val="both"/>
        <w:rPr>
          <w:color w:val="000000"/>
          <w:sz w:val="22"/>
          <w:szCs w:val="22"/>
          <w:lang w:val="pt-BR"/>
        </w:rPr>
      </w:pPr>
    </w:p>
    <w:p w14:paraId="5E0F1B0B" w14:textId="0454E178" w:rsidR="00532A1D" w:rsidRPr="004F03CF" w:rsidRDefault="005B3F20" w:rsidP="00532A1D">
      <w:pPr>
        <w:ind w:firstLine="720"/>
        <w:jc w:val="both"/>
        <w:rPr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 xml:space="preserve">Um estudo publicado </w:t>
      </w:r>
      <w:r w:rsidR="00972960" w:rsidRPr="004F03CF">
        <w:rPr>
          <w:color w:val="000000"/>
          <w:sz w:val="22"/>
          <w:szCs w:val="22"/>
          <w:lang w:val="pt-BR"/>
        </w:rPr>
        <w:t>recent</w:t>
      </w:r>
      <w:r w:rsidRPr="004F03CF">
        <w:rPr>
          <w:color w:val="000000"/>
          <w:sz w:val="22"/>
          <w:szCs w:val="22"/>
          <w:lang w:val="pt-BR"/>
        </w:rPr>
        <w:t xml:space="preserve">emente pela </w:t>
      </w:r>
      <w:r w:rsidR="00E721C3" w:rsidRPr="004F03CF">
        <w:rPr>
          <w:sz w:val="22"/>
          <w:szCs w:val="22"/>
          <w:lang w:val="pt-BR"/>
        </w:rPr>
        <w:t>Comissão Econ</w:t>
      </w:r>
      <w:r w:rsidR="00DF1058" w:rsidRPr="004F03CF">
        <w:rPr>
          <w:sz w:val="22"/>
          <w:szCs w:val="22"/>
          <w:lang w:val="pt-BR"/>
        </w:rPr>
        <w:t>ô</w:t>
      </w:r>
      <w:r w:rsidR="00E721C3" w:rsidRPr="004F03CF">
        <w:rPr>
          <w:sz w:val="22"/>
          <w:szCs w:val="22"/>
          <w:lang w:val="pt-BR"/>
        </w:rPr>
        <w:t xml:space="preserve">mica para a América Latina e o Caribe </w:t>
      </w:r>
      <w:r w:rsidR="00972960" w:rsidRPr="004F03CF">
        <w:rPr>
          <w:color w:val="000000"/>
          <w:sz w:val="22"/>
          <w:szCs w:val="22"/>
          <w:lang w:val="pt-BR"/>
        </w:rPr>
        <w:t>(</w:t>
      </w:r>
      <w:r w:rsidR="00DF1058" w:rsidRPr="004F03CF">
        <w:rPr>
          <w:color w:val="000000"/>
          <w:sz w:val="22"/>
          <w:szCs w:val="22"/>
          <w:lang w:val="pt-BR"/>
        </w:rPr>
        <w:t>CEPAL</w:t>
      </w:r>
      <w:r w:rsidR="00972960" w:rsidRPr="004F03CF">
        <w:rPr>
          <w:color w:val="000000"/>
          <w:sz w:val="22"/>
          <w:szCs w:val="22"/>
          <w:lang w:val="pt-BR"/>
        </w:rPr>
        <w:t xml:space="preserve">) </w:t>
      </w:r>
      <w:r w:rsidR="00E4075F" w:rsidRPr="004F03CF">
        <w:rPr>
          <w:color w:val="000000"/>
          <w:sz w:val="22"/>
          <w:szCs w:val="22"/>
          <w:lang w:val="pt-BR"/>
        </w:rPr>
        <w:t xml:space="preserve">destaca que o baixo </w:t>
      </w:r>
      <w:r w:rsidR="00B57BA6" w:rsidRPr="004F03CF">
        <w:rPr>
          <w:color w:val="000000"/>
          <w:sz w:val="22"/>
          <w:szCs w:val="22"/>
          <w:lang w:val="pt-BR"/>
        </w:rPr>
        <w:t>d</w:t>
      </w:r>
      <w:r w:rsidR="00E4075F" w:rsidRPr="004F03CF">
        <w:rPr>
          <w:color w:val="000000"/>
          <w:sz w:val="22"/>
          <w:szCs w:val="22"/>
          <w:lang w:val="pt-BR"/>
        </w:rPr>
        <w:t>i</w:t>
      </w:r>
      <w:r w:rsidR="00B57BA6" w:rsidRPr="004F03CF">
        <w:rPr>
          <w:color w:val="000000"/>
          <w:sz w:val="22"/>
          <w:szCs w:val="22"/>
          <w:lang w:val="pt-BR"/>
        </w:rPr>
        <w:t>namism</w:t>
      </w:r>
      <w:r w:rsidR="00E4075F" w:rsidRPr="004F03CF">
        <w:rPr>
          <w:color w:val="000000"/>
          <w:sz w:val="22"/>
          <w:szCs w:val="22"/>
          <w:lang w:val="pt-BR"/>
        </w:rPr>
        <w:t>o do comércio</w:t>
      </w:r>
      <w:r w:rsidR="00B57BA6" w:rsidRPr="004F03CF">
        <w:rPr>
          <w:color w:val="000000"/>
          <w:sz w:val="22"/>
          <w:szCs w:val="22"/>
          <w:lang w:val="pt-BR"/>
        </w:rPr>
        <w:t xml:space="preserve"> intra</w:t>
      </w:r>
      <w:r w:rsidR="00E4075F" w:rsidRPr="004F03CF">
        <w:rPr>
          <w:color w:val="000000"/>
          <w:sz w:val="22"/>
          <w:szCs w:val="22"/>
          <w:lang w:val="pt-BR"/>
        </w:rPr>
        <w:t>r</w:t>
      </w:r>
      <w:r w:rsidR="00B57BA6" w:rsidRPr="004F03CF">
        <w:rPr>
          <w:color w:val="000000"/>
          <w:sz w:val="22"/>
          <w:szCs w:val="22"/>
          <w:lang w:val="pt-BR"/>
        </w:rPr>
        <w:t xml:space="preserve">regional </w:t>
      </w:r>
      <w:r w:rsidR="00E4075F" w:rsidRPr="004F03CF">
        <w:rPr>
          <w:color w:val="000000"/>
          <w:sz w:val="22"/>
          <w:szCs w:val="22"/>
          <w:lang w:val="pt-BR"/>
        </w:rPr>
        <w:t xml:space="preserve">registrado desde meados dos anos </w:t>
      </w:r>
      <w:r w:rsidR="00B57BA6" w:rsidRPr="004F03CF">
        <w:rPr>
          <w:color w:val="000000"/>
          <w:sz w:val="22"/>
          <w:szCs w:val="22"/>
          <w:lang w:val="pt-BR"/>
        </w:rPr>
        <w:t>2010</w:t>
      </w:r>
      <w:r w:rsidR="00E4075F" w:rsidRPr="004F03CF">
        <w:rPr>
          <w:color w:val="000000"/>
          <w:sz w:val="22"/>
          <w:szCs w:val="22"/>
          <w:lang w:val="pt-BR"/>
        </w:rPr>
        <w:t xml:space="preserve"> na </w:t>
      </w:r>
      <w:r w:rsidR="00354982" w:rsidRPr="004F03CF">
        <w:rPr>
          <w:color w:val="000000"/>
          <w:sz w:val="22"/>
          <w:szCs w:val="22"/>
          <w:lang w:val="pt-BR"/>
        </w:rPr>
        <w:t>América</w:t>
      </w:r>
      <w:r w:rsidR="00423304" w:rsidRPr="004F03CF">
        <w:rPr>
          <w:color w:val="000000"/>
          <w:sz w:val="22"/>
          <w:szCs w:val="22"/>
          <w:lang w:val="pt-BR"/>
        </w:rPr>
        <w:t xml:space="preserve"> </w:t>
      </w:r>
      <w:r w:rsidR="00E4075F" w:rsidRPr="004F03CF">
        <w:rPr>
          <w:color w:val="000000"/>
          <w:sz w:val="22"/>
          <w:szCs w:val="22"/>
          <w:lang w:val="pt-BR"/>
        </w:rPr>
        <w:t xml:space="preserve">Latina e no </w:t>
      </w:r>
      <w:r w:rsidR="00354982" w:rsidRPr="004F03CF">
        <w:rPr>
          <w:color w:val="000000"/>
          <w:sz w:val="22"/>
          <w:szCs w:val="22"/>
          <w:lang w:val="pt-BR"/>
        </w:rPr>
        <w:t>Caribe</w:t>
      </w:r>
      <w:r w:rsidR="00E4075F" w:rsidRPr="004F03CF">
        <w:rPr>
          <w:color w:val="000000"/>
          <w:sz w:val="22"/>
          <w:szCs w:val="22"/>
          <w:lang w:val="pt-BR"/>
        </w:rPr>
        <w:t xml:space="preserve"> afetou predominantemente as exportações de manufaturas</w:t>
      </w:r>
      <w:r w:rsidR="00B57BA6" w:rsidRPr="004F03CF">
        <w:rPr>
          <w:color w:val="000000"/>
          <w:sz w:val="22"/>
          <w:szCs w:val="22"/>
          <w:lang w:val="pt-BR"/>
        </w:rPr>
        <w:t xml:space="preserve">, </w:t>
      </w:r>
      <w:r w:rsidR="00E4075F" w:rsidRPr="004F03CF">
        <w:rPr>
          <w:color w:val="000000"/>
          <w:sz w:val="22"/>
          <w:szCs w:val="22"/>
          <w:lang w:val="pt-BR"/>
        </w:rPr>
        <w:t xml:space="preserve">que dependem muito do mercado </w:t>
      </w:r>
      <w:r w:rsidR="00B57BA6" w:rsidRPr="004F03CF">
        <w:rPr>
          <w:color w:val="000000"/>
          <w:sz w:val="22"/>
          <w:szCs w:val="22"/>
          <w:lang w:val="pt-BR"/>
        </w:rPr>
        <w:t>regional.</w:t>
      </w:r>
      <w:r w:rsidR="00972960" w:rsidRPr="004F03CF">
        <w:rPr>
          <w:color w:val="000000"/>
          <w:sz w:val="22"/>
          <w:szCs w:val="22"/>
          <w:lang w:val="pt-BR"/>
        </w:rPr>
        <w:t xml:space="preserve"> </w:t>
      </w:r>
      <w:r w:rsidR="006B5D7E" w:rsidRPr="004F03CF">
        <w:rPr>
          <w:color w:val="000000"/>
          <w:sz w:val="22"/>
          <w:szCs w:val="22"/>
          <w:lang w:val="pt-BR"/>
        </w:rPr>
        <w:t xml:space="preserve">O relatório também sublinha que </w:t>
      </w:r>
      <w:r w:rsidR="00532A1D" w:rsidRPr="004F03CF">
        <w:rPr>
          <w:sz w:val="22"/>
          <w:szCs w:val="22"/>
          <w:lang w:val="pt-BR"/>
        </w:rPr>
        <w:t>“</w:t>
      </w:r>
      <w:r w:rsidR="006B5D7E" w:rsidRPr="004F03CF">
        <w:rPr>
          <w:sz w:val="22"/>
          <w:szCs w:val="22"/>
          <w:lang w:val="pt-BR"/>
        </w:rPr>
        <w:t xml:space="preserve">há uma diferença </w:t>
      </w:r>
      <w:r w:rsidR="00532A1D" w:rsidRPr="004F03CF">
        <w:rPr>
          <w:sz w:val="22"/>
          <w:szCs w:val="22"/>
          <w:lang w:val="pt-BR"/>
        </w:rPr>
        <w:t>consider</w:t>
      </w:r>
      <w:r w:rsidR="006B5D7E" w:rsidRPr="004F03CF">
        <w:rPr>
          <w:sz w:val="22"/>
          <w:szCs w:val="22"/>
          <w:lang w:val="pt-BR"/>
        </w:rPr>
        <w:t xml:space="preserve">ável </w:t>
      </w:r>
      <w:r w:rsidR="00532A1D" w:rsidRPr="004F03CF">
        <w:rPr>
          <w:sz w:val="22"/>
          <w:szCs w:val="22"/>
          <w:lang w:val="pt-BR"/>
        </w:rPr>
        <w:t>(</w:t>
      </w:r>
      <w:r w:rsidR="006B5D7E" w:rsidRPr="004F03CF">
        <w:rPr>
          <w:sz w:val="22"/>
          <w:szCs w:val="22"/>
          <w:lang w:val="pt-BR"/>
        </w:rPr>
        <w:t xml:space="preserve">de </w:t>
      </w:r>
      <w:r w:rsidR="00532A1D" w:rsidRPr="004F03CF">
        <w:rPr>
          <w:sz w:val="22"/>
          <w:szCs w:val="22"/>
          <w:lang w:val="pt-BR"/>
        </w:rPr>
        <w:t xml:space="preserve">33% a 46%) </w:t>
      </w:r>
      <w:r w:rsidR="006B5D7E" w:rsidRPr="004F03CF">
        <w:rPr>
          <w:sz w:val="22"/>
          <w:szCs w:val="22"/>
          <w:lang w:val="pt-BR"/>
        </w:rPr>
        <w:t xml:space="preserve">entre o valor do nível </w:t>
      </w:r>
      <w:r w:rsidR="00532A1D" w:rsidRPr="004F03CF">
        <w:rPr>
          <w:sz w:val="22"/>
          <w:szCs w:val="22"/>
          <w:lang w:val="pt-BR"/>
        </w:rPr>
        <w:t>observ</w:t>
      </w:r>
      <w:r w:rsidR="006B5D7E" w:rsidRPr="004F03CF">
        <w:rPr>
          <w:sz w:val="22"/>
          <w:szCs w:val="22"/>
          <w:lang w:val="pt-BR"/>
        </w:rPr>
        <w:t>a</w:t>
      </w:r>
      <w:r w:rsidR="00532A1D" w:rsidRPr="004F03CF">
        <w:rPr>
          <w:sz w:val="22"/>
          <w:szCs w:val="22"/>
          <w:lang w:val="pt-BR"/>
        </w:rPr>
        <w:t>d</w:t>
      </w:r>
      <w:r w:rsidR="006B5D7E" w:rsidRPr="004F03CF">
        <w:rPr>
          <w:sz w:val="22"/>
          <w:szCs w:val="22"/>
          <w:lang w:val="pt-BR"/>
        </w:rPr>
        <w:t>o e</w:t>
      </w:r>
      <w:r w:rsidR="00532A1D" w:rsidRPr="004F03CF">
        <w:rPr>
          <w:sz w:val="22"/>
          <w:szCs w:val="22"/>
          <w:lang w:val="pt-BR"/>
        </w:rPr>
        <w:t xml:space="preserve"> </w:t>
      </w:r>
      <w:r w:rsidR="00354982" w:rsidRPr="004F03CF">
        <w:rPr>
          <w:sz w:val="22"/>
          <w:szCs w:val="22"/>
          <w:lang w:val="pt-BR"/>
        </w:rPr>
        <w:t>potencial</w:t>
      </w:r>
      <w:r w:rsidR="00532A1D" w:rsidRPr="004F03CF">
        <w:rPr>
          <w:sz w:val="22"/>
          <w:szCs w:val="22"/>
          <w:lang w:val="pt-BR"/>
        </w:rPr>
        <w:t xml:space="preserve"> </w:t>
      </w:r>
      <w:r w:rsidR="006B5D7E" w:rsidRPr="004F03CF">
        <w:rPr>
          <w:sz w:val="22"/>
          <w:szCs w:val="22"/>
          <w:lang w:val="pt-BR"/>
        </w:rPr>
        <w:t xml:space="preserve">de </w:t>
      </w:r>
      <w:r w:rsidR="00532A1D" w:rsidRPr="004F03CF">
        <w:rPr>
          <w:sz w:val="22"/>
          <w:szCs w:val="22"/>
          <w:lang w:val="pt-BR"/>
        </w:rPr>
        <w:t>export</w:t>
      </w:r>
      <w:r w:rsidR="006B5D7E" w:rsidRPr="004F03CF">
        <w:rPr>
          <w:sz w:val="22"/>
          <w:szCs w:val="22"/>
          <w:lang w:val="pt-BR"/>
        </w:rPr>
        <w:t>ação</w:t>
      </w:r>
      <w:r w:rsidR="00532A1D" w:rsidRPr="004F03CF">
        <w:rPr>
          <w:sz w:val="22"/>
          <w:szCs w:val="22"/>
          <w:lang w:val="pt-BR"/>
        </w:rPr>
        <w:t>” n</w:t>
      </w:r>
      <w:r w:rsidR="006B5D7E" w:rsidRPr="004F03CF">
        <w:rPr>
          <w:sz w:val="22"/>
          <w:szCs w:val="22"/>
          <w:lang w:val="pt-BR"/>
        </w:rPr>
        <w:t>o</w:t>
      </w:r>
      <w:r w:rsidR="00532A1D" w:rsidRPr="004F03CF">
        <w:rPr>
          <w:sz w:val="22"/>
          <w:szCs w:val="22"/>
          <w:lang w:val="pt-BR"/>
        </w:rPr>
        <w:t xml:space="preserve"> </w:t>
      </w:r>
      <w:r w:rsidR="006B5D7E" w:rsidRPr="004F03CF">
        <w:rPr>
          <w:sz w:val="22"/>
          <w:szCs w:val="22"/>
          <w:lang w:val="pt-BR"/>
        </w:rPr>
        <w:t xml:space="preserve">comércio de </w:t>
      </w:r>
      <w:r w:rsidR="00354982" w:rsidRPr="004F03CF">
        <w:rPr>
          <w:sz w:val="22"/>
          <w:szCs w:val="22"/>
          <w:lang w:val="pt-BR"/>
        </w:rPr>
        <w:t>manufaturas</w:t>
      </w:r>
      <w:r w:rsidR="00532A1D" w:rsidRPr="004F03CF">
        <w:rPr>
          <w:sz w:val="22"/>
          <w:szCs w:val="22"/>
          <w:lang w:val="pt-BR"/>
        </w:rPr>
        <w:t xml:space="preserve"> n</w:t>
      </w:r>
      <w:r w:rsidR="006B5D7E" w:rsidRPr="004F03CF">
        <w:rPr>
          <w:sz w:val="22"/>
          <w:szCs w:val="22"/>
          <w:lang w:val="pt-BR"/>
        </w:rPr>
        <w:t>a</w:t>
      </w:r>
      <w:r w:rsidR="00532A1D" w:rsidRPr="004F03CF">
        <w:rPr>
          <w:sz w:val="22"/>
          <w:szCs w:val="22"/>
          <w:lang w:val="pt-BR"/>
        </w:rPr>
        <w:t xml:space="preserve"> </w:t>
      </w:r>
      <w:r w:rsidR="00354982" w:rsidRPr="004F03CF">
        <w:rPr>
          <w:sz w:val="22"/>
          <w:szCs w:val="22"/>
          <w:lang w:val="pt-BR"/>
        </w:rPr>
        <w:t>América</w:t>
      </w:r>
      <w:r w:rsidR="006B5D7E" w:rsidRPr="004F03CF">
        <w:rPr>
          <w:sz w:val="22"/>
          <w:szCs w:val="22"/>
          <w:lang w:val="pt-BR"/>
        </w:rPr>
        <w:t xml:space="preserve"> Latina</w:t>
      </w:r>
      <w:r w:rsidR="00532A1D" w:rsidRPr="004F03CF">
        <w:rPr>
          <w:sz w:val="22"/>
          <w:szCs w:val="22"/>
          <w:lang w:val="pt-BR"/>
        </w:rPr>
        <w:t xml:space="preserve">. </w:t>
      </w:r>
      <w:r w:rsidR="006B5D7E" w:rsidRPr="004F03CF">
        <w:rPr>
          <w:sz w:val="22"/>
          <w:szCs w:val="22"/>
          <w:lang w:val="pt-BR"/>
        </w:rPr>
        <w:t xml:space="preserve">Em termos </w:t>
      </w:r>
      <w:r w:rsidR="00532A1D" w:rsidRPr="004F03CF">
        <w:rPr>
          <w:sz w:val="22"/>
          <w:szCs w:val="22"/>
          <w:lang w:val="pt-BR"/>
        </w:rPr>
        <w:t>absolut</w:t>
      </w:r>
      <w:r w:rsidR="006B5D7E" w:rsidRPr="004F03CF">
        <w:rPr>
          <w:sz w:val="22"/>
          <w:szCs w:val="22"/>
          <w:lang w:val="pt-BR"/>
        </w:rPr>
        <w:t>o</w:t>
      </w:r>
      <w:r w:rsidR="00532A1D" w:rsidRPr="004F03CF">
        <w:rPr>
          <w:sz w:val="22"/>
          <w:szCs w:val="22"/>
          <w:lang w:val="pt-BR"/>
        </w:rPr>
        <w:t xml:space="preserve">s, </w:t>
      </w:r>
      <w:r w:rsidR="006B5D7E" w:rsidRPr="004F03CF">
        <w:rPr>
          <w:sz w:val="22"/>
          <w:szCs w:val="22"/>
          <w:lang w:val="pt-BR"/>
        </w:rPr>
        <w:t>isso implica cerca de US</w:t>
      </w:r>
      <w:r w:rsidR="00532A1D" w:rsidRPr="004F03CF">
        <w:rPr>
          <w:sz w:val="22"/>
          <w:szCs w:val="22"/>
          <w:lang w:val="pt-BR"/>
        </w:rPr>
        <w:t>$</w:t>
      </w:r>
      <w:r w:rsidR="006B5D7E" w:rsidRPr="004F03CF">
        <w:rPr>
          <w:sz w:val="22"/>
          <w:szCs w:val="22"/>
          <w:lang w:val="pt-BR"/>
        </w:rPr>
        <w:t xml:space="preserve"> </w:t>
      </w:r>
      <w:r w:rsidR="00532A1D" w:rsidRPr="004F03CF">
        <w:rPr>
          <w:sz w:val="22"/>
          <w:szCs w:val="22"/>
          <w:lang w:val="pt-BR"/>
        </w:rPr>
        <w:t>58 bil</w:t>
      </w:r>
      <w:r w:rsidR="006B5D7E" w:rsidRPr="004F03CF">
        <w:rPr>
          <w:sz w:val="22"/>
          <w:szCs w:val="22"/>
          <w:lang w:val="pt-BR"/>
        </w:rPr>
        <w:t xml:space="preserve">hões em exportações anuais </w:t>
      </w:r>
      <w:r w:rsidR="00572A12">
        <w:rPr>
          <w:sz w:val="22"/>
          <w:szCs w:val="22"/>
          <w:lang w:val="pt-BR"/>
        </w:rPr>
        <w:t>não realizadas</w:t>
      </w:r>
      <w:r w:rsidR="00532A1D" w:rsidRPr="004F03CF">
        <w:rPr>
          <w:sz w:val="22"/>
          <w:szCs w:val="22"/>
          <w:lang w:val="pt-BR"/>
        </w:rPr>
        <w:t>, consider</w:t>
      </w:r>
      <w:r w:rsidR="006B5D7E" w:rsidRPr="004F03CF">
        <w:rPr>
          <w:sz w:val="22"/>
          <w:szCs w:val="22"/>
          <w:lang w:val="pt-BR"/>
        </w:rPr>
        <w:t xml:space="preserve">ando a produção atual e as estruturas de </w:t>
      </w:r>
      <w:r w:rsidR="00532A1D" w:rsidRPr="004F03CF">
        <w:rPr>
          <w:sz w:val="22"/>
          <w:szCs w:val="22"/>
          <w:lang w:val="pt-BR"/>
        </w:rPr>
        <w:t>export</w:t>
      </w:r>
      <w:r w:rsidR="006B5D7E" w:rsidRPr="004F03CF">
        <w:rPr>
          <w:sz w:val="22"/>
          <w:szCs w:val="22"/>
          <w:lang w:val="pt-BR"/>
        </w:rPr>
        <w:t>ação</w:t>
      </w:r>
      <w:r w:rsidR="00532A1D" w:rsidRPr="004F03CF">
        <w:rPr>
          <w:sz w:val="22"/>
          <w:szCs w:val="22"/>
          <w:lang w:val="pt-BR"/>
        </w:rPr>
        <w:t>.</w:t>
      </w:r>
      <w:r w:rsidR="00532A1D" w:rsidRPr="004F03CF">
        <w:rPr>
          <w:rStyle w:val="FootnoteReference"/>
          <w:sz w:val="22"/>
          <w:szCs w:val="22"/>
          <w:lang w:val="pt-BR"/>
        </w:rPr>
        <w:t xml:space="preserve"> </w:t>
      </w:r>
      <w:r w:rsidR="00532A1D" w:rsidRPr="004F03CF">
        <w:rPr>
          <w:rStyle w:val="FootnoteReference"/>
          <w:sz w:val="22"/>
          <w:szCs w:val="22"/>
          <w:u w:val="single"/>
          <w:lang w:val="pt-BR"/>
        </w:rPr>
        <w:footnoteReference w:id="9"/>
      </w:r>
      <w:r w:rsidR="00D35C26" w:rsidRPr="004F03CF">
        <w:rPr>
          <w:sz w:val="22"/>
          <w:szCs w:val="22"/>
          <w:vertAlign w:val="superscript"/>
          <w:lang w:val="pt-BR"/>
        </w:rPr>
        <w:t>/</w:t>
      </w:r>
    </w:p>
    <w:p w14:paraId="7AA4FC5A" w14:textId="6BC1F647" w:rsidR="001F59E8" w:rsidRPr="004F03CF" w:rsidRDefault="001F59E8" w:rsidP="002756D3">
      <w:pPr>
        <w:jc w:val="both"/>
        <w:rPr>
          <w:sz w:val="22"/>
          <w:szCs w:val="22"/>
          <w:lang w:val="pt-BR"/>
        </w:rPr>
      </w:pPr>
    </w:p>
    <w:p w14:paraId="2DA72511" w14:textId="4E41E471" w:rsidR="006D4D81" w:rsidRPr="004F03CF" w:rsidRDefault="00126951" w:rsidP="00924FBD">
      <w:pPr>
        <w:ind w:firstLine="720"/>
        <w:jc w:val="both"/>
        <w:rPr>
          <w:color w:val="040C28"/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A</w:t>
      </w:r>
      <w:r w:rsidR="0095330B" w:rsidRPr="004F03CF">
        <w:rPr>
          <w:sz w:val="22"/>
          <w:szCs w:val="22"/>
          <w:lang w:val="pt-BR"/>
        </w:rPr>
        <w:t xml:space="preserve"> implementa</w:t>
      </w:r>
      <w:r w:rsidRPr="004F03CF">
        <w:rPr>
          <w:sz w:val="22"/>
          <w:szCs w:val="22"/>
          <w:lang w:val="pt-BR"/>
        </w:rPr>
        <w:t xml:space="preserve">ção de várias medidas </w:t>
      </w:r>
      <w:r w:rsidR="00C20C8F" w:rsidRPr="004F03CF">
        <w:rPr>
          <w:sz w:val="22"/>
          <w:szCs w:val="22"/>
          <w:lang w:val="pt-BR"/>
        </w:rPr>
        <w:t>poderia ajudar a aumentar o comércio intrarregional e a participação da região nas C</w:t>
      </w:r>
      <w:r w:rsidR="00F5495D" w:rsidRPr="004F03CF">
        <w:rPr>
          <w:sz w:val="22"/>
          <w:szCs w:val="22"/>
          <w:lang w:val="pt-BR"/>
        </w:rPr>
        <w:t>GV/</w:t>
      </w:r>
      <w:r w:rsidR="00C20C8F" w:rsidRPr="004F03CF">
        <w:rPr>
          <w:sz w:val="22"/>
          <w:szCs w:val="22"/>
          <w:lang w:val="pt-BR"/>
        </w:rPr>
        <w:t>C</w:t>
      </w:r>
      <w:r w:rsidR="00F5495D" w:rsidRPr="004F03CF">
        <w:rPr>
          <w:sz w:val="22"/>
          <w:szCs w:val="22"/>
          <w:lang w:val="pt-BR"/>
        </w:rPr>
        <w:t>RV</w:t>
      </w:r>
      <w:r w:rsidR="00300838" w:rsidRPr="004F03CF">
        <w:rPr>
          <w:sz w:val="22"/>
          <w:szCs w:val="22"/>
          <w:lang w:val="pt-BR"/>
        </w:rPr>
        <w:t xml:space="preserve">. </w:t>
      </w:r>
      <w:r w:rsidR="00B3548C" w:rsidRPr="004F03CF">
        <w:rPr>
          <w:sz w:val="22"/>
          <w:szCs w:val="22"/>
          <w:lang w:val="pt-BR"/>
        </w:rPr>
        <w:t xml:space="preserve">As principais são a </w:t>
      </w:r>
      <w:r w:rsidR="00254A1F" w:rsidRPr="004F03CF">
        <w:rPr>
          <w:sz w:val="22"/>
          <w:szCs w:val="22"/>
          <w:lang w:val="pt-BR"/>
        </w:rPr>
        <w:t>simplifica</w:t>
      </w:r>
      <w:r w:rsidR="00B3548C" w:rsidRPr="004F03CF">
        <w:rPr>
          <w:sz w:val="22"/>
          <w:szCs w:val="22"/>
          <w:lang w:val="pt-BR"/>
        </w:rPr>
        <w:t xml:space="preserve">ção e </w:t>
      </w:r>
      <w:r w:rsidR="0051453E" w:rsidRPr="004F03CF">
        <w:rPr>
          <w:sz w:val="22"/>
          <w:szCs w:val="22"/>
          <w:lang w:val="pt-BR"/>
        </w:rPr>
        <w:t>harmoniza</w:t>
      </w:r>
      <w:r w:rsidR="00B3548C" w:rsidRPr="004F03CF">
        <w:rPr>
          <w:sz w:val="22"/>
          <w:szCs w:val="22"/>
          <w:lang w:val="pt-BR"/>
        </w:rPr>
        <w:t>ção das regras de origem</w:t>
      </w:r>
      <w:r w:rsidR="00394008" w:rsidRPr="004F03CF">
        <w:rPr>
          <w:rStyle w:val="FootnoteReference"/>
          <w:sz w:val="22"/>
          <w:szCs w:val="22"/>
          <w:u w:val="single"/>
          <w:lang w:val="pt-BR"/>
        </w:rPr>
        <w:footnoteReference w:id="10"/>
      </w:r>
      <w:r w:rsidR="00D35C26" w:rsidRPr="004F03CF">
        <w:rPr>
          <w:sz w:val="22"/>
          <w:szCs w:val="22"/>
          <w:vertAlign w:val="superscript"/>
          <w:lang w:val="pt-BR"/>
        </w:rPr>
        <w:t>/</w:t>
      </w:r>
      <w:r w:rsidR="0051453E" w:rsidRPr="004F03CF">
        <w:rPr>
          <w:sz w:val="22"/>
          <w:szCs w:val="22"/>
          <w:lang w:val="pt-BR"/>
        </w:rPr>
        <w:t xml:space="preserve"> </w:t>
      </w:r>
      <w:r w:rsidR="00B3548C" w:rsidRPr="004F03CF">
        <w:rPr>
          <w:sz w:val="22"/>
          <w:szCs w:val="22"/>
          <w:lang w:val="pt-BR"/>
        </w:rPr>
        <w:t xml:space="preserve">e </w:t>
      </w:r>
      <w:r w:rsidR="00660FB6" w:rsidRPr="004F03CF">
        <w:rPr>
          <w:sz w:val="22"/>
          <w:szCs w:val="22"/>
          <w:lang w:val="pt-BR"/>
        </w:rPr>
        <w:t>a</w:t>
      </w:r>
      <w:r w:rsidR="00B3548C" w:rsidRPr="004F03CF">
        <w:rPr>
          <w:sz w:val="22"/>
          <w:szCs w:val="22"/>
          <w:lang w:val="pt-BR"/>
        </w:rPr>
        <w:t xml:space="preserve"> agilização dos procedimentos </w:t>
      </w:r>
      <w:r w:rsidR="002102F7" w:rsidRPr="004F03CF">
        <w:rPr>
          <w:color w:val="040C28"/>
          <w:sz w:val="22"/>
          <w:szCs w:val="22"/>
          <w:lang w:val="pt-BR"/>
        </w:rPr>
        <w:t>(el</w:t>
      </w:r>
      <w:r w:rsidR="00A25385" w:rsidRPr="004F03CF">
        <w:rPr>
          <w:color w:val="040C28"/>
          <w:sz w:val="22"/>
          <w:szCs w:val="22"/>
          <w:lang w:val="pt-BR"/>
        </w:rPr>
        <w:t>imina</w:t>
      </w:r>
      <w:r w:rsidR="008314A1" w:rsidRPr="004F03CF">
        <w:rPr>
          <w:color w:val="040C28"/>
          <w:sz w:val="22"/>
          <w:szCs w:val="22"/>
          <w:lang w:val="pt-BR"/>
        </w:rPr>
        <w:t>ção da burocracia</w:t>
      </w:r>
      <w:r w:rsidR="002102F7" w:rsidRPr="004F03CF">
        <w:rPr>
          <w:color w:val="040C28"/>
          <w:sz w:val="22"/>
          <w:szCs w:val="22"/>
          <w:lang w:val="pt-BR"/>
        </w:rPr>
        <w:t>)</w:t>
      </w:r>
      <w:r w:rsidR="00803326" w:rsidRPr="004F03CF">
        <w:rPr>
          <w:color w:val="040C28"/>
          <w:sz w:val="22"/>
          <w:szCs w:val="22"/>
          <w:lang w:val="pt-BR"/>
        </w:rPr>
        <w:t xml:space="preserve"> </w:t>
      </w:r>
      <w:r w:rsidR="00B3548C" w:rsidRPr="004F03CF">
        <w:rPr>
          <w:color w:val="040C28"/>
          <w:sz w:val="22"/>
          <w:szCs w:val="22"/>
          <w:lang w:val="pt-BR"/>
        </w:rPr>
        <w:t>necessários para trans</w:t>
      </w:r>
      <w:r w:rsidR="008E118D">
        <w:rPr>
          <w:color w:val="040C28"/>
          <w:sz w:val="22"/>
          <w:szCs w:val="22"/>
          <w:lang w:val="pt-BR"/>
        </w:rPr>
        <w:t>feri</w:t>
      </w:r>
      <w:r w:rsidR="00B3548C" w:rsidRPr="004F03CF">
        <w:rPr>
          <w:color w:val="040C28"/>
          <w:sz w:val="22"/>
          <w:szCs w:val="22"/>
          <w:lang w:val="pt-BR"/>
        </w:rPr>
        <w:t>r os bens do vendedor ao comprador</w:t>
      </w:r>
      <w:r w:rsidR="006337B9" w:rsidRPr="004F03CF">
        <w:rPr>
          <w:color w:val="040C28"/>
          <w:sz w:val="22"/>
          <w:szCs w:val="22"/>
          <w:lang w:val="pt-BR"/>
        </w:rPr>
        <w:t xml:space="preserve">, </w:t>
      </w:r>
      <w:r w:rsidR="00B3548C" w:rsidRPr="004F03CF">
        <w:rPr>
          <w:color w:val="040C28"/>
          <w:sz w:val="22"/>
          <w:szCs w:val="22"/>
          <w:lang w:val="pt-BR"/>
        </w:rPr>
        <w:t xml:space="preserve">bem como </w:t>
      </w:r>
      <w:r w:rsidR="00572A12" w:rsidRPr="004F03CF">
        <w:rPr>
          <w:color w:val="040C28"/>
          <w:sz w:val="22"/>
          <w:szCs w:val="22"/>
          <w:lang w:val="pt-BR"/>
        </w:rPr>
        <w:t>investimento</w:t>
      </w:r>
      <w:r w:rsidR="002B5D38" w:rsidRPr="004F03CF">
        <w:rPr>
          <w:color w:val="040C28"/>
          <w:sz w:val="22"/>
          <w:szCs w:val="22"/>
          <w:lang w:val="pt-BR"/>
        </w:rPr>
        <w:t xml:space="preserve"> </w:t>
      </w:r>
      <w:r w:rsidR="00B3548C" w:rsidRPr="004F03CF">
        <w:rPr>
          <w:color w:val="040C28"/>
          <w:sz w:val="22"/>
          <w:szCs w:val="22"/>
          <w:lang w:val="pt-BR"/>
        </w:rPr>
        <w:t xml:space="preserve">em infraestrutura física e melhoria do </w:t>
      </w:r>
      <w:r w:rsidR="00D32FA8" w:rsidRPr="004F03CF">
        <w:rPr>
          <w:color w:val="040C28"/>
          <w:sz w:val="22"/>
          <w:szCs w:val="22"/>
          <w:lang w:val="pt-BR"/>
        </w:rPr>
        <w:lastRenderedPageBreak/>
        <w:t>transport</w:t>
      </w:r>
      <w:r w:rsidR="00B3548C" w:rsidRPr="004F03CF">
        <w:rPr>
          <w:color w:val="040C28"/>
          <w:sz w:val="22"/>
          <w:szCs w:val="22"/>
          <w:lang w:val="pt-BR"/>
        </w:rPr>
        <w:t xml:space="preserve">e e </w:t>
      </w:r>
      <w:r w:rsidR="00572A12" w:rsidRPr="004F03CF">
        <w:rPr>
          <w:color w:val="040C28"/>
          <w:sz w:val="22"/>
          <w:szCs w:val="22"/>
          <w:lang w:val="pt-BR"/>
        </w:rPr>
        <w:t>logística</w:t>
      </w:r>
      <w:r w:rsidR="008E118D">
        <w:rPr>
          <w:color w:val="040C28"/>
          <w:sz w:val="22"/>
          <w:szCs w:val="22"/>
          <w:lang w:val="pt-BR"/>
        </w:rPr>
        <w:t>,</w:t>
      </w:r>
      <w:r w:rsidR="000F0790" w:rsidRPr="004F03CF">
        <w:rPr>
          <w:color w:val="040C28"/>
          <w:sz w:val="22"/>
          <w:szCs w:val="22"/>
          <w:lang w:val="pt-BR"/>
        </w:rPr>
        <w:t xml:space="preserve"> </w:t>
      </w:r>
      <w:r w:rsidR="008E118D">
        <w:rPr>
          <w:color w:val="040C28"/>
          <w:sz w:val="22"/>
          <w:szCs w:val="22"/>
          <w:lang w:val="pt-BR"/>
        </w:rPr>
        <w:t>e</w:t>
      </w:r>
      <w:r w:rsidR="00E45149" w:rsidRPr="004F03CF">
        <w:rPr>
          <w:color w:val="040C28"/>
          <w:sz w:val="22"/>
          <w:szCs w:val="22"/>
          <w:lang w:val="pt-BR"/>
        </w:rPr>
        <w:t>mbora</w:t>
      </w:r>
      <w:r w:rsidR="007A1DEE" w:rsidRPr="004F03CF">
        <w:rPr>
          <w:color w:val="040C28"/>
          <w:sz w:val="22"/>
          <w:szCs w:val="22"/>
          <w:lang w:val="pt-BR"/>
        </w:rPr>
        <w:t xml:space="preserve"> </w:t>
      </w:r>
      <w:r w:rsidR="00E45149" w:rsidRPr="004F03CF">
        <w:rPr>
          <w:color w:val="040C28"/>
          <w:sz w:val="22"/>
          <w:szCs w:val="22"/>
          <w:lang w:val="pt-BR"/>
        </w:rPr>
        <w:t>essas medidas talvez não sejam suficientes para ajudar os países a passar a bens com maior valor agregado e fechar a lacuna de desenvolvimento</w:t>
      </w:r>
      <w:r w:rsidR="001D32D9" w:rsidRPr="004F03CF">
        <w:rPr>
          <w:sz w:val="22"/>
          <w:szCs w:val="22"/>
          <w:lang w:val="pt-BR"/>
        </w:rPr>
        <w:t xml:space="preserve">. </w:t>
      </w:r>
      <w:r w:rsidR="00C73905" w:rsidRPr="004F03CF">
        <w:rPr>
          <w:sz w:val="22"/>
          <w:szCs w:val="22"/>
          <w:lang w:val="pt-BR"/>
        </w:rPr>
        <w:t xml:space="preserve">Políticas e </w:t>
      </w:r>
      <w:r w:rsidR="00572A12" w:rsidRPr="004F03CF">
        <w:rPr>
          <w:color w:val="040C28"/>
          <w:sz w:val="22"/>
          <w:szCs w:val="22"/>
          <w:lang w:val="pt-BR"/>
        </w:rPr>
        <w:t>instrumentos</w:t>
      </w:r>
      <w:r w:rsidR="00C73905" w:rsidRPr="004F03CF">
        <w:rPr>
          <w:color w:val="040C28"/>
          <w:sz w:val="22"/>
          <w:szCs w:val="22"/>
          <w:lang w:val="pt-BR"/>
        </w:rPr>
        <w:t xml:space="preserve"> complementares</w:t>
      </w:r>
      <w:r w:rsidR="0016501C" w:rsidRPr="004F03CF">
        <w:rPr>
          <w:color w:val="040C28"/>
          <w:sz w:val="22"/>
          <w:szCs w:val="22"/>
          <w:lang w:val="pt-BR"/>
        </w:rPr>
        <w:t>, inclu</w:t>
      </w:r>
      <w:r w:rsidR="00C73905" w:rsidRPr="004F03CF">
        <w:rPr>
          <w:color w:val="040C28"/>
          <w:sz w:val="22"/>
          <w:szCs w:val="22"/>
          <w:lang w:val="pt-BR"/>
        </w:rPr>
        <w:t xml:space="preserve">sive </w:t>
      </w:r>
      <w:r w:rsidR="00572A12" w:rsidRPr="004F03CF">
        <w:rPr>
          <w:color w:val="040C28"/>
          <w:sz w:val="22"/>
          <w:szCs w:val="22"/>
          <w:lang w:val="pt-BR"/>
        </w:rPr>
        <w:t>investimento</w:t>
      </w:r>
      <w:r w:rsidR="00210D76" w:rsidRPr="004F03CF">
        <w:rPr>
          <w:color w:val="040C28"/>
          <w:sz w:val="22"/>
          <w:szCs w:val="22"/>
          <w:lang w:val="pt-BR"/>
        </w:rPr>
        <w:t xml:space="preserve"> </w:t>
      </w:r>
      <w:r w:rsidR="00C73905" w:rsidRPr="004F03CF">
        <w:rPr>
          <w:color w:val="040C28"/>
          <w:sz w:val="22"/>
          <w:szCs w:val="22"/>
          <w:lang w:val="pt-BR"/>
        </w:rPr>
        <w:t xml:space="preserve">em educação de qualidade </w:t>
      </w:r>
      <w:r w:rsidR="006A0E6C" w:rsidRPr="004F03CF">
        <w:rPr>
          <w:color w:val="040C28"/>
          <w:sz w:val="22"/>
          <w:szCs w:val="22"/>
          <w:lang w:val="pt-BR"/>
        </w:rPr>
        <w:t>(</w:t>
      </w:r>
      <w:r w:rsidR="00C73905" w:rsidRPr="004F03CF">
        <w:rPr>
          <w:color w:val="040C28"/>
          <w:sz w:val="22"/>
          <w:szCs w:val="22"/>
          <w:lang w:val="pt-BR"/>
        </w:rPr>
        <w:t>para reduzir o déficit de habilidades</w:t>
      </w:r>
      <w:r w:rsidR="006A0E6C" w:rsidRPr="004F03CF">
        <w:rPr>
          <w:color w:val="040C28"/>
          <w:sz w:val="22"/>
          <w:szCs w:val="22"/>
          <w:lang w:val="pt-BR"/>
        </w:rPr>
        <w:t>)</w:t>
      </w:r>
      <w:r w:rsidR="009B07D5" w:rsidRPr="004F03CF">
        <w:rPr>
          <w:color w:val="040C28"/>
          <w:sz w:val="22"/>
          <w:szCs w:val="22"/>
          <w:lang w:val="pt-BR"/>
        </w:rPr>
        <w:t xml:space="preserve"> </w:t>
      </w:r>
      <w:r w:rsidR="00C73905" w:rsidRPr="004F03CF">
        <w:rPr>
          <w:color w:val="040C28"/>
          <w:sz w:val="22"/>
          <w:szCs w:val="22"/>
          <w:lang w:val="pt-BR"/>
        </w:rPr>
        <w:t>e infraestrutur</w:t>
      </w:r>
      <w:r w:rsidR="009B07D5" w:rsidRPr="004F03CF">
        <w:rPr>
          <w:color w:val="040C28"/>
          <w:sz w:val="22"/>
          <w:szCs w:val="22"/>
          <w:lang w:val="pt-BR"/>
        </w:rPr>
        <w:t>a</w:t>
      </w:r>
      <w:r w:rsidR="00C73905" w:rsidRPr="004F03CF">
        <w:rPr>
          <w:color w:val="040C28"/>
          <w:sz w:val="22"/>
          <w:szCs w:val="22"/>
          <w:lang w:val="pt-BR"/>
        </w:rPr>
        <w:t xml:space="preserve"> </w:t>
      </w:r>
      <w:r w:rsidR="009B07D5" w:rsidRPr="004F03CF">
        <w:rPr>
          <w:color w:val="040C28"/>
          <w:sz w:val="22"/>
          <w:szCs w:val="22"/>
          <w:lang w:val="pt-BR"/>
        </w:rPr>
        <w:t xml:space="preserve">digital </w:t>
      </w:r>
      <w:r w:rsidR="00C73905" w:rsidRPr="004F03CF">
        <w:rPr>
          <w:color w:val="040C28"/>
          <w:sz w:val="22"/>
          <w:szCs w:val="22"/>
          <w:lang w:val="pt-BR"/>
        </w:rPr>
        <w:t xml:space="preserve">e política </w:t>
      </w:r>
      <w:r w:rsidR="00880B4F" w:rsidRPr="004F03CF">
        <w:rPr>
          <w:color w:val="040C28"/>
          <w:sz w:val="22"/>
          <w:szCs w:val="22"/>
          <w:lang w:val="pt-BR"/>
        </w:rPr>
        <w:t>industrial</w:t>
      </w:r>
      <w:r w:rsidR="007F4F75" w:rsidRPr="004F03CF">
        <w:rPr>
          <w:color w:val="040C28"/>
          <w:sz w:val="22"/>
          <w:szCs w:val="22"/>
          <w:lang w:val="pt-BR"/>
        </w:rPr>
        <w:t xml:space="preserve"> </w:t>
      </w:r>
      <w:r w:rsidR="00C73905" w:rsidRPr="004F03CF">
        <w:rPr>
          <w:color w:val="040C28"/>
          <w:sz w:val="22"/>
          <w:szCs w:val="22"/>
          <w:lang w:val="pt-BR"/>
        </w:rPr>
        <w:t>direcionada</w:t>
      </w:r>
      <w:r w:rsidR="0016501C" w:rsidRPr="004F03CF">
        <w:rPr>
          <w:color w:val="040C28"/>
          <w:sz w:val="22"/>
          <w:szCs w:val="22"/>
          <w:lang w:val="pt-BR"/>
        </w:rPr>
        <w:t>,</w:t>
      </w:r>
      <w:r w:rsidR="001526B8" w:rsidRPr="004F03CF">
        <w:rPr>
          <w:color w:val="040C28"/>
          <w:sz w:val="22"/>
          <w:szCs w:val="22"/>
          <w:lang w:val="pt-BR"/>
        </w:rPr>
        <w:t xml:space="preserve"> </w:t>
      </w:r>
      <w:r w:rsidR="00C73905" w:rsidRPr="004F03CF">
        <w:rPr>
          <w:color w:val="040C28"/>
          <w:sz w:val="22"/>
          <w:szCs w:val="22"/>
          <w:lang w:val="pt-BR"/>
        </w:rPr>
        <w:t>também devem ser promovidos</w:t>
      </w:r>
      <w:r w:rsidR="006B3D34" w:rsidRPr="004F03CF">
        <w:rPr>
          <w:color w:val="040C28"/>
          <w:sz w:val="22"/>
          <w:szCs w:val="22"/>
          <w:lang w:val="pt-BR"/>
        </w:rPr>
        <w:t>.</w:t>
      </w:r>
      <w:r w:rsidR="00E2276C" w:rsidRPr="004F03CF">
        <w:rPr>
          <w:color w:val="040C28"/>
          <w:sz w:val="22"/>
          <w:szCs w:val="22"/>
          <w:lang w:val="pt-BR"/>
        </w:rPr>
        <w:t xml:space="preserve"> </w:t>
      </w:r>
      <w:r w:rsidR="008E118D">
        <w:rPr>
          <w:color w:val="040C28"/>
          <w:sz w:val="22"/>
          <w:szCs w:val="22"/>
          <w:lang w:val="pt-BR"/>
        </w:rPr>
        <w:t>U</w:t>
      </w:r>
      <w:r w:rsidR="00C73905" w:rsidRPr="004F03CF">
        <w:rPr>
          <w:color w:val="040C28"/>
          <w:sz w:val="22"/>
          <w:szCs w:val="22"/>
          <w:lang w:val="pt-BR"/>
        </w:rPr>
        <w:t>m estudo publicado</w:t>
      </w:r>
      <w:r w:rsidR="00E2276C" w:rsidRPr="004F03CF">
        <w:rPr>
          <w:color w:val="040C28"/>
          <w:sz w:val="22"/>
          <w:szCs w:val="22"/>
          <w:lang w:val="pt-BR"/>
        </w:rPr>
        <w:t xml:space="preserve"> recent</w:t>
      </w:r>
      <w:r w:rsidR="00C73905" w:rsidRPr="004F03CF">
        <w:rPr>
          <w:color w:val="040C28"/>
          <w:sz w:val="22"/>
          <w:szCs w:val="22"/>
          <w:lang w:val="pt-BR"/>
        </w:rPr>
        <w:t xml:space="preserve">emente pela Fundação </w:t>
      </w:r>
      <w:r w:rsidR="00245FF9" w:rsidRPr="004F03CF">
        <w:rPr>
          <w:color w:val="040C28"/>
          <w:sz w:val="22"/>
          <w:szCs w:val="22"/>
          <w:lang w:val="pt-BR"/>
        </w:rPr>
        <w:t xml:space="preserve">Konrad </w:t>
      </w:r>
      <w:r w:rsidR="009B2969" w:rsidRPr="004F03CF">
        <w:rPr>
          <w:color w:val="040C28"/>
          <w:sz w:val="22"/>
          <w:szCs w:val="22"/>
          <w:lang w:val="pt-BR"/>
        </w:rPr>
        <w:t xml:space="preserve">Adenauer </w:t>
      </w:r>
      <w:r w:rsidR="00C73905" w:rsidRPr="004F03CF">
        <w:rPr>
          <w:color w:val="040C28"/>
          <w:sz w:val="22"/>
          <w:szCs w:val="22"/>
          <w:lang w:val="pt-BR"/>
        </w:rPr>
        <w:t xml:space="preserve">e </w:t>
      </w:r>
      <w:r w:rsidR="009B2969" w:rsidRPr="004F03CF">
        <w:rPr>
          <w:color w:val="040C28"/>
          <w:sz w:val="22"/>
          <w:szCs w:val="22"/>
          <w:lang w:val="pt-BR"/>
        </w:rPr>
        <w:t xml:space="preserve">a </w:t>
      </w:r>
      <w:r w:rsidR="00DF1058" w:rsidRPr="004F03CF">
        <w:rPr>
          <w:color w:val="040C28"/>
          <w:sz w:val="22"/>
          <w:szCs w:val="22"/>
          <w:lang w:val="pt-BR"/>
        </w:rPr>
        <w:t>CEPAL</w:t>
      </w:r>
      <w:r w:rsidR="009B2969" w:rsidRPr="004F03CF">
        <w:rPr>
          <w:color w:val="040C28"/>
          <w:sz w:val="22"/>
          <w:szCs w:val="22"/>
          <w:lang w:val="pt-BR"/>
        </w:rPr>
        <w:t xml:space="preserve"> </w:t>
      </w:r>
      <w:r w:rsidR="00C73905" w:rsidRPr="004F03CF">
        <w:rPr>
          <w:color w:val="040C28"/>
          <w:sz w:val="22"/>
          <w:szCs w:val="22"/>
          <w:lang w:val="pt-BR"/>
        </w:rPr>
        <w:t xml:space="preserve">revela que políticas e incentivos de gênero também ajudariam a reduzir a lacuna de gênero porque as mulheres tendem a se beneficiar menos das CRV e </w:t>
      </w:r>
      <w:r w:rsidR="008E118D">
        <w:rPr>
          <w:color w:val="040C28"/>
          <w:sz w:val="22"/>
          <w:szCs w:val="22"/>
          <w:lang w:val="pt-BR"/>
        </w:rPr>
        <w:t xml:space="preserve">do </w:t>
      </w:r>
      <w:r w:rsidR="00C73905" w:rsidRPr="004F03CF">
        <w:rPr>
          <w:color w:val="040C28"/>
          <w:sz w:val="22"/>
          <w:szCs w:val="22"/>
          <w:lang w:val="pt-BR"/>
        </w:rPr>
        <w:t>comércio</w:t>
      </w:r>
      <w:r w:rsidR="00855652" w:rsidRPr="004F03CF">
        <w:rPr>
          <w:color w:val="040C28"/>
          <w:sz w:val="22"/>
          <w:szCs w:val="22"/>
          <w:lang w:val="pt-BR"/>
        </w:rPr>
        <w:t xml:space="preserve">. </w:t>
      </w:r>
      <w:r w:rsidR="00C73905" w:rsidRPr="004F03CF">
        <w:rPr>
          <w:color w:val="040C28"/>
          <w:sz w:val="22"/>
          <w:szCs w:val="22"/>
          <w:lang w:val="pt-BR"/>
        </w:rPr>
        <w:t>Elas são mais ativas do que os homens em setores</w:t>
      </w:r>
      <w:r w:rsidR="006D4D81" w:rsidRPr="004F03CF">
        <w:rPr>
          <w:color w:val="040C28"/>
          <w:sz w:val="22"/>
          <w:szCs w:val="22"/>
          <w:lang w:val="pt-BR"/>
        </w:rPr>
        <w:t xml:space="preserve">, </w:t>
      </w:r>
      <w:r w:rsidR="00572A12" w:rsidRPr="004F03CF">
        <w:rPr>
          <w:color w:val="040C28"/>
          <w:sz w:val="22"/>
          <w:szCs w:val="22"/>
          <w:lang w:val="pt-BR"/>
        </w:rPr>
        <w:t>segmentos</w:t>
      </w:r>
      <w:r w:rsidR="006D4D81" w:rsidRPr="004F03CF">
        <w:rPr>
          <w:color w:val="040C28"/>
          <w:sz w:val="22"/>
          <w:szCs w:val="22"/>
          <w:lang w:val="pt-BR"/>
        </w:rPr>
        <w:t xml:space="preserve"> </w:t>
      </w:r>
      <w:r w:rsidR="00C73905" w:rsidRPr="004F03CF">
        <w:rPr>
          <w:color w:val="040C28"/>
          <w:sz w:val="22"/>
          <w:szCs w:val="22"/>
          <w:lang w:val="pt-BR"/>
        </w:rPr>
        <w:t>e ocupações com menor valor agregado</w:t>
      </w:r>
      <w:r w:rsidR="000B1DC2" w:rsidRPr="004F03CF">
        <w:rPr>
          <w:color w:val="040C28"/>
          <w:sz w:val="22"/>
          <w:szCs w:val="22"/>
          <w:lang w:val="pt-BR"/>
        </w:rPr>
        <w:t>.</w:t>
      </w:r>
      <w:r w:rsidR="0058589C" w:rsidRPr="004F03CF">
        <w:rPr>
          <w:rStyle w:val="FootnoteReference"/>
          <w:color w:val="040C28"/>
          <w:sz w:val="22"/>
          <w:szCs w:val="22"/>
          <w:u w:val="single"/>
          <w:lang w:val="pt-BR"/>
        </w:rPr>
        <w:footnoteReference w:id="11"/>
      </w:r>
      <w:r w:rsidR="00D35C26" w:rsidRPr="004F03CF">
        <w:rPr>
          <w:color w:val="040C28"/>
          <w:sz w:val="22"/>
          <w:szCs w:val="22"/>
          <w:vertAlign w:val="superscript"/>
          <w:lang w:val="pt-BR"/>
        </w:rPr>
        <w:t>/</w:t>
      </w:r>
    </w:p>
    <w:p w14:paraId="47E9F6B0" w14:textId="77777777" w:rsidR="00924FBD" w:rsidRPr="004F03CF" w:rsidRDefault="00924FBD" w:rsidP="002756D3">
      <w:pPr>
        <w:jc w:val="both"/>
        <w:rPr>
          <w:color w:val="000000"/>
          <w:sz w:val="22"/>
          <w:szCs w:val="22"/>
          <w:lang w:val="pt-BR"/>
        </w:rPr>
      </w:pPr>
    </w:p>
    <w:p w14:paraId="660C7CEF" w14:textId="1EAA3137" w:rsidR="000A527B" w:rsidRPr="004F03CF" w:rsidRDefault="00903F84" w:rsidP="007B0066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Embora o aumento da </w:t>
      </w:r>
      <w:r w:rsidR="0082013F" w:rsidRPr="004F03CF">
        <w:rPr>
          <w:sz w:val="22"/>
          <w:szCs w:val="22"/>
          <w:lang w:val="pt-BR"/>
        </w:rPr>
        <w:t>participa</w:t>
      </w:r>
      <w:r w:rsidRPr="004F03CF">
        <w:rPr>
          <w:sz w:val="22"/>
          <w:szCs w:val="22"/>
          <w:lang w:val="pt-BR"/>
        </w:rPr>
        <w:t xml:space="preserve">ção nas cadeias de valor possa ajudar os países da </w:t>
      </w:r>
      <w:r w:rsidR="0082013F" w:rsidRPr="004F03CF">
        <w:rPr>
          <w:sz w:val="22"/>
          <w:szCs w:val="22"/>
          <w:lang w:val="pt-BR"/>
        </w:rPr>
        <w:t>regi</w:t>
      </w:r>
      <w:r w:rsidRPr="004F03CF">
        <w:rPr>
          <w:sz w:val="22"/>
          <w:szCs w:val="22"/>
          <w:lang w:val="pt-BR"/>
        </w:rPr>
        <w:t>ã</w:t>
      </w:r>
      <w:r w:rsidR="0082013F" w:rsidRPr="004F03CF">
        <w:rPr>
          <w:sz w:val="22"/>
          <w:szCs w:val="22"/>
          <w:lang w:val="pt-BR"/>
        </w:rPr>
        <w:t>o</w:t>
      </w:r>
      <w:r w:rsidRPr="004F03CF">
        <w:rPr>
          <w:sz w:val="22"/>
          <w:szCs w:val="22"/>
          <w:lang w:val="pt-BR"/>
        </w:rPr>
        <w:t xml:space="preserve"> a melhorar a </w:t>
      </w:r>
      <w:r w:rsidR="00572A12" w:rsidRPr="004F03CF">
        <w:rPr>
          <w:sz w:val="22"/>
          <w:szCs w:val="22"/>
          <w:lang w:val="pt-BR"/>
        </w:rPr>
        <w:t>produtividade</w:t>
      </w:r>
      <w:r w:rsidR="00924FBD" w:rsidRPr="004F03CF">
        <w:rPr>
          <w:sz w:val="22"/>
          <w:szCs w:val="22"/>
          <w:lang w:val="pt-BR"/>
        </w:rPr>
        <w:t>,</w:t>
      </w:r>
      <w:r w:rsidR="0082013F" w:rsidRPr="004F03CF">
        <w:rPr>
          <w:sz w:val="22"/>
          <w:szCs w:val="22"/>
          <w:lang w:val="pt-BR"/>
        </w:rPr>
        <w:t xml:space="preserve"> </w:t>
      </w:r>
      <w:r w:rsidRPr="004F03CF">
        <w:rPr>
          <w:sz w:val="22"/>
          <w:szCs w:val="22"/>
          <w:lang w:val="pt-BR"/>
        </w:rPr>
        <w:t xml:space="preserve">conhecimento e </w:t>
      </w:r>
      <w:r w:rsidR="00B408CD" w:rsidRPr="004F03CF">
        <w:rPr>
          <w:sz w:val="22"/>
          <w:szCs w:val="22"/>
          <w:lang w:val="pt-BR"/>
        </w:rPr>
        <w:t>transfer</w:t>
      </w:r>
      <w:r w:rsidRPr="004F03CF">
        <w:rPr>
          <w:sz w:val="22"/>
          <w:szCs w:val="22"/>
          <w:lang w:val="pt-BR"/>
        </w:rPr>
        <w:t>ência de tecnologia</w:t>
      </w:r>
      <w:r w:rsidR="001C44FE" w:rsidRPr="004F03CF">
        <w:rPr>
          <w:sz w:val="22"/>
          <w:szCs w:val="22"/>
          <w:lang w:val="pt-BR"/>
        </w:rPr>
        <w:t>,</w:t>
      </w:r>
      <w:r w:rsidR="00B408CD" w:rsidRPr="004F03CF">
        <w:rPr>
          <w:sz w:val="22"/>
          <w:szCs w:val="22"/>
          <w:lang w:val="pt-BR"/>
        </w:rPr>
        <w:t xml:space="preserve"> </w:t>
      </w:r>
      <w:r w:rsidRPr="004F03CF">
        <w:rPr>
          <w:sz w:val="22"/>
          <w:szCs w:val="22"/>
          <w:lang w:val="pt-BR"/>
        </w:rPr>
        <w:t>crescimento e desenvolvimento</w:t>
      </w:r>
      <w:r w:rsidR="0082013F" w:rsidRPr="004F03CF">
        <w:rPr>
          <w:sz w:val="22"/>
          <w:szCs w:val="22"/>
          <w:lang w:val="pt-BR"/>
        </w:rPr>
        <w:t xml:space="preserve">, </w:t>
      </w:r>
      <w:r w:rsidRPr="004F03CF">
        <w:rPr>
          <w:sz w:val="22"/>
          <w:szCs w:val="22"/>
          <w:lang w:val="pt-BR"/>
        </w:rPr>
        <w:t xml:space="preserve">também pode aumentar sua </w:t>
      </w:r>
      <w:r w:rsidR="0082013F" w:rsidRPr="004F03CF">
        <w:rPr>
          <w:sz w:val="22"/>
          <w:szCs w:val="22"/>
          <w:lang w:val="pt-BR"/>
        </w:rPr>
        <w:t>vulnerabili</w:t>
      </w:r>
      <w:r w:rsidRPr="004F03CF">
        <w:rPr>
          <w:sz w:val="22"/>
          <w:szCs w:val="22"/>
          <w:lang w:val="pt-BR"/>
        </w:rPr>
        <w:t>dade a todos os tipos de choques</w:t>
      </w:r>
      <w:r w:rsidR="00C245F5" w:rsidRPr="004F03CF">
        <w:rPr>
          <w:sz w:val="22"/>
          <w:szCs w:val="22"/>
          <w:lang w:val="pt-BR"/>
        </w:rPr>
        <w:t xml:space="preserve">, </w:t>
      </w:r>
      <w:r w:rsidR="00AE2EDD" w:rsidRPr="004F03CF">
        <w:rPr>
          <w:sz w:val="22"/>
          <w:szCs w:val="22"/>
          <w:lang w:val="pt-BR"/>
        </w:rPr>
        <w:t xml:space="preserve">conforme demonstrado pela pandemia de </w:t>
      </w:r>
      <w:r w:rsidR="00617C0A" w:rsidRPr="004F03CF">
        <w:rPr>
          <w:sz w:val="22"/>
          <w:szCs w:val="22"/>
          <w:lang w:val="pt-BR"/>
        </w:rPr>
        <w:t xml:space="preserve">COVID-19 </w:t>
      </w:r>
      <w:r w:rsidR="00AE2EDD" w:rsidRPr="004F03CF">
        <w:rPr>
          <w:sz w:val="22"/>
          <w:szCs w:val="22"/>
          <w:lang w:val="pt-BR"/>
        </w:rPr>
        <w:t xml:space="preserve">e os recentes eventos </w:t>
      </w:r>
      <w:r w:rsidR="00572A12" w:rsidRPr="004F03CF">
        <w:rPr>
          <w:sz w:val="22"/>
          <w:szCs w:val="22"/>
          <w:lang w:val="pt-BR"/>
        </w:rPr>
        <w:t>geopolíticos</w:t>
      </w:r>
      <w:r w:rsidR="001C44FE" w:rsidRPr="004F03CF">
        <w:rPr>
          <w:sz w:val="22"/>
          <w:szCs w:val="22"/>
          <w:lang w:val="pt-BR"/>
        </w:rPr>
        <w:t xml:space="preserve">. </w:t>
      </w:r>
      <w:r w:rsidR="00AE2EDD" w:rsidRPr="004F03CF">
        <w:rPr>
          <w:sz w:val="22"/>
          <w:szCs w:val="22"/>
          <w:lang w:val="pt-BR"/>
        </w:rPr>
        <w:t xml:space="preserve">Esses novos acontecimentos incentivaram os países a promover estratégias de </w:t>
      </w:r>
      <w:r w:rsidR="00117EF8" w:rsidRPr="004F03CF">
        <w:rPr>
          <w:sz w:val="22"/>
          <w:szCs w:val="22"/>
          <w:lang w:val="pt-BR"/>
        </w:rPr>
        <w:t>r</w:t>
      </w:r>
      <w:r w:rsidR="00894EE9" w:rsidRPr="004F03CF">
        <w:rPr>
          <w:sz w:val="22"/>
          <w:szCs w:val="22"/>
          <w:lang w:val="pt-BR"/>
        </w:rPr>
        <w:t>eshoring</w:t>
      </w:r>
      <w:r w:rsidR="00117EF8" w:rsidRPr="004F03CF">
        <w:rPr>
          <w:sz w:val="22"/>
          <w:szCs w:val="22"/>
          <w:lang w:val="pt-BR"/>
        </w:rPr>
        <w:t xml:space="preserve"> </w:t>
      </w:r>
      <w:r w:rsidR="00AE2EDD" w:rsidRPr="004F03CF">
        <w:rPr>
          <w:sz w:val="22"/>
          <w:szCs w:val="22"/>
          <w:lang w:val="pt-BR"/>
        </w:rPr>
        <w:t>e</w:t>
      </w:r>
      <w:r w:rsidR="00117EF8" w:rsidRPr="004F03CF">
        <w:rPr>
          <w:sz w:val="22"/>
          <w:szCs w:val="22"/>
          <w:lang w:val="pt-BR"/>
        </w:rPr>
        <w:t xml:space="preserve"> nearshoring </w:t>
      </w:r>
      <w:r w:rsidR="00AE2EDD" w:rsidRPr="004F03CF">
        <w:rPr>
          <w:sz w:val="22"/>
          <w:szCs w:val="22"/>
          <w:lang w:val="pt-BR"/>
        </w:rPr>
        <w:t xml:space="preserve">para fortalecer suas cadeias de suprimentos e melhorar sua resiliência </w:t>
      </w:r>
      <w:r w:rsidR="00572A12" w:rsidRPr="004F03CF">
        <w:rPr>
          <w:sz w:val="22"/>
          <w:szCs w:val="22"/>
          <w:lang w:val="pt-BR"/>
        </w:rPr>
        <w:t>econômica</w:t>
      </w:r>
      <w:r w:rsidR="00403BC8" w:rsidRPr="004F03CF">
        <w:rPr>
          <w:sz w:val="22"/>
          <w:szCs w:val="22"/>
          <w:lang w:val="pt-BR"/>
        </w:rPr>
        <w:t>.</w:t>
      </w:r>
      <w:r w:rsidR="00637716" w:rsidRPr="004F03CF">
        <w:rPr>
          <w:rStyle w:val="FootnoteReference"/>
          <w:sz w:val="22"/>
          <w:szCs w:val="22"/>
          <w:u w:val="single"/>
          <w:lang w:val="pt-BR"/>
        </w:rPr>
        <w:footnoteReference w:id="12"/>
      </w:r>
      <w:r w:rsidR="00D35C26" w:rsidRPr="004F03CF">
        <w:rPr>
          <w:sz w:val="22"/>
          <w:szCs w:val="22"/>
          <w:vertAlign w:val="superscript"/>
          <w:lang w:val="pt-BR"/>
        </w:rPr>
        <w:t>/</w:t>
      </w:r>
      <w:r w:rsidR="00442934" w:rsidRPr="004F03CF">
        <w:rPr>
          <w:sz w:val="22"/>
          <w:szCs w:val="22"/>
          <w:vertAlign w:val="superscript"/>
          <w:lang w:val="pt-BR"/>
        </w:rPr>
        <w:t xml:space="preserve"> </w:t>
      </w:r>
    </w:p>
    <w:p w14:paraId="30BA1EE8" w14:textId="6F406D57" w:rsidR="00B94338" w:rsidRPr="004F03CF" w:rsidRDefault="00B94338" w:rsidP="002756D3">
      <w:pPr>
        <w:jc w:val="both"/>
        <w:rPr>
          <w:sz w:val="22"/>
          <w:szCs w:val="22"/>
          <w:lang w:val="pt-BR"/>
        </w:rPr>
      </w:pPr>
    </w:p>
    <w:p w14:paraId="4CCC6E6A" w14:textId="0C8DBE69" w:rsidR="00064D47" w:rsidRPr="004F03CF" w:rsidRDefault="00C73905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4F03CF">
        <w:rPr>
          <w:b/>
          <w:sz w:val="22"/>
          <w:szCs w:val="22"/>
          <w:lang w:val="pt-BR"/>
        </w:rPr>
        <w:t xml:space="preserve">Objetivo da </w:t>
      </w:r>
      <w:r w:rsidR="00E31508" w:rsidRPr="004F03CF">
        <w:rPr>
          <w:b/>
          <w:sz w:val="22"/>
          <w:szCs w:val="22"/>
          <w:lang w:val="pt-BR"/>
        </w:rPr>
        <w:t>Reunião</w:t>
      </w:r>
    </w:p>
    <w:p w14:paraId="7835F064" w14:textId="77777777" w:rsidR="00A070F2" w:rsidRPr="004F03CF" w:rsidRDefault="00A070F2" w:rsidP="00D97AA5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1460EFE2" w14:textId="589D8589" w:rsidR="00CB13DC" w:rsidRPr="004F03CF" w:rsidRDefault="00CA0B3A" w:rsidP="00D97AA5">
      <w:pPr>
        <w:tabs>
          <w:tab w:val="left" w:pos="720"/>
          <w:tab w:val="left" w:pos="1440"/>
          <w:tab w:val="left" w:pos="2160"/>
        </w:tabs>
        <w:jc w:val="both"/>
        <w:rPr>
          <w:color w:val="000000"/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</w:r>
      <w:r w:rsidR="00B45F0D" w:rsidRPr="004F03CF">
        <w:rPr>
          <w:sz w:val="22"/>
          <w:szCs w:val="22"/>
          <w:lang w:val="pt-BR"/>
        </w:rPr>
        <w:t xml:space="preserve">O objetivo da </w:t>
      </w:r>
      <w:r w:rsidR="00E31508" w:rsidRPr="004F03CF">
        <w:rPr>
          <w:sz w:val="22"/>
          <w:szCs w:val="22"/>
          <w:lang w:val="pt-BR"/>
        </w:rPr>
        <w:t>reunião</w:t>
      </w:r>
      <w:r w:rsidR="0008188B" w:rsidRPr="004F03CF">
        <w:rPr>
          <w:sz w:val="22"/>
          <w:szCs w:val="22"/>
          <w:lang w:val="pt-BR"/>
        </w:rPr>
        <w:t xml:space="preserve"> </w:t>
      </w:r>
      <w:r w:rsidR="00B45F0D" w:rsidRPr="004F03CF">
        <w:rPr>
          <w:sz w:val="22"/>
          <w:szCs w:val="22"/>
          <w:lang w:val="pt-BR"/>
        </w:rPr>
        <w:t xml:space="preserve">é analisar a situação atual da integração </w:t>
      </w:r>
      <w:r w:rsidR="00D4289E" w:rsidRPr="004F03CF">
        <w:rPr>
          <w:color w:val="000000"/>
          <w:sz w:val="22"/>
          <w:szCs w:val="22"/>
          <w:lang w:val="pt-BR"/>
        </w:rPr>
        <w:t xml:space="preserve">regional </w:t>
      </w:r>
      <w:r w:rsidR="00B45F0D" w:rsidRPr="004F03CF">
        <w:rPr>
          <w:color w:val="000000"/>
          <w:sz w:val="22"/>
          <w:szCs w:val="22"/>
          <w:lang w:val="pt-BR"/>
        </w:rPr>
        <w:t xml:space="preserve">do comércio nas </w:t>
      </w:r>
      <w:r w:rsidR="00572A12" w:rsidRPr="004F03CF">
        <w:rPr>
          <w:color w:val="000000"/>
          <w:sz w:val="22"/>
          <w:szCs w:val="22"/>
          <w:lang w:val="pt-BR"/>
        </w:rPr>
        <w:t>Américas</w:t>
      </w:r>
      <w:r w:rsidR="0045195F" w:rsidRPr="004F03CF">
        <w:rPr>
          <w:color w:val="000000"/>
          <w:sz w:val="22"/>
          <w:szCs w:val="22"/>
          <w:lang w:val="pt-BR"/>
        </w:rPr>
        <w:t>.</w:t>
      </w:r>
      <w:r w:rsidR="008B5A4D" w:rsidRPr="004F03CF">
        <w:rPr>
          <w:color w:val="000000"/>
          <w:sz w:val="22"/>
          <w:szCs w:val="22"/>
          <w:lang w:val="pt-BR"/>
        </w:rPr>
        <w:t xml:space="preserve">  </w:t>
      </w:r>
      <w:r w:rsidR="00B45F0D" w:rsidRPr="004F03CF">
        <w:rPr>
          <w:color w:val="000000"/>
          <w:sz w:val="22"/>
          <w:szCs w:val="22"/>
          <w:lang w:val="pt-BR"/>
        </w:rPr>
        <w:t>A</w:t>
      </w:r>
      <w:r w:rsidR="00722FAE" w:rsidRPr="004F03CF">
        <w:rPr>
          <w:sz w:val="22"/>
          <w:szCs w:val="22"/>
          <w:lang w:val="pt-BR"/>
        </w:rPr>
        <w:t xml:space="preserve"> </w:t>
      </w:r>
      <w:r w:rsidR="00E31508" w:rsidRPr="004F03CF">
        <w:rPr>
          <w:sz w:val="22"/>
          <w:szCs w:val="22"/>
          <w:lang w:val="pt-BR"/>
        </w:rPr>
        <w:t>reunião</w:t>
      </w:r>
      <w:r w:rsidR="00722FAE" w:rsidRPr="004F03CF">
        <w:rPr>
          <w:sz w:val="22"/>
          <w:szCs w:val="22"/>
          <w:lang w:val="pt-BR"/>
        </w:rPr>
        <w:t xml:space="preserve"> </w:t>
      </w:r>
      <w:r w:rsidR="00B45F0D" w:rsidRPr="004F03CF">
        <w:rPr>
          <w:sz w:val="22"/>
          <w:szCs w:val="22"/>
          <w:lang w:val="pt-BR"/>
        </w:rPr>
        <w:t>proporcionará aos Estados membros a oportunidade de destacar setores que registram maior integração com parceiros da região e discutir a reestruturação das cadeias de suprimentos</w:t>
      </w:r>
      <w:r w:rsidR="00CB13DC" w:rsidRPr="004F03CF">
        <w:rPr>
          <w:color w:val="000000"/>
          <w:sz w:val="22"/>
          <w:szCs w:val="22"/>
          <w:lang w:val="pt-BR"/>
        </w:rPr>
        <w:t>.</w:t>
      </w:r>
    </w:p>
    <w:p w14:paraId="208B6C55" w14:textId="75D08578" w:rsidR="00F1574B" w:rsidRPr="004F03CF" w:rsidRDefault="00F1574B" w:rsidP="00D97AA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949E9BD" w14:textId="6B409845" w:rsidR="009F7D06" w:rsidRPr="004F03CF" w:rsidRDefault="00D35C26" w:rsidP="00AD650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</w:r>
      <w:r w:rsidR="00903F84" w:rsidRPr="004F03CF">
        <w:rPr>
          <w:sz w:val="22"/>
          <w:szCs w:val="22"/>
          <w:lang w:val="pt-BR"/>
        </w:rPr>
        <w:t>As perguntas dirigidas aos Estados membros incluem</w:t>
      </w:r>
      <w:r w:rsidR="009F7D06" w:rsidRPr="004F03CF">
        <w:rPr>
          <w:sz w:val="22"/>
          <w:szCs w:val="22"/>
          <w:lang w:val="pt-BR"/>
        </w:rPr>
        <w:t>:</w:t>
      </w:r>
    </w:p>
    <w:p w14:paraId="5398F41D" w14:textId="77777777" w:rsidR="009F7D06" w:rsidRPr="004F03CF" w:rsidRDefault="009F7D06" w:rsidP="00AD650D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17559A5" w14:textId="3EDE1E2E" w:rsidR="00FD127D" w:rsidRPr="004F03CF" w:rsidRDefault="00B45F0D" w:rsidP="00AD650D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Qual a </w:t>
      </w:r>
      <w:r w:rsidR="00456F00" w:rsidRPr="004F03CF">
        <w:rPr>
          <w:sz w:val="22"/>
          <w:szCs w:val="22"/>
          <w:lang w:val="pt-BR"/>
        </w:rPr>
        <w:t>import</w:t>
      </w:r>
      <w:r w:rsidRPr="004F03CF">
        <w:rPr>
          <w:sz w:val="22"/>
          <w:szCs w:val="22"/>
          <w:lang w:val="pt-BR"/>
        </w:rPr>
        <w:t xml:space="preserve">ância da </w:t>
      </w:r>
      <w:r w:rsidR="00BD71C5" w:rsidRPr="004F03CF">
        <w:rPr>
          <w:sz w:val="22"/>
          <w:szCs w:val="22"/>
          <w:lang w:val="pt-BR"/>
        </w:rPr>
        <w:t>integra</w:t>
      </w:r>
      <w:r w:rsidRPr="004F03CF">
        <w:rPr>
          <w:sz w:val="22"/>
          <w:szCs w:val="22"/>
          <w:lang w:val="pt-BR"/>
        </w:rPr>
        <w:t xml:space="preserve">ção comercial para fomentar o desenvolvimento </w:t>
      </w:r>
      <w:r w:rsidR="00903F84" w:rsidRPr="004F03CF">
        <w:rPr>
          <w:sz w:val="22"/>
          <w:szCs w:val="22"/>
          <w:lang w:val="pt-BR"/>
        </w:rPr>
        <w:t xml:space="preserve">nos Estados membros da </w:t>
      </w:r>
      <w:r w:rsidR="00456F00" w:rsidRPr="004F03CF">
        <w:rPr>
          <w:sz w:val="22"/>
          <w:szCs w:val="22"/>
          <w:lang w:val="pt-BR"/>
        </w:rPr>
        <w:t xml:space="preserve"> </w:t>
      </w:r>
      <w:r w:rsidR="00E31508" w:rsidRPr="004F03CF">
        <w:rPr>
          <w:sz w:val="22"/>
          <w:szCs w:val="22"/>
          <w:lang w:val="pt-BR"/>
        </w:rPr>
        <w:t>OEA</w:t>
      </w:r>
      <w:r w:rsidR="00FD127D" w:rsidRPr="004F03CF">
        <w:rPr>
          <w:sz w:val="22"/>
          <w:szCs w:val="22"/>
          <w:lang w:val="pt-BR"/>
        </w:rPr>
        <w:t>?</w:t>
      </w:r>
    </w:p>
    <w:p w14:paraId="7FD94943" w14:textId="532920AA" w:rsidR="00620262" w:rsidRPr="004F03CF" w:rsidRDefault="00B45F0D" w:rsidP="00620262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Quais são as principais estratégias que os governos podem implementar para ajudar as pequenas e médias empresas a colher os benefícios da </w:t>
      </w:r>
      <w:r w:rsidR="00764E32" w:rsidRPr="004F03CF">
        <w:rPr>
          <w:sz w:val="22"/>
          <w:szCs w:val="22"/>
          <w:lang w:val="pt-BR"/>
        </w:rPr>
        <w:t>integração comercial</w:t>
      </w:r>
      <w:r w:rsidR="006E62BF" w:rsidRPr="004F03CF">
        <w:rPr>
          <w:sz w:val="22"/>
          <w:szCs w:val="22"/>
          <w:lang w:val="pt-BR"/>
        </w:rPr>
        <w:t>?</w:t>
      </w:r>
    </w:p>
    <w:p w14:paraId="37046E5E" w14:textId="23650D2E" w:rsidR="00973D5E" w:rsidRPr="004F03CF" w:rsidRDefault="00114B84" w:rsidP="003B3684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Com base na experiência de cada país</w:t>
      </w:r>
      <w:r w:rsidR="00997154" w:rsidRPr="004F03CF">
        <w:rPr>
          <w:sz w:val="22"/>
          <w:szCs w:val="22"/>
          <w:lang w:val="pt-BR"/>
        </w:rPr>
        <w:t>,</w:t>
      </w:r>
      <w:r w:rsidR="00973D5E" w:rsidRPr="004F03CF">
        <w:rPr>
          <w:sz w:val="22"/>
          <w:szCs w:val="22"/>
          <w:lang w:val="pt-BR"/>
        </w:rPr>
        <w:t xml:space="preserve"> </w:t>
      </w:r>
      <w:r w:rsidRPr="004F03CF">
        <w:rPr>
          <w:sz w:val="22"/>
          <w:szCs w:val="22"/>
          <w:lang w:val="pt-BR"/>
        </w:rPr>
        <w:t xml:space="preserve">como a </w:t>
      </w:r>
      <w:r w:rsidR="00764E32" w:rsidRPr="004F03CF">
        <w:rPr>
          <w:sz w:val="22"/>
          <w:szCs w:val="22"/>
          <w:lang w:val="pt-BR"/>
        </w:rPr>
        <w:t>integração comercial</w:t>
      </w:r>
      <w:r w:rsidR="004E19FF" w:rsidRPr="004F03CF">
        <w:rPr>
          <w:sz w:val="22"/>
          <w:szCs w:val="22"/>
          <w:lang w:val="pt-BR"/>
        </w:rPr>
        <w:t xml:space="preserve"> </w:t>
      </w:r>
      <w:r w:rsidRPr="004F03CF">
        <w:rPr>
          <w:sz w:val="22"/>
          <w:szCs w:val="22"/>
          <w:lang w:val="pt-BR"/>
        </w:rPr>
        <w:t xml:space="preserve">pode </w:t>
      </w:r>
      <w:r w:rsidR="00CE3790" w:rsidRPr="004F03CF">
        <w:rPr>
          <w:sz w:val="22"/>
          <w:szCs w:val="22"/>
          <w:lang w:val="pt-BR"/>
        </w:rPr>
        <w:t>con</w:t>
      </w:r>
      <w:r w:rsidR="00973D5E" w:rsidRPr="004F03CF">
        <w:rPr>
          <w:sz w:val="22"/>
          <w:szCs w:val="22"/>
          <w:lang w:val="pt-BR"/>
        </w:rPr>
        <w:t>tribu</w:t>
      </w:r>
      <w:r w:rsidRPr="004F03CF">
        <w:rPr>
          <w:sz w:val="22"/>
          <w:szCs w:val="22"/>
          <w:lang w:val="pt-BR"/>
        </w:rPr>
        <w:t xml:space="preserve">ir para a consecução dos </w:t>
      </w:r>
      <w:r w:rsidR="00C73905" w:rsidRPr="004F03CF">
        <w:rPr>
          <w:sz w:val="22"/>
          <w:szCs w:val="22"/>
          <w:lang w:val="pt-BR"/>
        </w:rPr>
        <w:t>OD</w:t>
      </w:r>
      <w:r w:rsidR="00973D5E" w:rsidRPr="004F03CF">
        <w:rPr>
          <w:sz w:val="22"/>
          <w:szCs w:val="22"/>
          <w:lang w:val="pt-BR"/>
        </w:rPr>
        <w:t>S?</w:t>
      </w:r>
    </w:p>
    <w:p w14:paraId="574F5920" w14:textId="3DA75D0E" w:rsidR="00C3529A" w:rsidRPr="004F03CF" w:rsidRDefault="00114B84" w:rsidP="00C3529A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Que papel os governos devem desempenhar no fortalecimento das cadeias de suprimentos</w:t>
      </w:r>
      <w:r w:rsidR="00C3529A" w:rsidRPr="004F03CF">
        <w:rPr>
          <w:sz w:val="22"/>
          <w:szCs w:val="22"/>
          <w:lang w:val="pt-BR"/>
        </w:rPr>
        <w:t xml:space="preserve">? </w:t>
      </w:r>
    </w:p>
    <w:p w14:paraId="35FF57B4" w14:textId="77777777" w:rsidR="00C3529A" w:rsidRPr="004F03CF" w:rsidRDefault="00C3529A" w:rsidP="002756D3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BD8739C" w14:textId="525BB03E" w:rsidR="0069766D" w:rsidRPr="004F03CF" w:rsidRDefault="0069766D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4F03CF">
        <w:rPr>
          <w:b/>
          <w:sz w:val="22"/>
          <w:szCs w:val="22"/>
          <w:lang w:val="pt-BR"/>
        </w:rPr>
        <w:t>Relev</w:t>
      </w:r>
      <w:r w:rsidR="00C73905" w:rsidRPr="004F03CF">
        <w:rPr>
          <w:b/>
          <w:sz w:val="22"/>
          <w:szCs w:val="22"/>
          <w:lang w:val="pt-BR"/>
        </w:rPr>
        <w:t xml:space="preserve">ância para a </w:t>
      </w:r>
      <w:r w:rsidRPr="004F03CF">
        <w:rPr>
          <w:b/>
          <w:sz w:val="22"/>
          <w:szCs w:val="22"/>
          <w:lang w:val="pt-BR"/>
        </w:rPr>
        <w:t xml:space="preserve">SEDI </w:t>
      </w:r>
    </w:p>
    <w:p w14:paraId="1848C13D" w14:textId="77777777" w:rsidR="00A070F2" w:rsidRPr="004F03CF" w:rsidRDefault="00A070F2" w:rsidP="00A070F2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6E8B418F" w14:textId="11D0788F" w:rsidR="00EA0FA1" w:rsidRPr="004F03CF" w:rsidRDefault="00B349E4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Promo</w:t>
      </w:r>
      <w:r w:rsidR="00114B84" w:rsidRPr="004F03CF">
        <w:rPr>
          <w:sz w:val="22"/>
          <w:szCs w:val="22"/>
          <w:lang w:val="pt-BR"/>
        </w:rPr>
        <w:t xml:space="preserve">ver o acesso de </w:t>
      </w:r>
      <w:r w:rsidR="00C73905" w:rsidRPr="004F03CF">
        <w:rPr>
          <w:sz w:val="22"/>
          <w:szCs w:val="22"/>
          <w:lang w:val="pt-BR"/>
        </w:rPr>
        <w:t>P</w:t>
      </w:r>
      <w:r w:rsidR="00957FD6" w:rsidRPr="004F03CF">
        <w:rPr>
          <w:sz w:val="22"/>
          <w:szCs w:val="22"/>
          <w:lang w:val="pt-BR"/>
        </w:rPr>
        <w:t>ME</w:t>
      </w:r>
      <w:r w:rsidR="008B76B8" w:rsidRPr="004F03CF">
        <w:rPr>
          <w:sz w:val="22"/>
          <w:szCs w:val="22"/>
          <w:lang w:val="pt-BR"/>
        </w:rPr>
        <w:t>, particular</w:t>
      </w:r>
      <w:r w:rsidR="00114B84" w:rsidRPr="004F03CF">
        <w:rPr>
          <w:sz w:val="22"/>
          <w:szCs w:val="22"/>
          <w:lang w:val="pt-BR"/>
        </w:rPr>
        <w:t xml:space="preserve">mente </w:t>
      </w:r>
      <w:r w:rsidR="00BF3A2C" w:rsidRPr="004F03CF">
        <w:rPr>
          <w:sz w:val="22"/>
          <w:szCs w:val="22"/>
          <w:lang w:val="pt-BR"/>
        </w:rPr>
        <w:t>as que pertencem a mulheres</w:t>
      </w:r>
      <w:r w:rsidR="008E118D">
        <w:rPr>
          <w:sz w:val="22"/>
          <w:szCs w:val="22"/>
          <w:lang w:val="pt-BR"/>
        </w:rPr>
        <w:t>,</w:t>
      </w:r>
      <w:r w:rsidR="00957FD6" w:rsidRPr="004F03CF">
        <w:rPr>
          <w:sz w:val="22"/>
          <w:szCs w:val="22"/>
          <w:lang w:val="pt-BR"/>
        </w:rPr>
        <w:t xml:space="preserve"> </w:t>
      </w:r>
      <w:r w:rsidR="00C73905" w:rsidRPr="004F03CF">
        <w:rPr>
          <w:sz w:val="22"/>
          <w:szCs w:val="22"/>
          <w:lang w:val="pt-BR"/>
        </w:rPr>
        <w:t>a C</w:t>
      </w:r>
      <w:r w:rsidR="00957FD6" w:rsidRPr="004F03CF">
        <w:rPr>
          <w:sz w:val="22"/>
          <w:szCs w:val="22"/>
          <w:lang w:val="pt-BR"/>
        </w:rPr>
        <w:t>GV/</w:t>
      </w:r>
      <w:r w:rsidR="00C73905" w:rsidRPr="004F03CF">
        <w:rPr>
          <w:sz w:val="22"/>
          <w:szCs w:val="22"/>
          <w:lang w:val="pt-BR"/>
        </w:rPr>
        <w:t>C</w:t>
      </w:r>
      <w:r w:rsidR="00827B71" w:rsidRPr="004F03CF">
        <w:rPr>
          <w:sz w:val="22"/>
          <w:szCs w:val="22"/>
          <w:lang w:val="pt-BR"/>
        </w:rPr>
        <w:t xml:space="preserve">RV </w:t>
      </w:r>
      <w:r w:rsidR="00BF3A2C" w:rsidRPr="004F03CF">
        <w:rPr>
          <w:sz w:val="22"/>
          <w:szCs w:val="22"/>
          <w:lang w:val="pt-BR"/>
        </w:rPr>
        <w:t>para</w:t>
      </w:r>
      <w:r w:rsidR="008B76B8" w:rsidRPr="004F03CF">
        <w:rPr>
          <w:sz w:val="22"/>
          <w:szCs w:val="22"/>
          <w:lang w:val="pt-BR"/>
        </w:rPr>
        <w:t xml:space="preserve"> </w:t>
      </w:r>
      <w:r w:rsidR="00AC583B" w:rsidRPr="004F03CF">
        <w:rPr>
          <w:sz w:val="22"/>
          <w:szCs w:val="22"/>
          <w:lang w:val="pt-BR"/>
        </w:rPr>
        <w:t>expand</w:t>
      </w:r>
      <w:r w:rsidR="00BF3A2C" w:rsidRPr="004F03CF">
        <w:rPr>
          <w:sz w:val="22"/>
          <w:szCs w:val="22"/>
          <w:lang w:val="pt-BR"/>
        </w:rPr>
        <w:t>ir seus mercados e aumentar as oportunidades de emprego</w:t>
      </w:r>
      <w:r w:rsidRPr="004F03CF">
        <w:rPr>
          <w:sz w:val="22"/>
          <w:szCs w:val="22"/>
          <w:lang w:val="pt-BR"/>
        </w:rPr>
        <w:t>, contribu</w:t>
      </w:r>
      <w:r w:rsidR="00BF3A2C" w:rsidRPr="004F03CF">
        <w:rPr>
          <w:sz w:val="22"/>
          <w:szCs w:val="22"/>
          <w:lang w:val="pt-BR"/>
        </w:rPr>
        <w:t xml:space="preserve">indo para reduzir a pobreza e melhorando os meios de subsistência. </w:t>
      </w:r>
    </w:p>
    <w:p w14:paraId="0808825A" w14:textId="2C1DDE53" w:rsidR="00C36F27" w:rsidRPr="004F03CF" w:rsidRDefault="00BF3A2C" w:rsidP="00AD650D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Fortalecer a </w:t>
      </w:r>
      <w:r w:rsidR="0069766D" w:rsidRPr="004F03CF">
        <w:rPr>
          <w:sz w:val="22"/>
          <w:szCs w:val="22"/>
          <w:lang w:val="pt-BR"/>
        </w:rPr>
        <w:t>implementa</w:t>
      </w:r>
      <w:r w:rsidRPr="004F03CF">
        <w:rPr>
          <w:sz w:val="22"/>
          <w:szCs w:val="22"/>
          <w:lang w:val="pt-BR"/>
        </w:rPr>
        <w:t xml:space="preserve">ção da </w:t>
      </w:r>
      <w:r w:rsidR="003163DA" w:rsidRPr="004F03CF">
        <w:rPr>
          <w:rStyle w:val="hgkelc"/>
          <w:sz w:val="22"/>
          <w:szCs w:val="22"/>
          <w:lang w:val="pt-BR"/>
        </w:rPr>
        <w:t xml:space="preserve">Agenda </w:t>
      </w:r>
      <w:r w:rsidRPr="004F03CF">
        <w:rPr>
          <w:rStyle w:val="hgkelc"/>
          <w:sz w:val="22"/>
          <w:szCs w:val="22"/>
          <w:lang w:val="pt-BR"/>
        </w:rPr>
        <w:t xml:space="preserve">2030 para o Desenvolvimento </w:t>
      </w:r>
      <w:r w:rsidR="003163DA" w:rsidRPr="004F03CF">
        <w:rPr>
          <w:rStyle w:val="hgkelc"/>
          <w:sz w:val="22"/>
          <w:szCs w:val="22"/>
          <w:lang w:val="pt-BR"/>
        </w:rPr>
        <w:t>Sust</w:t>
      </w:r>
      <w:r w:rsidRPr="004F03CF">
        <w:rPr>
          <w:rStyle w:val="hgkelc"/>
          <w:sz w:val="22"/>
          <w:szCs w:val="22"/>
          <w:lang w:val="pt-BR"/>
        </w:rPr>
        <w:t xml:space="preserve">entável e seus objetivos de desenvolvimento sustentável </w:t>
      </w:r>
      <w:r w:rsidR="007C252B" w:rsidRPr="004F03CF">
        <w:rPr>
          <w:sz w:val="22"/>
          <w:szCs w:val="22"/>
          <w:lang w:val="pt-BR"/>
        </w:rPr>
        <w:t>(</w:t>
      </w:r>
      <w:r w:rsidR="00C73905" w:rsidRPr="004F03CF">
        <w:rPr>
          <w:sz w:val="22"/>
          <w:szCs w:val="22"/>
          <w:lang w:val="pt-BR"/>
        </w:rPr>
        <w:t>OD</w:t>
      </w:r>
      <w:r w:rsidR="007C252B" w:rsidRPr="004F03CF">
        <w:rPr>
          <w:sz w:val="22"/>
          <w:szCs w:val="22"/>
          <w:lang w:val="pt-BR"/>
        </w:rPr>
        <w:t>S)</w:t>
      </w:r>
      <w:r w:rsidRPr="004F03CF">
        <w:rPr>
          <w:sz w:val="22"/>
          <w:szCs w:val="22"/>
          <w:lang w:val="pt-BR"/>
        </w:rPr>
        <w:t>.</w:t>
      </w:r>
    </w:p>
    <w:p w14:paraId="0D522A4D" w14:textId="77777777" w:rsidR="008E118D" w:rsidRPr="008E118D" w:rsidRDefault="00BC1052" w:rsidP="00EF06D7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left="720" w:hanging="720"/>
        <w:jc w:val="both"/>
        <w:rPr>
          <w:b/>
          <w:sz w:val="22"/>
          <w:szCs w:val="22"/>
          <w:lang w:val="pt-BR"/>
        </w:rPr>
      </w:pPr>
      <w:r w:rsidRPr="008E118D">
        <w:rPr>
          <w:sz w:val="22"/>
          <w:szCs w:val="22"/>
          <w:lang w:val="pt-BR"/>
        </w:rPr>
        <w:lastRenderedPageBreak/>
        <w:t>F</w:t>
      </w:r>
      <w:r w:rsidR="00FF0EE7" w:rsidRPr="008E118D">
        <w:rPr>
          <w:sz w:val="22"/>
          <w:szCs w:val="22"/>
          <w:lang w:val="pt-BR"/>
        </w:rPr>
        <w:t>o</w:t>
      </w:r>
      <w:r w:rsidR="00BF3A2C" w:rsidRPr="008E118D">
        <w:rPr>
          <w:sz w:val="22"/>
          <w:szCs w:val="22"/>
          <w:lang w:val="pt-BR"/>
        </w:rPr>
        <w:t xml:space="preserve">mentar o diálogo </w:t>
      </w:r>
      <w:r w:rsidR="00FF0EE7" w:rsidRPr="008E118D">
        <w:rPr>
          <w:sz w:val="22"/>
          <w:szCs w:val="22"/>
          <w:lang w:val="pt-BR"/>
        </w:rPr>
        <w:t>regional</w:t>
      </w:r>
      <w:r w:rsidR="009F45E0" w:rsidRPr="008E118D">
        <w:rPr>
          <w:sz w:val="22"/>
          <w:szCs w:val="22"/>
          <w:lang w:val="pt-BR"/>
        </w:rPr>
        <w:t xml:space="preserve">, </w:t>
      </w:r>
      <w:r w:rsidR="00FF0EE7" w:rsidRPr="008E118D">
        <w:rPr>
          <w:sz w:val="22"/>
          <w:szCs w:val="22"/>
          <w:lang w:val="pt-BR"/>
        </w:rPr>
        <w:t>coopera</w:t>
      </w:r>
      <w:r w:rsidR="00BF3A2C" w:rsidRPr="008E118D">
        <w:rPr>
          <w:sz w:val="22"/>
          <w:szCs w:val="22"/>
          <w:lang w:val="pt-BR"/>
        </w:rPr>
        <w:t>ção</w:t>
      </w:r>
      <w:r w:rsidR="00FF0EE7" w:rsidRPr="008E118D">
        <w:rPr>
          <w:sz w:val="22"/>
          <w:szCs w:val="22"/>
          <w:lang w:val="pt-BR"/>
        </w:rPr>
        <w:t xml:space="preserve"> </w:t>
      </w:r>
      <w:r w:rsidR="00BF3A2C" w:rsidRPr="008E118D">
        <w:rPr>
          <w:sz w:val="22"/>
          <w:szCs w:val="22"/>
          <w:lang w:val="pt-BR"/>
        </w:rPr>
        <w:t xml:space="preserve">e compartilhamento de conhecimento sobre </w:t>
      </w:r>
      <w:r w:rsidR="00764E32" w:rsidRPr="008E118D">
        <w:rPr>
          <w:sz w:val="22"/>
          <w:szCs w:val="22"/>
          <w:lang w:val="pt-BR"/>
        </w:rPr>
        <w:t>integração comercial</w:t>
      </w:r>
      <w:r w:rsidR="008F5861" w:rsidRPr="008E118D">
        <w:rPr>
          <w:sz w:val="22"/>
          <w:szCs w:val="22"/>
          <w:lang w:val="pt-BR"/>
        </w:rPr>
        <w:t xml:space="preserve">, </w:t>
      </w:r>
      <w:r w:rsidR="00BF3A2C" w:rsidRPr="008E118D">
        <w:rPr>
          <w:sz w:val="22"/>
          <w:szCs w:val="22"/>
          <w:lang w:val="pt-BR"/>
        </w:rPr>
        <w:t xml:space="preserve">comércio </w:t>
      </w:r>
      <w:r w:rsidR="00797D9F" w:rsidRPr="008E118D">
        <w:rPr>
          <w:sz w:val="22"/>
          <w:szCs w:val="22"/>
          <w:lang w:val="pt-BR"/>
        </w:rPr>
        <w:t>intra</w:t>
      </w:r>
      <w:r w:rsidR="00BF3A2C" w:rsidRPr="008E118D">
        <w:rPr>
          <w:sz w:val="22"/>
          <w:szCs w:val="22"/>
          <w:lang w:val="pt-BR"/>
        </w:rPr>
        <w:t>r</w:t>
      </w:r>
      <w:r w:rsidR="00797D9F" w:rsidRPr="008E118D">
        <w:rPr>
          <w:sz w:val="22"/>
          <w:szCs w:val="22"/>
          <w:lang w:val="pt-BR"/>
        </w:rPr>
        <w:t xml:space="preserve">regional </w:t>
      </w:r>
      <w:r w:rsidR="00BF3A2C" w:rsidRPr="008E118D">
        <w:rPr>
          <w:sz w:val="22"/>
          <w:szCs w:val="22"/>
          <w:lang w:val="pt-BR"/>
        </w:rPr>
        <w:t>e cadeias de valor</w:t>
      </w:r>
      <w:r w:rsidR="00207059" w:rsidRPr="008E118D">
        <w:rPr>
          <w:sz w:val="22"/>
          <w:szCs w:val="22"/>
          <w:lang w:val="pt-BR"/>
        </w:rPr>
        <w:t>, inclu</w:t>
      </w:r>
      <w:r w:rsidR="00BF3A2C" w:rsidRPr="008E118D">
        <w:rPr>
          <w:sz w:val="22"/>
          <w:szCs w:val="22"/>
          <w:lang w:val="pt-BR"/>
        </w:rPr>
        <w:t xml:space="preserve">sive </w:t>
      </w:r>
      <w:r w:rsidR="00572A12" w:rsidRPr="008E118D">
        <w:rPr>
          <w:sz w:val="22"/>
          <w:szCs w:val="22"/>
          <w:lang w:val="pt-BR"/>
        </w:rPr>
        <w:t>mecanismos</w:t>
      </w:r>
      <w:r w:rsidR="00A727B1" w:rsidRPr="008E118D">
        <w:rPr>
          <w:sz w:val="22"/>
          <w:szCs w:val="22"/>
          <w:lang w:val="pt-BR"/>
        </w:rPr>
        <w:t xml:space="preserve"> </w:t>
      </w:r>
      <w:r w:rsidR="00BF3A2C" w:rsidRPr="008E118D">
        <w:rPr>
          <w:sz w:val="22"/>
          <w:szCs w:val="22"/>
          <w:lang w:val="pt-BR"/>
        </w:rPr>
        <w:t xml:space="preserve">para compartilhar boas práticas e lições aprendidas. </w:t>
      </w:r>
    </w:p>
    <w:p w14:paraId="01E96029" w14:textId="77777777" w:rsidR="008E118D" w:rsidRPr="002756D3" w:rsidRDefault="008E118D" w:rsidP="008E118D">
      <w:pPr>
        <w:tabs>
          <w:tab w:val="left" w:pos="720"/>
          <w:tab w:val="left" w:pos="2160"/>
        </w:tabs>
        <w:jc w:val="both"/>
        <w:rPr>
          <w:sz w:val="22"/>
          <w:szCs w:val="22"/>
          <w:lang w:val="pt-BR"/>
        </w:rPr>
      </w:pPr>
    </w:p>
    <w:p w14:paraId="33A7440D" w14:textId="501AB6F4" w:rsidR="00DD2121" w:rsidRPr="00DF4BE0" w:rsidRDefault="008E118D" w:rsidP="00DF4BE0">
      <w:pPr>
        <w:tabs>
          <w:tab w:val="left" w:pos="720"/>
          <w:tab w:val="left" w:pos="2160"/>
        </w:tabs>
        <w:jc w:val="both"/>
        <w:rPr>
          <w:b/>
          <w:sz w:val="22"/>
          <w:szCs w:val="22"/>
          <w:lang w:val="pt-BR"/>
        </w:rPr>
      </w:pPr>
      <w:r w:rsidRPr="00DF4BE0">
        <w:rPr>
          <w:sz w:val="22"/>
          <w:szCs w:val="22"/>
          <w:lang w:val="pt-BR"/>
        </w:rPr>
        <w:t>4.</w:t>
      </w:r>
      <w:r w:rsidRPr="00DF4BE0">
        <w:rPr>
          <w:b/>
          <w:sz w:val="22"/>
          <w:szCs w:val="22"/>
          <w:lang w:val="pt-BR"/>
        </w:rPr>
        <w:t xml:space="preserve"> </w:t>
      </w:r>
      <w:r w:rsidR="00DF4BE0">
        <w:rPr>
          <w:b/>
          <w:sz w:val="22"/>
          <w:szCs w:val="22"/>
          <w:lang w:val="pt-BR"/>
        </w:rPr>
        <w:tab/>
      </w:r>
      <w:r w:rsidRPr="00DF4BE0">
        <w:rPr>
          <w:b/>
          <w:sz w:val="22"/>
          <w:szCs w:val="22"/>
          <w:lang w:val="pt-BR"/>
        </w:rPr>
        <w:t>M</w:t>
      </w:r>
      <w:r w:rsidR="00C73905" w:rsidRPr="00DF4BE0">
        <w:rPr>
          <w:b/>
          <w:sz w:val="22"/>
          <w:szCs w:val="22"/>
          <w:lang w:val="pt-BR"/>
        </w:rPr>
        <w:t xml:space="preserve">andatos da </w:t>
      </w:r>
      <w:r w:rsidR="00E31508" w:rsidRPr="00DF4BE0">
        <w:rPr>
          <w:b/>
          <w:sz w:val="22"/>
          <w:szCs w:val="22"/>
          <w:lang w:val="pt-BR"/>
        </w:rPr>
        <w:t>OEA</w:t>
      </w:r>
      <w:r w:rsidR="00551063" w:rsidRPr="00DF4BE0">
        <w:rPr>
          <w:b/>
          <w:sz w:val="22"/>
          <w:szCs w:val="22"/>
          <w:lang w:val="pt-BR"/>
        </w:rPr>
        <w:t xml:space="preserve"> </w:t>
      </w:r>
    </w:p>
    <w:p w14:paraId="29D6895B" w14:textId="77777777" w:rsidR="00D35C26" w:rsidRPr="004F03CF" w:rsidRDefault="00D35C26" w:rsidP="009C5C4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6AFEF2E0" w14:textId="2FDF55F1" w:rsidR="000E4EB2" w:rsidRPr="004F03CF" w:rsidRDefault="00A070F2" w:rsidP="009C5C4F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</w:r>
      <w:r w:rsidR="007F2954" w:rsidRPr="004F03CF">
        <w:rPr>
          <w:sz w:val="22"/>
          <w:szCs w:val="22"/>
          <w:lang w:val="pt-BR"/>
        </w:rPr>
        <w:t xml:space="preserve">Sob a linha </w:t>
      </w:r>
      <w:r w:rsidR="00572A12" w:rsidRPr="004F03CF">
        <w:rPr>
          <w:sz w:val="22"/>
          <w:szCs w:val="22"/>
          <w:lang w:val="pt-BR"/>
        </w:rPr>
        <w:t>estratégica</w:t>
      </w:r>
      <w:r w:rsidR="004D7ED6" w:rsidRPr="004F03CF">
        <w:rPr>
          <w:sz w:val="22"/>
          <w:szCs w:val="22"/>
          <w:lang w:val="pt-BR"/>
        </w:rPr>
        <w:t xml:space="preserve"> “promo</w:t>
      </w:r>
      <w:r w:rsidR="007F2954" w:rsidRPr="004F03CF">
        <w:rPr>
          <w:sz w:val="22"/>
          <w:szCs w:val="22"/>
          <w:lang w:val="pt-BR"/>
        </w:rPr>
        <w:t xml:space="preserve">ver economias </w:t>
      </w:r>
      <w:r w:rsidR="004D7ED6" w:rsidRPr="004F03CF">
        <w:rPr>
          <w:sz w:val="22"/>
          <w:szCs w:val="22"/>
          <w:lang w:val="pt-BR"/>
        </w:rPr>
        <w:t>inclusiv</w:t>
      </w:r>
      <w:r w:rsidR="007F2954" w:rsidRPr="004F03CF">
        <w:rPr>
          <w:sz w:val="22"/>
          <w:szCs w:val="22"/>
          <w:lang w:val="pt-BR"/>
        </w:rPr>
        <w:t xml:space="preserve">as </w:t>
      </w:r>
      <w:r w:rsidR="004D7ED6" w:rsidRPr="004F03CF">
        <w:rPr>
          <w:sz w:val="22"/>
          <w:szCs w:val="22"/>
          <w:lang w:val="pt-BR"/>
        </w:rPr>
        <w:t>e competitiv</w:t>
      </w:r>
      <w:r w:rsidR="007F2954" w:rsidRPr="004F03CF">
        <w:rPr>
          <w:sz w:val="22"/>
          <w:szCs w:val="22"/>
          <w:lang w:val="pt-BR"/>
        </w:rPr>
        <w:t>a</w:t>
      </w:r>
      <w:r w:rsidR="004D7ED6" w:rsidRPr="004F03CF">
        <w:rPr>
          <w:sz w:val="22"/>
          <w:szCs w:val="22"/>
          <w:lang w:val="pt-BR"/>
        </w:rPr>
        <w:t xml:space="preserve">s,” </w:t>
      </w:r>
      <w:r w:rsidR="007F2954" w:rsidRPr="004F03CF">
        <w:rPr>
          <w:sz w:val="22"/>
          <w:szCs w:val="22"/>
          <w:lang w:val="pt-BR"/>
        </w:rPr>
        <w:t xml:space="preserve">a resolução da Assembleia Geral da </w:t>
      </w:r>
      <w:r w:rsidR="00E31508" w:rsidRPr="004F03CF">
        <w:rPr>
          <w:sz w:val="22"/>
          <w:szCs w:val="22"/>
          <w:lang w:val="pt-BR"/>
        </w:rPr>
        <w:t>OEA</w:t>
      </w:r>
      <w:r w:rsidR="00806C27" w:rsidRPr="004F03CF">
        <w:rPr>
          <w:sz w:val="22"/>
          <w:szCs w:val="22"/>
          <w:lang w:val="pt-BR"/>
        </w:rPr>
        <w:t xml:space="preserve"> “AG/RES. 2988 (L</w:t>
      </w:r>
      <w:r w:rsidR="001B6EAF" w:rsidRPr="004F03CF">
        <w:rPr>
          <w:sz w:val="22"/>
          <w:szCs w:val="22"/>
          <w:lang w:val="pt-BR"/>
        </w:rPr>
        <w:t>I</w:t>
      </w:r>
      <w:r w:rsidR="00806C27" w:rsidRPr="004F03CF">
        <w:rPr>
          <w:sz w:val="22"/>
          <w:szCs w:val="22"/>
          <w:lang w:val="pt-BR"/>
        </w:rPr>
        <w:t>I-O/22)</w:t>
      </w:r>
      <w:r w:rsidR="007F2954" w:rsidRPr="004F03CF">
        <w:rPr>
          <w:sz w:val="22"/>
          <w:szCs w:val="22"/>
          <w:lang w:val="pt-BR"/>
        </w:rPr>
        <w:t>,</w:t>
      </w:r>
      <w:r w:rsidR="00806C27" w:rsidRPr="004F03CF">
        <w:rPr>
          <w:sz w:val="22"/>
          <w:szCs w:val="22"/>
          <w:lang w:val="pt-BR"/>
        </w:rPr>
        <w:t xml:space="preserve"> </w:t>
      </w:r>
      <w:r w:rsidR="00A64817" w:rsidRPr="004F03CF">
        <w:rPr>
          <w:sz w:val="22"/>
          <w:szCs w:val="22"/>
          <w:lang w:val="pt-BR"/>
        </w:rPr>
        <w:t xml:space="preserve">Promovendo </w:t>
      </w:r>
      <w:r w:rsidR="00572A12" w:rsidRPr="004F03CF">
        <w:rPr>
          <w:sz w:val="22"/>
          <w:szCs w:val="22"/>
          <w:lang w:val="pt-BR"/>
        </w:rPr>
        <w:t>Iniciativas</w:t>
      </w:r>
      <w:r w:rsidR="00806C27" w:rsidRPr="004F03CF">
        <w:rPr>
          <w:sz w:val="22"/>
          <w:szCs w:val="22"/>
          <w:lang w:val="pt-BR"/>
        </w:rPr>
        <w:t xml:space="preserve"> </w:t>
      </w:r>
      <w:r w:rsidR="00A64817" w:rsidRPr="004F03CF">
        <w:rPr>
          <w:sz w:val="22"/>
          <w:szCs w:val="22"/>
          <w:lang w:val="pt-BR"/>
        </w:rPr>
        <w:t xml:space="preserve">Hemisféricas em Matéria de Desenvolvimento </w:t>
      </w:r>
      <w:r w:rsidR="00806C27" w:rsidRPr="004F03CF">
        <w:rPr>
          <w:sz w:val="22"/>
          <w:szCs w:val="22"/>
          <w:lang w:val="pt-BR"/>
        </w:rPr>
        <w:t>Integral: Promo</w:t>
      </w:r>
      <w:r w:rsidR="00A64817" w:rsidRPr="004F03CF">
        <w:rPr>
          <w:sz w:val="22"/>
          <w:szCs w:val="22"/>
          <w:lang w:val="pt-BR"/>
        </w:rPr>
        <w:t xml:space="preserve">ção da </w:t>
      </w:r>
      <w:r w:rsidR="00572A12" w:rsidRPr="004F03CF">
        <w:rPr>
          <w:sz w:val="22"/>
          <w:szCs w:val="22"/>
          <w:lang w:val="pt-BR"/>
        </w:rPr>
        <w:t>Resiliência</w:t>
      </w:r>
      <w:r w:rsidR="00806C27" w:rsidRPr="004F03CF">
        <w:rPr>
          <w:sz w:val="22"/>
          <w:szCs w:val="22"/>
          <w:lang w:val="pt-BR"/>
        </w:rPr>
        <w:t>”</w:t>
      </w:r>
      <w:r w:rsidR="0063475D" w:rsidRPr="004F03CF">
        <w:rPr>
          <w:sz w:val="22"/>
          <w:szCs w:val="22"/>
          <w:lang w:val="pt-BR"/>
        </w:rPr>
        <w:t>,</w:t>
      </w:r>
      <w:r w:rsidR="00806C27" w:rsidRPr="004F03CF">
        <w:rPr>
          <w:sz w:val="22"/>
          <w:szCs w:val="22"/>
          <w:lang w:val="pt-BR"/>
        </w:rPr>
        <w:t xml:space="preserve"> estab</w:t>
      </w:r>
      <w:r w:rsidR="007F2954" w:rsidRPr="004F03CF">
        <w:rPr>
          <w:sz w:val="22"/>
          <w:szCs w:val="22"/>
          <w:lang w:val="pt-BR"/>
        </w:rPr>
        <w:t>e</w:t>
      </w:r>
      <w:r w:rsidR="00806C27" w:rsidRPr="004F03CF">
        <w:rPr>
          <w:sz w:val="22"/>
          <w:szCs w:val="22"/>
          <w:lang w:val="pt-BR"/>
        </w:rPr>
        <w:t>l</w:t>
      </w:r>
      <w:r w:rsidR="007F2954" w:rsidRPr="004F03CF">
        <w:rPr>
          <w:sz w:val="22"/>
          <w:szCs w:val="22"/>
          <w:lang w:val="pt-BR"/>
        </w:rPr>
        <w:t>ece o seguinte mandato</w:t>
      </w:r>
      <w:r w:rsidR="00806C27" w:rsidRPr="004F03CF">
        <w:rPr>
          <w:sz w:val="22"/>
          <w:szCs w:val="22"/>
          <w:lang w:val="pt-BR"/>
        </w:rPr>
        <w:t>:</w:t>
      </w:r>
    </w:p>
    <w:p w14:paraId="4A4E76A7" w14:textId="77777777" w:rsidR="00806C27" w:rsidRPr="004F03CF" w:rsidRDefault="00806C27" w:rsidP="00D35C26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3BA293F2" w14:textId="63DD511C" w:rsidR="00806C27" w:rsidRPr="004F03CF" w:rsidRDefault="00E95537" w:rsidP="00DF186B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left="1080" w:right="1080" w:hanging="360"/>
        <w:jc w:val="both"/>
        <w:rPr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 xml:space="preserve">9.   </w:t>
      </w:r>
      <w:r w:rsidRPr="004F03CF">
        <w:rPr>
          <w:color w:val="000000"/>
          <w:sz w:val="22"/>
          <w:szCs w:val="22"/>
          <w:lang w:val="pt-BR"/>
        </w:rPr>
        <w:tab/>
      </w:r>
      <w:r w:rsidR="000A2C9A" w:rsidRPr="004F03CF">
        <w:rPr>
          <w:color w:val="000000"/>
          <w:sz w:val="22"/>
          <w:szCs w:val="22"/>
          <w:lang w:val="pt-BR"/>
        </w:rPr>
        <w:t>“</w:t>
      </w:r>
      <w:r w:rsidR="00A64817" w:rsidRPr="004F03CF">
        <w:rPr>
          <w:sz w:val="22"/>
          <w:szCs w:val="22"/>
          <w:lang w:val="pt-BR"/>
        </w:rPr>
        <w:t>Instar a SEDI a que continue apoiando a implementação de atividades, no período 2022-2024, para o fortalecimento das redes de centros de desenvolvimento de pequenas empresas no Hemisfério, com vistas a ajudar as MPMEs a aproveitar as oportunidades de habilidades digitais entre as cadeias de fornecimento regionais e internacionais, e em seu interior, aperfeiçoando a tecnologia, a expansão do mercado e o acesso ao financiamento</w:t>
      </w:r>
      <w:r w:rsidR="00806C27" w:rsidRPr="004F03CF">
        <w:rPr>
          <w:color w:val="000000"/>
          <w:sz w:val="22"/>
          <w:szCs w:val="22"/>
          <w:lang w:val="pt-BR"/>
        </w:rPr>
        <w:t>.</w:t>
      </w:r>
      <w:r w:rsidR="000A2C9A" w:rsidRPr="004F03CF">
        <w:rPr>
          <w:color w:val="000000"/>
          <w:sz w:val="22"/>
          <w:szCs w:val="22"/>
          <w:lang w:val="pt-BR"/>
        </w:rPr>
        <w:t>”</w:t>
      </w:r>
      <w:r w:rsidR="00806C27" w:rsidRPr="004F03CF">
        <w:rPr>
          <w:color w:val="000000"/>
          <w:sz w:val="22"/>
          <w:szCs w:val="22"/>
          <w:lang w:val="pt-BR"/>
        </w:rPr>
        <w:t xml:space="preserve"> </w:t>
      </w:r>
    </w:p>
    <w:p w14:paraId="66934A9F" w14:textId="77777777" w:rsidR="00806C27" w:rsidRPr="004F03CF" w:rsidRDefault="00806C27" w:rsidP="00EA2AA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56C3A61" w14:textId="66AB47CA" w:rsidR="008F7931" w:rsidRPr="004F03CF" w:rsidRDefault="00D35C26" w:rsidP="00EA2AA7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</w:r>
      <w:r w:rsidR="009A1B8A" w:rsidRPr="004F03CF">
        <w:rPr>
          <w:sz w:val="22"/>
          <w:szCs w:val="22"/>
          <w:lang w:val="pt-BR"/>
        </w:rPr>
        <w:t xml:space="preserve">A resolução da Assembleia Geral da OEA </w:t>
      </w:r>
      <w:r w:rsidR="008F7931" w:rsidRPr="004F03CF">
        <w:rPr>
          <w:sz w:val="22"/>
          <w:szCs w:val="22"/>
          <w:lang w:val="pt-BR"/>
        </w:rPr>
        <w:t>“AG/RES. 2967 (LI-O/21)</w:t>
      </w:r>
      <w:r w:rsidR="0063475D" w:rsidRPr="004F03CF">
        <w:rPr>
          <w:sz w:val="22"/>
          <w:szCs w:val="22"/>
          <w:lang w:val="pt-BR"/>
        </w:rPr>
        <w:t>,</w:t>
      </w:r>
      <w:r w:rsidR="008F7931" w:rsidRPr="004F03CF">
        <w:rPr>
          <w:sz w:val="22"/>
          <w:szCs w:val="22"/>
          <w:lang w:val="pt-BR"/>
        </w:rPr>
        <w:t xml:space="preserve"> </w:t>
      </w:r>
      <w:r w:rsidR="00BA6A04" w:rsidRPr="004F03CF">
        <w:rPr>
          <w:sz w:val="22"/>
          <w:szCs w:val="22"/>
          <w:lang w:val="pt-BR"/>
        </w:rPr>
        <w:t xml:space="preserve">Promovendo </w:t>
      </w:r>
      <w:r w:rsidR="00572A12" w:rsidRPr="004F03CF">
        <w:rPr>
          <w:sz w:val="22"/>
          <w:szCs w:val="22"/>
          <w:lang w:val="pt-BR"/>
        </w:rPr>
        <w:t>Iniciativas</w:t>
      </w:r>
      <w:r w:rsidR="00BA6A04" w:rsidRPr="004F03CF">
        <w:rPr>
          <w:sz w:val="22"/>
          <w:szCs w:val="22"/>
          <w:lang w:val="pt-BR"/>
        </w:rPr>
        <w:t xml:space="preserve"> Hemisféricas em Matéria de Desenvolvimento Integral: Promoção da </w:t>
      </w:r>
      <w:r w:rsidR="00572A12" w:rsidRPr="004F03CF">
        <w:rPr>
          <w:sz w:val="22"/>
          <w:szCs w:val="22"/>
          <w:lang w:val="pt-BR"/>
        </w:rPr>
        <w:t>Resiliência</w:t>
      </w:r>
      <w:r w:rsidR="008F7931" w:rsidRPr="004F03CF">
        <w:rPr>
          <w:sz w:val="22"/>
          <w:szCs w:val="22"/>
          <w:lang w:val="pt-BR"/>
        </w:rPr>
        <w:t>”</w:t>
      </w:r>
      <w:r w:rsidR="009A1B8A" w:rsidRPr="004F03CF">
        <w:rPr>
          <w:sz w:val="22"/>
          <w:szCs w:val="22"/>
          <w:lang w:val="pt-BR"/>
        </w:rPr>
        <w:t>,</w:t>
      </w:r>
      <w:r w:rsidR="004D7ED6" w:rsidRPr="004F03CF">
        <w:rPr>
          <w:sz w:val="22"/>
          <w:szCs w:val="22"/>
          <w:lang w:val="pt-BR"/>
        </w:rPr>
        <w:t xml:space="preserve"> </w:t>
      </w:r>
      <w:r w:rsidR="0063475D" w:rsidRPr="004F03CF">
        <w:rPr>
          <w:sz w:val="22"/>
          <w:szCs w:val="22"/>
          <w:lang w:val="pt-BR"/>
        </w:rPr>
        <w:t>estabelece o seguinte mandato</w:t>
      </w:r>
      <w:r w:rsidR="008F7931" w:rsidRPr="004F03CF">
        <w:rPr>
          <w:sz w:val="22"/>
          <w:szCs w:val="22"/>
          <w:lang w:val="pt-BR"/>
        </w:rPr>
        <w:t xml:space="preserve">: </w:t>
      </w:r>
    </w:p>
    <w:p w14:paraId="44086CD6" w14:textId="77777777" w:rsidR="008F7931" w:rsidRPr="004F03CF" w:rsidRDefault="008F7931" w:rsidP="008F7931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29127B63" w14:textId="61DCF379" w:rsidR="00A30DDA" w:rsidRPr="004F03CF" w:rsidRDefault="004875D9" w:rsidP="00D35C26">
      <w:pPr>
        <w:tabs>
          <w:tab w:val="left" w:pos="720"/>
          <w:tab w:val="left" w:pos="1080"/>
        </w:tabs>
        <w:ind w:left="1080" w:right="1080" w:hanging="36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5.</w:t>
      </w:r>
      <w:r w:rsidRPr="004F03CF">
        <w:rPr>
          <w:sz w:val="22"/>
          <w:szCs w:val="22"/>
          <w:lang w:val="pt-BR"/>
        </w:rPr>
        <w:tab/>
        <w:t>“</w:t>
      </w:r>
      <w:r w:rsidR="00BA6A04" w:rsidRPr="004F03CF">
        <w:rPr>
          <w:color w:val="000000" w:themeColor="text1"/>
          <w:sz w:val="22"/>
          <w:szCs w:val="22"/>
          <w:lang w:val="pt-BR"/>
        </w:rPr>
        <w:t xml:space="preserve">Instar os Estados membros a que apoiem a implementação das prioridades para a recuperação pós-covid-19 nas Américas identificadas no Décimo Primeiro Fórum de Competitividade das Américas, a fim de reduzir a vulnerabilidade e construir resiliência com ações de curto, médio e longo prazo em (i) </w:t>
      </w:r>
      <w:bookmarkStart w:id="1" w:name="_Hlk99373126"/>
      <w:r w:rsidR="00BA6A04" w:rsidRPr="004F03CF">
        <w:rPr>
          <w:color w:val="000000" w:themeColor="text1"/>
          <w:sz w:val="22"/>
          <w:szCs w:val="22"/>
          <w:lang w:val="pt-BR"/>
        </w:rPr>
        <w:t>transformação digital das capacidades das micro, pequenas e médias empresas (MPMEs) e cidadania</w:t>
      </w:r>
      <w:bookmarkEnd w:id="1"/>
      <w:r w:rsidR="00BA6A04" w:rsidRPr="004F03CF">
        <w:rPr>
          <w:color w:val="000000" w:themeColor="text1"/>
          <w:sz w:val="22"/>
          <w:szCs w:val="22"/>
          <w:lang w:val="pt-BR"/>
        </w:rPr>
        <w:t>; (ii) desenvolvimento de negócios mediante a inovação e o empoderamento de empreendedores; (iii) melhoria do entorno regulatório, da facilitação do comércio e das cadeias de valor regionais; e (iv) adaptação climática e recuperação pós-covid-19</w:t>
      </w:r>
      <w:r w:rsidR="00A30DDA" w:rsidRPr="004F03CF">
        <w:rPr>
          <w:sz w:val="22"/>
          <w:szCs w:val="22"/>
          <w:lang w:val="pt-BR"/>
        </w:rPr>
        <w:t>.</w:t>
      </w:r>
      <w:r w:rsidRPr="004F03CF">
        <w:rPr>
          <w:sz w:val="22"/>
          <w:szCs w:val="22"/>
          <w:lang w:val="pt-BR"/>
        </w:rPr>
        <w:t>”</w:t>
      </w:r>
      <w:r w:rsidR="00A30DDA" w:rsidRPr="004F03CF">
        <w:rPr>
          <w:sz w:val="22"/>
          <w:szCs w:val="22"/>
          <w:lang w:val="pt-BR"/>
        </w:rPr>
        <w:t xml:space="preserve"> </w:t>
      </w:r>
    </w:p>
    <w:p w14:paraId="5A92BD9A" w14:textId="451451D7" w:rsidR="008F7931" w:rsidRPr="004F03CF" w:rsidRDefault="008F7931" w:rsidP="00A30DDA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78E462C4" w14:textId="578DC5DF" w:rsidR="002070A5" w:rsidRPr="004F03CF" w:rsidRDefault="000B699B" w:rsidP="00D35C26">
      <w:pPr>
        <w:tabs>
          <w:tab w:val="left" w:pos="720"/>
        </w:tabs>
        <w:ind w:firstLine="720"/>
        <w:jc w:val="both"/>
        <w:rPr>
          <w:sz w:val="22"/>
          <w:szCs w:val="22"/>
          <w:lang w:val="pt-BR"/>
        </w:rPr>
      </w:pPr>
      <w:r w:rsidRPr="004F03CF">
        <w:rPr>
          <w:color w:val="000000"/>
          <w:sz w:val="22"/>
          <w:szCs w:val="22"/>
          <w:lang w:val="pt-BR"/>
        </w:rPr>
        <w:t>Segundo a</w:t>
      </w:r>
      <w:r w:rsidR="00903F84" w:rsidRPr="004F03CF">
        <w:rPr>
          <w:color w:val="000000"/>
          <w:sz w:val="22"/>
          <w:szCs w:val="22"/>
          <w:lang w:val="pt-BR"/>
        </w:rPr>
        <w:t xml:space="preserve"> Carta da </w:t>
      </w:r>
      <w:r w:rsidR="00E31508" w:rsidRPr="004F03CF">
        <w:rPr>
          <w:color w:val="000000"/>
          <w:sz w:val="22"/>
          <w:szCs w:val="22"/>
          <w:lang w:val="pt-BR"/>
        </w:rPr>
        <w:t>OEA</w:t>
      </w:r>
      <w:r w:rsidRPr="004F03CF">
        <w:rPr>
          <w:color w:val="000000"/>
          <w:sz w:val="22"/>
          <w:szCs w:val="22"/>
          <w:lang w:val="pt-BR"/>
        </w:rPr>
        <w:t>, o</w:t>
      </w:r>
      <w:r w:rsidR="002070A5" w:rsidRPr="004F03CF">
        <w:rPr>
          <w:color w:val="000000"/>
          <w:sz w:val="22"/>
          <w:szCs w:val="22"/>
          <w:lang w:val="pt-BR"/>
        </w:rPr>
        <w:t xml:space="preserve"> CIDI </w:t>
      </w:r>
      <w:r w:rsidRPr="004F03CF">
        <w:rPr>
          <w:color w:val="000000"/>
          <w:sz w:val="22"/>
          <w:szCs w:val="22"/>
          <w:lang w:val="pt-BR"/>
        </w:rPr>
        <w:t>tem como finalidade promover a cooperação entre os Estados americanos, com o propósito de obter seu desenvolvimento integral e, em particular, de contribuir para a eliminação da pobreza crítica</w:t>
      </w:r>
      <w:r w:rsidR="002070A5" w:rsidRPr="004F03CF">
        <w:rPr>
          <w:color w:val="000000"/>
          <w:sz w:val="22"/>
          <w:szCs w:val="22"/>
          <w:lang w:val="pt-BR"/>
        </w:rPr>
        <w:t xml:space="preserve">. </w:t>
      </w:r>
      <w:r w:rsidRPr="004F03CF">
        <w:rPr>
          <w:color w:val="000000"/>
          <w:sz w:val="22"/>
          <w:szCs w:val="22"/>
          <w:lang w:val="pt-BR"/>
        </w:rPr>
        <w:t xml:space="preserve">A Carta também estipula que o </w:t>
      </w:r>
      <w:r w:rsidR="002070A5" w:rsidRPr="004F03CF">
        <w:rPr>
          <w:color w:val="000000"/>
          <w:sz w:val="22"/>
          <w:szCs w:val="22"/>
          <w:lang w:val="pt-BR"/>
        </w:rPr>
        <w:t xml:space="preserve">CIDI </w:t>
      </w:r>
      <w:r w:rsidRPr="004F03CF">
        <w:rPr>
          <w:color w:val="000000"/>
          <w:sz w:val="22"/>
          <w:szCs w:val="22"/>
          <w:lang w:val="pt-BR"/>
        </w:rPr>
        <w:t>deverá</w:t>
      </w:r>
      <w:r w:rsidR="002070A5" w:rsidRPr="004F03CF">
        <w:rPr>
          <w:color w:val="000000"/>
          <w:sz w:val="22"/>
          <w:szCs w:val="22"/>
          <w:lang w:val="pt-BR"/>
        </w:rPr>
        <w:t xml:space="preserve"> “</w:t>
      </w:r>
      <w:r w:rsidRPr="004F03CF">
        <w:rPr>
          <w:color w:val="000000"/>
          <w:sz w:val="22"/>
          <w:szCs w:val="22"/>
          <w:lang w:val="pt-BR"/>
        </w:rPr>
        <w:t>promover, coordenar e encomendar a execução de programas e projetos de desenvolvimento aos órgãos subsidiários e organismos correspondentes, com base nas prioridade determinadas pelos Estados membros, em áreas tais como desenvolvimento econômico e social, inclusive o comércio, o turismo, a integração e o meio ambiente</w:t>
      </w:r>
      <w:r w:rsidR="002070A5" w:rsidRPr="004F03CF">
        <w:rPr>
          <w:color w:val="000000"/>
          <w:sz w:val="22"/>
          <w:szCs w:val="22"/>
          <w:lang w:val="pt-BR"/>
        </w:rPr>
        <w:t>.”</w:t>
      </w:r>
    </w:p>
    <w:p w14:paraId="6942FCBB" w14:textId="77777777" w:rsidR="002070A5" w:rsidRPr="004F03CF" w:rsidRDefault="002070A5" w:rsidP="008F7931">
      <w:pPr>
        <w:tabs>
          <w:tab w:val="left" w:pos="720"/>
        </w:tabs>
        <w:jc w:val="both"/>
        <w:rPr>
          <w:sz w:val="22"/>
          <w:szCs w:val="22"/>
          <w:lang w:val="pt-BR"/>
        </w:rPr>
      </w:pPr>
    </w:p>
    <w:p w14:paraId="093AFA68" w14:textId="38E38B55" w:rsidR="00602B75" w:rsidRPr="004F03CF" w:rsidRDefault="00466A2F" w:rsidP="00466A2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5.</w:t>
      </w:r>
      <w:r w:rsidR="00DF4BE0">
        <w:rPr>
          <w:b/>
          <w:sz w:val="22"/>
          <w:szCs w:val="22"/>
          <w:lang w:val="pt-BR"/>
        </w:rPr>
        <w:tab/>
      </w:r>
      <w:r w:rsidR="00572A12" w:rsidRPr="004F03CF">
        <w:rPr>
          <w:b/>
          <w:sz w:val="22"/>
          <w:szCs w:val="22"/>
          <w:lang w:val="pt-BR"/>
        </w:rPr>
        <w:t>Estrutura</w:t>
      </w:r>
      <w:r w:rsidR="00BA6A04" w:rsidRPr="004F03CF">
        <w:rPr>
          <w:b/>
          <w:sz w:val="22"/>
          <w:szCs w:val="22"/>
          <w:lang w:val="pt-BR"/>
        </w:rPr>
        <w:t xml:space="preserve"> da</w:t>
      </w:r>
      <w:r w:rsidR="00602B75" w:rsidRPr="004F03CF">
        <w:rPr>
          <w:b/>
          <w:sz w:val="22"/>
          <w:szCs w:val="22"/>
          <w:lang w:val="pt-BR"/>
        </w:rPr>
        <w:t xml:space="preserve"> </w:t>
      </w:r>
      <w:r w:rsidR="00E31508" w:rsidRPr="004F03CF">
        <w:rPr>
          <w:b/>
          <w:sz w:val="22"/>
          <w:szCs w:val="22"/>
          <w:lang w:val="pt-BR"/>
        </w:rPr>
        <w:t>reunião</w:t>
      </w:r>
    </w:p>
    <w:p w14:paraId="447F115C" w14:textId="7244F65F" w:rsidR="00815E23" w:rsidRPr="004F03CF" w:rsidRDefault="00815E23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3FD3152F" w14:textId="0356446D" w:rsidR="00C666C2" w:rsidRPr="004F03CF" w:rsidRDefault="00A070F2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</w:r>
      <w:r w:rsidR="009A1B8A" w:rsidRPr="004F03CF">
        <w:rPr>
          <w:sz w:val="22"/>
          <w:szCs w:val="22"/>
          <w:lang w:val="pt-BR"/>
        </w:rPr>
        <w:t xml:space="preserve">No âmbito da </w:t>
      </w:r>
      <w:r w:rsidR="00E31508" w:rsidRPr="004F03CF">
        <w:rPr>
          <w:sz w:val="22"/>
          <w:szCs w:val="22"/>
          <w:lang w:val="pt-BR"/>
        </w:rPr>
        <w:t>reunião</w:t>
      </w:r>
      <w:r w:rsidR="009A1B8A" w:rsidRPr="004F03CF">
        <w:rPr>
          <w:sz w:val="22"/>
          <w:szCs w:val="22"/>
          <w:lang w:val="pt-BR"/>
        </w:rPr>
        <w:t xml:space="preserve"> serão convidados </w:t>
      </w:r>
      <w:r w:rsidR="00572A12" w:rsidRPr="004F03CF">
        <w:rPr>
          <w:sz w:val="22"/>
          <w:szCs w:val="22"/>
          <w:lang w:val="pt-BR"/>
        </w:rPr>
        <w:t>vários</w:t>
      </w:r>
      <w:r w:rsidR="00C666C2" w:rsidRPr="004F03CF">
        <w:rPr>
          <w:sz w:val="22"/>
          <w:szCs w:val="22"/>
          <w:lang w:val="pt-BR"/>
        </w:rPr>
        <w:t xml:space="preserve"> </w:t>
      </w:r>
      <w:r w:rsidR="009A1B8A" w:rsidRPr="004F03CF">
        <w:rPr>
          <w:sz w:val="22"/>
          <w:szCs w:val="22"/>
          <w:lang w:val="pt-BR"/>
        </w:rPr>
        <w:t xml:space="preserve">oradores para examinar o papel da </w:t>
      </w:r>
      <w:r w:rsidR="00764E32" w:rsidRPr="004F03CF">
        <w:rPr>
          <w:sz w:val="22"/>
          <w:szCs w:val="22"/>
          <w:lang w:val="pt-BR"/>
        </w:rPr>
        <w:t>integração comercial</w:t>
      </w:r>
      <w:r w:rsidR="005D5819" w:rsidRPr="004F03CF">
        <w:rPr>
          <w:sz w:val="22"/>
          <w:szCs w:val="22"/>
          <w:lang w:val="pt-BR"/>
        </w:rPr>
        <w:t xml:space="preserve">, </w:t>
      </w:r>
      <w:r w:rsidR="009A1B8A" w:rsidRPr="004F03CF">
        <w:rPr>
          <w:sz w:val="22"/>
          <w:szCs w:val="22"/>
          <w:lang w:val="pt-BR"/>
        </w:rPr>
        <w:t xml:space="preserve">comércio </w:t>
      </w:r>
      <w:r w:rsidR="005D5819" w:rsidRPr="004F03CF">
        <w:rPr>
          <w:sz w:val="22"/>
          <w:szCs w:val="22"/>
          <w:lang w:val="pt-BR"/>
        </w:rPr>
        <w:t>intra</w:t>
      </w:r>
      <w:r w:rsidR="009A1B8A" w:rsidRPr="004F03CF">
        <w:rPr>
          <w:sz w:val="22"/>
          <w:szCs w:val="22"/>
          <w:lang w:val="pt-BR"/>
        </w:rPr>
        <w:t>r</w:t>
      </w:r>
      <w:r w:rsidR="005D5819" w:rsidRPr="004F03CF">
        <w:rPr>
          <w:sz w:val="22"/>
          <w:szCs w:val="22"/>
          <w:lang w:val="pt-BR"/>
        </w:rPr>
        <w:t xml:space="preserve">regional </w:t>
      </w:r>
      <w:r w:rsidR="009A1B8A" w:rsidRPr="004F03CF">
        <w:rPr>
          <w:sz w:val="22"/>
          <w:szCs w:val="22"/>
          <w:lang w:val="pt-BR"/>
        </w:rPr>
        <w:t xml:space="preserve">e cadeias de valor no </w:t>
      </w:r>
      <w:r w:rsidR="00572A12" w:rsidRPr="004F03CF">
        <w:rPr>
          <w:sz w:val="22"/>
          <w:szCs w:val="22"/>
          <w:lang w:val="pt-BR"/>
        </w:rPr>
        <w:t>Hemisfério</w:t>
      </w:r>
      <w:r w:rsidR="009A1B8A" w:rsidRPr="004F03CF">
        <w:rPr>
          <w:sz w:val="22"/>
          <w:szCs w:val="22"/>
          <w:lang w:val="pt-BR"/>
        </w:rPr>
        <w:t xml:space="preserve">, bem como seu </w:t>
      </w:r>
      <w:r w:rsidR="00572A12" w:rsidRPr="004F03CF">
        <w:rPr>
          <w:sz w:val="22"/>
          <w:szCs w:val="22"/>
          <w:lang w:val="pt-BR"/>
        </w:rPr>
        <w:t>potencial</w:t>
      </w:r>
      <w:r w:rsidR="00C666C2" w:rsidRPr="004F03CF">
        <w:rPr>
          <w:sz w:val="22"/>
          <w:szCs w:val="22"/>
          <w:lang w:val="pt-BR"/>
        </w:rPr>
        <w:t xml:space="preserve"> </w:t>
      </w:r>
      <w:r w:rsidR="009A1B8A" w:rsidRPr="004F03CF">
        <w:rPr>
          <w:sz w:val="22"/>
          <w:szCs w:val="22"/>
          <w:lang w:val="pt-BR"/>
        </w:rPr>
        <w:t xml:space="preserve">para </w:t>
      </w:r>
      <w:r w:rsidR="00C666C2" w:rsidRPr="004F03CF">
        <w:rPr>
          <w:sz w:val="22"/>
          <w:szCs w:val="22"/>
          <w:lang w:val="pt-BR"/>
        </w:rPr>
        <w:t>contribu</w:t>
      </w:r>
      <w:r w:rsidR="009A1B8A" w:rsidRPr="004F03CF">
        <w:rPr>
          <w:sz w:val="22"/>
          <w:szCs w:val="22"/>
          <w:lang w:val="pt-BR"/>
        </w:rPr>
        <w:t xml:space="preserve">ir de maneira </w:t>
      </w:r>
      <w:r w:rsidR="00C666C2" w:rsidRPr="004F03CF">
        <w:rPr>
          <w:sz w:val="22"/>
          <w:szCs w:val="22"/>
          <w:lang w:val="pt-BR"/>
        </w:rPr>
        <w:t>significa</w:t>
      </w:r>
      <w:r w:rsidR="009A1B8A" w:rsidRPr="004F03CF">
        <w:rPr>
          <w:sz w:val="22"/>
          <w:szCs w:val="22"/>
          <w:lang w:val="pt-BR"/>
        </w:rPr>
        <w:t xml:space="preserve">tiva à recuperação </w:t>
      </w:r>
      <w:r w:rsidR="00572A12" w:rsidRPr="004F03CF">
        <w:rPr>
          <w:sz w:val="22"/>
          <w:szCs w:val="22"/>
          <w:lang w:val="pt-BR"/>
        </w:rPr>
        <w:t>econômica</w:t>
      </w:r>
      <w:r w:rsidR="00C666C2" w:rsidRPr="004F03CF">
        <w:rPr>
          <w:sz w:val="22"/>
          <w:szCs w:val="22"/>
          <w:lang w:val="pt-BR"/>
        </w:rPr>
        <w:t xml:space="preserve"> </w:t>
      </w:r>
      <w:r w:rsidR="009A1B8A" w:rsidRPr="004F03CF">
        <w:rPr>
          <w:sz w:val="22"/>
          <w:szCs w:val="22"/>
          <w:lang w:val="pt-BR"/>
        </w:rPr>
        <w:t>dos Estados membros da</w:t>
      </w:r>
      <w:r w:rsidR="00C666C2" w:rsidRPr="004F03CF">
        <w:rPr>
          <w:sz w:val="22"/>
          <w:szCs w:val="22"/>
          <w:lang w:val="pt-BR"/>
        </w:rPr>
        <w:t xml:space="preserve"> </w:t>
      </w:r>
      <w:r w:rsidR="00E31508" w:rsidRPr="004F03CF">
        <w:rPr>
          <w:sz w:val="22"/>
          <w:szCs w:val="22"/>
          <w:lang w:val="pt-BR"/>
        </w:rPr>
        <w:t>OEA</w:t>
      </w:r>
      <w:r w:rsidR="00C666C2" w:rsidRPr="004F03CF">
        <w:rPr>
          <w:sz w:val="22"/>
          <w:szCs w:val="22"/>
          <w:lang w:val="pt-BR"/>
        </w:rPr>
        <w:t xml:space="preserve"> </w:t>
      </w:r>
      <w:r w:rsidR="009A1B8A" w:rsidRPr="004F03CF">
        <w:rPr>
          <w:sz w:val="22"/>
          <w:szCs w:val="22"/>
          <w:lang w:val="pt-BR"/>
        </w:rPr>
        <w:t>e ao cumprimento dos ODS</w:t>
      </w:r>
      <w:r w:rsidR="00C666C2" w:rsidRPr="004F03CF">
        <w:rPr>
          <w:sz w:val="22"/>
          <w:szCs w:val="22"/>
          <w:lang w:val="pt-BR"/>
        </w:rPr>
        <w:t xml:space="preserve">. </w:t>
      </w:r>
      <w:r w:rsidR="000B699B" w:rsidRPr="004F03CF">
        <w:rPr>
          <w:sz w:val="22"/>
          <w:szCs w:val="22"/>
          <w:lang w:val="pt-BR"/>
        </w:rPr>
        <w:t xml:space="preserve">Os </w:t>
      </w:r>
      <w:r w:rsidR="00550B2C" w:rsidRPr="004F03CF">
        <w:rPr>
          <w:sz w:val="22"/>
          <w:szCs w:val="22"/>
          <w:lang w:val="pt-BR"/>
        </w:rPr>
        <w:t xml:space="preserve">Estados membros </w:t>
      </w:r>
      <w:r w:rsidR="000B699B" w:rsidRPr="004F03CF">
        <w:rPr>
          <w:sz w:val="22"/>
          <w:szCs w:val="22"/>
          <w:lang w:val="pt-BR"/>
        </w:rPr>
        <w:t xml:space="preserve">terão a oportunidade de participar de um diálogo </w:t>
      </w:r>
      <w:r w:rsidR="00572A12" w:rsidRPr="004F03CF">
        <w:rPr>
          <w:sz w:val="22"/>
          <w:szCs w:val="22"/>
          <w:lang w:val="pt-BR"/>
        </w:rPr>
        <w:t>interativo</w:t>
      </w:r>
      <w:r w:rsidR="000B699B" w:rsidRPr="004F03CF">
        <w:rPr>
          <w:sz w:val="22"/>
          <w:szCs w:val="22"/>
          <w:lang w:val="pt-BR"/>
        </w:rPr>
        <w:t xml:space="preserve"> dirigido pela Pr</w:t>
      </w:r>
      <w:r w:rsidR="00C666C2" w:rsidRPr="004F03CF">
        <w:rPr>
          <w:sz w:val="22"/>
          <w:szCs w:val="22"/>
          <w:lang w:val="pt-BR"/>
        </w:rPr>
        <w:t>e</w:t>
      </w:r>
      <w:r w:rsidR="000B699B" w:rsidRPr="004F03CF">
        <w:rPr>
          <w:sz w:val="22"/>
          <w:szCs w:val="22"/>
          <w:lang w:val="pt-BR"/>
        </w:rPr>
        <w:t xml:space="preserve">sidência do </w:t>
      </w:r>
      <w:r w:rsidR="00C666C2" w:rsidRPr="004F03CF">
        <w:rPr>
          <w:sz w:val="22"/>
          <w:szCs w:val="22"/>
          <w:lang w:val="pt-BR"/>
        </w:rPr>
        <w:t>CIDI.</w:t>
      </w:r>
    </w:p>
    <w:p w14:paraId="020E443D" w14:textId="77777777" w:rsidR="00C666C2" w:rsidRPr="004F03CF" w:rsidRDefault="00C666C2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5E734F28" w14:textId="27129C48" w:rsidR="00C666C2" w:rsidRPr="004F03CF" w:rsidRDefault="00C666C2" w:rsidP="00C666C2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lastRenderedPageBreak/>
        <w:tab/>
        <w:t>A</w:t>
      </w:r>
      <w:r w:rsidR="000B699B" w:rsidRPr="004F03CF">
        <w:rPr>
          <w:sz w:val="22"/>
          <w:szCs w:val="22"/>
          <w:lang w:val="pt-BR"/>
        </w:rPr>
        <w:t>pós uma sessão de perguntas e respostas com os oradores convidados</w:t>
      </w:r>
      <w:r w:rsidRPr="004F03CF">
        <w:rPr>
          <w:sz w:val="22"/>
          <w:szCs w:val="22"/>
          <w:lang w:val="pt-BR"/>
        </w:rPr>
        <w:t xml:space="preserve">, </w:t>
      </w:r>
      <w:r w:rsidR="000B699B" w:rsidRPr="004F03CF">
        <w:rPr>
          <w:sz w:val="22"/>
          <w:szCs w:val="22"/>
          <w:lang w:val="pt-BR"/>
        </w:rPr>
        <w:t xml:space="preserve">a Presidência convidará as delegações a compartilhar boas práticas sobre </w:t>
      </w:r>
      <w:r w:rsidR="00764E32" w:rsidRPr="004F03CF">
        <w:rPr>
          <w:sz w:val="22"/>
          <w:szCs w:val="22"/>
          <w:lang w:val="pt-BR"/>
        </w:rPr>
        <w:t>integração comercial</w:t>
      </w:r>
      <w:r w:rsidR="00D97C9A" w:rsidRPr="004F03CF">
        <w:rPr>
          <w:sz w:val="22"/>
          <w:szCs w:val="22"/>
          <w:lang w:val="pt-BR"/>
        </w:rPr>
        <w:t xml:space="preserve">, </w:t>
      </w:r>
      <w:r w:rsidR="000B699B" w:rsidRPr="004F03CF">
        <w:rPr>
          <w:sz w:val="22"/>
          <w:szCs w:val="22"/>
          <w:lang w:val="pt-BR"/>
        </w:rPr>
        <w:t xml:space="preserve">comércio </w:t>
      </w:r>
      <w:r w:rsidR="00D97C9A" w:rsidRPr="004F03CF">
        <w:rPr>
          <w:sz w:val="22"/>
          <w:szCs w:val="22"/>
          <w:lang w:val="pt-BR"/>
        </w:rPr>
        <w:t>intra</w:t>
      </w:r>
      <w:r w:rsidR="000B699B" w:rsidRPr="004F03CF">
        <w:rPr>
          <w:sz w:val="22"/>
          <w:szCs w:val="22"/>
          <w:lang w:val="pt-BR"/>
        </w:rPr>
        <w:t>r</w:t>
      </w:r>
      <w:r w:rsidR="00D97C9A" w:rsidRPr="004F03CF">
        <w:rPr>
          <w:sz w:val="22"/>
          <w:szCs w:val="22"/>
          <w:lang w:val="pt-BR"/>
        </w:rPr>
        <w:t xml:space="preserve">regional </w:t>
      </w:r>
      <w:r w:rsidR="000B699B" w:rsidRPr="004F03CF">
        <w:rPr>
          <w:sz w:val="22"/>
          <w:szCs w:val="22"/>
          <w:lang w:val="pt-BR"/>
        </w:rPr>
        <w:t>e cadeias de valor</w:t>
      </w:r>
      <w:r w:rsidRPr="004F03CF">
        <w:rPr>
          <w:sz w:val="22"/>
          <w:szCs w:val="22"/>
          <w:lang w:val="pt-BR"/>
        </w:rPr>
        <w:t xml:space="preserve">. </w:t>
      </w:r>
    </w:p>
    <w:p w14:paraId="08B0ACDE" w14:textId="77777777" w:rsidR="00C666C2" w:rsidRPr="002756D3" w:rsidRDefault="00C666C2" w:rsidP="002756D3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7CE4735F" w14:textId="71DC8BF7" w:rsidR="00C666C2" w:rsidRPr="004F03CF" w:rsidRDefault="00C666C2" w:rsidP="00C666C2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ab/>
        <w:t>Pa</w:t>
      </w:r>
      <w:r w:rsidR="00E31508" w:rsidRPr="004F03CF">
        <w:rPr>
          <w:sz w:val="22"/>
          <w:szCs w:val="22"/>
          <w:lang w:val="pt-BR"/>
        </w:rPr>
        <w:t>i</w:t>
      </w:r>
      <w:r w:rsidRPr="004F03CF">
        <w:rPr>
          <w:sz w:val="22"/>
          <w:szCs w:val="22"/>
          <w:lang w:val="pt-BR"/>
        </w:rPr>
        <w:t>nelist</w:t>
      </w:r>
      <w:r w:rsidR="00E31508" w:rsidRPr="004F03CF">
        <w:rPr>
          <w:sz w:val="22"/>
          <w:szCs w:val="22"/>
          <w:lang w:val="pt-BR"/>
        </w:rPr>
        <w:t>a</w:t>
      </w:r>
      <w:r w:rsidRPr="004F03CF">
        <w:rPr>
          <w:sz w:val="22"/>
          <w:szCs w:val="22"/>
          <w:lang w:val="pt-BR"/>
        </w:rPr>
        <w:t xml:space="preserve">s </w:t>
      </w:r>
      <w:r w:rsidR="00E31508" w:rsidRPr="004F03CF">
        <w:rPr>
          <w:sz w:val="22"/>
          <w:szCs w:val="22"/>
          <w:lang w:val="pt-BR"/>
        </w:rPr>
        <w:t>convidados –</w:t>
      </w:r>
      <w:r w:rsidR="00DF186B" w:rsidRPr="004F03CF">
        <w:rPr>
          <w:sz w:val="22"/>
          <w:szCs w:val="22"/>
          <w:lang w:val="pt-BR"/>
        </w:rPr>
        <w:t xml:space="preserve"> </w:t>
      </w:r>
      <w:r w:rsidR="00E31508" w:rsidRPr="004F03CF">
        <w:rPr>
          <w:sz w:val="22"/>
          <w:szCs w:val="22"/>
          <w:lang w:val="pt-BR"/>
        </w:rPr>
        <w:t>a ser</w:t>
      </w:r>
      <w:r w:rsidR="000076BE">
        <w:rPr>
          <w:sz w:val="22"/>
          <w:szCs w:val="22"/>
          <w:lang w:val="pt-BR"/>
        </w:rPr>
        <w:t>em</w:t>
      </w:r>
      <w:r w:rsidR="00E31508" w:rsidRPr="004F03CF">
        <w:rPr>
          <w:sz w:val="22"/>
          <w:szCs w:val="22"/>
          <w:lang w:val="pt-BR"/>
        </w:rPr>
        <w:t xml:space="preserve"> determinado</w:t>
      </w:r>
      <w:r w:rsidR="000076BE">
        <w:rPr>
          <w:sz w:val="22"/>
          <w:szCs w:val="22"/>
          <w:lang w:val="pt-BR"/>
        </w:rPr>
        <w:t>s</w:t>
      </w:r>
    </w:p>
    <w:p w14:paraId="56CF76C8" w14:textId="77777777" w:rsidR="00D35C26" w:rsidRPr="004F03CF" w:rsidRDefault="00D35C26" w:rsidP="00C666C2">
      <w:pPr>
        <w:tabs>
          <w:tab w:val="left" w:pos="720"/>
          <w:tab w:val="left" w:pos="1440"/>
          <w:tab w:val="left" w:pos="2160"/>
        </w:tabs>
        <w:jc w:val="both"/>
        <w:rPr>
          <w:bCs/>
          <w:sz w:val="22"/>
          <w:szCs w:val="22"/>
          <w:lang w:val="pt-BR"/>
        </w:rPr>
      </w:pPr>
    </w:p>
    <w:p w14:paraId="593E9AB8" w14:textId="05B782D2" w:rsidR="00552628" w:rsidRPr="004F03CF" w:rsidRDefault="00903F84" w:rsidP="00AD650D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pt-BR"/>
        </w:rPr>
      </w:pPr>
      <w:r w:rsidRPr="004F03CF">
        <w:rPr>
          <w:b/>
          <w:sz w:val="22"/>
          <w:szCs w:val="22"/>
          <w:lang w:val="pt-BR"/>
        </w:rPr>
        <w:t>Resultado da</w:t>
      </w:r>
      <w:r w:rsidR="00C666C2" w:rsidRPr="004F03CF">
        <w:rPr>
          <w:b/>
          <w:sz w:val="22"/>
          <w:szCs w:val="22"/>
          <w:lang w:val="pt-BR"/>
        </w:rPr>
        <w:t xml:space="preserve"> </w:t>
      </w:r>
      <w:r w:rsidR="00E31508" w:rsidRPr="004F03CF">
        <w:rPr>
          <w:b/>
          <w:sz w:val="22"/>
          <w:szCs w:val="22"/>
          <w:lang w:val="pt-BR"/>
        </w:rPr>
        <w:t>reunião</w:t>
      </w:r>
    </w:p>
    <w:p w14:paraId="1F43A031" w14:textId="77777777" w:rsidR="00815E23" w:rsidRPr="004F03CF" w:rsidRDefault="00815E23" w:rsidP="00815E23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pt-BR"/>
        </w:rPr>
      </w:pPr>
    </w:p>
    <w:p w14:paraId="1D702334" w14:textId="1EBB68C2" w:rsidR="00B64B9B" w:rsidRPr="004F03CF" w:rsidRDefault="000B699B" w:rsidP="00DF186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 xml:space="preserve">Melhor entendimento do nexo entre </w:t>
      </w:r>
      <w:r w:rsidR="00764E32" w:rsidRPr="004F03CF">
        <w:rPr>
          <w:sz w:val="22"/>
          <w:szCs w:val="22"/>
          <w:lang w:val="pt-BR"/>
        </w:rPr>
        <w:t>integração comercial</w:t>
      </w:r>
      <w:r w:rsidRPr="004F03CF">
        <w:rPr>
          <w:sz w:val="22"/>
          <w:szCs w:val="22"/>
          <w:lang w:val="pt-BR"/>
        </w:rPr>
        <w:t xml:space="preserve"> e desenvolvimento nos Estados membros da </w:t>
      </w:r>
      <w:r w:rsidR="00E31508" w:rsidRPr="004F03CF">
        <w:rPr>
          <w:sz w:val="22"/>
          <w:szCs w:val="22"/>
          <w:lang w:val="pt-BR"/>
        </w:rPr>
        <w:t>OEA</w:t>
      </w:r>
      <w:r w:rsidR="0022752A" w:rsidRPr="004F03CF">
        <w:rPr>
          <w:sz w:val="22"/>
          <w:szCs w:val="22"/>
          <w:lang w:val="pt-BR"/>
        </w:rPr>
        <w:t xml:space="preserve"> </w:t>
      </w:r>
    </w:p>
    <w:p w14:paraId="71FFC492" w14:textId="0B50B1FF" w:rsidR="006A1AC2" w:rsidRPr="004F03CF" w:rsidRDefault="004F03CF" w:rsidP="00DF186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Compartilhamento de d</w:t>
      </w:r>
      <w:r w:rsidR="000B699B" w:rsidRPr="004F03CF">
        <w:rPr>
          <w:sz w:val="22"/>
          <w:szCs w:val="22"/>
          <w:lang w:val="pt-BR"/>
        </w:rPr>
        <w:t xml:space="preserve">esafios específicos e soluções identificadas pelos Estados membros na promoção do acesso a </w:t>
      </w:r>
      <w:r w:rsidR="00176AB6" w:rsidRPr="004F03CF">
        <w:rPr>
          <w:sz w:val="22"/>
          <w:szCs w:val="22"/>
          <w:lang w:val="pt-BR"/>
        </w:rPr>
        <w:t>cadeias de valor</w:t>
      </w:r>
      <w:r w:rsidR="00411FEC" w:rsidRPr="004F03CF">
        <w:rPr>
          <w:sz w:val="22"/>
          <w:szCs w:val="22"/>
          <w:lang w:val="pt-BR"/>
        </w:rPr>
        <w:t xml:space="preserve"> por pequenas empresas </w:t>
      </w:r>
    </w:p>
    <w:p w14:paraId="72E8AE13" w14:textId="2C21AB4B" w:rsidR="006B3CA1" w:rsidRPr="004F03CF" w:rsidRDefault="004F03CF" w:rsidP="00DF186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Identificação de o</w:t>
      </w:r>
      <w:r w:rsidR="0022752A" w:rsidRPr="004F03CF">
        <w:rPr>
          <w:sz w:val="22"/>
          <w:szCs w:val="22"/>
          <w:lang w:val="pt-BR"/>
        </w:rPr>
        <w:t>portuni</w:t>
      </w:r>
      <w:r w:rsidR="00411FEC" w:rsidRPr="004F03CF">
        <w:rPr>
          <w:sz w:val="22"/>
          <w:szCs w:val="22"/>
          <w:lang w:val="pt-BR"/>
        </w:rPr>
        <w:t>dad</w:t>
      </w:r>
      <w:r w:rsidR="0022752A" w:rsidRPr="004F03CF">
        <w:rPr>
          <w:sz w:val="22"/>
          <w:szCs w:val="22"/>
          <w:lang w:val="pt-BR"/>
        </w:rPr>
        <w:t xml:space="preserve">es </w:t>
      </w:r>
      <w:r w:rsidR="00411FEC" w:rsidRPr="004F03CF">
        <w:rPr>
          <w:sz w:val="22"/>
          <w:szCs w:val="22"/>
          <w:lang w:val="pt-BR"/>
        </w:rPr>
        <w:t xml:space="preserve">de </w:t>
      </w:r>
      <w:r w:rsidR="0022752A" w:rsidRPr="004F03CF">
        <w:rPr>
          <w:sz w:val="22"/>
          <w:szCs w:val="22"/>
          <w:lang w:val="pt-BR"/>
        </w:rPr>
        <w:t>coopera</w:t>
      </w:r>
      <w:r w:rsidR="00411FEC" w:rsidRPr="004F03CF">
        <w:rPr>
          <w:sz w:val="22"/>
          <w:szCs w:val="22"/>
          <w:lang w:val="pt-BR"/>
        </w:rPr>
        <w:t xml:space="preserve">ção para fortalecimento das </w:t>
      </w:r>
      <w:r w:rsidR="00176AB6" w:rsidRPr="004F03CF">
        <w:rPr>
          <w:sz w:val="22"/>
          <w:szCs w:val="22"/>
          <w:lang w:val="pt-BR"/>
        </w:rPr>
        <w:t>cadeias de valor</w:t>
      </w:r>
    </w:p>
    <w:p w14:paraId="1C27D14E" w14:textId="04E69359" w:rsidR="002D4050" w:rsidRPr="004F03CF" w:rsidRDefault="000E0660" w:rsidP="00DF186B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pt-BR"/>
        </w:rPr>
      </w:pPr>
      <w:r w:rsidRPr="004F03CF">
        <w:rPr>
          <w:sz w:val="22"/>
          <w:szCs w:val="22"/>
          <w:lang w:val="pt-BR"/>
        </w:rPr>
        <w:t>Contribu</w:t>
      </w:r>
      <w:r w:rsidR="00411FEC" w:rsidRPr="004F03CF">
        <w:rPr>
          <w:sz w:val="22"/>
          <w:szCs w:val="22"/>
          <w:lang w:val="pt-BR"/>
        </w:rPr>
        <w:t xml:space="preserve">ir para o diálogo e apoiar os esforços dos </w:t>
      </w:r>
      <w:r w:rsidR="000B699B" w:rsidRPr="004F03CF">
        <w:rPr>
          <w:sz w:val="22"/>
          <w:szCs w:val="22"/>
          <w:lang w:val="pt-BR"/>
        </w:rPr>
        <w:t xml:space="preserve">Estados membros </w:t>
      </w:r>
      <w:r w:rsidR="00411FEC" w:rsidRPr="004F03CF">
        <w:rPr>
          <w:sz w:val="22"/>
          <w:szCs w:val="22"/>
          <w:lang w:val="pt-BR"/>
        </w:rPr>
        <w:t xml:space="preserve">para atingir os </w:t>
      </w:r>
      <w:r w:rsidR="00903F84" w:rsidRPr="004F03CF">
        <w:rPr>
          <w:sz w:val="22"/>
          <w:szCs w:val="22"/>
          <w:lang w:val="pt-BR"/>
        </w:rPr>
        <w:t>OD</w:t>
      </w:r>
      <w:r w:rsidRPr="004F03CF">
        <w:rPr>
          <w:sz w:val="22"/>
          <w:szCs w:val="22"/>
          <w:lang w:val="pt-BR"/>
        </w:rPr>
        <w:t>S</w:t>
      </w:r>
      <w:r w:rsidR="002D3969" w:rsidRPr="004F03CF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6B1B4F" wp14:editId="03F62F5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1011534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DE616B" w14:textId="10023AB8" w:rsidR="002D3969" w:rsidRPr="002D3969" w:rsidRDefault="002D396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B1B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CDE616B" w14:textId="10023AB8" w:rsidR="002D3969" w:rsidRPr="002D3969" w:rsidRDefault="002D396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756D3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AF76CE" wp14:editId="1BB687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3237DE" w14:textId="0A5085A2" w:rsidR="002756D3" w:rsidRPr="002756D3" w:rsidRDefault="002756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CIDRP03968P04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76CE" id="Text Box 5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C3237DE" w14:textId="0A5085A2" w:rsidR="002756D3" w:rsidRPr="002756D3" w:rsidRDefault="002756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CIDRP03968P04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4050" w:rsidRPr="004F03CF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1FC2" w14:textId="77777777" w:rsidR="00154EDD" w:rsidRDefault="00154EDD">
      <w:r>
        <w:separator/>
      </w:r>
    </w:p>
  </w:endnote>
  <w:endnote w:type="continuationSeparator" w:id="0">
    <w:p w14:paraId="664E8CC0" w14:textId="77777777" w:rsidR="00154EDD" w:rsidRDefault="001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B857" w14:textId="77777777" w:rsidR="00154EDD" w:rsidRDefault="00154EDD">
      <w:r>
        <w:separator/>
      </w:r>
    </w:p>
  </w:footnote>
  <w:footnote w:type="continuationSeparator" w:id="0">
    <w:p w14:paraId="4E06F952" w14:textId="77777777" w:rsidR="00154EDD" w:rsidRDefault="00154EDD">
      <w:r>
        <w:continuationSeparator/>
      </w:r>
    </w:p>
  </w:footnote>
  <w:footnote w:id="1">
    <w:p w14:paraId="3BBBBC48" w14:textId="09AC6909" w:rsidR="00220E95" w:rsidRPr="00E31508" w:rsidRDefault="00220E95" w:rsidP="00D35C26">
      <w:pPr>
        <w:pStyle w:val="FootnoteText"/>
        <w:ind w:left="720" w:hanging="360"/>
        <w:jc w:val="both"/>
        <w:rPr>
          <w:lang w:val="pt-BR"/>
        </w:rPr>
      </w:pPr>
      <w:r w:rsidRPr="00D35C26">
        <w:rPr>
          <w:rStyle w:val="FootnoteReference"/>
          <w:vertAlign w:val="baseline"/>
        </w:rPr>
        <w:footnoteRef/>
      </w:r>
      <w:r w:rsidR="00D35C26" w:rsidRPr="002756D3">
        <w:rPr>
          <w:lang w:val="pt-BR"/>
        </w:rPr>
        <w:t>.</w:t>
      </w:r>
      <w:r w:rsidR="00D35C26" w:rsidRPr="002756D3">
        <w:rPr>
          <w:lang w:val="pt-BR"/>
        </w:rPr>
        <w:tab/>
      </w:r>
      <w:r w:rsidR="00D35C26" w:rsidRPr="00E31508">
        <w:rPr>
          <w:lang w:val="pt-BR"/>
        </w:rPr>
        <w:t>A</w:t>
      </w:r>
      <w:r w:rsidRPr="00E31508">
        <w:rPr>
          <w:lang w:val="pt-BR"/>
        </w:rPr>
        <w:t>s</w:t>
      </w:r>
      <w:r w:rsidR="00776DE0">
        <w:rPr>
          <w:lang w:val="pt-BR"/>
        </w:rPr>
        <w:t>s</w:t>
      </w:r>
      <w:r w:rsidRPr="00E31508">
        <w:rPr>
          <w:lang w:val="pt-BR"/>
        </w:rPr>
        <w:t>ocia</w:t>
      </w:r>
      <w:r w:rsidR="00776DE0">
        <w:rPr>
          <w:lang w:val="pt-BR"/>
        </w:rPr>
        <w:t>ção</w:t>
      </w:r>
      <w:r w:rsidRPr="00E31508">
        <w:rPr>
          <w:lang w:val="pt-BR"/>
        </w:rPr>
        <w:t xml:space="preserve"> Latino</w:t>
      </w:r>
      <w:r w:rsidR="00776DE0">
        <w:rPr>
          <w:lang w:val="pt-BR"/>
        </w:rPr>
        <w:t>-A</w:t>
      </w:r>
      <w:r w:rsidRPr="00E31508">
        <w:rPr>
          <w:lang w:val="pt-BR"/>
        </w:rPr>
        <w:t>mericana de Li</w:t>
      </w:r>
      <w:r w:rsidR="00776DE0">
        <w:rPr>
          <w:lang w:val="pt-BR"/>
        </w:rPr>
        <w:t>v</w:t>
      </w:r>
      <w:r w:rsidRPr="00E31508">
        <w:rPr>
          <w:lang w:val="pt-BR"/>
        </w:rPr>
        <w:t>re Com</w:t>
      </w:r>
      <w:r w:rsidR="00776DE0">
        <w:rPr>
          <w:lang w:val="pt-BR"/>
        </w:rPr>
        <w:t>é</w:t>
      </w:r>
      <w:r w:rsidRPr="00E31508">
        <w:rPr>
          <w:lang w:val="pt-BR"/>
        </w:rPr>
        <w:t>rcio</w:t>
      </w:r>
      <w:r w:rsidR="00B83B69" w:rsidRPr="00E31508">
        <w:rPr>
          <w:lang w:val="pt-BR"/>
        </w:rPr>
        <w:t xml:space="preserve"> (ALAC). </w:t>
      </w:r>
      <w:r w:rsidR="00EB1681">
        <w:rPr>
          <w:lang w:val="pt-BR"/>
        </w:rPr>
        <w:t xml:space="preserve">A </w:t>
      </w:r>
      <w:r w:rsidR="00B83B69" w:rsidRPr="00E31508">
        <w:rPr>
          <w:lang w:val="pt-BR"/>
        </w:rPr>
        <w:t>ALADI (</w:t>
      </w:r>
      <w:r w:rsidRPr="00E31508">
        <w:rPr>
          <w:lang w:val="pt-BR"/>
        </w:rPr>
        <w:t>A</w:t>
      </w:r>
      <w:r w:rsidR="00776DE0">
        <w:rPr>
          <w:lang w:val="pt-BR"/>
        </w:rPr>
        <w:t>s</w:t>
      </w:r>
      <w:r w:rsidRPr="00E31508">
        <w:rPr>
          <w:lang w:val="pt-BR"/>
        </w:rPr>
        <w:t>socia</w:t>
      </w:r>
      <w:r w:rsidR="00776DE0">
        <w:rPr>
          <w:lang w:val="pt-BR"/>
        </w:rPr>
        <w:t>ção</w:t>
      </w:r>
      <w:r w:rsidRPr="00E31508">
        <w:rPr>
          <w:lang w:val="pt-BR"/>
        </w:rPr>
        <w:t xml:space="preserve"> Latino</w:t>
      </w:r>
      <w:r w:rsidR="00776DE0">
        <w:rPr>
          <w:lang w:val="pt-BR"/>
        </w:rPr>
        <w:t>-A</w:t>
      </w:r>
      <w:r w:rsidRPr="00E31508">
        <w:rPr>
          <w:lang w:val="pt-BR"/>
        </w:rPr>
        <w:t>mericana de Integra</w:t>
      </w:r>
      <w:r w:rsidR="00776DE0">
        <w:rPr>
          <w:lang w:val="pt-BR"/>
        </w:rPr>
        <w:t>ção</w:t>
      </w:r>
      <w:r w:rsidR="007B25E5" w:rsidRPr="00E31508">
        <w:rPr>
          <w:lang w:val="pt-BR"/>
        </w:rPr>
        <w:t>)</w:t>
      </w:r>
      <w:r w:rsidRPr="00E31508">
        <w:rPr>
          <w:lang w:val="pt-BR"/>
        </w:rPr>
        <w:t xml:space="preserve"> </w:t>
      </w:r>
      <w:r w:rsidR="00EB1681">
        <w:rPr>
          <w:lang w:val="pt-BR"/>
        </w:rPr>
        <w:t xml:space="preserve">substituiu a </w:t>
      </w:r>
      <w:r w:rsidR="00B83B69" w:rsidRPr="00E31508">
        <w:rPr>
          <w:lang w:val="pt-BR"/>
        </w:rPr>
        <w:t>ALAC</w:t>
      </w:r>
      <w:r w:rsidR="008F6F66" w:rsidRPr="00E31508">
        <w:rPr>
          <w:lang w:val="pt-BR"/>
        </w:rPr>
        <w:t xml:space="preserve"> in 1980</w:t>
      </w:r>
      <w:r w:rsidR="007B25E5" w:rsidRPr="00E31508">
        <w:rPr>
          <w:lang w:val="pt-BR"/>
        </w:rPr>
        <w:t>.</w:t>
      </w:r>
    </w:p>
  </w:footnote>
  <w:footnote w:id="2">
    <w:p w14:paraId="44D2FEC5" w14:textId="654D1235" w:rsidR="00F47883" w:rsidRPr="00E31508" w:rsidRDefault="00F47883" w:rsidP="00D35C26">
      <w:pPr>
        <w:pStyle w:val="FootnoteText"/>
        <w:ind w:left="720" w:hanging="360"/>
        <w:jc w:val="both"/>
        <w:rPr>
          <w:lang w:val="pt-BR"/>
        </w:rPr>
      </w:pPr>
      <w:r w:rsidRPr="00E31508">
        <w:rPr>
          <w:rStyle w:val="FootnoteReference"/>
          <w:vertAlign w:val="baseline"/>
          <w:lang w:val="pt-BR"/>
        </w:rPr>
        <w:footnoteRef/>
      </w:r>
      <w:r w:rsidR="00D35C26" w:rsidRPr="00E31508">
        <w:rPr>
          <w:lang w:val="pt-BR"/>
        </w:rPr>
        <w:t>.</w:t>
      </w:r>
      <w:r w:rsidR="00D35C26" w:rsidRPr="00E31508">
        <w:rPr>
          <w:lang w:val="pt-BR"/>
        </w:rPr>
        <w:tab/>
      </w:r>
      <w:r w:rsidR="00610332">
        <w:rPr>
          <w:lang w:val="pt-BR"/>
        </w:rPr>
        <w:t>O</w:t>
      </w:r>
      <w:r w:rsidRPr="00E711B6">
        <w:rPr>
          <w:lang w:val="pt-BR"/>
        </w:rPr>
        <w:t xml:space="preserve"> </w:t>
      </w:r>
      <w:r w:rsidR="00E711B6" w:rsidRPr="00E711B6">
        <w:rPr>
          <w:color w:val="000000"/>
          <w:lang w:val="pt-BR"/>
        </w:rPr>
        <w:t xml:space="preserve">Acordo de Produtos Automotivos Canadá-EUA </w:t>
      </w:r>
      <w:r w:rsidR="00DD6941" w:rsidRPr="00E711B6">
        <w:rPr>
          <w:color w:val="000000"/>
          <w:lang w:val="pt-BR"/>
        </w:rPr>
        <w:t>(1965)</w:t>
      </w:r>
      <w:r w:rsidRPr="00E711B6">
        <w:rPr>
          <w:color w:val="000000"/>
          <w:lang w:val="pt-BR"/>
        </w:rPr>
        <w:t xml:space="preserve"> </w:t>
      </w:r>
      <w:r w:rsidRPr="00E711B6">
        <w:rPr>
          <w:lang w:val="pt-BR"/>
        </w:rPr>
        <w:t>liberaliz</w:t>
      </w:r>
      <w:r w:rsidR="00610332">
        <w:rPr>
          <w:lang w:val="pt-BR"/>
        </w:rPr>
        <w:t xml:space="preserve">ou o comércio de </w:t>
      </w:r>
      <w:r w:rsidRPr="00E711B6">
        <w:rPr>
          <w:lang w:val="pt-BR"/>
        </w:rPr>
        <w:t>car</w:t>
      </w:r>
      <w:r w:rsidR="00610332">
        <w:rPr>
          <w:lang w:val="pt-BR"/>
        </w:rPr>
        <w:t>ro</w:t>
      </w:r>
      <w:r w:rsidRPr="00E711B6">
        <w:rPr>
          <w:lang w:val="pt-BR"/>
        </w:rPr>
        <w:t xml:space="preserve">s, </w:t>
      </w:r>
      <w:r w:rsidR="00610332">
        <w:rPr>
          <w:lang w:val="pt-BR"/>
        </w:rPr>
        <w:t>caminhões</w:t>
      </w:r>
      <w:r w:rsidRPr="00E711B6">
        <w:rPr>
          <w:lang w:val="pt-BR"/>
        </w:rPr>
        <w:t xml:space="preserve">, </w:t>
      </w:r>
      <w:r w:rsidR="00610332">
        <w:rPr>
          <w:lang w:val="pt-BR"/>
        </w:rPr>
        <w:t>pneu</w:t>
      </w:r>
      <w:r w:rsidRPr="00E711B6">
        <w:rPr>
          <w:lang w:val="pt-BR"/>
        </w:rPr>
        <w:t>s</w:t>
      </w:r>
      <w:r w:rsidR="00610332">
        <w:rPr>
          <w:lang w:val="pt-BR"/>
        </w:rPr>
        <w:t xml:space="preserve"> e peças de </w:t>
      </w:r>
      <w:r w:rsidRPr="00E711B6">
        <w:rPr>
          <w:lang w:val="pt-BR"/>
        </w:rPr>
        <w:t>autom</w:t>
      </w:r>
      <w:r w:rsidR="00610332">
        <w:rPr>
          <w:lang w:val="pt-BR"/>
        </w:rPr>
        <w:t>óveis e criou um setor automotivo norte-americano integrado</w:t>
      </w:r>
      <w:r w:rsidR="000F750D" w:rsidRPr="00E31508">
        <w:rPr>
          <w:color w:val="000000"/>
          <w:lang w:val="pt-BR"/>
        </w:rPr>
        <w:t>.</w:t>
      </w:r>
    </w:p>
  </w:footnote>
  <w:footnote w:id="3">
    <w:p w14:paraId="7AE1F45E" w14:textId="7F229B60" w:rsidR="00D02BA4" w:rsidRPr="00E31508" w:rsidRDefault="00D02BA4" w:rsidP="00D35C26">
      <w:pPr>
        <w:pStyle w:val="FootnoteText"/>
        <w:ind w:left="720" w:hanging="360"/>
        <w:jc w:val="both"/>
        <w:rPr>
          <w:lang w:val="pt-BR"/>
        </w:rPr>
      </w:pPr>
      <w:r w:rsidRPr="00E31508">
        <w:rPr>
          <w:rStyle w:val="FootnoteReference"/>
          <w:vertAlign w:val="baseline"/>
          <w:lang w:val="pt-BR"/>
        </w:rPr>
        <w:footnoteRef/>
      </w:r>
      <w:r w:rsidR="00D35C26" w:rsidRPr="00E31508">
        <w:rPr>
          <w:lang w:val="pt-BR"/>
        </w:rPr>
        <w:t>.</w:t>
      </w:r>
      <w:r w:rsidR="00D35C26" w:rsidRPr="00E31508">
        <w:rPr>
          <w:lang w:val="pt-BR"/>
        </w:rPr>
        <w:tab/>
      </w:r>
      <w:r w:rsidR="00610332">
        <w:rPr>
          <w:lang w:val="pt-BR"/>
        </w:rPr>
        <w:t>Acordos preferenciais não recíprocos são concessões unilaterais que envolvem a eliminação ou redução de tarifas e outras barreiras às</w:t>
      </w:r>
      <w:r w:rsidR="00172A8C" w:rsidRPr="00E31508">
        <w:rPr>
          <w:lang w:val="pt-BR"/>
        </w:rPr>
        <w:t xml:space="preserve"> import</w:t>
      </w:r>
      <w:r w:rsidR="00610332">
        <w:rPr>
          <w:lang w:val="pt-BR"/>
        </w:rPr>
        <w:t>açõe</w:t>
      </w:r>
      <w:r w:rsidR="00172A8C" w:rsidRPr="00E31508">
        <w:rPr>
          <w:lang w:val="pt-BR"/>
        </w:rPr>
        <w:t xml:space="preserve">s </w:t>
      </w:r>
      <w:r w:rsidR="00610332">
        <w:rPr>
          <w:lang w:val="pt-BR"/>
        </w:rPr>
        <w:t xml:space="preserve">de um grupo de produtos </w:t>
      </w:r>
      <w:r w:rsidR="005B3F20">
        <w:rPr>
          <w:lang w:val="pt-BR"/>
        </w:rPr>
        <w:t>com origem nos países beneficiários</w:t>
      </w:r>
      <w:r w:rsidR="00FF06C3" w:rsidRPr="00E31508">
        <w:rPr>
          <w:lang w:val="pt-BR"/>
        </w:rPr>
        <w:t>.</w:t>
      </w:r>
    </w:p>
  </w:footnote>
  <w:footnote w:id="4">
    <w:p w14:paraId="7317579F" w14:textId="6B89E0FD" w:rsidR="00785608" w:rsidRPr="00E31508" w:rsidRDefault="00785608" w:rsidP="00D35C26">
      <w:pPr>
        <w:pStyle w:val="FootnoteText"/>
        <w:ind w:left="720" w:hanging="360"/>
        <w:jc w:val="both"/>
        <w:rPr>
          <w:lang w:val="pt-BR"/>
        </w:rPr>
      </w:pPr>
      <w:r w:rsidRPr="00E31508">
        <w:rPr>
          <w:rStyle w:val="FootnoteReference"/>
          <w:vertAlign w:val="baseline"/>
          <w:lang w:val="pt-BR"/>
        </w:rPr>
        <w:footnoteRef/>
      </w:r>
      <w:r w:rsidR="00D35C26" w:rsidRPr="00E31508">
        <w:rPr>
          <w:lang w:val="pt-BR"/>
        </w:rPr>
        <w:t>.</w:t>
      </w:r>
      <w:r w:rsidR="00D35C26" w:rsidRPr="00E31508">
        <w:rPr>
          <w:lang w:val="pt-BR"/>
        </w:rPr>
        <w:tab/>
      </w:r>
      <w:r w:rsidR="00CF0DBE">
        <w:rPr>
          <w:lang w:val="pt-BR"/>
        </w:rPr>
        <w:t xml:space="preserve">Para mais </w:t>
      </w:r>
      <w:r w:rsidR="009A58CB" w:rsidRPr="00E31508">
        <w:rPr>
          <w:lang w:val="pt-BR"/>
        </w:rPr>
        <w:t>informa</w:t>
      </w:r>
      <w:r w:rsidR="00CF0DBE">
        <w:rPr>
          <w:lang w:val="pt-BR"/>
        </w:rPr>
        <w:t>ções</w:t>
      </w:r>
      <w:r w:rsidR="001272AF" w:rsidRPr="00E31508">
        <w:rPr>
          <w:lang w:val="pt-BR"/>
        </w:rPr>
        <w:t xml:space="preserve">, </w:t>
      </w:r>
      <w:r w:rsidR="00A005C0" w:rsidRPr="00E31508">
        <w:rPr>
          <w:lang w:val="pt-BR"/>
        </w:rPr>
        <w:t>visit</w:t>
      </w:r>
      <w:r w:rsidR="00CF0DBE">
        <w:rPr>
          <w:lang w:val="pt-BR"/>
        </w:rPr>
        <w:t>e</w:t>
      </w:r>
      <w:r w:rsidR="00A005C0" w:rsidRPr="00E31508">
        <w:rPr>
          <w:lang w:val="pt-BR"/>
        </w:rPr>
        <w:t xml:space="preserve"> </w:t>
      </w:r>
      <w:r w:rsidR="00CF0DBE">
        <w:rPr>
          <w:lang w:val="pt-BR"/>
        </w:rPr>
        <w:t>o</w:t>
      </w:r>
      <w:r w:rsidR="001272AF" w:rsidRPr="00E31508">
        <w:rPr>
          <w:lang w:val="pt-BR"/>
        </w:rPr>
        <w:t xml:space="preserve"> </w:t>
      </w:r>
      <w:r w:rsidR="00CF0DBE">
        <w:rPr>
          <w:lang w:val="pt-BR"/>
        </w:rPr>
        <w:t xml:space="preserve">Sistema de Informação sobre Comércio Exterior </w:t>
      </w:r>
      <w:r w:rsidR="009D0B33" w:rsidRPr="00E31508">
        <w:rPr>
          <w:lang w:val="pt-BR"/>
        </w:rPr>
        <w:t>(SICE)</w:t>
      </w:r>
      <w:r w:rsidR="001272AF" w:rsidRPr="00E31508">
        <w:rPr>
          <w:lang w:val="pt-BR"/>
        </w:rPr>
        <w:t xml:space="preserve">: </w:t>
      </w:r>
      <w:r w:rsidRPr="00E31508">
        <w:rPr>
          <w:lang w:val="pt-BR"/>
        </w:rPr>
        <w:t xml:space="preserve"> </w:t>
      </w:r>
      <w:r w:rsidR="002756D3">
        <w:fldChar w:fldCharType="begin"/>
      </w:r>
      <w:r w:rsidR="002756D3" w:rsidRPr="002756D3">
        <w:rPr>
          <w:lang w:val="pt-BR"/>
        </w:rPr>
        <w:instrText>HYPERLINK "http://www.sice.oas.org"</w:instrText>
      </w:r>
      <w:r w:rsidR="002756D3">
        <w:fldChar w:fldCharType="separate"/>
      </w:r>
      <w:r w:rsidR="00EB1681" w:rsidRPr="009B7CCE">
        <w:rPr>
          <w:rStyle w:val="Hyperlink"/>
          <w:lang w:val="pt-BR"/>
        </w:rPr>
        <w:t>www.sice.oas.org</w:t>
      </w:r>
      <w:r w:rsidR="002756D3">
        <w:rPr>
          <w:rStyle w:val="Hyperlink"/>
          <w:lang w:val="pt-BR"/>
        </w:rPr>
        <w:fldChar w:fldCharType="end"/>
      </w:r>
      <w:r w:rsidRPr="00E31508">
        <w:rPr>
          <w:lang w:val="pt-BR"/>
        </w:rPr>
        <w:t xml:space="preserve"> </w:t>
      </w:r>
    </w:p>
  </w:footnote>
  <w:footnote w:id="5">
    <w:p w14:paraId="2B971726" w14:textId="61F7331D" w:rsidR="00102F08" w:rsidRPr="00E31508" w:rsidRDefault="00102F08" w:rsidP="00D35C26">
      <w:pPr>
        <w:pStyle w:val="FootnoteText"/>
        <w:ind w:left="720" w:hanging="360"/>
        <w:jc w:val="both"/>
        <w:rPr>
          <w:noProof/>
          <w:lang w:val="pt-BR"/>
        </w:rPr>
      </w:pPr>
      <w:r w:rsidRPr="00E31508">
        <w:rPr>
          <w:rStyle w:val="FootnoteReference"/>
          <w:vertAlign w:val="baseline"/>
          <w:lang w:val="pt-BR"/>
        </w:rPr>
        <w:footnoteRef/>
      </w:r>
      <w:r w:rsidR="00D35C26" w:rsidRPr="00E31508">
        <w:rPr>
          <w:lang w:val="pt-BR"/>
        </w:rPr>
        <w:t>.</w:t>
      </w:r>
      <w:r w:rsidR="00D35C26" w:rsidRPr="00E31508">
        <w:rPr>
          <w:lang w:val="pt-BR"/>
        </w:rPr>
        <w:tab/>
      </w:r>
      <w:r w:rsidR="005B3F20" w:rsidRPr="005B3F20">
        <w:rPr>
          <w:lang w:val="pt-BR"/>
        </w:rPr>
        <w:t xml:space="preserve">Zonas de livre comércio são </w:t>
      </w:r>
      <w:r w:rsidR="005B3F20" w:rsidRPr="005B3F20">
        <w:rPr>
          <w:spacing w:val="1"/>
          <w:lang w:val="pt-BR"/>
        </w:rPr>
        <w:t>á</w:t>
      </w:r>
      <w:r w:rsidR="0031020F" w:rsidRPr="005B3F20">
        <w:rPr>
          <w:spacing w:val="1"/>
          <w:lang w:val="pt-BR"/>
        </w:rPr>
        <w:t xml:space="preserve">reas </w:t>
      </w:r>
      <w:r w:rsidR="005B3F20" w:rsidRPr="005B3F20">
        <w:rPr>
          <w:spacing w:val="1"/>
          <w:lang w:val="pt-BR"/>
        </w:rPr>
        <w:t xml:space="preserve">dentro de um país destinadas a incentivar o desenvolvimento </w:t>
      </w:r>
      <w:r w:rsidR="005B3F20">
        <w:rPr>
          <w:spacing w:val="1"/>
          <w:lang w:val="pt-BR"/>
        </w:rPr>
        <w:t>econômico permitindo a importação e exportação de bens livre de impostos</w:t>
      </w:r>
      <w:r w:rsidR="0031020F" w:rsidRPr="00E31508">
        <w:rPr>
          <w:noProof/>
          <w:color w:val="504F55"/>
          <w:spacing w:val="1"/>
          <w:lang w:val="pt-BR"/>
        </w:rPr>
        <w:t>. </w:t>
      </w:r>
    </w:p>
  </w:footnote>
  <w:footnote w:id="6">
    <w:p w14:paraId="203C6275" w14:textId="1FE6EB55" w:rsidR="00967822" w:rsidRPr="002756D3" w:rsidRDefault="00967822" w:rsidP="00D35C26">
      <w:pPr>
        <w:pStyle w:val="FootnoteText"/>
        <w:ind w:left="720" w:hanging="360"/>
        <w:jc w:val="both"/>
      </w:pPr>
      <w:r w:rsidRPr="00D35C26">
        <w:rPr>
          <w:rStyle w:val="FootnoteReference"/>
          <w:vertAlign w:val="baseline"/>
        </w:rPr>
        <w:footnoteRef/>
      </w:r>
      <w:r w:rsidR="00D35C26" w:rsidRPr="002756D3">
        <w:rPr>
          <w:lang w:val="pt-BR"/>
        </w:rPr>
        <w:t>.</w:t>
      </w:r>
      <w:r w:rsidR="00D35C26" w:rsidRPr="002756D3">
        <w:rPr>
          <w:lang w:val="pt-BR"/>
        </w:rPr>
        <w:tab/>
      </w:r>
      <w:r w:rsidR="006B5D7E">
        <w:rPr>
          <w:lang w:val="pt-BR"/>
        </w:rPr>
        <w:t xml:space="preserve">Um relatório </w:t>
      </w:r>
      <w:r w:rsidRPr="00E31508">
        <w:rPr>
          <w:lang w:val="pt-BR"/>
        </w:rPr>
        <w:t>estima</w:t>
      </w:r>
      <w:r w:rsidR="006B5D7E">
        <w:rPr>
          <w:lang w:val="pt-BR"/>
        </w:rPr>
        <w:t xml:space="preserve"> que </w:t>
      </w:r>
      <w:r w:rsidRPr="00E31508">
        <w:rPr>
          <w:lang w:val="pt-BR"/>
        </w:rPr>
        <w:t xml:space="preserve">40% </w:t>
      </w:r>
      <w:r w:rsidR="006B5D7E">
        <w:rPr>
          <w:lang w:val="pt-BR"/>
        </w:rPr>
        <w:t>d</w:t>
      </w:r>
      <w:r w:rsidRPr="00E31508">
        <w:rPr>
          <w:lang w:val="pt-BR"/>
        </w:rPr>
        <w:t>o</w:t>
      </w:r>
      <w:r w:rsidR="006B5D7E">
        <w:rPr>
          <w:lang w:val="pt-BR"/>
        </w:rPr>
        <w:t xml:space="preserve"> </w:t>
      </w:r>
      <w:r w:rsidRPr="00E31508">
        <w:rPr>
          <w:lang w:val="pt-BR"/>
        </w:rPr>
        <w:t>conte</w:t>
      </w:r>
      <w:r w:rsidR="006B5D7E">
        <w:rPr>
          <w:lang w:val="pt-BR"/>
        </w:rPr>
        <w:t>údo das importações estadunidenses</w:t>
      </w:r>
      <w:r w:rsidRPr="00E31508">
        <w:rPr>
          <w:lang w:val="pt-BR"/>
        </w:rPr>
        <w:t xml:space="preserve"> </w:t>
      </w:r>
      <w:r w:rsidR="006B5D7E">
        <w:rPr>
          <w:lang w:val="pt-BR"/>
        </w:rPr>
        <w:t>do</w:t>
      </w:r>
      <w:r w:rsidRPr="00E31508">
        <w:rPr>
          <w:lang w:val="pt-BR"/>
        </w:rPr>
        <w:t xml:space="preserve"> Mexico </w:t>
      </w:r>
      <w:r w:rsidR="006B5D7E">
        <w:rPr>
          <w:lang w:val="pt-BR"/>
        </w:rPr>
        <w:t>e</w:t>
      </w:r>
      <w:r w:rsidRPr="00E31508">
        <w:rPr>
          <w:lang w:val="pt-BR"/>
        </w:rPr>
        <w:t xml:space="preserve"> 25% </w:t>
      </w:r>
      <w:r w:rsidR="006B5D7E">
        <w:rPr>
          <w:lang w:val="pt-BR"/>
        </w:rPr>
        <w:t>d</w:t>
      </w:r>
      <w:r w:rsidR="006B5D7E" w:rsidRPr="00E31508">
        <w:rPr>
          <w:lang w:val="pt-BR"/>
        </w:rPr>
        <w:t>o</w:t>
      </w:r>
      <w:r w:rsidR="006B5D7E">
        <w:rPr>
          <w:lang w:val="pt-BR"/>
        </w:rPr>
        <w:t xml:space="preserve"> </w:t>
      </w:r>
      <w:r w:rsidR="006B5D7E" w:rsidRPr="00E31508">
        <w:rPr>
          <w:lang w:val="pt-BR"/>
        </w:rPr>
        <w:t>conte</w:t>
      </w:r>
      <w:r w:rsidR="006B5D7E">
        <w:rPr>
          <w:lang w:val="pt-BR"/>
        </w:rPr>
        <w:t>údo das importações estadunidenses</w:t>
      </w:r>
      <w:r w:rsidR="006B5D7E" w:rsidRPr="00E31508">
        <w:rPr>
          <w:lang w:val="pt-BR"/>
        </w:rPr>
        <w:t xml:space="preserve"> </w:t>
      </w:r>
      <w:r w:rsidR="006B5D7E">
        <w:rPr>
          <w:lang w:val="pt-BR"/>
        </w:rPr>
        <w:t>do</w:t>
      </w:r>
      <w:r w:rsidRPr="00E31508">
        <w:rPr>
          <w:lang w:val="pt-BR"/>
        </w:rPr>
        <w:t xml:space="preserve"> Canad</w:t>
      </w:r>
      <w:r w:rsidR="008E118D">
        <w:rPr>
          <w:lang w:val="pt-BR"/>
        </w:rPr>
        <w:t>á</w:t>
      </w:r>
      <w:r w:rsidRPr="00E31508">
        <w:rPr>
          <w:lang w:val="pt-BR"/>
        </w:rPr>
        <w:t xml:space="preserve"> </w:t>
      </w:r>
      <w:r w:rsidR="006B5D7E">
        <w:rPr>
          <w:lang w:val="pt-BR"/>
        </w:rPr>
        <w:t>tem origem nos EUA</w:t>
      </w:r>
      <w:r w:rsidRPr="00E31508">
        <w:rPr>
          <w:lang w:val="pt-BR"/>
        </w:rPr>
        <w:t xml:space="preserve">. </w:t>
      </w:r>
      <w:r w:rsidR="00E4075F" w:rsidRPr="002756D3">
        <w:rPr>
          <w:noProof/>
        </w:rPr>
        <w:t>Veja</w:t>
      </w:r>
      <w:r w:rsidRPr="002756D3">
        <w:rPr>
          <w:noProof/>
        </w:rPr>
        <w:t xml:space="preserve"> Koopman, Robert, William Powers, Zhi Wang, et al. 2010.  </w:t>
      </w:r>
      <w:r w:rsidRPr="002756D3">
        <w:rPr>
          <w:i/>
          <w:iCs/>
          <w:noProof/>
        </w:rPr>
        <w:t>Give Credit Where Credit is Due: Tracing Value Added in Global Production Chains</w:t>
      </w:r>
      <w:r w:rsidRPr="002756D3">
        <w:t xml:space="preserve">, </w:t>
      </w:r>
      <w:r w:rsidRPr="008E118D">
        <w:t>National Bureau of Economic Research, Working Paper</w:t>
      </w:r>
      <w:r w:rsidRPr="002756D3">
        <w:t xml:space="preserve"> 16426, Cambridge, MA.</w:t>
      </w:r>
    </w:p>
  </w:footnote>
  <w:footnote w:id="7">
    <w:p w14:paraId="2671F2A5" w14:textId="64B80F41" w:rsidR="001F59E8" w:rsidRPr="00E31508" w:rsidRDefault="001F59E8" w:rsidP="00D35C26">
      <w:pPr>
        <w:pStyle w:val="FootnoteText"/>
        <w:ind w:left="720" w:hanging="360"/>
        <w:jc w:val="both"/>
        <w:rPr>
          <w:noProof/>
          <w:lang w:val="pt-BR"/>
        </w:rPr>
      </w:pPr>
      <w:r w:rsidRPr="00E31508">
        <w:rPr>
          <w:rStyle w:val="FootnoteReference"/>
          <w:vertAlign w:val="baseline"/>
          <w:lang w:val="pt-BR"/>
        </w:rPr>
        <w:footnoteRef/>
      </w:r>
      <w:r w:rsidR="00D35C26" w:rsidRPr="002756D3">
        <w:t>.</w:t>
      </w:r>
      <w:r w:rsidR="00D35C26" w:rsidRPr="002756D3">
        <w:tab/>
      </w:r>
      <w:r w:rsidRPr="002756D3">
        <w:rPr>
          <w:noProof/>
        </w:rPr>
        <w:t xml:space="preserve">Alviarez, Vanessa. 2022. </w:t>
      </w:r>
      <w:r w:rsidRPr="002756D3">
        <w:rPr>
          <w:i/>
          <w:iCs/>
          <w:noProof/>
        </w:rPr>
        <w:t>Global and Regional Value Chains in Latin America in Times of Pandemic</w:t>
      </w:r>
      <w:r w:rsidRPr="002756D3">
        <w:rPr>
          <w:noProof/>
        </w:rPr>
        <w:t xml:space="preserve">. </w:t>
      </w:r>
      <w:r w:rsidRPr="00E31508">
        <w:rPr>
          <w:noProof/>
          <w:lang w:val="pt-BR"/>
        </w:rPr>
        <w:t xml:space="preserve">Washington, DC: </w:t>
      </w:r>
      <w:r w:rsidR="00E4075F">
        <w:rPr>
          <w:noProof/>
          <w:lang w:val="pt-BR"/>
        </w:rPr>
        <w:t xml:space="preserve">Banco </w:t>
      </w:r>
      <w:r w:rsidRPr="00E31508">
        <w:rPr>
          <w:noProof/>
          <w:lang w:val="pt-BR"/>
        </w:rPr>
        <w:t>Inter</w:t>
      </w:r>
      <w:r w:rsidR="00E4075F">
        <w:rPr>
          <w:noProof/>
          <w:lang w:val="pt-BR"/>
        </w:rPr>
        <w:t>a</w:t>
      </w:r>
      <w:r w:rsidRPr="00E31508">
        <w:rPr>
          <w:noProof/>
          <w:lang w:val="pt-BR"/>
        </w:rPr>
        <w:t>merican</w:t>
      </w:r>
      <w:r w:rsidR="00E4075F">
        <w:rPr>
          <w:noProof/>
          <w:lang w:val="pt-BR"/>
        </w:rPr>
        <w:t>o de</w:t>
      </w:r>
      <w:r w:rsidRPr="00E31508">
        <w:rPr>
          <w:noProof/>
          <w:lang w:val="pt-BR"/>
        </w:rPr>
        <w:t xml:space="preserve"> De</w:t>
      </w:r>
      <w:r w:rsidR="00E4075F">
        <w:rPr>
          <w:noProof/>
          <w:lang w:val="pt-BR"/>
        </w:rPr>
        <w:t>senvolvimento</w:t>
      </w:r>
      <w:r w:rsidRPr="00E31508">
        <w:rPr>
          <w:noProof/>
          <w:lang w:val="pt-BR"/>
        </w:rPr>
        <w:t xml:space="preserve">, </w:t>
      </w:r>
      <w:r w:rsidR="00E4075F">
        <w:rPr>
          <w:noProof/>
          <w:lang w:val="pt-BR"/>
        </w:rPr>
        <w:t>outubro</w:t>
      </w:r>
      <w:r w:rsidRPr="00E31508">
        <w:rPr>
          <w:noProof/>
          <w:lang w:val="pt-BR"/>
        </w:rPr>
        <w:t>.</w:t>
      </w:r>
    </w:p>
  </w:footnote>
  <w:footnote w:id="8">
    <w:p w14:paraId="3C723547" w14:textId="67A895D5" w:rsidR="00532A1D" w:rsidRPr="002756D3" w:rsidRDefault="00532A1D" w:rsidP="00D35C26">
      <w:pPr>
        <w:pStyle w:val="FootnoteText"/>
        <w:ind w:left="720" w:hanging="360"/>
        <w:jc w:val="both"/>
        <w:rPr>
          <w:noProof/>
          <w:lang w:val="es-US"/>
        </w:rPr>
      </w:pPr>
      <w:r w:rsidRPr="00E31508">
        <w:rPr>
          <w:rStyle w:val="FootnoteReference"/>
          <w:noProof/>
          <w:vertAlign w:val="baseline"/>
          <w:lang w:val="pt-BR"/>
        </w:rPr>
        <w:footnoteRef/>
      </w:r>
      <w:r w:rsidR="00D35C26" w:rsidRPr="00E31508">
        <w:rPr>
          <w:noProof/>
          <w:lang w:val="pt-BR"/>
        </w:rPr>
        <w:t>.</w:t>
      </w:r>
      <w:r w:rsidR="00D35C26" w:rsidRPr="00E31508">
        <w:rPr>
          <w:noProof/>
          <w:lang w:val="pt-BR"/>
        </w:rPr>
        <w:tab/>
      </w:r>
      <w:r w:rsidR="00E4075F" w:rsidRPr="00E4075F">
        <w:rPr>
          <w:noProof/>
          <w:lang w:val="pt-BR"/>
        </w:rPr>
        <w:t xml:space="preserve">Banco de Desenvolvimento da </w:t>
      </w:r>
      <w:r w:rsidR="00E4075F" w:rsidRPr="00E4075F">
        <w:rPr>
          <w:noProof/>
          <w:color w:val="000000"/>
          <w:lang w:val="pt-BR"/>
        </w:rPr>
        <w:t>América Latina</w:t>
      </w:r>
      <w:r w:rsidR="00E4075F" w:rsidRPr="00E4075F">
        <w:rPr>
          <w:noProof/>
          <w:lang w:val="pt-BR"/>
        </w:rPr>
        <w:t xml:space="preserve"> </w:t>
      </w:r>
      <w:r w:rsidRPr="00E4075F">
        <w:rPr>
          <w:noProof/>
          <w:lang w:val="pt-BR"/>
        </w:rPr>
        <w:t xml:space="preserve">(CAF). 2022. </w:t>
      </w:r>
      <w:r w:rsidRPr="002756D3">
        <w:rPr>
          <w:i/>
          <w:iCs/>
          <w:noProof/>
          <w:lang w:val="es-US"/>
        </w:rPr>
        <w:t>Integración económica de América Latina, clave para el desarrollo regional</w:t>
      </w:r>
      <w:r w:rsidRPr="002756D3">
        <w:rPr>
          <w:noProof/>
          <w:lang w:val="es-US"/>
        </w:rPr>
        <w:t xml:space="preserve">. </w:t>
      </w:r>
    </w:p>
  </w:footnote>
  <w:footnote w:id="9">
    <w:p w14:paraId="0472AD67" w14:textId="114F6C9E" w:rsidR="00532A1D" w:rsidRPr="00E31508" w:rsidRDefault="00532A1D" w:rsidP="00D35C26">
      <w:pPr>
        <w:pStyle w:val="FootnoteText"/>
        <w:ind w:left="720" w:hanging="360"/>
        <w:jc w:val="both"/>
        <w:rPr>
          <w:lang w:val="pt-BR"/>
        </w:rPr>
      </w:pPr>
      <w:r w:rsidRPr="00E4075F">
        <w:rPr>
          <w:rStyle w:val="FootnoteReference"/>
          <w:vertAlign w:val="baseline"/>
          <w:lang w:val="pt-BR"/>
        </w:rPr>
        <w:footnoteRef/>
      </w:r>
      <w:r w:rsidR="00D35C26" w:rsidRPr="00E4075F">
        <w:rPr>
          <w:lang w:val="pt-BR"/>
        </w:rPr>
        <w:t>.</w:t>
      </w:r>
      <w:r w:rsidR="00D35C26" w:rsidRPr="00E4075F">
        <w:rPr>
          <w:lang w:val="pt-BR"/>
        </w:rPr>
        <w:tab/>
      </w:r>
      <w:r w:rsidR="00CF0DBE">
        <w:rPr>
          <w:lang w:val="pt-BR"/>
        </w:rPr>
        <w:t xml:space="preserve">Comissão </w:t>
      </w:r>
      <w:r w:rsidRPr="00E31508">
        <w:rPr>
          <w:lang w:val="pt-BR"/>
        </w:rPr>
        <w:t>Econ</w:t>
      </w:r>
      <w:r w:rsidR="00DF1058">
        <w:rPr>
          <w:lang w:val="pt-BR"/>
        </w:rPr>
        <w:t>ô</w:t>
      </w:r>
      <w:r w:rsidRPr="00E31508">
        <w:rPr>
          <w:lang w:val="pt-BR"/>
        </w:rPr>
        <w:t>mic</w:t>
      </w:r>
      <w:r w:rsidR="00CF0DBE">
        <w:rPr>
          <w:lang w:val="pt-BR"/>
        </w:rPr>
        <w:t>a</w:t>
      </w:r>
      <w:r w:rsidRPr="00E31508">
        <w:rPr>
          <w:lang w:val="pt-BR"/>
        </w:rPr>
        <w:t xml:space="preserve"> </w:t>
      </w:r>
      <w:r w:rsidR="00CF0DBE">
        <w:rPr>
          <w:lang w:val="pt-BR"/>
        </w:rPr>
        <w:t xml:space="preserve">para a </w:t>
      </w:r>
      <w:r w:rsidRPr="00E31508">
        <w:rPr>
          <w:lang w:val="pt-BR"/>
        </w:rPr>
        <w:t>Am</w:t>
      </w:r>
      <w:r w:rsidR="00E721C3">
        <w:rPr>
          <w:lang w:val="pt-BR"/>
        </w:rPr>
        <w:t>é</w:t>
      </w:r>
      <w:r w:rsidRPr="00E31508">
        <w:rPr>
          <w:lang w:val="pt-BR"/>
        </w:rPr>
        <w:t xml:space="preserve">rica </w:t>
      </w:r>
      <w:r w:rsidR="00CF0DBE">
        <w:rPr>
          <w:lang w:val="pt-BR"/>
        </w:rPr>
        <w:t xml:space="preserve">Latina e o </w:t>
      </w:r>
      <w:r w:rsidRPr="00E31508">
        <w:rPr>
          <w:lang w:val="pt-BR"/>
        </w:rPr>
        <w:t>Caribe (</w:t>
      </w:r>
      <w:r w:rsidR="00CF0DBE">
        <w:rPr>
          <w:lang w:val="pt-BR"/>
        </w:rPr>
        <w:t>CEPAL</w:t>
      </w:r>
      <w:r w:rsidRPr="00E31508">
        <w:rPr>
          <w:lang w:val="pt-BR"/>
        </w:rPr>
        <w:t xml:space="preserve">). 2023. </w:t>
      </w:r>
      <w:r w:rsidR="00E721C3">
        <w:rPr>
          <w:i/>
          <w:iCs/>
          <w:lang w:val="pt-BR"/>
        </w:rPr>
        <w:t xml:space="preserve">Perspectivas do Comércio Internacional da </w:t>
      </w:r>
      <w:r w:rsidRPr="00E31508">
        <w:rPr>
          <w:i/>
          <w:iCs/>
          <w:lang w:val="pt-BR"/>
        </w:rPr>
        <w:t>Am</w:t>
      </w:r>
      <w:r w:rsidR="009B0AF7">
        <w:rPr>
          <w:i/>
          <w:iCs/>
          <w:lang w:val="pt-BR"/>
        </w:rPr>
        <w:t>é</w:t>
      </w:r>
      <w:r w:rsidRPr="00E31508">
        <w:rPr>
          <w:i/>
          <w:iCs/>
          <w:lang w:val="pt-BR"/>
        </w:rPr>
        <w:t xml:space="preserve">rica </w:t>
      </w:r>
      <w:r w:rsidR="00E721C3">
        <w:rPr>
          <w:i/>
          <w:iCs/>
          <w:lang w:val="pt-BR"/>
        </w:rPr>
        <w:t xml:space="preserve">Latina e do </w:t>
      </w:r>
      <w:r w:rsidRPr="00E31508">
        <w:rPr>
          <w:i/>
          <w:iCs/>
          <w:lang w:val="pt-BR"/>
        </w:rPr>
        <w:t xml:space="preserve">Caribe 2022: </w:t>
      </w:r>
      <w:r w:rsidR="00E721C3">
        <w:rPr>
          <w:i/>
          <w:iCs/>
          <w:lang w:val="pt-BR"/>
        </w:rPr>
        <w:t>o desafio de dinamizar as exportações manufatureiras</w:t>
      </w:r>
      <w:r w:rsidRPr="00E31508">
        <w:rPr>
          <w:lang w:val="pt-BR"/>
        </w:rPr>
        <w:t xml:space="preserve">. </w:t>
      </w:r>
      <w:r w:rsidR="00CF0DBE">
        <w:rPr>
          <w:lang w:val="pt-BR"/>
        </w:rPr>
        <w:t>CEPAL</w:t>
      </w:r>
      <w:r w:rsidRPr="00E31508">
        <w:rPr>
          <w:lang w:val="pt-BR"/>
        </w:rPr>
        <w:t xml:space="preserve">: Santiago, </w:t>
      </w:r>
      <w:r w:rsidR="00CF0DBE">
        <w:rPr>
          <w:lang w:val="pt-BR"/>
        </w:rPr>
        <w:t>janeiro</w:t>
      </w:r>
      <w:r w:rsidRPr="00E31508">
        <w:rPr>
          <w:lang w:val="pt-BR"/>
        </w:rPr>
        <w:t>.</w:t>
      </w:r>
    </w:p>
  </w:footnote>
  <w:footnote w:id="10">
    <w:p w14:paraId="570DC06E" w14:textId="712111C8" w:rsidR="00394008" w:rsidRPr="002756D3" w:rsidRDefault="00394008" w:rsidP="00D35C26">
      <w:pPr>
        <w:pStyle w:val="FootnoteText"/>
        <w:ind w:left="720" w:hanging="360"/>
        <w:jc w:val="both"/>
        <w:rPr>
          <w:lang w:val="pt-BR"/>
        </w:rPr>
      </w:pPr>
      <w:r w:rsidRPr="00E31508">
        <w:rPr>
          <w:rStyle w:val="FootnoteReference"/>
          <w:vertAlign w:val="baseline"/>
          <w:lang w:val="pt-BR"/>
        </w:rPr>
        <w:footnoteRef/>
      </w:r>
      <w:r w:rsidR="00D35C26" w:rsidRPr="00E31508">
        <w:rPr>
          <w:lang w:val="pt-BR"/>
        </w:rPr>
        <w:t>.</w:t>
      </w:r>
      <w:r w:rsidR="00D35C26" w:rsidRPr="00E31508">
        <w:rPr>
          <w:lang w:val="pt-BR"/>
        </w:rPr>
        <w:tab/>
      </w:r>
      <w:r w:rsidR="006B5D7E">
        <w:rPr>
          <w:lang w:val="pt-BR"/>
        </w:rPr>
        <w:t xml:space="preserve">As </w:t>
      </w:r>
      <w:r w:rsidR="001E407B" w:rsidRPr="00E31508">
        <w:rPr>
          <w:lang w:val="pt-BR"/>
        </w:rPr>
        <w:t xml:space="preserve">Partes </w:t>
      </w:r>
      <w:r w:rsidR="006B5D7E">
        <w:rPr>
          <w:lang w:val="pt-BR"/>
        </w:rPr>
        <w:t xml:space="preserve">num acordo de comércio se concedem mutuamente acesso </w:t>
      </w:r>
      <w:r w:rsidR="001E407B" w:rsidRPr="00E31508">
        <w:rPr>
          <w:lang w:val="pt-BR"/>
        </w:rPr>
        <w:t>preferen</w:t>
      </w:r>
      <w:r w:rsidR="007874D2">
        <w:rPr>
          <w:lang w:val="pt-BR"/>
        </w:rPr>
        <w:t>c</w:t>
      </w:r>
      <w:r w:rsidR="001E407B" w:rsidRPr="00E31508">
        <w:rPr>
          <w:lang w:val="pt-BR"/>
        </w:rPr>
        <w:t xml:space="preserve">ial. </w:t>
      </w:r>
      <w:r w:rsidR="007874D2">
        <w:rPr>
          <w:lang w:val="pt-BR"/>
        </w:rPr>
        <w:t xml:space="preserve">Para assegurar que os bens que contêm </w:t>
      </w:r>
      <w:r w:rsidR="00993814" w:rsidRPr="00E31508">
        <w:rPr>
          <w:lang w:val="pt-BR"/>
        </w:rPr>
        <w:t>materia</w:t>
      </w:r>
      <w:r w:rsidR="008E118D">
        <w:rPr>
          <w:lang w:val="pt-BR"/>
        </w:rPr>
        <w:t>i</w:t>
      </w:r>
      <w:r w:rsidR="00993814" w:rsidRPr="00E31508">
        <w:rPr>
          <w:lang w:val="pt-BR"/>
        </w:rPr>
        <w:t xml:space="preserve">s </w:t>
      </w:r>
      <w:r w:rsidR="006D4ABC">
        <w:rPr>
          <w:lang w:val="pt-BR"/>
        </w:rPr>
        <w:t>de um terceiro país tenham pas</w:t>
      </w:r>
      <w:r w:rsidR="00B3548C">
        <w:rPr>
          <w:lang w:val="pt-BR"/>
        </w:rPr>
        <w:t>s</w:t>
      </w:r>
      <w:r w:rsidR="006D4ABC">
        <w:rPr>
          <w:lang w:val="pt-BR"/>
        </w:rPr>
        <w:t xml:space="preserve">ado por processamento </w:t>
      </w:r>
      <w:r w:rsidR="00993814" w:rsidRPr="00E31508">
        <w:rPr>
          <w:lang w:val="pt-BR"/>
        </w:rPr>
        <w:t>suficient</w:t>
      </w:r>
      <w:r w:rsidR="006D4ABC">
        <w:rPr>
          <w:lang w:val="pt-BR"/>
        </w:rPr>
        <w:t>e</w:t>
      </w:r>
      <w:r w:rsidR="00993814" w:rsidRPr="00E31508">
        <w:rPr>
          <w:lang w:val="pt-BR"/>
        </w:rPr>
        <w:t xml:space="preserve"> </w:t>
      </w:r>
      <w:r w:rsidR="006D4ABC">
        <w:rPr>
          <w:lang w:val="pt-BR"/>
        </w:rPr>
        <w:t xml:space="preserve">dentro da área de comércio </w:t>
      </w:r>
      <w:r w:rsidR="00F42E7F" w:rsidRPr="00E31508">
        <w:rPr>
          <w:lang w:val="pt-BR"/>
        </w:rPr>
        <w:t>preferen</w:t>
      </w:r>
      <w:r w:rsidR="008E118D">
        <w:rPr>
          <w:lang w:val="pt-BR"/>
        </w:rPr>
        <w:t>c</w:t>
      </w:r>
      <w:r w:rsidR="00F42E7F" w:rsidRPr="00E31508">
        <w:rPr>
          <w:lang w:val="pt-BR"/>
        </w:rPr>
        <w:t xml:space="preserve">ial, </w:t>
      </w:r>
      <w:r w:rsidR="006D4ABC">
        <w:rPr>
          <w:lang w:val="pt-BR"/>
        </w:rPr>
        <w:t>os acordos de comércio incluem disposições sobre regras de origem</w:t>
      </w:r>
      <w:r w:rsidR="00F42E7F" w:rsidRPr="00E31508">
        <w:rPr>
          <w:lang w:val="pt-BR"/>
        </w:rPr>
        <w:t xml:space="preserve">. </w:t>
      </w:r>
      <w:r w:rsidR="006D4ABC">
        <w:rPr>
          <w:lang w:val="pt-BR"/>
        </w:rPr>
        <w:t xml:space="preserve">Um bem que cumpre as regras é classificado como </w:t>
      </w:r>
      <w:r w:rsidR="00CC292A" w:rsidRPr="00E31508">
        <w:rPr>
          <w:lang w:val="pt-BR"/>
        </w:rPr>
        <w:t>“</w:t>
      </w:r>
      <w:r w:rsidR="00E45149">
        <w:rPr>
          <w:lang w:val="pt-BR"/>
        </w:rPr>
        <w:t>tendo</w:t>
      </w:r>
      <w:r w:rsidR="00B3548C">
        <w:rPr>
          <w:lang w:val="pt-BR"/>
        </w:rPr>
        <w:t xml:space="preserve"> </w:t>
      </w:r>
      <w:r w:rsidR="00B11B36" w:rsidRPr="00E31508">
        <w:rPr>
          <w:lang w:val="pt-BR"/>
        </w:rPr>
        <w:t>orig</w:t>
      </w:r>
      <w:r w:rsidR="00B3548C">
        <w:rPr>
          <w:lang w:val="pt-BR"/>
        </w:rPr>
        <w:t>em</w:t>
      </w:r>
      <w:r w:rsidR="00B11B36" w:rsidRPr="00E31508">
        <w:rPr>
          <w:lang w:val="pt-BR"/>
        </w:rPr>
        <w:t>”</w:t>
      </w:r>
      <w:r w:rsidR="00CA0163" w:rsidRPr="00E31508">
        <w:rPr>
          <w:lang w:val="pt-BR"/>
        </w:rPr>
        <w:t xml:space="preserve"> </w:t>
      </w:r>
      <w:r w:rsidR="006D4ABC">
        <w:rPr>
          <w:lang w:val="pt-BR"/>
        </w:rPr>
        <w:t xml:space="preserve">e, portanto, pode receber tratamento tarifário </w:t>
      </w:r>
      <w:r w:rsidR="00B11B36" w:rsidRPr="00E31508">
        <w:rPr>
          <w:lang w:val="pt-BR"/>
        </w:rPr>
        <w:t>preferen</w:t>
      </w:r>
      <w:r w:rsidR="008E118D">
        <w:rPr>
          <w:lang w:val="pt-BR"/>
        </w:rPr>
        <w:t>c</w:t>
      </w:r>
      <w:r w:rsidR="00B11B36" w:rsidRPr="00E31508">
        <w:rPr>
          <w:lang w:val="pt-BR"/>
        </w:rPr>
        <w:t>ial</w:t>
      </w:r>
      <w:r w:rsidR="00B11B36" w:rsidRPr="002756D3">
        <w:rPr>
          <w:lang w:val="pt-BR"/>
        </w:rPr>
        <w:t>.</w:t>
      </w:r>
      <w:r w:rsidR="00F42E7F" w:rsidRPr="002756D3">
        <w:rPr>
          <w:lang w:val="pt-BR"/>
        </w:rPr>
        <w:t xml:space="preserve"> </w:t>
      </w:r>
    </w:p>
  </w:footnote>
  <w:footnote w:id="11">
    <w:p w14:paraId="78690F98" w14:textId="05ADBEC0" w:rsidR="0058589C" w:rsidRPr="00E31508" w:rsidRDefault="0058589C" w:rsidP="00D35C26">
      <w:pPr>
        <w:pStyle w:val="FootnoteText"/>
        <w:ind w:left="720" w:hanging="360"/>
        <w:jc w:val="both"/>
        <w:rPr>
          <w:noProof/>
          <w:lang w:val="pt-BR"/>
        </w:rPr>
      </w:pPr>
      <w:r w:rsidRPr="00D35C26">
        <w:rPr>
          <w:rStyle w:val="FootnoteReference"/>
          <w:vertAlign w:val="baseline"/>
        </w:rPr>
        <w:footnoteRef/>
      </w:r>
      <w:r w:rsidR="00D35C26" w:rsidRPr="002756D3">
        <w:rPr>
          <w:lang w:val="es-US"/>
        </w:rPr>
        <w:t>.</w:t>
      </w:r>
      <w:r w:rsidR="00D35C26" w:rsidRPr="002756D3">
        <w:rPr>
          <w:lang w:val="es-US"/>
        </w:rPr>
        <w:tab/>
      </w:r>
      <w:r w:rsidRPr="002756D3">
        <w:rPr>
          <w:noProof/>
          <w:lang w:val="es-US"/>
        </w:rPr>
        <w:t xml:space="preserve">Bidegain Ponte, Nicole, Karina Stark-Fernández, Nanno Mulder </w:t>
      </w:r>
      <w:r w:rsidR="00C73905" w:rsidRPr="002756D3">
        <w:rPr>
          <w:noProof/>
          <w:lang w:val="es-US"/>
        </w:rPr>
        <w:t>e</w:t>
      </w:r>
      <w:r w:rsidRPr="002756D3">
        <w:rPr>
          <w:noProof/>
          <w:lang w:val="es-US"/>
        </w:rPr>
        <w:t xml:space="preserve"> Winfried Weck. 2023. </w:t>
      </w:r>
      <w:r w:rsidRPr="002756D3">
        <w:rPr>
          <w:i/>
          <w:iCs/>
          <w:noProof/>
          <w:lang w:val="es-US"/>
        </w:rPr>
        <w:t>Brechas de género en las Cadenas Globales de Valor de América Latina y el Caribe: nuevos y viejos desafíos en un contexto de incertidumbre</w:t>
      </w:r>
      <w:r w:rsidR="00EE5B10" w:rsidRPr="002756D3">
        <w:rPr>
          <w:i/>
          <w:iCs/>
          <w:noProof/>
          <w:lang w:val="es-US"/>
        </w:rPr>
        <w:t xml:space="preserve">. </w:t>
      </w:r>
      <w:r w:rsidR="00EE5B10" w:rsidRPr="00E31508">
        <w:rPr>
          <w:noProof/>
          <w:lang w:val="pt-BR"/>
        </w:rPr>
        <w:t xml:space="preserve">Santiago, Chile: </w:t>
      </w:r>
      <w:r w:rsidR="00C73905">
        <w:rPr>
          <w:noProof/>
          <w:lang w:val="pt-BR"/>
        </w:rPr>
        <w:t xml:space="preserve">Fundação </w:t>
      </w:r>
      <w:r w:rsidR="00EE5B10" w:rsidRPr="00E31508">
        <w:rPr>
          <w:noProof/>
          <w:lang w:val="pt-BR"/>
        </w:rPr>
        <w:t xml:space="preserve">Konrad Adenauer </w:t>
      </w:r>
      <w:r w:rsidR="00C73905">
        <w:rPr>
          <w:noProof/>
          <w:lang w:val="pt-BR"/>
        </w:rPr>
        <w:t xml:space="preserve">e </w:t>
      </w:r>
      <w:r w:rsidR="00CF0DBE">
        <w:rPr>
          <w:noProof/>
          <w:lang w:val="pt-BR"/>
        </w:rPr>
        <w:t>CEPAL</w:t>
      </w:r>
      <w:r w:rsidR="00EE5B10" w:rsidRPr="00E31508">
        <w:rPr>
          <w:noProof/>
          <w:lang w:val="pt-BR"/>
        </w:rPr>
        <w:t xml:space="preserve">, </w:t>
      </w:r>
      <w:r w:rsidR="00C73905">
        <w:rPr>
          <w:noProof/>
          <w:lang w:val="pt-BR"/>
        </w:rPr>
        <w:t>ab</w:t>
      </w:r>
      <w:r w:rsidR="00EE5B10" w:rsidRPr="00E31508">
        <w:rPr>
          <w:noProof/>
          <w:lang w:val="pt-BR"/>
        </w:rPr>
        <w:t>ril.</w:t>
      </w:r>
    </w:p>
  </w:footnote>
  <w:footnote w:id="12">
    <w:p w14:paraId="7E4FAA87" w14:textId="11F70839" w:rsidR="00637716" w:rsidRPr="002756D3" w:rsidRDefault="00637716" w:rsidP="00D35C26">
      <w:pPr>
        <w:pStyle w:val="FootnoteText"/>
        <w:ind w:left="720" w:hanging="360"/>
        <w:jc w:val="both"/>
        <w:rPr>
          <w:lang w:val="pt-BR"/>
        </w:rPr>
      </w:pPr>
      <w:r w:rsidRPr="00E31508">
        <w:rPr>
          <w:rStyle w:val="FootnoteReference"/>
          <w:noProof/>
          <w:vertAlign w:val="baseline"/>
          <w:lang w:val="pt-BR"/>
        </w:rPr>
        <w:footnoteRef/>
      </w:r>
      <w:r w:rsidR="00D35C26" w:rsidRPr="00E31508">
        <w:rPr>
          <w:noProof/>
          <w:lang w:val="pt-BR"/>
        </w:rPr>
        <w:t>.</w:t>
      </w:r>
      <w:r w:rsidR="00D35C26" w:rsidRPr="00E31508">
        <w:rPr>
          <w:noProof/>
          <w:lang w:val="pt-BR"/>
        </w:rPr>
        <w:tab/>
      </w:r>
      <w:r w:rsidR="00114B84">
        <w:rPr>
          <w:lang w:val="pt-BR"/>
        </w:rPr>
        <w:t>O r</w:t>
      </w:r>
      <w:r w:rsidRPr="00E31508">
        <w:rPr>
          <w:lang w:val="pt-BR"/>
        </w:rPr>
        <w:t xml:space="preserve">eshoring </w:t>
      </w:r>
      <w:r w:rsidR="00114B84">
        <w:rPr>
          <w:lang w:val="pt-BR"/>
        </w:rPr>
        <w:t>dá às empresas controle direto sobre suas operações internas</w:t>
      </w:r>
      <w:r w:rsidRPr="00E31508">
        <w:rPr>
          <w:color w:val="202124"/>
          <w:shd w:val="clear" w:color="auto" w:fill="FFFFFF"/>
          <w:lang w:val="pt-BR"/>
        </w:rPr>
        <w:t xml:space="preserve"> </w:t>
      </w:r>
      <w:r w:rsidR="00114B84">
        <w:rPr>
          <w:color w:val="202124"/>
          <w:shd w:val="clear" w:color="auto" w:fill="FFFFFF"/>
          <w:lang w:val="pt-BR"/>
        </w:rPr>
        <w:t>já que são trazidas de volta ao seu próprio país</w:t>
      </w:r>
      <w:r w:rsidRPr="00E31508">
        <w:rPr>
          <w:color w:val="202124"/>
          <w:shd w:val="clear" w:color="auto" w:fill="FFFFFF"/>
          <w:lang w:val="pt-BR"/>
        </w:rPr>
        <w:t>.</w:t>
      </w:r>
      <w:r w:rsidR="00A93F18" w:rsidRPr="00E31508">
        <w:rPr>
          <w:color w:val="202124"/>
          <w:shd w:val="clear" w:color="auto" w:fill="FFFFFF"/>
          <w:lang w:val="pt-BR"/>
        </w:rPr>
        <w:t xml:space="preserve"> Nearshoring </w:t>
      </w:r>
      <w:r w:rsidR="00114B84">
        <w:rPr>
          <w:color w:val="202124"/>
          <w:shd w:val="clear" w:color="auto" w:fill="FFFFFF"/>
          <w:lang w:val="pt-BR"/>
        </w:rPr>
        <w:t>é a prática de transferir uma operação comercial para um país vizinho</w:t>
      </w:r>
      <w:r w:rsidR="00AE66A2" w:rsidRPr="002756D3">
        <w:rPr>
          <w:color w:val="202124"/>
          <w:shd w:val="clear" w:color="auto" w:fill="FFFFFF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14D60489" w:rsidR="0073480E" w:rsidRDefault="002756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C60156" wp14:editId="1AF2286A">
              <wp:simplePos x="0" y="0"/>
              <wp:positionH relativeFrom="column">
                <wp:posOffset>414020</wp:posOffset>
              </wp:positionH>
              <wp:positionV relativeFrom="paragraph">
                <wp:posOffset>-435610</wp:posOffset>
              </wp:positionV>
              <wp:extent cx="4728845" cy="73342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C91DA" w14:textId="77777777" w:rsidR="002756D3" w:rsidRPr="00D14E35" w:rsidRDefault="002756D3" w:rsidP="002756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14E3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ORGANIZAÇÃO DOS ESTADOS AMERICANOS </w:t>
                          </w:r>
                        </w:p>
                        <w:p w14:paraId="37143BA0" w14:textId="77777777" w:rsidR="002756D3" w:rsidRDefault="002756D3" w:rsidP="002756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1E404464" w14:textId="77777777" w:rsidR="002756D3" w:rsidRDefault="002756D3" w:rsidP="002756D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601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.6pt;margin-top:-34.3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" stroked="f">
              <v:textbox>
                <w:txbxContent>
                  <w:p w14:paraId="641C91DA" w14:textId="77777777" w:rsidR="002756D3" w:rsidRPr="00D14E35" w:rsidRDefault="002756D3" w:rsidP="002756D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14E35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ORGANIZAÇÃO DOS ESTADOS AMERICANOS </w:t>
                    </w:r>
                  </w:p>
                  <w:p w14:paraId="37143BA0" w14:textId="77777777" w:rsidR="002756D3" w:rsidRDefault="002756D3" w:rsidP="002756D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1E404464" w14:textId="77777777" w:rsidR="002756D3" w:rsidRDefault="002756D3" w:rsidP="002756D3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FB2A6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E4CD9EA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2A63"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5C6B20CB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</w:lvl>
    <w:lvl w:ilvl="3" w:tplc="0409000F" w:tentative="1">
      <w:start w:val="1"/>
      <w:numFmt w:val="decimal"/>
      <w:lvlText w:val="%4."/>
      <w:lvlJc w:val="left"/>
      <w:pPr>
        <w:ind w:left="9795" w:hanging="360"/>
      </w:p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</w:lvl>
    <w:lvl w:ilvl="6" w:tplc="0409000F" w:tentative="1">
      <w:start w:val="1"/>
      <w:numFmt w:val="decimal"/>
      <w:lvlText w:val="%7."/>
      <w:lvlJc w:val="left"/>
      <w:pPr>
        <w:ind w:left="11955" w:hanging="360"/>
      </w:p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" w15:restartNumberingAfterBreak="0">
    <w:nsid w:val="01B53116"/>
    <w:multiLevelType w:val="hybridMultilevel"/>
    <w:tmpl w:val="7780EF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76746"/>
    <w:multiLevelType w:val="hybridMultilevel"/>
    <w:tmpl w:val="F9BE8D62"/>
    <w:lvl w:ilvl="0" w:tplc="71868AC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B43B53"/>
    <w:multiLevelType w:val="hybridMultilevel"/>
    <w:tmpl w:val="442C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03B8E"/>
    <w:multiLevelType w:val="hybridMultilevel"/>
    <w:tmpl w:val="084A3DD0"/>
    <w:lvl w:ilvl="0" w:tplc="E5F22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62B"/>
    <w:multiLevelType w:val="hybridMultilevel"/>
    <w:tmpl w:val="9D289C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9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875857">
    <w:abstractNumId w:val="3"/>
  </w:num>
  <w:num w:numId="3" w16cid:durableId="1082991849">
    <w:abstractNumId w:val="4"/>
  </w:num>
  <w:num w:numId="4" w16cid:durableId="1491557300">
    <w:abstractNumId w:val="7"/>
  </w:num>
  <w:num w:numId="5" w16cid:durableId="968245080">
    <w:abstractNumId w:val="6"/>
  </w:num>
  <w:num w:numId="6" w16cid:durableId="1656640974">
    <w:abstractNumId w:val="10"/>
  </w:num>
  <w:num w:numId="7" w16cid:durableId="187531182">
    <w:abstractNumId w:val="8"/>
  </w:num>
  <w:num w:numId="8" w16cid:durableId="789861081">
    <w:abstractNumId w:val="2"/>
  </w:num>
  <w:num w:numId="9" w16cid:durableId="1469399627">
    <w:abstractNumId w:val="11"/>
  </w:num>
  <w:num w:numId="10" w16cid:durableId="1629580742">
    <w:abstractNumId w:val="0"/>
  </w:num>
  <w:num w:numId="11" w16cid:durableId="108283215">
    <w:abstractNumId w:val="1"/>
  </w:num>
  <w:num w:numId="12" w16cid:durableId="172694774">
    <w:abstractNumId w:val="12"/>
  </w:num>
  <w:num w:numId="13" w16cid:durableId="1727874143">
    <w:abstractNumId w:val="5"/>
  </w:num>
  <w:num w:numId="14" w16cid:durableId="100840763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1DE6"/>
    <w:rsid w:val="000022A5"/>
    <w:rsid w:val="0000263B"/>
    <w:rsid w:val="00004754"/>
    <w:rsid w:val="00004AC6"/>
    <w:rsid w:val="000055C8"/>
    <w:rsid w:val="000076BE"/>
    <w:rsid w:val="00011272"/>
    <w:rsid w:val="00011D40"/>
    <w:rsid w:val="000129E8"/>
    <w:rsid w:val="0001449C"/>
    <w:rsid w:val="00014A88"/>
    <w:rsid w:val="00015662"/>
    <w:rsid w:val="00015B14"/>
    <w:rsid w:val="00015D92"/>
    <w:rsid w:val="000162EA"/>
    <w:rsid w:val="00016610"/>
    <w:rsid w:val="000205EC"/>
    <w:rsid w:val="0002346A"/>
    <w:rsid w:val="00025685"/>
    <w:rsid w:val="00025807"/>
    <w:rsid w:val="00027748"/>
    <w:rsid w:val="00027EF8"/>
    <w:rsid w:val="0003158D"/>
    <w:rsid w:val="00032E3E"/>
    <w:rsid w:val="00035A74"/>
    <w:rsid w:val="00035B2F"/>
    <w:rsid w:val="0003741D"/>
    <w:rsid w:val="000377AA"/>
    <w:rsid w:val="00041BCE"/>
    <w:rsid w:val="000427B5"/>
    <w:rsid w:val="00044808"/>
    <w:rsid w:val="00045FC0"/>
    <w:rsid w:val="00046BA7"/>
    <w:rsid w:val="000471B6"/>
    <w:rsid w:val="00050103"/>
    <w:rsid w:val="00050886"/>
    <w:rsid w:val="00050DF2"/>
    <w:rsid w:val="000523F2"/>
    <w:rsid w:val="000546DE"/>
    <w:rsid w:val="00056200"/>
    <w:rsid w:val="00057370"/>
    <w:rsid w:val="00061861"/>
    <w:rsid w:val="0006215C"/>
    <w:rsid w:val="000633B6"/>
    <w:rsid w:val="000642A8"/>
    <w:rsid w:val="00064A6B"/>
    <w:rsid w:val="00064D47"/>
    <w:rsid w:val="00064DCC"/>
    <w:rsid w:val="00065870"/>
    <w:rsid w:val="000661F4"/>
    <w:rsid w:val="00066D87"/>
    <w:rsid w:val="00067A1B"/>
    <w:rsid w:val="00070537"/>
    <w:rsid w:val="0007158B"/>
    <w:rsid w:val="000717C2"/>
    <w:rsid w:val="00071D84"/>
    <w:rsid w:val="000736AA"/>
    <w:rsid w:val="00073CCC"/>
    <w:rsid w:val="00074325"/>
    <w:rsid w:val="00074E66"/>
    <w:rsid w:val="000752A7"/>
    <w:rsid w:val="000767EC"/>
    <w:rsid w:val="0008188B"/>
    <w:rsid w:val="00083D40"/>
    <w:rsid w:val="000846CF"/>
    <w:rsid w:val="00086463"/>
    <w:rsid w:val="00086A43"/>
    <w:rsid w:val="00086B35"/>
    <w:rsid w:val="0008784B"/>
    <w:rsid w:val="00090761"/>
    <w:rsid w:val="0009277D"/>
    <w:rsid w:val="0009337D"/>
    <w:rsid w:val="00094526"/>
    <w:rsid w:val="000969F9"/>
    <w:rsid w:val="00097899"/>
    <w:rsid w:val="000A1426"/>
    <w:rsid w:val="000A18DF"/>
    <w:rsid w:val="000A1D63"/>
    <w:rsid w:val="000A1DDC"/>
    <w:rsid w:val="000A2C9A"/>
    <w:rsid w:val="000A4708"/>
    <w:rsid w:val="000A527B"/>
    <w:rsid w:val="000A528C"/>
    <w:rsid w:val="000A610A"/>
    <w:rsid w:val="000A67FD"/>
    <w:rsid w:val="000A72E3"/>
    <w:rsid w:val="000B015E"/>
    <w:rsid w:val="000B1707"/>
    <w:rsid w:val="000B1770"/>
    <w:rsid w:val="000B1CBD"/>
    <w:rsid w:val="000B1D95"/>
    <w:rsid w:val="000B1DC2"/>
    <w:rsid w:val="000B1FCF"/>
    <w:rsid w:val="000B20EC"/>
    <w:rsid w:val="000B2ED9"/>
    <w:rsid w:val="000B3319"/>
    <w:rsid w:val="000B3A30"/>
    <w:rsid w:val="000B43F5"/>
    <w:rsid w:val="000B44E6"/>
    <w:rsid w:val="000B6478"/>
    <w:rsid w:val="000B699B"/>
    <w:rsid w:val="000C3438"/>
    <w:rsid w:val="000C344F"/>
    <w:rsid w:val="000C3AB9"/>
    <w:rsid w:val="000C3D35"/>
    <w:rsid w:val="000C569D"/>
    <w:rsid w:val="000C5F41"/>
    <w:rsid w:val="000D0AFC"/>
    <w:rsid w:val="000D140E"/>
    <w:rsid w:val="000D4368"/>
    <w:rsid w:val="000D540D"/>
    <w:rsid w:val="000D6070"/>
    <w:rsid w:val="000D724F"/>
    <w:rsid w:val="000D7601"/>
    <w:rsid w:val="000D7937"/>
    <w:rsid w:val="000E0660"/>
    <w:rsid w:val="000E0BD9"/>
    <w:rsid w:val="000E1803"/>
    <w:rsid w:val="000E313E"/>
    <w:rsid w:val="000E3EED"/>
    <w:rsid w:val="000E439E"/>
    <w:rsid w:val="000E4EB2"/>
    <w:rsid w:val="000E5242"/>
    <w:rsid w:val="000E6C8E"/>
    <w:rsid w:val="000E72DF"/>
    <w:rsid w:val="000F0790"/>
    <w:rsid w:val="000F7089"/>
    <w:rsid w:val="000F750D"/>
    <w:rsid w:val="000F7899"/>
    <w:rsid w:val="000F7CF2"/>
    <w:rsid w:val="001001F3"/>
    <w:rsid w:val="00100FE1"/>
    <w:rsid w:val="0010147A"/>
    <w:rsid w:val="00101DC3"/>
    <w:rsid w:val="00101E2F"/>
    <w:rsid w:val="00102F08"/>
    <w:rsid w:val="001069A4"/>
    <w:rsid w:val="00106D57"/>
    <w:rsid w:val="00112808"/>
    <w:rsid w:val="001131C9"/>
    <w:rsid w:val="00114B84"/>
    <w:rsid w:val="00116850"/>
    <w:rsid w:val="00117EF8"/>
    <w:rsid w:val="00121900"/>
    <w:rsid w:val="00122228"/>
    <w:rsid w:val="00123A04"/>
    <w:rsid w:val="00124219"/>
    <w:rsid w:val="00124C30"/>
    <w:rsid w:val="001259E2"/>
    <w:rsid w:val="00125BBE"/>
    <w:rsid w:val="0012611C"/>
    <w:rsid w:val="00126951"/>
    <w:rsid w:val="001272AF"/>
    <w:rsid w:val="0013037E"/>
    <w:rsid w:val="001309B5"/>
    <w:rsid w:val="001327D5"/>
    <w:rsid w:val="001331B2"/>
    <w:rsid w:val="00133A15"/>
    <w:rsid w:val="001342CF"/>
    <w:rsid w:val="00134A48"/>
    <w:rsid w:val="00135BCC"/>
    <w:rsid w:val="00136B20"/>
    <w:rsid w:val="00136EDB"/>
    <w:rsid w:val="00137CFF"/>
    <w:rsid w:val="001405C9"/>
    <w:rsid w:val="00140906"/>
    <w:rsid w:val="001411F7"/>
    <w:rsid w:val="00142181"/>
    <w:rsid w:val="001427AB"/>
    <w:rsid w:val="00142D34"/>
    <w:rsid w:val="00144F3C"/>
    <w:rsid w:val="001467B5"/>
    <w:rsid w:val="00146FB1"/>
    <w:rsid w:val="00150AE4"/>
    <w:rsid w:val="00151F14"/>
    <w:rsid w:val="001520A2"/>
    <w:rsid w:val="001522D6"/>
    <w:rsid w:val="001526B8"/>
    <w:rsid w:val="0015280C"/>
    <w:rsid w:val="00152D2E"/>
    <w:rsid w:val="00153DD8"/>
    <w:rsid w:val="00154EDD"/>
    <w:rsid w:val="0015513C"/>
    <w:rsid w:val="001568EB"/>
    <w:rsid w:val="0015753D"/>
    <w:rsid w:val="0016501C"/>
    <w:rsid w:val="0016660D"/>
    <w:rsid w:val="00166778"/>
    <w:rsid w:val="00166C73"/>
    <w:rsid w:val="00167669"/>
    <w:rsid w:val="001679A0"/>
    <w:rsid w:val="00167F36"/>
    <w:rsid w:val="00170680"/>
    <w:rsid w:val="00171B89"/>
    <w:rsid w:val="00172A8C"/>
    <w:rsid w:val="00174CFE"/>
    <w:rsid w:val="00176AB6"/>
    <w:rsid w:val="00176F7C"/>
    <w:rsid w:val="00177E06"/>
    <w:rsid w:val="00180746"/>
    <w:rsid w:val="00180BEA"/>
    <w:rsid w:val="00182E8A"/>
    <w:rsid w:val="001831AE"/>
    <w:rsid w:val="00183C2C"/>
    <w:rsid w:val="00183C45"/>
    <w:rsid w:val="001842C2"/>
    <w:rsid w:val="00184D03"/>
    <w:rsid w:val="0018654E"/>
    <w:rsid w:val="00186685"/>
    <w:rsid w:val="00187023"/>
    <w:rsid w:val="00187A07"/>
    <w:rsid w:val="00187D59"/>
    <w:rsid w:val="00190F2B"/>
    <w:rsid w:val="00192BCF"/>
    <w:rsid w:val="001945CF"/>
    <w:rsid w:val="00194766"/>
    <w:rsid w:val="00194C4D"/>
    <w:rsid w:val="0019547E"/>
    <w:rsid w:val="00196934"/>
    <w:rsid w:val="00197D8F"/>
    <w:rsid w:val="00197DE0"/>
    <w:rsid w:val="001A09CE"/>
    <w:rsid w:val="001A166C"/>
    <w:rsid w:val="001A2B03"/>
    <w:rsid w:val="001A2C78"/>
    <w:rsid w:val="001A34B3"/>
    <w:rsid w:val="001A3816"/>
    <w:rsid w:val="001A3CD0"/>
    <w:rsid w:val="001A4A9D"/>
    <w:rsid w:val="001A52A9"/>
    <w:rsid w:val="001A5FF6"/>
    <w:rsid w:val="001A6BBF"/>
    <w:rsid w:val="001A7F7A"/>
    <w:rsid w:val="001B0828"/>
    <w:rsid w:val="001B0AB0"/>
    <w:rsid w:val="001B11B1"/>
    <w:rsid w:val="001B1368"/>
    <w:rsid w:val="001B6EAF"/>
    <w:rsid w:val="001B73C6"/>
    <w:rsid w:val="001B7A76"/>
    <w:rsid w:val="001C0F80"/>
    <w:rsid w:val="001C13FF"/>
    <w:rsid w:val="001C3C49"/>
    <w:rsid w:val="001C44FE"/>
    <w:rsid w:val="001C4DA5"/>
    <w:rsid w:val="001C6997"/>
    <w:rsid w:val="001C6DC5"/>
    <w:rsid w:val="001C74F1"/>
    <w:rsid w:val="001C7779"/>
    <w:rsid w:val="001D0080"/>
    <w:rsid w:val="001D0221"/>
    <w:rsid w:val="001D04EB"/>
    <w:rsid w:val="001D32D9"/>
    <w:rsid w:val="001D4DF0"/>
    <w:rsid w:val="001D57AD"/>
    <w:rsid w:val="001D595B"/>
    <w:rsid w:val="001D738C"/>
    <w:rsid w:val="001E04FD"/>
    <w:rsid w:val="001E29E7"/>
    <w:rsid w:val="001E2CA7"/>
    <w:rsid w:val="001E3150"/>
    <w:rsid w:val="001E3438"/>
    <w:rsid w:val="001E3C78"/>
    <w:rsid w:val="001E407B"/>
    <w:rsid w:val="001E5DF7"/>
    <w:rsid w:val="001F0CAF"/>
    <w:rsid w:val="001F2739"/>
    <w:rsid w:val="001F4452"/>
    <w:rsid w:val="001F59E8"/>
    <w:rsid w:val="002001DE"/>
    <w:rsid w:val="00200BD1"/>
    <w:rsid w:val="00201D55"/>
    <w:rsid w:val="00201D8D"/>
    <w:rsid w:val="0020227F"/>
    <w:rsid w:val="002024FE"/>
    <w:rsid w:val="00203839"/>
    <w:rsid w:val="0020460C"/>
    <w:rsid w:val="002050F0"/>
    <w:rsid w:val="00207059"/>
    <w:rsid w:val="002070A5"/>
    <w:rsid w:val="002102F7"/>
    <w:rsid w:val="00210D76"/>
    <w:rsid w:val="002135EF"/>
    <w:rsid w:val="00216916"/>
    <w:rsid w:val="00217F89"/>
    <w:rsid w:val="00220854"/>
    <w:rsid w:val="00220E95"/>
    <w:rsid w:val="002214D3"/>
    <w:rsid w:val="00222AFE"/>
    <w:rsid w:val="00223E5C"/>
    <w:rsid w:val="00223FF7"/>
    <w:rsid w:val="00224C3F"/>
    <w:rsid w:val="00225597"/>
    <w:rsid w:val="00225764"/>
    <w:rsid w:val="002262B3"/>
    <w:rsid w:val="00227239"/>
    <w:rsid w:val="0022752A"/>
    <w:rsid w:val="0022766C"/>
    <w:rsid w:val="0022784A"/>
    <w:rsid w:val="00230D2F"/>
    <w:rsid w:val="00231FD2"/>
    <w:rsid w:val="00232F43"/>
    <w:rsid w:val="0023460B"/>
    <w:rsid w:val="00234996"/>
    <w:rsid w:val="00235CB9"/>
    <w:rsid w:val="002367DA"/>
    <w:rsid w:val="00237037"/>
    <w:rsid w:val="00237420"/>
    <w:rsid w:val="002374C3"/>
    <w:rsid w:val="00240D1F"/>
    <w:rsid w:val="00240E24"/>
    <w:rsid w:val="0024353E"/>
    <w:rsid w:val="00245FF9"/>
    <w:rsid w:val="00252ECB"/>
    <w:rsid w:val="002531A0"/>
    <w:rsid w:val="00254A1F"/>
    <w:rsid w:val="00255B23"/>
    <w:rsid w:val="00256AA1"/>
    <w:rsid w:val="002604F9"/>
    <w:rsid w:val="00260F11"/>
    <w:rsid w:val="00262E4D"/>
    <w:rsid w:val="00264202"/>
    <w:rsid w:val="0026449A"/>
    <w:rsid w:val="002678ED"/>
    <w:rsid w:val="00267E1B"/>
    <w:rsid w:val="002706D3"/>
    <w:rsid w:val="0027412E"/>
    <w:rsid w:val="002756D3"/>
    <w:rsid w:val="00275799"/>
    <w:rsid w:val="00277682"/>
    <w:rsid w:val="002777A5"/>
    <w:rsid w:val="00277CC4"/>
    <w:rsid w:val="0028118E"/>
    <w:rsid w:val="002822E7"/>
    <w:rsid w:val="0028278B"/>
    <w:rsid w:val="00282ED9"/>
    <w:rsid w:val="00282FDD"/>
    <w:rsid w:val="0028336D"/>
    <w:rsid w:val="00284AAA"/>
    <w:rsid w:val="00284CFD"/>
    <w:rsid w:val="0028696A"/>
    <w:rsid w:val="002869E2"/>
    <w:rsid w:val="00286D8C"/>
    <w:rsid w:val="00286DBC"/>
    <w:rsid w:val="002911B3"/>
    <w:rsid w:val="002941D8"/>
    <w:rsid w:val="002A007A"/>
    <w:rsid w:val="002A03E9"/>
    <w:rsid w:val="002A092D"/>
    <w:rsid w:val="002A0CE5"/>
    <w:rsid w:val="002A1503"/>
    <w:rsid w:val="002A1985"/>
    <w:rsid w:val="002A1CB2"/>
    <w:rsid w:val="002A28A7"/>
    <w:rsid w:val="002A3CB5"/>
    <w:rsid w:val="002A4A3E"/>
    <w:rsid w:val="002A5885"/>
    <w:rsid w:val="002A63EC"/>
    <w:rsid w:val="002A7290"/>
    <w:rsid w:val="002B0521"/>
    <w:rsid w:val="002B0FE5"/>
    <w:rsid w:val="002B14A3"/>
    <w:rsid w:val="002B1F3E"/>
    <w:rsid w:val="002B2DE0"/>
    <w:rsid w:val="002B5D38"/>
    <w:rsid w:val="002B654A"/>
    <w:rsid w:val="002B69D8"/>
    <w:rsid w:val="002B6B05"/>
    <w:rsid w:val="002B71CD"/>
    <w:rsid w:val="002B76ED"/>
    <w:rsid w:val="002C0C4C"/>
    <w:rsid w:val="002C0E48"/>
    <w:rsid w:val="002C12FB"/>
    <w:rsid w:val="002C1ADE"/>
    <w:rsid w:val="002C24DB"/>
    <w:rsid w:val="002C28C0"/>
    <w:rsid w:val="002C368F"/>
    <w:rsid w:val="002C3FD4"/>
    <w:rsid w:val="002C6142"/>
    <w:rsid w:val="002C6B0D"/>
    <w:rsid w:val="002D019F"/>
    <w:rsid w:val="002D0D4A"/>
    <w:rsid w:val="002D3969"/>
    <w:rsid w:val="002D3EF3"/>
    <w:rsid w:val="002D4050"/>
    <w:rsid w:val="002D4057"/>
    <w:rsid w:val="002D412D"/>
    <w:rsid w:val="002D4AB3"/>
    <w:rsid w:val="002D598E"/>
    <w:rsid w:val="002D5AE6"/>
    <w:rsid w:val="002E0327"/>
    <w:rsid w:val="002E080D"/>
    <w:rsid w:val="002E0CAF"/>
    <w:rsid w:val="002E0DA7"/>
    <w:rsid w:val="002E2CC7"/>
    <w:rsid w:val="002E2D79"/>
    <w:rsid w:val="002E5BDB"/>
    <w:rsid w:val="002E609F"/>
    <w:rsid w:val="002E60C5"/>
    <w:rsid w:val="002E6DB7"/>
    <w:rsid w:val="002E7FA8"/>
    <w:rsid w:val="002F0A27"/>
    <w:rsid w:val="002F0AF9"/>
    <w:rsid w:val="002F1645"/>
    <w:rsid w:val="002F1AD6"/>
    <w:rsid w:val="002F1FA4"/>
    <w:rsid w:val="002F2359"/>
    <w:rsid w:val="002F2421"/>
    <w:rsid w:val="002F24A9"/>
    <w:rsid w:val="002F25F2"/>
    <w:rsid w:val="002F36D8"/>
    <w:rsid w:val="002F397F"/>
    <w:rsid w:val="002F3BBB"/>
    <w:rsid w:val="002F5352"/>
    <w:rsid w:val="002F63E1"/>
    <w:rsid w:val="002F7B3F"/>
    <w:rsid w:val="00300588"/>
    <w:rsid w:val="00300838"/>
    <w:rsid w:val="003018DA"/>
    <w:rsid w:val="00302745"/>
    <w:rsid w:val="00302E9B"/>
    <w:rsid w:val="003034A7"/>
    <w:rsid w:val="00303612"/>
    <w:rsid w:val="00303E64"/>
    <w:rsid w:val="003058D7"/>
    <w:rsid w:val="00305E93"/>
    <w:rsid w:val="0031020F"/>
    <w:rsid w:val="00310325"/>
    <w:rsid w:val="00310B46"/>
    <w:rsid w:val="0031130C"/>
    <w:rsid w:val="003116AC"/>
    <w:rsid w:val="00312748"/>
    <w:rsid w:val="003145E3"/>
    <w:rsid w:val="00315B8D"/>
    <w:rsid w:val="003163DA"/>
    <w:rsid w:val="00320AA9"/>
    <w:rsid w:val="003212EA"/>
    <w:rsid w:val="00321F2C"/>
    <w:rsid w:val="00324394"/>
    <w:rsid w:val="00324A8C"/>
    <w:rsid w:val="00325970"/>
    <w:rsid w:val="00326186"/>
    <w:rsid w:val="0032632D"/>
    <w:rsid w:val="0032713A"/>
    <w:rsid w:val="00327C07"/>
    <w:rsid w:val="00330088"/>
    <w:rsid w:val="003302CF"/>
    <w:rsid w:val="00331782"/>
    <w:rsid w:val="003321F7"/>
    <w:rsid w:val="00332992"/>
    <w:rsid w:val="003341A3"/>
    <w:rsid w:val="003348B3"/>
    <w:rsid w:val="00335ABE"/>
    <w:rsid w:val="00335D41"/>
    <w:rsid w:val="00336396"/>
    <w:rsid w:val="003366D5"/>
    <w:rsid w:val="003379A3"/>
    <w:rsid w:val="00337A39"/>
    <w:rsid w:val="00340B99"/>
    <w:rsid w:val="00342BCA"/>
    <w:rsid w:val="00345C27"/>
    <w:rsid w:val="00345DCF"/>
    <w:rsid w:val="00346AEE"/>
    <w:rsid w:val="0035046F"/>
    <w:rsid w:val="0035071A"/>
    <w:rsid w:val="00350910"/>
    <w:rsid w:val="003520FF"/>
    <w:rsid w:val="00352207"/>
    <w:rsid w:val="003529F3"/>
    <w:rsid w:val="00352BB7"/>
    <w:rsid w:val="00352C52"/>
    <w:rsid w:val="00353D7A"/>
    <w:rsid w:val="00354982"/>
    <w:rsid w:val="00356C6E"/>
    <w:rsid w:val="00357684"/>
    <w:rsid w:val="00362D68"/>
    <w:rsid w:val="00363B17"/>
    <w:rsid w:val="003661C8"/>
    <w:rsid w:val="00370448"/>
    <w:rsid w:val="00371E2E"/>
    <w:rsid w:val="003725A5"/>
    <w:rsid w:val="003740B7"/>
    <w:rsid w:val="0037599C"/>
    <w:rsid w:val="0037608B"/>
    <w:rsid w:val="003775B4"/>
    <w:rsid w:val="003805E5"/>
    <w:rsid w:val="00381884"/>
    <w:rsid w:val="003836D2"/>
    <w:rsid w:val="00384232"/>
    <w:rsid w:val="00384C82"/>
    <w:rsid w:val="00385598"/>
    <w:rsid w:val="003869FD"/>
    <w:rsid w:val="00390953"/>
    <w:rsid w:val="00390A70"/>
    <w:rsid w:val="00390D0F"/>
    <w:rsid w:val="00390F22"/>
    <w:rsid w:val="0039114F"/>
    <w:rsid w:val="003923A6"/>
    <w:rsid w:val="00392F7A"/>
    <w:rsid w:val="00394008"/>
    <w:rsid w:val="003945DC"/>
    <w:rsid w:val="00397D8A"/>
    <w:rsid w:val="003A4A3C"/>
    <w:rsid w:val="003A4FAB"/>
    <w:rsid w:val="003A5278"/>
    <w:rsid w:val="003A5B70"/>
    <w:rsid w:val="003B0B19"/>
    <w:rsid w:val="003B2B02"/>
    <w:rsid w:val="003B40C4"/>
    <w:rsid w:val="003B63B3"/>
    <w:rsid w:val="003C2402"/>
    <w:rsid w:val="003C332F"/>
    <w:rsid w:val="003C448A"/>
    <w:rsid w:val="003C5C48"/>
    <w:rsid w:val="003C6B84"/>
    <w:rsid w:val="003D0721"/>
    <w:rsid w:val="003D13AD"/>
    <w:rsid w:val="003D2029"/>
    <w:rsid w:val="003D4305"/>
    <w:rsid w:val="003D45C8"/>
    <w:rsid w:val="003D5584"/>
    <w:rsid w:val="003D59CE"/>
    <w:rsid w:val="003D703B"/>
    <w:rsid w:val="003E0075"/>
    <w:rsid w:val="003E2BA7"/>
    <w:rsid w:val="003E5CD7"/>
    <w:rsid w:val="003E5EFC"/>
    <w:rsid w:val="003E62A1"/>
    <w:rsid w:val="003E687F"/>
    <w:rsid w:val="003F023D"/>
    <w:rsid w:val="003F09DF"/>
    <w:rsid w:val="003F0B05"/>
    <w:rsid w:val="003F348A"/>
    <w:rsid w:val="003F3FFE"/>
    <w:rsid w:val="003F4FA0"/>
    <w:rsid w:val="003F5C9E"/>
    <w:rsid w:val="003F66F6"/>
    <w:rsid w:val="003F6FF7"/>
    <w:rsid w:val="003F7E78"/>
    <w:rsid w:val="00400158"/>
    <w:rsid w:val="0040192C"/>
    <w:rsid w:val="00402EC8"/>
    <w:rsid w:val="00403BC8"/>
    <w:rsid w:val="00403D12"/>
    <w:rsid w:val="00404C33"/>
    <w:rsid w:val="00404FE9"/>
    <w:rsid w:val="00405889"/>
    <w:rsid w:val="00411FEC"/>
    <w:rsid w:val="00413B47"/>
    <w:rsid w:val="00413FE5"/>
    <w:rsid w:val="00414A9D"/>
    <w:rsid w:val="004154A2"/>
    <w:rsid w:val="0041599D"/>
    <w:rsid w:val="00415C84"/>
    <w:rsid w:val="0041604C"/>
    <w:rsid w:val="0041692D"/>
    <w:rsid w:val="00420AA2"/>
    <w:rsid w:val="00421AA1"/>
    <w:rsid w:val="004227D9"/>
    <w:rsid w:val="00423304"/>
    <w:rsid w:val="004234FB"/>
    <w:rsid w:val="00426A02"/>
    <w:rsid w:val="00427227"/>
    <w:rsid w:val="00427879"/>
    <w:rsid w:val="004279F5"/>
    <w:rsid w:val="0043038F"/>
    <w:rsid w:val="00430A41"/>
    <w:rsid w:val="00431276"/>
    <w:rsid w:val="0043141D"/>
    <w:rsid w:val="00431659"/>
    <w:rsid w:val="00431E7A"/>
    <w:rsid w:val="00434216"/>
    <w:rsid w:val="00434A85"/>
    <w:rsid w:val="00435ACA"/>
    <w:rsid w:val="00437714"/>
    <w:rsid w:val="004417E5"/>
    <w:rsid w:val="00442910"/>
    <w:rsid w:val="00442934"/>
    <w:rsid w:val="00445731"/>
    <w:rsid w:val="0045008A"/>
    <w:rsid w:val="0045195F"/>
    <w:rsid w:val="00452375"/>
    <w:rsid w:val="004537AB"/>
    <w:rsid w:val="0045482E"/>
    <w:rsid w:val="00454BFF"/>
    <w:rsid w:val="00455102"/>
    <w:rsid w:val="00455AEF"/>
    <w:rsid w:val="00456CC5"/>
    <w:rsid w:val="00456F00"/>
    <w:rsid w:val="00457706"/>
    <w:rsid w:val="00457B19"/>
    <w:rsid w:val="00460F51"/>
    <w:rsid w:val="00461472"/>
    <w:rsid w:val="0046163D"/>
    <w:rsid w:val="00461DC8"/>
    <w:rsid w:val="00461F49"/>
    <w:rsid w:val="0046301C"/>
    <w:rsid w:val="004633EC"/>
    <w:rsid w:val="00463A6B"/>
    <w:rsid w:val="00464679"/>
    <w:rsid w:val="0046512F"/>
    <w:rsid w:val="00466A2F"/>
    <w:rsid w:val="0046708A"/>
    <w:rsid w:val="0046717E"/>
    <w:rsid w:val="00467A8F"/>
    <w:rsid w:val="0047139F"/>
    <w:rsid w:val="00472AB4"/>
    <w:rsid w:val="00472E9D"/>
    <w:rsid w:val="00476255"/>
    <w:rsid w:val="00476E68"/>
    <w:rsid w:val="00476FDA"/>
    <w:rsid w:val="00481D04"/>
    <w:rsid w:val="004837F3"/>
    <w:rsid w:val="00484392"/>
    <w:rsid w:val="00484A4E"/>
    <w:rsid w:val="004859F9"/>
    <w:rsid w:val="00485DA2"/>
    <w:rsid w:val="004875D9"/>
    <w:rsid w:val="00490731"/>
    <w:rsid w:val="0049269A"/>
    <w:rsid w:val="00493B12"/>
    <w:rsid w:val="00496190"/>
    <w:rsid w:val="00496643"/>
    <w:rsid w:val="00496BBC"/>
    <w:rsid w:val="00497443"/>
    <w:rsid w:val="00497825"/>
    <w:rsid w:val="004A1D26"/>
    <w:rsid w:val="004A2B85"/>
    <w:rsid w:val="004A35A1"/>
    <w:rsid w:val="004A3610"/>
    <w:rsid w:val="004A6065"/>
    <w:rsid w:val="004A65E0"/>
    <w:rsid w:val="004A7BE6"/>
    <w:rsid w:val="004A7C48"/>
    <w:rsid w:val="004B0DCB"/>
    <w:rsid w:val="004B16C9"/>
    <w:rsid w:val="004B1C12"/>
    <w:rsid w:val="004B23C3"/>
    <w:rsid w:val="004B2B39"/>
    <w:rsid w:val="004B37F8"/>
    <w:rsid w:val="004B387B"/>
    <w:rsid w:val="004B5C41"/>
    <w:rsid w:val="004B68FC"/>
    <w:rsid w:val="004B6D32"/>
    <w:rsid w:val="004C0BD1"/>
    <w:rsid w:val="004C38CA"/>
    <w:rsid w:val="004C4037"/>
    <w:rsid w:val="004D1D5C"/>
    <w:rsid w:val="004D21BB"/>
    <w:rsid w:val="004D2279"/>
    <w:rsid w:val="004D3186"/>
    <w:rsid w:val="004D354E"/>
    <w:rsid w:val="004D44C9"/>
    <w:rsid w:val="004D47F6"/>
    <w:rsid w:val="004D6937"/>
    <w:rsid w:val="004D6E2B"/>
    <w:rsid w:val="004D7ED6"/>
    <w:rsid w:val="004E0451"/>
    <w:rsid w:val="004E1415"/>
    <w:rsid w:val="004E19FF"/>
    <w:rsid w:val="004E363A"/>
    <w:rsid w:val="004E3F54"/>
    <w:rsid w:val="004E6330"/>
    <w:rsid w:val="004E6DE6"/>
    <w:rsid w:val="004E763B"/>
    <w:rsid w:val="004F0141"/>
    <w:rsid w:val="004F03CF"/>
    <w:rsid w:val="004F06C7"/>
    <w:rsid w:val="004F0E9D"/>
    <w:rsid w:val="004F0EF3"/>
    <w:rsid w:val="004F3F64"/>
    <w:rsid w:val="004F4571"/>
    <w:rsid w:val="004F5309"/>
    <w:rsid w:val="004F6805"/>
    <w:rsid w:val="004F6B2C"/>
    <w:rsid w:val="004F78A1"/>
    <w:rsid w:val="0050011F"/>
    <w:rsid w:val="00501A1E"/>
    <w:rsid w:val="00502854"/>
    <w:rsid w:val="0050667F"/>
    <w:rsid w:val="00506C7C"/>
    <w:rsid w:val="00510ACC"/>
    <w:rsid w:val="005112C3"/>
    <w:rsid w:val="00512AA5"/>
    <w:rsid w:val="00512BBB"/>
    <w:rsid w:val="00513B4E"/>
    <w:rsid w:val="0051453E"/>
    <w:rsid w:val="00514812"/>
    <w:rsid w:val="00514EDB"/>
    <w:rsid w:val="00515631"/>
    <w:rsid w:val="00517BFF"/>
    <w:rsid w:val="00522120"/>
    <w:rsid w:val="00522C3E"/>
    <w:rsid w:val="005239B0"/>
    <w:rsid w:val="00527223"/>
    <w:rsid w:val="005274C5"/>
    <w:rsid w:val="005308E0"/>
    <w:rsid w:val="00531B2A"/>
    <w:rsid w:val="00532636"/>
    <w:rsid w:val="0053265F"/>
    <w:rsid w:val="00532A1D"/>
    <w:rsid w:val="00532C05"/>
    <w:rsid w:val="00533390"/>
    <w:rsid w:val="005336D0"/>
    <w:rsid w:val="005346E4"/>
    <w:rsid w:val="00535007"/>
    <w:rsid w:val="00535F0C"/>
    <w:rsid w:val="00536069"/>
    <w:rsid w:val="005366C9"/>
    <w:rsid w:val="0053678B"/>
    <w:rsid w:val="00536FA6"/>
    <w:rsid w:val="00536FBC"/>
    <w:rsid w:val="0054039E"/>
    <w:rsid w:val="00540938"/>
    <w:rsid w:val="0054137A"/>
    <w:rsid w:val="00543746"/>
    <w:rsid w:val="00543D96"/>
    <w:rsid w:val="005462E3"/>
    <w:rsid w:val="00546461"/>
    <w:rsid w:val="00546B62"/>
    <w:rsid w:val="00547843"/>
    <w:rsid w:val="00550B2C"/>
    <w:rsid w:val="00550BDA"/>
    <w:rsid w:val="00551063"/>
    <w:rsid w:val="00551805"/>
    <w:rsid w:val="0055186F"/>
    <w:rsid w:val="00552119"/>
    <w:rsid w:val="005523B8"/>
    <w:rsid w:val="00552628"/>
    <w:rsid w:val="00552C17"/>
    <w:rsid w:val="005546F3"/>
    <w:rsid w:val="00555D5E"/>
    <w:rsid w:val="0055705A"/>
    <w:rsid w:val="00557719"/>
    <w:rsid w:val="00560383"/>
    <w:rsid w:val="00560568"/>
    <w:rsid w:val="00560C7A"/>
    <w:rsid w:val="00561E1A"/>
    <w:rsid w:val="005621A4"/>
    <w:rsid w:val="00564107"/>
    <w:rsid w:val="00564C90"/>
    <w:rsid w:val="00564FA3"/>
    <w:rsid w:val="00566DD1"/>
    <w:rsid w:val="00567152"/>
    <w:rsid w:val="00567200"/>
    <w:rsid w:val="005679D8"/>
    <w:rsid w:val="005707E4"/>
    <w:rsid w:val="00571284"/>
    <w:rsid w:val="00572067"/>
    <w:rsid w:val="00572A12"/>
    <w:rsid w:val="00574E66"/>
    <w:rsid w:val="00575511"/>
    <w:rsid w:val="00575576"/>
    <w:rsid w:val="00577057"/>
    <w:rsid w:val="00577517"/>
    <w:rsid w:val="00577B48"/>
    <w:rsid w:val="0058352D"/>
    <w:rsid w:val="00583860"/>
    <w:rsid w:val="0058420A"/>
    <w:rsid w:val="0058459D"/>
    <w:rsid w:val="00584C56"/>
    <w:rsid w:val="0058589C"/>
    <w:rsid w:val="0058611B"/>
    <w:rsid w:val="005913C5"/>
    <w:rsid w:val="00591B36"/>
    <w:rsid w:val="00592200"/>
    <w:rsid w:val="0059280C"/>
    <w:rsid w:val="005934FC"/>
    <w:rsid w:val="00593BB0"/>
    <w:rsid w:val="00594069"/>
    <w:rsid w:val="00594404"/>
    <w:rsid w:val="0059504B"/>
    <w:rsid w:val="00597A93"/>
    <w:rsid w:val="00597AE8"/>
    <w:rsid w:val="005A0A1B"/>
    <w:rsid w:val="005A1116"/>
    <w:rsid w:val="005A1F09"/>
    <w:rsid w:val="005A308E"/>
    <w:rsid w:val="005A3A94"/>
    <w:rsid w:val="005A5372"/>
    <w:rsid w:val="005A67BD"/>
    <w:rsid w:val="005B0049"/>
    <w:rsid w:val="005B0464"/>
    <w:rsid w:val="005B2910"/>
    <w:rsid w:val="005B3D7B"/>
    <w:rsid w:val="005B3F20"/>
    <w:rsid w:val="005B4939"/>
    <w:rsid w:val="005B5F61"/>
    <w:rsid w:val="005B747E"/>
    <w:rsid w:val="005B7D03"/>
    <w:rsid w:val="005C08DE"/>
    <w:rsid w:val="005C20AF"/>
    <w:rsid w:val="005C223F"/>
    <w:rsid w:val="005C2DA6"/>
    <w:rsid w:val="005C4B84"/>
    <w:rsid w:val="005C5CDB"/>
    <w:rsid w:val="005C6343"/>
    <w:rsid w:val="005D0656"/>
    <w:rsid w:val="005D1365"/>
    <w:rsid w:val="005D38D0"/>
    <w:rsid w:val="005D44CE"/>
    <w:rsid w:val="005D4508"/>
    <w:rsid w:val="005D5627"/>
    <w:rsid w:val="005D5819"/>
    <w:rsid w:val="005D620F"/>
    <w:rsid w:val="005D74F2"/>
    <w:rsid w:val="005D7D68"/>
    <w:rsid w:val="005E004D"/>
    <w:rsid w:val="005E02CD"/>
    <w:rsid w:val="005E0831"/>
    <w:rsid w:val="005E085B"/>
    <w:rsid w:val="005E23D1"/>
    <w:rsid w:val="005E2E41"/>
    <w:rsid w:val="005E32AF"/>
    <w:rsid w:val="005E4F0A"/>
    <w:rsid w:val="005E6116"/>
    <w:rsid w:val="005E68C1"/>
    <w:rsid w:val="005E72A8"/>
    <w:rsid w:val="005F1964"/>
    <w:rsid w:val="005F29C1"/>
    <w:rsid w:val="005F4481"/>
    <w:rsid w:val="005F4A6B"/>
    <w:rsid w:val="005F6496"/>
    <w:rsid w:val="005F78BB"/>
    <w:rsid w:val="00602980"/>
    <w:rsid w:val="006029CE"/>
    <w:rsid w:val="00602B75"/>
    <w:rsid w:val="00604237"/>
    <w:rsid w:val="00605017"/>
    <w:rsid w:val="0060547A"/>
    <w:rsid w:val="00605A91"/>
    <w:rsid w:val="00605DC3"/>
    <w:rsid w:val="006060F5"/>
    <w:rsid w:val="00606256"/>
    <w:rsid w:val="006071FD"/>
    <w:rsid w:val="006100A9"/>
    <w:rsid w:val="00610332"/>
    <w:rsid w:val="00610A3A"/>
    <w:rsid w:val="00610BE7"/>
    <w:rsid w:val="00611093"/>
    <w:rsid w:val="006118C5"/>
    <w:rsid w:val="006123C5"/>
    <w:rsid w:val="00612E0C"/>
    <w:rsid w:val="0061507D"/>
    <w:rsid w:val="006161BD"/>
    <w:rsid w:val="00616715"/>
    <w:rsid w:val="00617C0A"/>
    <w:rsid w:val="00620262"/>
    <w:rsid w:val="00620ACE"/>
    <w:rsid w:val="00621F33"/>
    <w:rsid w:val="00622F41"/>
    <w:rsid w:val="0062487F"/>
    <w:rsid w:val="00624DA5"/>
    <w:rsid w:val="006251D4"/>
    <w:rsid w:val="006264DF"/>
    <w:rsid w:val="006275FD"/>
    <w:rsid w:val="00630281"/>
    <w:rsid w:val="006311C0"/>
    <w:rsid w:val="0063216D"/>
    <w:rsid w:val="006324CE"/>
    <w:rsid w:val="00633376"/>
    <w:rsid w:val="006337B9"/>
    <w:rsid w:val="00633E20"/>
    <w:rsid w:val="00633F72"/>
    <w:rsid w:val="0063475D"/>
    <w:rsid w:val="00634DFE"/>
    <w:rsid w:val="00634E7B"/>
    <w:rsid w:val="00634E7D"/>
    <w:rsid w:val="006374D0"/>
    <w:rsid w:val="00637716"/>
    <w:rsid w:val="00642807"/>
    <w:rsid w:val="00642E66"/>
    <w:rsid w:val="00643BF4"/>
    <w:rsid w:val="0064482C"/>
    <w:rsid w:val="006449E2"/>
    <w:rsid w:val="006458CE"/>
    <w:rsid w:val="00645B12"/>
    <w:rsid w:val="0064648A"/>
    <w:rsid w:val="0065545E"/>
    <w:rsid w:val="00655B90"/>
    <w:rsid w:val="00656732"/>
    <w:rsid w:val="00657F7F"/>
    <w:rsid w:val="00657F8B"/>
    <w:rsid w:val="00660FB6"/>
    <w:rsid w:val="006624CA"/>
    <w:rsid w:val="00663D49"/>
    <w:rsid w:val="00664532"/>
    <w:rsid w:val="00665985"/>
    <w:rsid w:val="00666B25"/>
    <w:rsid w:val="00670E8A"/>
    <w:rsid w:val="006711F3"/>
    <w:rsid w:val="0067199C"/>
    <w:rsid w:val="00673348"/>
    <w:rsid w:val="00673BE3"/>
    <w:rsid w:val="00675F54"/>
    <w:rsid w:val="00676A69"/>
    <w:rsid w:val="006779C7"/>
    <w:rsid w:val="00677DE6"/>
    <w:rsid w:val="00677EAB"/>
    <w:rsid w:val="00680327"/>
    <w:rsid w:val="0068038E"/>
    <w:rsid w:val="00680EA5"/>
    <w:rsid w:val="00682540"/>
    <w:rsid w:val="006839FF"/>
    <w:rsid w:val="00683AFF"/>
    <w:rsid w:val="0068457E"/>
    <w:rsid w:val="00685580"/>
    <w:rsid w:val="00686FEA"/>
    <w:rsid w:val="00687CEC"/>
    <w:rsid w:val="00687EB9"/>
    <w:rsid w:val="006914A3"/>
    <w:rsid w:val="00691B9D"/>
    <w:rsid w:val="00693845"/>
    <w:rsid w:val="006949BA"/>
    <w:rsid w:val="0069766D"/>
    <w:rsid w:val="00697E93"/>
    <w:rsid w:val="006A0727"/>
    <w:rsid w:val="006A0E6C"/>
    <w:rsid w:val="006A1A6B"/>
    <w:rsid w:val="006A1AC2"/>
    <w:rsid w:val="006A21FE"/>
    <w:rsid w:val="006A3617"/>
    <w:rsid w:val="006A483E"/>
    <w:rsid w:val="006A545B"/>
    <w:rsid w:val="006A5CC5"/>
    <w:rsid w:val="006A6025"/>
    <w:rsid w:val="006A67F9"/>
    <w:rsid w:val="006A74E8"/>
    <w:rsid w:val="006B0E2A"/>
    <w:rsid w:val="006B1053"/>
    <w:rsid w:val="006B12C0"/>
    <w:rsid w:val="006B21AD"/>
    <w:rsid w:val="006B2B03"/>
    <w:rsid w:val="006B37E4"/>
    <w:rsid w:val="006B3BA2"/>
    <w:rsid w:val="006B3CA1"/>
    <w:rsid w:val="006B3D34"/>
    <w:rsid w:val="006B4787"/>
    <w:rsid w:val="006B4A7F"/>
    <w:rsid w:val="006B5D7E"/>
    <w:rsid w:val="006B68E2"/>
    <w:rsid w:val="006B710A"/>
    <w:rsid w:val="006B78E6"/>
    <w:rsid w:val="006C2539"/>
    <w:rsid w:val="006C6E00"/>
    <w:rsid w:val="006C6F0E"/>
    <w:rsid w:val="006C7C9D"/>
    <w:rsid w:val="006D0467"/>
    <w:rsid w:val="006D11BB"/>
    <w:rsid w:val="006D474E"/>
    <w:rsid w:val="006D4ABC"/>
    <w:rsid w:val="006D4D81"/>
    <w:rsid w:val="006D57B8"/>
    <w:rsid w:val="006D6104"/>
    <w:rsid w:val="006D7239"/>
    <w:rsid w:val="006E19E7"/>
    <w:rsid w:val="006E2B40"/>
    <w:rsid w:val="006E3071"/>
    <w:rsid w:val="006E4145"/>
    <w:rsid w:val="006E41E3"/>
    <w:rsid w:val="006E62BF"/>
    <w:rsid w:val="006F0712"/>
    <w:rsid w:val="006F1E31"/>
    <w:rsid w:val="006F23F3"/>
    <w:rsid w:val="006F34B9"/>
    <w:rsid w:val="006F4488"/>
    <w:rsid w:val="006F49C1"/>
    <w:rsid w:val="006F619F"/>
    <w:rsid w:val="006F65B1"/>
    <w:rsid w:val="006F675A"/>
    <w:rsid w:val="00703115"/>
    <w:rsid w:val="00704FC3"/>
    <w:rsid w:val="007119FB"/>
    <w:rsid w:val="0071202A"/>
    <w:rsid w:val="007137B7"/>
    <w:rsid w:val="00714159"/>
    <w:rsid w:val="0071754F"/>
    <w:rsid w:val="00717875"/>
    <w:rsid w:val="00720D1D"/>
    <w:rsid w:val="00721214"/>
    <w:rsid w:val="00721843"/>
    <w:rsid w:val="00721CFE"/>
    <w:rsid w:val="00722693"/>
    <w:rsid w:val="00722FAE"/>
    <w:rsid w:val="00723818"/>
    <w:rsid w:val="00723DE2"/>
    <w:rsid w:val="00723EE9"/>
    <w:rsid w:val="007253D8"/>
    <w:rsid w:val="0072562F"/>
    <w:rsid w:val="00727C3E"/>
    <w:rsid w:val="00730E0A"/>
    <w:rsid w:val="00731A03"/>
    <w:rsid w:val="007325A6"/>
    <w:rsid w:val="00733CBE"/>
    <w:rsid w:val="007344D4"/>
    <w:rsid w:val="0073480E"/>
    <w:rsid w:val="0073522A"/>
    <w:rsid w:val="0073594A"/>
    <w:rsid w:val="00735DE3"/>
    <w:rsid w:val="007375C2"/>
    <w:rsid w:val="0074309C"/>
    <w:rsid w:val="00743DA2"/>
    <w:rsid w:val="00743DD7"/>
    <w:rsid w:val="00744169"/>
    <w:rsid w:val="007443E9"/>
    <w:rsid w:val="007458B8"/>
    <w:rsid w:val="00745A33"/>
    <w:rsid w:val="007467DC"/>
    <w:rsid w:val="007503AE"/>
    <w:rsid w:val="00751C3B"/>
    <w:rsid w:val="0075289B"/>
    <w:rsid w:val="00752EB8"/>
    <w:rsid w:val="00753240"/>
    <w:rsid w:val="00754A32"/>
    <w:rsid w:val="00754A84"/>
    <w:rsid w:val="00756232"/>
    <w:rsid w:val="00760C9E"/>
    <w:rsid w:val="00762EC6"/>
    <w:rsid w:val="0076390C"/>
    <w:rsid w:val="007648E4"/>
    <w:rsid w:val="00764E32"/>
    <w:rsid w:val="007662B1"/>
    <w:rsid w:val="00767DA1"/>
    <w:rsid w:val="007703A2"/>
    <w:rsid w:val="0077282C"/>
    <w:rsid w:val="00772F05"/>
    <w:rsid w:val="00773586"/>
    <w:rsid w:val="00774AA2"/>
    <w:rsid w:val="00774F36"/>
    <w:rsid w:val="00776B3C"/>
    <w:rsid w:val="00776DE0"/>
    <w:rsid w:val="00777232"/>
    <w:rsid w:val="00781CB8"/>
    <w:rsid w:val="00781D3F"/>
    <w:rsid w:val="0078224D"/>
    <w:rsid w:val="00783480"/>
    <w:rsid w:val="0078556E"/>
    <w:rsid w:val="00785608"/>
    <w:rsid w:val="00787435"/>
    <w:rsid w:val="007874D2"/>
    <w:rsid w:val="007875AB"/>
    <w:rsid w:val="0078776D"/>
    <w:rsid w:val="0078799D"/>
    <w:rsid w:val="00790313"/>
    <w:rsid w:val="00791916"/>
    <w:rsid w:val="00793A54"/>
    <w:rsid w:val="00793A97"/>
    <w:rsid w:val="00794A66"/>
    <w:rsid w:val="00794ADB"/>
    <w:rsid w:val="00794BF4"/>
    <w:rsid w:val="007959C2"/>
    <w:rsid w:val="00796149"/>
    <w:rsid w:val="00797260"/>
    <w:rsid w:val="00797565"/>
    <w:rsid w:val="00797659"/>
    <w:rsid w:val="00797A8E"/>
    <w:rsid w:val="00797D9F"/>
    <w:rsid w:val="007A1DEE"/>
    <w:rsid w:val="007A2ED1"/>
    <w:rsid w:val="007A307C"/>
    <w:rsid w:val="007A500A"/>
    <w:rsid w:val="007A626A"/>
    <w:rsid w:val="007B0066"/>
    <w:rsid w:val="007B0436"/>
    <w:rsid w:val="007B08BF"/>
    <w:rsid w:val="007B0E4C"/>
    <w:rsid w:val="007B1C71"/>
    <w:rsid w:val="007B25E5"/>
    <w:rsid w:val="007B2DE5"/>
    <w:rsid w:val="007B51C0"/>
    <w:rsid w:val="007B5591"/>
    <w:rsid w:val="007B55D4"/>
    <w:rsid w:val="007B5CFC"/>
    <w:rsid w:val="007B6A70"/>
    <w:rsid w:val="007B6AD7"/>
    <w:rsid w:val="007B6DE3"/>
    <w:rsid w:val="007B7320"/>
    <w:rsid w:val="007B7D90"/>
    <w:rsid w:val="007C1C89"/>
    <w:rsid w:val="007C252B"/>
    <w:rsid w:val="007C2A94"/>
    <w:rsid w:val="007C3DCF"/>
    <w:rsid w:val="007C565B"/>
    <w:rsid w:val="007C6CAB"/>
    <w:rsid w:val="007D0B50"/>
    <w:rsid w:val="007D14FF"/>
    <w:rsid w:val="007D2223"/>
    <w:rsid w:val="007D25BF"/>
    <w:rsid w:val="007D3DC1"/>
    <w:rsid w:val="007D4FD9"/>
    <w:rsid w:val="007D546F"/>
    <w:rsid w:val="007D5C3E"/>
    <w:rsid w:val="007D615F"/>
    <w:rsid w:val="007D764E"/>
    <w:rsid w:val="007D7DE5"/>
    <w:rsid w:val="007E0D6D"/>
    <w:rsid w:val="007E3175"/>
    <w:rsid w:val="007E3B33"/>
    <w:rsid w:val="007E416E"/>
    <w:rsid w:val="007E4931"/>
    <w:rsid w:val="007E4BB3"/>
    <w:rsid w:val="007E57B0"/>
    <w:rsid w:val="007E6D06"/>
    <w:rsid w:val="007F0453"/>
    <w:rsid w:val="007F13AB"/>
    <w:rsid w:val="007F22EF"/>
    <w:rsid w:val="007F2774"/>
    <w:rsid w:val="007F2954"/>
    <w:rsid w:val="007F34A9"/>
    <w:rsid w:val="007F3B44"/>
    <w:rsid w:val="007F4F75"/>
    <w:rsid w:val="007F764A"/>
    <w:rsid w:val="008015B7"/>
    <w:rsid w:val="00801951"/>
    <w:rsid w:val="00801C23"/>
    <w:rsid w:val="00801C70"/>
    <w:rsid w:val="008023AC"/>
    <w:rsid w:val="008026FE"/>
    <w:rsid w:val="00803326"/>
    <w:rsid w:val="00804AEC"/>
    <w:rsid w:val="00806C27"/>
    <w:rsid w:val="0081046F"/>
    <w:rsid w:val="00814EF0"/>
    <w:rsid w:val="0081517D"/>
    <w:rsid w:val="008152F9"/>
    <w:rsid w:val="00815A1F"/>
    <w:rsid w:val="00815E23"/>
    <w:rsid w:val="0082013F"/>
    <w:rsid w:val="00820F66"/>
    <w:rsid w:val="00821E7C"/>
    <w:rsid w:val="008235E2"/>
    <w:rsid w:val="00823B02"/>
    <w:rsid w:val="00824A88"/>
    <w:rsid w:val="00825175"/>
    <w:rsid w:val="00827358"/>
    <w:rsid w:val="00827B71"/>
    <w:rsid w:val="008314A1"/>
    <w:rsid w:val="00833AF2"/>
    <w:rsid w:val="00833C1C"/>
    <w:rsid w:val="00835438"/>
    <w:rsid w:val="008365C7"/>
    <w:rsid w:val="00836CCC"/>
    <w:rsid w:val="008372E4"/>
    <w:rsid w:val="0084046A"/>
    <w:rsid w:val="008420CD"/>
    <w:rsid w:val="00843A04"/>
    <w:rsid w:val="00843BC1"/>
    <w:rsid w:val="00844AAF"/>
    <w:rsid w:val="00844D1E"/>
    <w:rsid w:val="00850101"/>
    <w:rsid w:val="00852E53"/>
    <w:rsid w:val="00855652"/>
    <w:rsid w:val="00857679"/>
    <w:rsid w:val="00857B08"/>
    <w:rsid w:val="00860083"/>
    <w:rsid w:val="00860DE1"/>
    <w:rsid w:val="0086191F"/>
    <w:rsid w:val="00861CD4"/>
    <w:rsid w:val="0086217E"/>
    <w:rsid w:val="00862E9F"/>
    <w:rsid w:val="00863993"/>
    <w:rsid w:val="008639A8"/>
    <w:rsid w:val="00865686"/>
    <w:rsid w:val="00865B5C"/>
    <w:rsid w:val="0086602D"/>
    <w:rsid w:val="00867986"/>
    <w:rsid w:val="00867A6A"/>
    <w:rsid w:val="00870937"/>
    <w:rsid w:val="00870AC5"/>
    <w:rsid w:val="00871AE9"/>
    <w:rsid w:val="008728CE"/>
    <w:rsid w:val="00872D57"/>
    <w:rsid w:val="00873BBB"/>
    <w:rsid w:val="00875BDE"/>
    <w:rsid w:val="008801E5"/>
    <w:rsid w:val="00880B4F"/>
    <w:rsid w:val="008814B8"/>
    <w:rsid w:val="008819DA"/>
    <w:rsid w:val="00883C9F"/>
    <w:rsid w:val="00884EDD"/>
    <w:rsid w:val="00886775"/>
    <w:rsid w:val="00886F89"/>
    <w:rsid w:val="00887873"/>
    <w:rsid w:val="00887950"/>
    <w:rsid w:val="00887A65"/>
    <w:rsid w:val="00887DA5"/>
    <w:rsid w:val="0089063B"/>
    <w:rsid w:val="00890C34"/>
    <w:rsid w:val="008917B9"/>
    <w:rsid w:val="00891992"/>
    <w:rsid w:val="008935EF"/>
    <w:rsid w:val="008947BB"/>
    <w:rsid w:val="00894EE9"/>
    <w:rsid w:val="0089558B"/>
    <w:rsid w:val="00896014"/>
    <w:rsid w:val="008967EA"/>
    <w:rsid w:val="00897A4C"/>
    <w:rsid w:val="008A0846"/>
    <w:rsid w:val="008A295A"/>
    <w:rsid w:val="008A2F14"/>
    <w:rsid w:val="008A34DC"/>
    <w:rsid w:val="008A4ADC"/>
    <w:rsid w:val="008A611F"/>
    <w:rsid w:val="008A6F94"/>
    <w:rsid w:val="008B013E"/>
    <w:rsid w:val="008B107D"/>
    <w:rsid w:val="008B1721"/>
    <w:rsid w:val="008B19BE"/>
    <w:rsid w:val="008B316D"/>
    <w:rsid w:val="008B34A4"/>
    <w:rsid w:val="008B4134"/>
    <w:rsid w:val="008B41A6"/>
    <w:rsid w:val="008B42B3"/>
    <w:rsid w:val="008B4353"/>
    <w:rsid w:val="008B4457"/>
    <w:rsid w:val="008B588B"/>
    <w:rsid w:val="008B5A4D"/>
    <w:rsid w:val="008B5AF8"/>
    <w:rsid w:val="008B622D"/>
    <w:rsid w:val="008B64E1"/>
    <w:rsid w:val="008B665A"/>
    <w:rsid w:val="008B74AC"/>
    <w:rsid w:val="008B76B8"/>
    <w:rsid w:val="008C0173"/>
    <w:rsid w:val="008C0F2B"/>
    <w:rsid w:val="008C19C7"/>
    <w:rsid w:val="008C1DB1"/>
    <w:rsid w:val="008C254E"/>
    <w:rsid w:val="008C4A6D"/>
    <w:rsid w:val="008C7BFB"/>
    <w:rsid w:val="008D03FD"/>
    <w:rsid w:val="008D1A43"/>
    <w:rsid w:val="008D2A16"/>
    <w:rsid w:val="008D2C52"/>
    <w:rsid w:val="008D320C"/>
    <w:rsid w:val="008D35AB"/>
    <w:rsid w:val="008D3DE5"/>
    <w:rsid w:val="008D3FB5"/>
    <w:rsid w:val="008D4745"/>
    <w:rsid w:val="008D57AD"/>
    <w:rsid w:val="008D5D30"/>
    <w:rsid w:val="008D6E64"/>
    <w:rsid w:val="008E0A24"/>
    <w:rsid w:val="008E118D"/>
    <w:rsid w:val="008E25F1"/>
    <w:rsid w:val="008E2E2B"/>
    <w:rsid w:val="008E37DB"/>
    <w:rsid w:val="008E3DCE"/>
    <w:rsid w:val="008E646F"/>
    <w:rsid w:val="008E6A45"/>
    <w:rsid w:val="008E7B50"/>
    <w:rsid w:val="008E7BCC"/>
    <w:rsid w:val="008E7F38"/>
    <w:rsid w:val="008E7FE1"/>
    <w:rsid w:val="008F0392"/>
    <w:rsid w:val="008F0CEE"/>
    <w:rsid w:val="008F10FB"/>
    <w:rsid w:val="008F45DC"/>
    <w:rsid w:val="008F5861"/>
    <w:rsid w:val="008F6A53"/>
    <w:rsid w:val="008F6BEF"/>
    <w:rsid w:val="008F6F66"/>
    <w:rsid w:val="008F747C"/>
    <w:rsid w:val="008F7931"/>
    <w:rsid w:val="0090058E"/>
    <w:rsid w:val="0090209F"/>
    <w:rsid w:val="009021F9"/>
    <w:rsid w:val="0090309E"/>
    <w:rsid w:val="00903F84"/>
    <w:rsid w:val="00904C39"/>
    <w:rsid w:val="009054CB"/>
    <w:rsid w:val="00906D2C"/>
    <w:rsid w:val="00906DF9"/>
    <w:rsid w:val="009073F9"/>
    <w:rsid w:val="00910645"/>
    <w:rsid w:val="009107B7"/>
    <w:rsid w:val="00912577"/>
    <w:rsid w:val="00913310"/>
    <w:rsid w:val="00917040"/>
    <w:rsid w:val="00920867"/>
    <w:rsid w:val="00920F2A"/>
    <w:rsid w:val="00921590"/>
    <w:rsid w:val="00921B83"/>
    <w:rsid w:val="00921E9E"/>
    <w:rsid w:val="00921FE8"/>
    <w:rsid w:val="00922170"/>
    <w:rsid w:val="00922D98"/>
    <w:rsid w:val="00924613"/>
    <w:rsid w:val="00924BA1"/>
    <w:rsid w:val="00924FBD"/>
    <w:rsid w:val="00925EE2"/>
    <w:rsid w:val="00927B39"/>
    <w:rsid w:val="009304AE"/>
    <w:rsid w:val="00930A40"/>
    <w:rsid w:val="00932B7E"/>
    <w:rsid w:val="00934888"/>
    <w:rsid w:val="00934C6C"/>
    <w:rsid w:val="0093527F"/>
    <w:rsid w:val="00936460"/>
    <w:rsid w:val="00936B7D"/>
    <w:rsid w:val="00937CE2"/>
    <w:rsid w:val="00937F3B"/>
    <w:rsid w:val="00940F46"/>
    <w:rsid w:val="00941958"/>
    <w:rsid w:val="00941F7A"/>
    <w:rsid w:val="00942059"/>
    <w:rsid w:val="00942174"/>
    <w:rsid w:val="00942F2F"/>
    <w:rsid w:val="00943B99"/>
    <w:rsid w:val="00943EFB"/>
    <w:rsid w:val="00943F3F"/>
    <w:rsid w:val="00945298"/>
    <w:rsid w:val="00945D81"/>
    <w:rsid w:val="00947DD6"/>
    <w:rsid w:val="00952E72"/>
    <w:rsid w:val="0095330B"/>
    <w:rsid w:val="00954D4E"/>
    <w:rsid w:val="00954D9D"/>
    <w:rsid w:val="009571C8"/>
    <w:rsid w:val="00957FD6"/>
    <w:rsid w:val="0096063A"/>
    <w:rsid w:val="0096142F"/>
    <w:rsid w:val="009614C8"/>
    <w:rsid w:val="00961946"/>
    <w:rsid w:val="00962901"/>
    <w:rsid w:val="00962ECD"/>
    <w:rsid w:val="00962EF0"/>
    <w:rsid w:val="009647AE"/>
    <w:rsid w:val="00964A51"/>
    <w:rsid w:val="00965A6D"/>
    <w:rsid w:val="00965F95"/>
    <w:rsid w:val="00966E34"/>
    <w:rsid w:val="00967256"/>
    <w:rsid w:val="009674A5"/>
    <w:rsid w:val="00967822"/>
    <w:rsid w:val="00970735"/>
    <w:rsid w:val="0097131C"/>
    <w:rsid w:val="00972960"/>
    <w:rsid w:val="00973211"/>
    <w:rsid w:val="00973610"/>
    <w:rsid w:val="009738D0"/>
    <w:rsid w:val="00973D5E"/>
    <w:rsid w:val="00974BC4"/>
    <w:rsid w:val="00976010"/>
    <w:rsid w:val="009761B3"/>
    <w:rsid w:val="0098068F"/>
    <w:rsid w:val="00981591"/>
    <w:rsid w:val="00981631"/>
    <w:rsid w:val="00982C99"/>
    <w:rsid w:val="00982FB8"/>
    <w:rsid w:val="0098477A"/>
    <w:rsid w:val="00984E77"/>
    <w:rsid w:val="00985BC3"/>
    <w:rsid w:val="00986E8C"/>
    <w:rsid w:val="00987797"/>
    <w:rsid w:val="00987DB1"/>
    <w:rsid w:val="009908D1"/>
    <w:rsid w:val="009916F8"/>
    <w:rsid w:val="00993814"/>
    <w:rsid w:val="00994C82"/>
    <w:rsid w:val="00997154"/>
    <w:rsid w:val="009979A7"/>
    <w:rsid w:val="009A194A"/>
    <w:rsid w:val="009A19EC"/>
    <w:rsid w:val="009A1B8A"/>
    <w:rsid w:val="009A2C06"/>
    <w:rsid w:val="009A58CB"/>
    <w:rsid w:val="009A5C5C"/>
    <w:rsid w:val="009A7436"/>
    <w:rsid w:val="009B07D5"/>
    <w:rsid w:val="009B0AF7"/>
    <w:rsid w:val="009B2969"/>
    <w:rsid w:val="009B2AE9"/>
    <w:rsid w:val="009B2EB4"/>
    <w:rsid w:val="009B2F59"/>
    <w:rsid w:val="009B2FE6"/>
    <w:rsid w:val="009B307F"/>
    <w:rsid w:val="009B3FAC"/>
    <w:rsid w:val="009B4797"/>
    <w:rsid w:val="009B6BCA"/>
    <w:rsid w:val="009B7D50"/>
    <w:rsid w:val="009C03E9"/>
    <w:rsid w:val="009C1C42"/>
    <w:rsid w:val="009C2F5A"/>
    <w:rsid w:val="009C3EA4"/>
    <w:rsid w:val="009C5AFF"/>
    <w:rsid w:val="009C5C4F"/>
    <w:rsid w:val="009C6292"/>
    <w:rsid w:val="009C6F26"/>
    <w:rsid w:val="009C75F5"/>
    <w:rsid w:val="009C7AAB"/>
    <w:rsid w:val="009C7C01"/>
    <w:rsid w:val="009C7EC2"/>
    <w:rsid w:val="009D0B33"/>
    <w:rsid w:val="009D0EC0"/>
    <w:rsid w:val="009D5D8D"/>
    <w:rsid w:val="009D763A"/>
    <w:rsid w:val="009D7900"/>
    <w:rsid w:val="009D7CD7"/>
    <w:rsid w:val="009E1F42"/>
    <w:rsid w:val="009E4C60"/>
    <w:rsid w:val="009E4C65"/>
    <w:rsid w:val="009E4F60"/>
    <w:rsid w:val="009E628C"/>
    <w:rsid w:val="009F0791"/>
    <w:rsid w:val="009F0A07"/>
    <w:rsid w:val="009F360D"/>
    <w:rsid w:val="009F437F"/>
    <w:rsid w:val="009F45E0"/>
    <w:rsid w:val="009F4A71"/>
    <w:rsid w:val="009F50FD"/>
    <w:rsid w:val="009F7D06"/>
    <w:rsid w:val="00A005C0"/>
    <w:rsid w:val="00A00A94"/>
    <w:rsid w:val="00A01058"/>
    <w:rsid w:val="00A02149"/>
    <w:rsid w:val="00A02774"/>
    <w:rsid w:val="00A06676"/>
    <w:rsid w:val="00A06AF5"/>
    <w:rsid w:val="00A06F3E"/>
    <w:rsid w:val="00A06FE9"/>
    <w:rsid w:val="00A070F2"/>
    <w:rsid w:val="00A115F5"/>
    <w:rsid w:val="00A12EA0"/>
    <w:rsid w:val="00A13E2C"/>
    <w:rsid w:val="00A1429E"/>
    <w:rsid w:val="00A150E1"/>
    <w:rsid w:val="00A16074"/>
    <w:rsid w:val="00A16600"/>
    <w:rsid w:val="00A176D4"/>
    <w:rsid w:val="00A20927"/>
    <w:rsid w:val="00A22CF8"/>
    <w:rsid w:val="00A232CD"/>
    <w:rsid w:val="00A25385"/>
    <w:rsid w:val="00A256AB"/>
    <w:rsid w:val="00A256F8"/>
    <w:rsid w:val="00A25DA1"/>
    <w:rsid w:val="00A307F2"/>
    <w:rsid w:val="00A30DDA"/>
    <w:rsid w:val="00A323C5"/>
    <w:rsid w:val="00A325C8"/>
    <w:rsid w:val="00A3287E"/>
    <w:rsid w:val="00A32B3F"/>
    <w:rsid w:val="00A340E8"/>
    <w:rsid w:val="00A34777"/>
    <w:rsid w:val="00A34969"/>
    <w:rsid w:val="00A36552"/>
    <w:rsid w:val="00A36575"/>
    <w:rsid w:val="00A37E72"/>
    <w:rsid w:val="00A4005C"/>
    <w:rsid w:val="00A41B04"/>
    <w:rsid w:val="00A41BE6"/>
    <w:rsid w:val="00A44807"/>
    <w:rsid w:val="00A45877"/>
    <w:rsid w:val="00A47F5A"/>
    <w:rsid w:val="00A5015D"/>
    <w:rsid w:val="00A51297"/>
    <w:rsid w:val="00A5263A"/>
    <w:rsid w:val="00A52978"/>
    <w:rsid w:val="00A52CAE"/>
    <w:rsid w:val="00A531FC"/>
    <w:rsid w:val="00A53427"/>
    <w:rsid w:val="00A54446"/>
    <w:rsid w:val="00A5510D"/>
    <w:rsid w:val="00A57CAC"/>
    <w:rsid w:val="00A6053D"/>
    <w:rsid w:val="00A61635"/>
    <w:rsid w:val="00A6211A"/>
    <w:rsid w:val="00A627CF"/>
    <w:rsid w:val="00A63118"/>
    <w:rsid w:val="00A6460E"/>
    <w:rsid w:val="00A64817"/>
    <w:rsid w:val="00A65508"/>
    <w:rsid w:val="00A65BDE"/>
    <w:rsid w:val="00A65D71"/>
    <w:rsid w:val="00A66AE1"/>
    <w:rsid w:val="00A67230"/>
    <w:rsid w:val="00A67CD8"/>
    <w:rsid w:val="00A7194B"/>
    <w:rsid w:val="00A727B1"/>
    <w:rsid w:val="00A72995"/>
    <w:rsid w:val="00A7324C"/>
    <w:rsid w:val="00A73E17"/>
    <w:rsid w:val="00A740E3"/>
    <w:rsid w:val="00A74660"/>
    <w:rsid w:val="00A74AEB"/>
    <w:rsid w:val="00A74B2B"/>
    <w:rsid w:val="00A766CD"/>
    <w:rsid w:val="00A76813"/>
    <w:rsid w:val="00A77DD3"/>
    <w:rsid w:val="00A77E9F"/>
    <w:rsid w:val="00A814FB"/>
    <w:rsid w:val="00A82B49"/>
    <w:rsid w:val="00A82D5E"/>
    <w:rsid w:val="00A8370C"/>
    <w:rsid w:val="00A837C0"/>
    <w:rsid w:val="00A840AC"/>
    <w:rsid w:val="00A84C65"/>
    <w:rsid w:val="00A851C2"/>
    <w:rsid w:val="00A85D95"/>
    <w:rsid w:val="00A86D6C"/>
    <w:rsid w:val="00A870BA"/>
    <w:rsid w:val="00A87468"/>
    <w:rsid w:val="00A876B6"/>
    <w:rsid w:val="00A90DA1"/>
    <w:rsid w:val="00A90E85"/>
    <w:rsid w:val="00A9203C"/>
    <w:rsid w:val="00A9261A"/>
    <w:rsid w:val="00A93F18"/>
    <w:rsid w:val="00A946F7"/>
    <w:rsid w:val="00A9472D"/>
    <w:rsid w:val="00A95181"/>
    <w:rsid w:val="00A958F1"/>
    <w:rsid w:val="00A96D30"/>
    <w:rsid w:val="00A97073"/>
    <w:rsid w:val="00A97665"/>
    <w:rsid w:val="00A9780D"/>
    <w:rsid w:val="00A97A96"/>
    <w:rsid w:val="00A97B79"/>
    <w:rsid w:val="00AA0513"/>
    <w:rsid w:val="00AA070D"/>
    <w:rsid w:val="00AA08CD"/>
    <w:rsid w:val="00AA08CF"/>
    <w:rsid w:val="00AA0F09"/>
    <w:rsid w:val="00AA1352"/>
    <w:rsid w:val="00AA2AE0"/>
    <w:rsid w:val="00AA31E8"/>
    <w:rsid w:val="00AA383D"/>
    <w:rsid w:val="00AA4CBD"/>
    <w:rsid w:val="00AA5EF8"/>
    <w:rsid w:val="00AA67E5"/>
    <w:rsid w:val="00AA6981"/>
    <w:rsid w:val="00AA698E"/>
    <w:rsid w:val="00AA7CBB"/>
    <w:rsid w:val="00AB03CF"/>
    <w:rsid w:val="00AB0F94"/>
    <w:rsid w:val="00AB11C4"/>
    <w:rsid w:val="00AB172B"/>
    <w:rsid w:val="00AB19CF"/>
    <w:rsid w:val="00AB240C"/>
    <w:rsid w:val="00AB37B9"/>
    <w:rsid w:val="00AB3B9D"/>
    <w:rsid w:val="00AB576D"/>
    <w:rsid w:val="00AB5AA1"/>
    <w:rsid w:val="00AB5F06"/>
    <w:rsid w:val="00AB6C1E"/>
    <w:rsid w:val="00AB7175"/>
    <w:rsid w:val="00AC037D"/>
    <w:rsid w:val="00AC1C8A"/>
    <w:rsid w:val="00AC2D02"/>
    <w:rsid w:val="00AC2ECA"/>
    <w:rsid w:val="00AC3A0C"/>
    <w:rsid w:val="00AC4232"/>
    <w:rsid w:val="00AC583B"/>
    <w:rsid w:val="00AC5C5A"/>
    <w:rsid w:val="00AC7FA2"/>
    <w:rsid w:val="00AD0674"/>
    <w:rsid w:val="00AD18C0"/>
    <w:rsid w:val="00AD2D18"/>
    <w:rsid w:val="00AD3018"/>
    <w:rsid w:val="00AD3044"/>
    <w:rsid w:val="00AD3BD6"/>
    <w:rsid w:val="00AD4A7B"/>
    <w:rsid w:val="00AD4B7D"/>
    <w:rsid w:val="00AD6394"/>
    <w:rsid w:val="00AD650D"/>
    <w:rsid w:val="00AD6D71"/>
    <w:rsid w:val="00AD7093"/>
    <w:rsid w:val="00AE13AF"/>
    <w:rsid w:val="00AE2EDD"/>
    <w:rsid w:val="00AE311A"/>
    <w:rsid w:val="00AE5EE3"/>
    <w:rsid w:val="00AE62EF"/>
    <w:rsid w:val="00AE66A2"/>
    <w:rsid w:val="00AE6E5B"/>
    <w:rsid w:val="00AF06BC"/>
    <w:rsid w:val="00AF0759"/>
    <w:rsid w:val="00AF0C03"/>
    <w:rsid w:val="00AF0DD3"/>
    <w:rsid w:val="00AF2871"/>
    <w:rsid w:val="00AF3697"/>
    <w:rsid w:val="00AF3F1B"/>
    <w:rsid w:val="00AF4DEF"/>
    <w:rsid w:val="00AF5616"/>
    <w:rsid w:val="00AF5CB4"/>
    <w:rsid w:val="00AF615B"/>
    <w:rsid w:val="00AF6B43"/>
    <w:rsid w:val="00AF7B08"/>
    <w:rsid w:val="00B04372"/>
    <w:rsid w:val="00B04C48"/>
    <w:rsid w:val="00B058E9"/>
    <w:rsid w:val="00B0686E"/>
    <w:rsid w:val="00B10CA7"/>
    <w:rsid w:val="00B1179B"/>
    <w:rsid w:val="00B11B36"/>
    <w:rsid w:val="00B1231D"/>
    <w:rsid w:val="00B12B15"/>
    <w:rsid w:val="00B14604"/>
    <w:rsid w:val="00B16016"/>
    <w:rsid w:val="00B17520"/>
    <w:rsid w:val="00B2189B"/>
    <w:rsid w:val="00B21905"/>
    <w:rsid w:val="00B22A08"/>
    <w:rsid w:val="00B234AF"/>
    <w:rsid w:val="00B23B48"/>
    <w:rsid w:val="00B2615E"/>
    <w:rsid w:val="00B27F1B"/>
    <w:rsid w:val="00B31C8D"/>
    <w:rsid w:val="00B31ED8"/>
    <w:rsid w:val="00B32FE7"/>
    <w:rsid w:val="00B331C3"/>
    <w:rsid w:val="00B3353E"/>
    <w:rsid w:val="00B349E4"/>
    <w:rsid w:val="00B3548C"/>
    <w:rsid w:val="00B36A0D"/>
    <w:rsid w:val="00B37163"/>
    <w:rsid w:val="00B408CD"/>
    <w:rsid w:val="00B414FF"/>
    <w:rsid w:val="00B42E44"/>
    <w:rsid w:val="00B43107"/>
    <w:rsid w:val="00B439EC"/>
    <w:rsid w:val="00B44A9D"/>
    <w:rsid w:val="00B45D8F"/>
    <w:rsid w:val="00B45F0D"/>
    <w:rsid w:val="00B466C8"/>
    <w:rsid w:val="00B46886"/>
    <w:rsid w:val="00B46AEE"/>
    <w:rsid w:val="00B47109"/>
    <w:rsid w:val="00B50945"/>
    <w:rsid w:val="00B5122D"/>
    <w:rsid w:val="00B52813"/>
    <w:rsid w:val="00B53242"/>
    <w:rsid w:val="00B533C5"/>
    <w:rsid w:val="00B5382C"/>
    <w:rsid w:val="00B54253"/>
    <w:rsid w:val="00B555A0"/>
    <w:rsid w:val="00B5781C"/>
    <w:rsid w:val="00B57BA6"/>
    <w:rsid w:val="00B615E4"/>
    <w:rsid w:val="00B61AC8"/>
    <w:rsid w:val="00B62418"/>
    <w:rsid w:val="00B624CF"/>
    <w:rsid w:val="00B6307E"/>
    <w:rsid w:val="00B63B4B"/>
    <w:rsid w:val="00B64462"/>
    <w:rsid w:val="00B64B9B"/>
    <w:rsid w:val="00B66144"/>
    <w:rsid w:val="00B6694A"/>
    <w:rsid w:val="00B70E51"/>
    <w:rsid w:val="00B70ED5"/>
    <w:rsid w:val="00B734A5"/>
    <w:rsid w:val="00B744DD"/>
    <w:rsid w:val="00B758F4"/>
    <w:rsid w:val="00B76382"/>
    <w:rsid w:val="00B770F4"/>
    <w:rsid w:val="00B7770D"/>
    <w:rsid w:val="00B811F1"/>
    <w:rsid w:val="00B824FD"/>
    <w:rsid w:val="00B82858"/>
    <w:rsid w:val="00B837DC"/>
    <w:rsid w:val="00B83A1B"/>
    <w:rsid w:val="00B83B69"/>
    <w:rsid w:val="00B847B7"/>
    <w:rsid w:val="00B86138"/>
    <w:rsid w:val="00B86590"/>
    <w:rsid w:val="00B86E88"/>
    <w:rsid w:val="00B90CD0"/>
    <w:rsid w:val="00B9304A"/>
    <w:rsid w:val="00B930C9"/>
    <w:rsid w:val="00B93CEB"/>
    <w:rsid w:val="00B94338"/>
    <w:rsid w:val="00B94C7D"/>
    <w:rsid w:val="00B94E6B"/>
    <w:rsid w:val="00B956B8"/>
    <w:rsid w:val="00B95A43"/>
    <w:rsid w:val="00B96061"/>
    <w:rsid w:val="00B97A29"/>
    <w:rsid w:val="00B97D8D"/>
    <w:rsid w:val="00BA1251"/>
    <w:rsid w:val="00BA3604"/>
    <w:rsid w:val="00BA3FEE"/>
    <w:rsid w:val="00BA6A04"/>
    <w:rsid w:val="00BB00E8"/>
    <w:rsid w:val="00BB0261"/>
    <w:rsid w:val="00BB0341"/>
    <w:rsid w:val="00BB0755"/>
    <w:rsid w:val="00BB0B3C"/>
    <w:rsid w:val="00BB3F05"/>
    <w:rsid w:val="00BB4A78"/>
    <w:rsid w:val="00BB4C78"/>
    <w:rsid w:val="00BB5724"/>
    <w:rsid w:val="00BB6C72"/>
    <w:rsid w:val="00BB7135"/>
    <w:rsid w:val="00BB765F"/>
    <w:rsid w:val="00BC0115"/>
    <w:rsid w:val="00BC097A"/>
    <w:rsid w:val="00BC0BE2"/>
    <w:rsid w:val="00BC1052"/>
    <w:rsid w:val="00BC1BF6"/>
    <w:rsid w:val="00BC1F77"/>
    <w:rsid w:val="00BC2565"/>
    <w:rsid w:val="00BC3A58"/>
    <w:rsid w:val="00BC5445"/>
    <w:rsid w:val="00BC5BA9"/>
    <w:rsid w:val="00BC69A1"/>
    <w:rsid w:val="00BC7B0E"/>
    <w:rsid w:val="00BD055A"/>
    <w:rsid w:val="00BD2433"/>
    <w:rsid w:val="00BD25AE"/>
    <w:rsid w:val="00BD3A44"/>
    <w:rsid w:val="00BD4B3F"/>
    <w:rsid w:val="00BD68F9"/>
    <w:rsid w:val="00BD6CF4"/>
    <w:rsid w:val="00BD71C5"/>
    <w:rsid w:val="00BD7C39"/>
    <w:rsid w:val="00BE0DFE"/>
    <w:rsid w:val="00BE1455"/>
    <w:rsid w:val="00BE1DEB"/>
    <w:rsid w:val="00BE2B6B"/>
    <w:rsid w:val="00BE3015"/>
    <w:rsid w:val="00BE4015"/>
    <w:rsid w:val="00BF04BB"/>
    <w:rsid w:val="00BF1293"/>
    <w:rsid w:val="00BF17B2"/>
    <w:rsid w:val="00BF22FC"/>
    <w:rsid w:val="00BF3A2C"/>
    <w:rsid w:val="00C029CF"/>
    <w:rsid w:val="00C02DB7"/>
    <w:rsid w:val="00C02DEE"/>
    <w:rsid w:val="00C033F9"/>
    <w:rsid w:val="00C05556"/>
    <w:rsid w:val="00C06682"/>
    <w:rsid w:val="00C11323"/>
    <w:rsid w:val="00C11D11"/>
    <w:rsid w:val="00C130BE"/>
    <w:rsid w:val="00C13874"/>
    <w:rsid w:val="00C14F5D"/>
    <w:rsid w:val="00C17BF2"/>
    <w:rsid w:val="00C20C8F"/>
    <w:rsid w:val="00C223D4"/>
    <w:rsid w:val="00C23519"/>
    <w:rsid w:val="00C245F5"/>
    <w:rsid w:val="00C25FC5"/>
    <w:rsid w:val="00C27D6C"/>
    <w:rsid w:val="00C303AF"/>
    <w:rsid w:val="00C31307"/>
    <w:rsid w:val="00C32617"/>
    <w:rsid w:val="00C33A83"/>
    <w:rsid w:val="00C34E04"/>
    <w:rsid w:val="00C35126"/>
    <w:rsid w:val="00C3529A"/>
    <w:rsid w:val="00C36F27"/>
    <w:rsid w:val="00C4128F"/>
    <w:rsid w:val="00C41591"/>
    <w:rsid w:val="00C43947"/>
    <w:rsid w:val="00C44029"/>
    <w:rsid w:val="00C450DB"/>
    <w:rsid w:val="00C452A6"/>
    <w:rsid w:val="00C45F98"/>
    <w:rsid w:val="00C46103"/>
    <w:rsid w:val="00C46BCF"/>
    <w:rsid w:val="00C5013A"/>
    <w:rsid w:val="00C51DDA"/>
    <w:rsid w:val="00C52216"/>
    <w:rsid w:val="00C52DD8"/>
    <w:rsid w:val="00C568CE"/>
    <w:rsid w:val="00C56DBC"/>
    <w:rsid w:val="00C60200"/>
    <w:rsid w:val="00C607E3"/>
    <w:rsid w:val="00C61825"/>
    <w:rsid w:val="00C620CE"/>
    <w:rsid w:val="00C62B93"/>
    <w:rsid w:val="00C641FF"/>
    <w:rsid w:val="00C6456D"/>
    <w:rsid w:val="00C652DC"/>
    <w:rsid w:val="00C65A4B"/>
    <w:rsid w:val="00C66266"/>
    <w:rsid w:val="00C66652"/>
    <w:rsid w:val="00C666C2"/>
    <w:rsid w:val="00C66B8F"/>
    <w:rsid w:val="00C67169"/>
    <w:rsid w:val="00C673A3"/>
    <w:rsid w:val="00C706B1"/>
    <w:rsid w:val="00C70C07"/>
    <w:rsid w:val="00C71903"/>
    <w:rsid w:val="00C72C18"/>
    <w:rsid w:val="00C734FE"/>
    <w:rsid w:val="00C73905"/>
    <w:rsid w:val="00C7450C"/>
    <w:rsid w:val="00C74578"/>
    <w:rsid w:val="00C74D75"/>
    <w:rsid w:val="00C757E6"/>
    <w:rsid w:val="00C8029A"/>
    <w:rsid w:val="00C80B1F"/>
    <w:rsid w:val="00C81A83"/>
    <w:rsid w:val="00C83711"/>
    <w:rsid w:val="00C8384A"/>
    <w:rsid w:val="00C83EF4"/>
    <w:rsid w:val="00C84A36"/>
    <w:rsid w:val="00C86D61"/>
    <w:rsid w:val="00C878A5"/>
    <w:rsid w:val="00C90BA2"/>
    <w:rsid w:val="00C91455"/>
    <w:rsid w:val="00C92818"/>
    <w:rsid w:val="00C93C8C"/>
    <w:rsid w:val="00C94D39"/>
    <w:rsid w:val="00C962B2"/>
    <w:rsid w:val="00C966CE"/>
    <w:rsid w:val="00C97247"/>
    <w:rsid w:val="00CA0163"/>
    <w:rsid w:val="00CA0838"/>
    <w:rsid w:val="00CA0B3A"/>
    <w:rsid w:val="00CA12D4"/>
    <w:rsid w:val="00CA185D"/>
    <w:rsid w:val="00CA2349"/>
    <w:rsid w:val="00CA2DDF"/>
    <w:rsid w:val="00CA45E2"/>
    <w:rsid w:val="00CB0A35"/>
    <w:rsid w:val="00CB13DC"/>
    <w:rsid w:val="00CB2F2F"/>
    <w:rsid w:val="00CB5E6A"/>
    <w:rsid w:val="00CB6D20"/>
    <w:rsid w:val="00CC15A6"/>
    <w:rsid w:val="00CC15D3"/>
    <w:rsid w:val="00CC195B"/>
    <w:rsid w:val="00CC1BB3"/>
    <w:rsid w:val="00CC1C3C"/>
    <w:rsid w:val="00CC281E"/>
    <w:rsid w:val="00CC28F4"/>
    <w:rsid w:val="00CC292A"/>
    <w:rsid w:val="00CC49AE"/>
    <w:rsid w:val="00CC4AA1"/>
    <w:rsid w:val="00CC4DC9"/>
    <w:rsid w:val="00CC550E"/>
    <w:rsid w:val="00CC5717"/>
    <w:rsid w:val="00CC6CEB"/>
    <w:rsid w:val="00CC7FAC"/>
    <w:rsid w:val="00CD3A0E"/>
    <w:rsid w:val="00CD3B89"/>
    <w:rsid w:val="00CD417D"/>
    <w:rsid w:val="00CD428F"/>
    <w:rsid w:val="00CD429A"/>
    <w:rsid w:val="00CD43B6"/>
    <w:rsid w:val="00CD472D"/>
    <w:rsid w:val="00CD611F"/>
    <w:rsid w:val="00CD6CC1"/>
    <w:rsid w:val="00CD6E81"/>
    <w:rsid w:val="00CD7301"/>
    <w:rsid w:val="00CD7CB4"/>
    <w:rsid w:val="00CE0C07"/>
    <w:rsid w:val="00CE3790"/>
    <w:rsid w:val="00CE48F7"/>
    <w:rsid w:val="00CE52EB"/>
    <w:rsid w:val="00CE782D"/>
    <w:rsid w:val="00CF0DBE"/>
    <w:rsid w:val="00CF248C"/>
    <w:rsid w:val="00CF2FD2"/>
    <w:rsid w:val="00CF3055"/>
    <w:rsid w:val="00CF4045"/>
    <w:rsid w:val="00CF4554"/>
    <w:rsid w:val="00CF47EB"/>
    <w:rsid w:val="00CF4D95"/>
    <w:rsid w:val="00CF629A"/>
    <w:rsid w:val="00CF6933"/>
    <w:rsid w:val="00CF6FDB"/>
    <w:rsid w:val="00D0014F"/>
    <w:rsid w:val="00D008B2"/>
    <w:rsid w:val="00D02797"/>
    <w:rsid w:val="00D02BA4"/>
    <w:rsid w:val="00D02EFD"/>
    <w:rsid w:val="00D045F6"/>
    <w:rsid w:val="00D04CE0"/>
    <w:rsid w:val="00D07BD9"/>
    <w:rsid w:val="00D108CD"/>
    <w:rsid w:val="00D12A50"/>
    <w:rsid w:val="00D13BBD"/>
    <w:rsid w:val="00D140D9"/>
    <w:rsid w:val="00D15133"/>
    <w:rsid w:val="00D15997"/>
    <w:rsid w:val="00D16CD4"/>
    <w:rsid w:val="00D21126"/>
    <w:rsid w:val="00D224C5"/>
    <w:rsid w:val="00D231F0"/>
    <w:rsid w:val="00D24197"/>
    <w:rsid w:val="00D2605F"/>
    <w:rsid w:val="00D307A2"/>
    <w:rsid w:val="00D307BF"/>
    <w:rsid w:val="00D307EB"/>
    <w:rsid w:val="00D31989"/>
    <w:rsid w:val="00D324C0"/>
    <w:rsid w:val="00D32783"/>
    <w:rsid w:val="00D32A6A"/>
    <w:rsid w:val="00D32FA8"/>
    <w:rsid w:val="00D34C0E"/>
    <w:rsid w:val="00D34C1B"/>
    <w:rsid w:val="00D35C26"/>
    <w:rsid w:val="00D37F69"/>
    <w:rsid w:val="00D40FC6"/>
    <w:rsid w:val="00D4186F"/>
    <w:rsid w:val="00D4289E"/>
    <w:rsid w:val="00D42ACE"/>
    <w:rsid w:val="00D43665"/>
    <w:rsid w:val="00D448DA"/>
    <w:rsid w:val="00D4500E"/>
    <w:rsid w:val="00D456A3"/>
    <w:rsid w:val="00D464E2"/>
    <w:rsid w:val="00D4763D"/>
    <w:rsid w:val="00D5039C"/>
    <w:rsid w:val="00D54515"/>
    <w:rsid w:val="00D54570"/>
    <w:rsid w:val="00D54F20"/>
    <w:rsid w:val="00D5650D"/>
    <w:rsid w:val="00D5677B"/>
    <w:rsid w:val="00D57730"/>
    <w:rsid w:val="00D60C68"/>
    <w:rsid w:val="00D613C1"/>
    <w:rsid w:val="00D61B89"/>
    <w:rsid w:val="00D61F56"/>
    <w:rsid w:val="00D62523"/>
    <w:rsid w:val="00D6267A"/>
    <w:rsid w:val="00D643E9"/>
    <w:rsid w:val="00D64EA6"/>
    <w:rsid w:val="00D6769E"/>
    <w:rsid w:val="00D676CC"/>
    <w:rsid w:val="00D707B2"/>
    <w:rsid w:val="00D80134"/>
    <w:rsid w:val="00D80335"/>
    <w:rsid w:val="00D81B60"/>
    <w:rsid w:val="00D82960"/>
    <w:rsid w:val="00D8391E"/>
    <w:rsid w:val="00D84365"/>
    <w:rsid w:val="00D85B37"/>
    <w:rsid w:val="00D86982"/>
    <w:rsid w:val="00D8711D"/>
    <w:rsid w:val="00D8755F"/>
    <w:rsid w:val="00D87C78"/>
    <w:rsid w:val="00D914D8"/>
    <w:rsid w:val="00D92B80"/>
    <w:rsid w:val="00D936FA"/>
    <w:rsid w:val="00D964D6"/>
    <w:rsid w:val="00D97AA5"/>
    <w:rsid w:val="00D97C9A"/>
    <w:rsid w:val="00DA02BB"/>
    <w:rsid w:val="00DA0DD4"/>
    <w:rsid w:val="00DA26B1"/>
    <w:rsid w:val="00DA5FFF"/>
    <w:rsid w:val="00DA67FE"/>
    <w:rsid w:val="00DB0290"/>
    <w:rsid w:val="00DB08E9"/>
    <w:rsid w:val="00DB0D0B"/>
    <w:rsid w:val="00DB13E5"/>
    <w:rsid w:val="00DB217C"/>
    <w:rsid w:val="00DB29A6"/>
    <w:rsid w:val="00DB3528"/>
    <w:rsid w:val="00DB360D"/>
    <w:rsid w:val="00DB36EA"/>
    <w:rsid w:val="00DB3B6E"/>
    <w:rsid w:val="00DB55AF"/>
    <w:rsid w:val="00DB5684"/>
    <w:rsid w:val="00DB5D3D"/>
    <w:rsid w:val="00DB6971"/>
    <w:rsid w:val="00DB715D"/>
    <w:rsid w:val="00DB7735"/>
    <w:rsid w:val="00DC07B4"/>
    <w:rsid w:val="00DC1CCA"/>
    <w:rsid w:val="00DC1FD2"/>
    <w:rsid w:val="00DC24A9"/>
    <w:rsid w:val="00DC33F7"/>
    <w:rsid w:val="00DC416A"/>
    <w:rsid w:val="00DC42A0"/>
    <w:rsid w:val="00DC45F9"/>
    <w:rsid w:val="00DC4BF4"/>
    <w:rsid w:val="00DC520A"/>
    <w:rsid w:val="00DC5221"/>
    <w:rsid w:val="00DC5436"/>
    <w:rsid w:val="00DC58D5"/>
    <w:rsid w:val="00DC61C9"/>
    <w:rsid w:val="00DD0139"/>
    <w:rsid w:val="00DD0DD6"/>
    <w:rsid w:val="00DD1D6B"/>
    <w:rsid w:val="00DD2121"/>
    <w:rsid w:val="00DD35C3"/>
    <w:rsid w:val="00DD35E2"/>
    <w:rsid w:val="00DD3EB4"/>
    <w:rsid w:val="00DD48EB"/>
    <w:rsid w:val="00DD613F"/>
    <w:rsid w:val="00DD6860"/>
    <w:rsid w:val="00DD6941"/>
    <w:rsid w:val="00DE0DD6"/>
    <w:rsid w:val="00DE2A17"/>
    <w:rsid w:val="00DE2DA4"/>
    <w:rsid w:val="00DE361D"/>
    <w:rsid w:val="00DE6943"/>
    <w:rsid w:val="00DE6DCA"/>
    <w:rsid w:val="00DE7245"/>
    <w:rsid w:val="00DF0984"/>
    <w:rsid w:val="00DF0AD7"/>
    <w:rsid w:val="00DF1058"/>
    <w:rsid w:val="00DF12CD"/>
    <w:rsid w:val="00DF186B"/>
    <w:rsid w:val="00DF1ED1"/>
    <w:rsid w:val="00DF3397"/>
    <w:rsid w:val="00DF3411"/>
    <w:rsid w:val="00DF3876"/>
    <w:rsid w:val="00DF40E6"/>
    <w:rsid w:val="00DF4BE0"/>
    <w:rsid w:val="00DF6F79"/>
    <w:rsid w:val="00DF74D5"/>
    <w:rsid w:val="00E0149A"/>
    <w:rsid w:val="00E015AE"/>
    <w:rsid w:val="00E0217F"/>
    <w:rsid w:val="00E0378E"/>
    <w:rsid w:val="00E0439B"/>
    <w:rsid w:val="00E0528B"/>
    <w:rsid w:val="00E05388"/>
    <w:rsid w:val="00E05819"/>
    <w:rsid w:val="00E06590"/>
    <w:rsid w:val="00E06CD2"/>
    <w:rsid w:val="00E072BE"/>
    <w:rsid w:val="00E10121"/>
    <w:rsid w:val="00E1256B"/>
    <w:rsid w:val="00E15996"/>
    <w:rsid w:val="00E16177"/>
    <w:rsid w:val="00E16894"/>
    <w:rsid w:val="00E209E8"/>
    <w:rsid w:val="00E222BE"/>
    <w:rsid w:val="00E2276C"/>
    <w:rsid w:val="00E227D7"/>
    <w:rsid w:val="00E23168"/>
    <w:rsid w:val="00E24816"/>
    <w:rsid w:val="00E273F1"/>
    <w:rsid w:val="00E30AE4"/>
    <w:rsid w:val="00E31508"/>
    <w:rsid w:val="00E3284A"/>
    <w:rsid w:val="00E34219"/>
    <w:rsid w:val="00E34A90"/>
    <w:rsid w:val="00E3574F"/>
    <w:rsid w:val="00E37CE5"/>
    <w:rsid w:val="00E40079"/>
    <w:rsid w:val="00E4032E"/>
    <w:rsid w:val="00E4075F"/>
    <w:rsid w:val="00E423A7"/>
    <w:rsid w:val="00E42753"/>
    <w:rsid w:val="00E43890"/>
    <w:rsid w:val="00E44E46"/>
    <w:rsid w:val="00E450E5"/>
    <w:rsid w:val="00E45149"/>
    <w:rsid w:val="00E464AC"/>
    <w:rsid w:val="00E47B88"/>
    <w:rsid w:val="00E503EE"/>
    <w:rsid w:val="00E50AC7"/>
    <w:rsid w:val="00E50C47"/>
    <w:rsid w:val="00E51103"/>
    <w:rsid w:val="00E51999"/>
    <w:rsid w:val="00E51CC2"/>
    <w:rsid w:val="00E532CF"/>
    <w:rsid w:val="00E55047"/>
    <w:rsid w:val="00E55B8A"/>
    <w:rsid w:val="00E5663D"/>
    <w:rsid w:val="00E5670F"/>
    <w:rsid w:val="00E571FD"/>
    <w:rsid w:val="00E61585"/>
    <w:rsid w:val="00E61B79"/>
    <w:rsid w:val="00E626C1"/>
    <w:rsid w:val="00E65035"/>
    <w:rsid w:val="00E65C04"/>
    <w:rsid w:val="00E662C0"/>
    <w:rsid w:val="00E711B6"/>
    <w:rsid w:val="00E71D1C"/>
    <w:rsid w:val="00E721C3"/>
    <w:rsid w:val="00E723C6"/>
    <w:rsid w:val="00E72617"/>
    <w:rsid w:val="00E73908"/>
    <w:rsid w:val="00E74AE3"/>
    <w:rsid w:val="00E770B0"/>
    <w:rsid w:val="00E77C6D"/>
    <w:rsid w:val="00E81CD6"/>
    <w:rsid w:val="00E82541"/>
    <w:rsid w:val="00E830A0"/>
    <w:rsid w:val="00E83567"/>
    <w:rsid w:val="00E8397D"/>
    <w:rsid w:val="00E83BE7"/>
    <w:rsid w:val="00E86EBC"/>
    <w:rsid w:val="00E87044"/>
    <w:rsid w:val="00E87F7D"/>
    <w:rsid w:val="00E9037F"/>
    <w:rsid w:val="00E90F30"/>
    <w:rsid w:val="00E946CB"/>
    <w:rsid w:val="00E95537"/>
    <w:rsid w:val="00E97C71"/>
    <w:rsid w:val="00EA0458"/>
    <w:rsid w:val="00EA0FA1"/>
    <w:rsid w:val="00EA188D"/>
    <w:rsid w:val="00EA2AA7"/>
    <w:rsid w:val="00EA3FFA"/>
    <w:rsid w:val="00EA58A3"/>
    <w:rsid w:val="00EA6A13"/>
    <w:rsid w:val="00EA727F"/>
    <w:rsid w:val="00EA7D97"/>
    <w:rsid w:val="00EA7DE7"/>
    <w:rsid w:val="00EB09BC"/>
    <w:rsid w:val="00EB1374"/>
    <w:rsid w:val="00EB1681"/>
    <w:rsid w:val="00EB1759"/>
    <w:rsid w:val="00EB2AC5"/>
    <w:rsid w:val="00EB2D6C"/>
    <w:rsid w:val="00EB3AA5"/>
    <w:rsid w:val="00EB472C"/>
    <w:rsid w:val="00EB4E42"/>
    <w:rsid w:val="00EB62D6"/>
    <w:rsid w:val="00EB69E3"/>
    <w:rsid w:val="00EB7237"/>
    <w:rsid w:val="00EB7C4A"/>
    <w:rsid w:val="00EC00D8"/>
    <w:rsid w:val="00EC13B6"/>
    <w:rsid w:val="00EC1A0F"/>
    <w:rsid w:val="00EC1F06"/>
    <w:rsid w:val="00EC57EA"/>
    <w:rsid w:val="00EC5E91"/>
    <w:rsid w:val="00EC720F"/>
    <w:rsid w:val="00EC7266"/>
    <w:rsid w:val="00EC7711"/>
    <w:rsid w:val="00EC7EFD"/>
    <w:rsid w:val="00ED0ABB"/>
    <w:rsid w:val="00ED10E0"/>
    <w:rsid w:val="00ED13B0"/>
    <w:rsid w:val="00ED2AF4"/>
    <w:rsid w:val="00ED2DE0"/>
    <w:rsid w:val="00ED4117"/>
    <w:rsid w:val="00ED7C6A"/>
    <w:rsid w:val="00EE12FC"/>
    <w:rsid w:val="00EE285A"/>
    <w:rsid w:val="00EE29AE"/>
    <w:rsid w:val="00EE4A01"/>
    <w:rsid w:val="00EE51B7"/>
    <w:rsid w:val="00EE5B10"/>
    <w:rsid w:val="00EE643F"/>
    <w:rsid w:val="00EE69C1"/>
    <w:rsid w:val="00EE71DD"/>
    <w:rsid w:val="00EE7A49"/>
    <w:rsid w:val="00EE7D67"/>
    <w:rsid w:val="00EF3691"/>
    <w:rsid w:val="00EF4C00"/>
    <w:rsid w:val="00EF5270"/>
    <w:rsid w:val="00EF5709"/>
    <w:rsid w:val="00EF62FC"/>
    <w:rsid w:val="00EF671A"/>
    <w:rsid w:val="00F0078F"/>
    <w:rsid w:val="00F013AE"/>
    <w:rsid w:val="00F0248D"/>
    <w:rsid w:val="00F0479A"/>
    <w:rsid w:val="00F05189"/>
    <w:rsid w:val="00F05BC3"/>
    <w:rsid w:val="00F05FEC"/>
    <w:rsid w:val="00F0667E"/>
    <w:rsid w:val="00F07440"/>
    <w:rsid w:val="00F103CE"/>
    <w:rsid w:val="00F1187D"/>
    <w:rsid w:val="00F15744"/>
    <w:rsid w:val="00F1574B"/>
    <w:rsid w:val="00F17DDB"/>
    <w:rsid w:val="00F2051F"/>
    <w:rsid w:val="00F213D6"/>
    <w:rsid w:val="00F21D38"/>
    <w:rsid w:val="00F223C7"/>
    <w:rsid w:val="00F256C7"/>
    <w:rsid w:val="00F2580D"/>
    <w:rsid w:val="00F27908"/>
    <w:rsid w:val="00F31009"/>
    <w:rsid w:val="00F31B9A"/>
    <w:rsid w:val="00F322DF"/>
    <w:rsid w:val="00F3302F"/>
    <w:rsid w:val="00F349DE"/>
    <w:rsid w:val="00F3574B"/>
    <w:rsid w:val="00F37894"/>
    <w:rsid w:val="00F4185E"/>
    <w:rsid w:val="00F41B4E"/>
    <w:rsid w:val="00F420CD"/>
    <w:rsid w:val="00F421C6"/>
    <w:rsid w:val="00F42E7F"/>
    <w:rsid w:val="00F439CC"/>
    <w:rsid w:val="00F45CB7"/>
    <w:rsid w:val="00F4612E"/>
    <w:rsid w:val="00F464F7"/>
    <w:rsid w:val="00F46519"/>
    <w:rsid w:val="00F47198"/>
    <w:rsid w:val="00F4735E"/>
    <w:rsid w:val="00F47883"/>
    <w:rsid w:val="00F50B46"/>
    <w:rsid w:val="00F513A7"/>
    <w:rsid w:val="00F5166A"/>
    <w:rsid w:val="00F5197F"/>
    <w:rsid w:val="00F51B83"/>
    <w:rsid w:val="00F524DB"/>
    <w:rsid w:val="00F52523"/>
    <w:rsid w:val="00F530B2"/>
    <w:rsid w:val="00F53223"/>
    <w:rsid w:val="00F534C8"/>
    <w:rsid w:val="00F54162"/>
    <w:rsid w:val="00F5495D"/>
    <w:rsid w:val="00F549EC"/>
    <w:rsid w:val="00F55956"/>
    <w:rsid w:val="00F55B1F"/>
    <w:rsid w:val="00F5740A"/>
    <w:rsid w:val="00F61FF3"/>
    <w:rsid w:val="00F62ED9"/>
    <w:rsid w:val="00F64176"/>
    <w:rsid w:val="00F66337"/>
    <w:rsid w:val="00F663E8"/>
    <w:rsid w:val="00F712FA"/>
    <w:rsid w:val="00F71307"/>
    <w:rsid w:val="00F72AFE"/>
    <w:rsid w:val="00F72C6E"/>
    <w:rsid w:val="00F73D45"/>
    <w:rsid w:val="00F76DC9"/>
    <w:rsid w:val="00F773E4"/>
    <w:rsid w:val="00F77EC1"/>
    <w:rsid w:val="00F8041D"/>
    <w:rsid w:val="00F8105E"/>
    <w:rsid w:val="00F820FA"/>
    <w:rsid w:val="00F825AF"/>
    <w:rsid w:val="00F83BF9"/>
    <w:rsid w:val="00F85805"/>
    <w:rsid w:val="00F8698F"/>
    <w:rsid w:val="00F869F8"/>
    <w:rsid w:val="00F86F33"/>
    <w:rsid w:val="00F87541"/>
    <w:rsid w:val="00F87A84"/>
    <w:rsid w:val="00F87D15"/>
    <w:rsid w:val="00F907F3"/>
    <w:rsid w:val="00F9100E"/>
    <w:rsid w:val="00F91F7C"/>
    <w:rsid w:val="00F92850"/>
    <w:rsid w:val="00F92BAA"/>
    <w:rsid w:val="00F940CA"/>
    <w:rsid w:val="00F95596"/>
    <w:rsid w:val="00FA0738"/>
    <w:rsid w:val="00FA1092"/>
    <w:rsid w:val="00FA2933"/>
    <w:rsid w:val="00FA3E63"/>
    <w:rsid w:val="00FA46FA"/>
    <w:rsid w:val="00FA607C"/>
    <w:rsid w:val="00FA60A0"/>
    <w:rsid w:val="00FA61C9"/>
    <w:rsid w:val="00FA65F6"/>
    <w:rsid w:val="00FA6A04"/>
    <w:rsid w:val="00FB05DC"/>
    <w:rsid w:val="00FB0840"/>
    <w:rsid w:val="00FB0853"/>
    <w:rsid w:val="00FB2A63"/>
    <w:rsid w:val="00FB5618"/>
    <w:rsid w:val="00FB5E78"/>
    <w:rsid w:val="00FB6445"/>
    <w:rsid w:val="00FB72B0"/>
    <w:rsid w:val="00FB73F1"/>
    <w:rsid w:val="00FB7D4C"/>
    <w:rsid w:val="00FC14EE"/>
    <w:rsid w:val="00FC16EC"/>
    <w:rsid w:val="00FC2268"/>
    <w:rsid w:val="00FC2E99"/>
    <w:rsid w:val="00FC3CE0"/>
    <w:rsid w:val="00FC5F1C"/>
    <w:rsid w:val="00FC73C7"/>
    <w:rsid w:val="00FD02D9"/>
    <w:rsid w:val="00FD0C6F"/>
    <w:rsid w:val="00FD124F"/>
    <w:rsid w:val="00FD127D"/>
    <w:rsid w:val="00FD1B8F"/>
    <w:rsid w:val="00FD2939"/>
    <w:rsid w:val="00FD2C25"/>
    <w:rsid w:val="00FD38D6"/>
    <w:rsid w:val="00FD498B"/>
    <w:rsid w:val="00FD4F65"/>
    <w:rsid w:val="00FE0587"/>
    <w:rsid w:val="00FE05EB"/>
    <w:rsid w:val="00FE0933"/>
    <w:rsid w:val="00FE0EB3"/>
    <w:rsid w:val="00FE2C0D"/>
    <w:rsid w:val="00FE356F"/>
    <w:rsid w:val="00FE3DB5"/>
    <w:rsid w:val="00FE404F"/>
    <w:rsid w:val="00FE4F95"/>
    <w:rsid w:val="00FE5352"/>
    <w:rsid w:val="00FE7914"/>
    <w:rsid w:val="00FE7AA0"/>
    <w:rsid w:val="00FE7CC0"/>
    <w:rsid w:val="00FF06C3"/>
    <w:rsid w:val="00FF0D94"/>
    <w:rsid w:val="00FF0EE7"/>
    <w:rsid w:val="00FF197F"/>
    <w:rsid w:val="00FF1C1F"/>
    <w:rsid w:val="00FF1EC8"/>
    <w:rsid w:val="00FF2748"/>
    <w:rsid w:val="00FF3FD2"/>
    <w:rsid w:val="00FF530E"/>
    <w:rsid w:val="00FF6C28"/>
    <w:rsid w:val="00FF6DF2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B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A2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A">
    <w:name w:val="Body A"/>
    <w:rsid w:val="009E4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ranob">
    <w:name w:val="aranob"/>
    <w:basedOn w:val="DefaultParagraphFont"/>
    <w:rsid w:val="00A93F18"/>
  </w:style>
  <w:style w:type="paragraph" w:customStyle="1" w:styleId="Default">
    <w:name w:val="Default"/>
    <w:rsid w:val="00FD38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185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CIDI Decarbonization and Nature-Based Solutions</vt:lpstr>
    </vt:vector>
  </TitlesOfParts>
  <Manager/>
  <Company>Organization of American States</Company>
  <LinksUpToDate>false</LinksUpToDate>
  <CharactersWithSpaces>10107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DED</dc:creator>
  <cp:keywords/>
  <dc:description/>
  <cp:lastModifiedBy>Santos, Ada</cp:lastModifiedBy>
  <cp:revision>58</cp:revision>
  <cp:lastPrinted>2018-08-24T16:52:00Z</cp:lastPrinted>
  <dcterms:created xsi:type="dcterms:W3CDTF">2023-09-15T14:55:00Z</dcterms:created>
  <dcterms:modified xsi:type="dcterms:W3CDTF">2023-09-19T13:30:00Z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