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3C9B" w14:textId="77777777" w:rsidR="00660A0C" w:rsidRDefault="00C92427">
      <w:pPr>
        <w:tabs>
          <w:tab w:val="left" w:pos="7200"/>
        </w:tabs>
        <w:ind w:right="-1080"/>
        <w:rPr>
          <w:sz w:val="22"/>
          <w:szCs w:val="22"/>
          <w:lang w:val="pt-BR"/>
        </w:rPr>
      </w:pPr>
      <w:bookmarkStart w:id="0" w:name="_top"/>
      <w:bookmarkEnd w:id="0"/>
      <w:r w:rsidRPr="00DC07B4">
        <w:rPr>
          <w:sz w:val="22"/>
          <w:szCs w:val="22"/>
        </w:rPr>
        <w:tab/>
      </w:r>
      <w:r w:rsidRPr="00DC07B4">
        <w:rPr>
          <w:sz w:val="22"/>
          <w:szCs w:val="22"/>
          <w:lang w:val="pt-BR"/>
        </w:rPr>
        <w:t>OEA/Ser</w:t>
      </w:r>
      <w:r w:rsidRPr="00F322DF">
        <w:rPr>
          <w:sz w:val="22"/>
          <w:szCs w:val="22"/>
          <w:lang w:val="pt-BR"/>
        </w:rPr>
        <w:t>.W</w:t>
      </w:r>
    </w:p>
    <w:p w14:paraId="724EC22C" w14:textId="77777777" w:rsidR="00660A0C" w:rsidRDefault="00C92427">
      <w:pPr>
        <w:tabs>
          <w:tab w:val="left" w:pos="7200"/>
        </w:tabs>
        <w:ind w:right="-1080"/>
        <w:rPr>
          <w:sz w:val="22"/>
          <w:szCs w:val="22"/>
          <w:lang w:val="pt-BR"/>
        </w:rPr>
      </w:pPr>
      <w:r w:rsidRPr="00DC07B4">
        <w:rPr>
          <w:sz w:val="22"/>
          <w:szCs w:val="22"/>
          <w:lang w:val="pt-BR"/>
        </w:rPr>
        <w:tab/>
        <w:t xml:space="preserve">CIDI/INF. </w:t>
      </w:r>
      <w:r w:rsidR="00DF186B">
        <w:rPr>
          <w:sz w:val="22"/>
          <w:szCs w:val="22"/>
          <w:lang w:val="pt-BR"/>
        </w:rPr>
        <w:t>567/23</w:t>
      </w:r>
    </w:p>
    <w:p w14:paraId="527C1735" w14:textId="5E3B04D1" w:rsidR="00660A0C" w:rsidRPr="00087E99" w:rsidRDefault="00C92427">
      <w:pPr>
        <w:pBdr>
          <w:bottom w:val="single" w:sz="12" w:space="1" w:color="auto"/>
        </w:pBdr>
        <w:tabs>
          <w:tab w:val="left" w:pos="7200"/>
        </w:tabs>
        <w:ind w:right="-389"/>
        <w:rPr>
          <w:sz w:val="22"/>
          <w:szCs w:val="22"/>
          <w:lang w:val="es-ES"/>
        </w:rPr>
      </w:pPr>
      <w:r w:rsidRPr="00DC07B4">
        <w:rPr>
          <w:sz w:val="22"/>
          <w:szCs w:val="22"/>
          <w:lang w:val="pt-BR"/>
        </w:rPr>
        <w:tab/>
      </w:r>
      <w:r w:rsidR="00DF186B" w:rsidRPr="00087E99">
        <w:rPr>
          <w:sz w:val="22"/>
          <w:szCs w:val="22"/>
          <w:lang w:val="es-ES"/>
        </w:rPr>
        <w:t>14 septiembre 2023</w:t>
      </w:r>
    </w:p>
    <w:p w14:paraId="7D932497" w14:textId="13F027B9" w:rsidR="00660A0C" w:rsidRPr="00087E99" w:rsidRDefault="00C92427">
      <w:pPr>
        <w:pBdr>
          <w:bottom w:val="single" w:sz="12" w:space="1" w:color="auto"/>
        </w:pBdr>
        <w:tabs>
          <w:tab w:val="left" w:pos="7200"/>
        </w:tabs>
        <w:ind w:right="-389"/>
        <w:rPr>
          <w:sz w:val="22"/>
          <w:szCs w:val="22"/>
          <w:lang w:val="es-ES"/>
        </w:rPr>
      </w:pPr>
      <w:r w:rsidRPr="00087E99">
        <w:rPr>
          <w:sz w:val="22"/>
          <w:szCs w:val="22"/>
          <w:lang w:val="es-ES"/>
        </w:rPr>
        <w:tab/>
        <w:t xml:space="preserve">Original: </w:t>
      </w:r>
      <w:r w:rsidR="00087E99">
        <w:rPr>
          <w:sz w:val="22"/>
          <w:szCs w:val="22"/>
          <w:lang w:val="es-ES"/>
        </w:rPr>
        <w:t>i</w:t>
      </w:r>
      <w:r w:rsidR="000B6478" w:rsidRPr="00087E99">
        <w:rPr>
          <w:sz w:val="22"/>
          <w:szCs w:val="22"/>
          <w:lang w:val="es-ES"/>
        </w:rPr>
        <w:t>nglés</w:t>
      </w:r>
    </w:p>
    <w:p w14:paraId="2BD87375" w14:textId="77777777" w:rsidR="00921E9E" w:rsidRPr="00087E99" w:rsidRDefault="00921E9E" w:rsidP="002D4050">
      <w:pPr>
        <w:pBdr>
          <w:bottom w:val="single" w:sz="12" w:space="1" w:color="auto"/>
        </w:pBdr>
        <w:tabs>
          <w:tab w:val="left" w:pos="7200"/>
        </w:tabs>
        <w:ind w:right="-389"/>
        <w:rPr>
          <w:sz w:val="22"/>
          <w:szCs w:val="22"/>
          <w:lang w:val="es-ES"/>
        </w:rPr>
      </w:pPr>
    </w:p>
    <w:p w14:paraId="2BD87378" w14:textId="77777777" w:rsidR="00723DE2" w:rsidRPr="00087E99" w:rsidRDefault="00723DE2" w:rsidP="002D4050">
      <w:pPr>
        <w:rPr>
          <w:rFonts w:eastAsia="Calibri"/>
          <w:sz w:val="22"/>
          <w:szCs w:val="22"/>
          <w:lang w:val="es-ES"/>
        </w:rPr>
      </w:pPr>
    </w:p>
    <w:p w14:paraId="10EFBAFB" w14:textId="77777777" w:rsidR="00660A0C" w:rsidRPr="00087E99" w:rsidRDefault="00C92427">
      <w:pPr>
        <w:jc w:val="center"/>
        <w:rPr>
          <w:rFonts w:eastAsia="Calibri"/>
          <w:sz w:val="22"/>
          <w:szCs w:val="22"/>
          <w:lang w:val="es-ES"/>
        </w:rPr>
      </w:pPr>
      <w:r w:rsidRPr="00087E99">
        <w:rPr>
          <w:rFonts w:eastAsia="Calibri"/>
          <w:sz w:val="22"/>
          <w:szCs w:val="22"/>
          <w:lang w:val="es-ES"/>
        </w:rPr>
        <w:t xml:space="preserve">NOTA CONCEPTUAL </w:t>
      </w:r>
    </w:p>
    <w:p w14:paraId="2BD8737A" w14:textId="77777777" w:rsidR="0069766D" w:rsidRPr="00087E99" w:rsidRDefault="0069766D" w:rsidP="002D4050">
      <w:pPr>
        <w:jc w:val="center"/>
        <w:rPr>
          <w:rFonts w:eastAsia="Calibri"/>
          <w:sz w:val="22"/>
          <w:szCs w:val="22"/>
          <w:lang w:val="es-ES"/>
        </w:rPr>
      </w:pPr>
    </w:p>
    <w:p w14:paraId="57E4E80E" w14:textId="409BF561" w:rsidR="00660A0C" w:rsidRPr="00087E99" w:rsidRDefault="00FD5A4A">
      <w:pPr>
        <w:jc w:val="center"/>
        <w:rPr>
          <w:rFonts w:eastAsia="Calibri"/>
          <w:caps/>
          <w:sz w:val="22"/>
          <w:szCs w:val="22"/>
          <w:lang w:val="es-ES"/>
        </w:rPr>
      </w:pPr>
      <w:r>
        <w:rPr>
          <w:caps/>
          <w:sz w:val="22"/>
          <w:szCs w:val="22"/>
          <w:lang w:val="es-ES"/>
        </w:rPr>
        <w:t>reunión</w:t>
      </w:r>
      <w:r w:rsidR="00C92427" w:rsidRPr="00087E99">
        <w:rPr>
          <w:caps/>
          <w:sz w:val="22"/>
          <w:szCs w:val="22"/>
          <w:lang w:val="es-ES"/>
        </w:rPr>
        <w:t xml:space="preserve"> ordinaria de</w:t>
      </w:r>
      <w:r w:rsidR="00B761CC">
        <w:rPr>
          <w:caps/>
          <w:sz w:val="22"/>
          <w:szCs w:val="22"/>
          <w:lang w:val="es-ES"/>
        </w:rPr>
        <w:t>L</w:t>
      </w:r>
      <w:r w:rsidR="00C92427" w:rsidRPr="00087E99">
        <w:rPr>
          <w:caps/>
          <w:sz w:val="22"/>
          <w:szCs w:val="22"/>
          <w:lang w:val="es-ES"/>
        </w:rPr>
        <w:t xml:space="preserve"> </w:t>
      </w:r>
    </w:p>
    <w:p w14:paraId="03A735C2" w14:textId="77777777" w:rsidR="00660A0C" w:rsidRPr="00087E99" w:rsidRDefault="00C92427">
      <w:pPr>
        <w:jc w:val="center"/>
        <w:rPr>
          <w:rFonts w:eastAsia="Calibri"/>
          <w:caps/>
          <w:sz w:val="22"/>
          <w:szCs w:val="22"/>
          <w:lang w:val="es-ES"/>
        </w:rPr>
      </w:pPr>
      <w:r w:rsidRPr="00087E99">
        <w:rPr>
          <w:caps/>
          <w:sz w:val="22"/>
          <w:szCs w:val="22"/>
          <w:lang w:val="es-ES"/>
        </w:rPr>
        <w:t xml:space="preserve">Consejo Interamericano para el Desarrollo Integral (CIDI) </w:t>
      </w:r>
    </w:p>
    <w:p w14:paraId="40C610B1" w14:textId="77777777" w:rsidR="00660A0C" w:rsidRPr="00087E99" w:rsidRDefault="00C92427">
      <w:pPr>
        <w:jc w:val="center"/>
        <w:rPr>
          <w:caps/>
          <w:sz w:val="22"/>
          <w:szCs w:val="22"/>
          <w:lang w:val="es-ES"/>
        </w:rPr>
      </w:pPr>
      <w:r w:rsidRPr="00087E99">
        <w:rPr>
          <w:caps/>
          <w:sz w:val="22"/>
          <w:szCs w:val="22"/>
          <w:lang w:val="es-ES"/>
        </w:rPr>
        <w:t xml:space="preserve">26 DE SEPTIEMBRE </w:t>
      </w:r>
      <w:r w:rsidR="0069766D" w:rsidRPr="00087E99">
        <w:rPr>
          <w:caps/>
          <w:sz w:val="22"/>
          <w:szCs w:val="22"/>
          <w:lang w:val="es-ES"/>
        </w:rPr>
        <w:t xml:space="preserve">DE </w:t>
      </w:r>
      <w:r w:rsidR="00E77C6D" w:rsidRPr="00087E99">
        <w:rPr>
          <w:caps/>
          <w:sz w:val="22"/>
          <w:szCs w:val="22"/>
          <w:lang w:val="es-ES"/>
        </w:rPr>
        <w:t>2023</w:t>
      </w:r>
    </w:p>
    <w:p w14:paraId="2BD8737E" w14:textId="77777777" w:rsidR="0069766D" w:rsidRPr="00087E99" w:rsidRDefault="0069766D" w:rsidP="002D4050">
      <w:pPr>
        <w:jc w:val="center"/>
        <w:rPr>
          <w:caps/>
          <w:sz w:val="22"/>
          <w:szCs w:val="22"/>
          <w:lang w:val="es-ES"/>
        </w:rPr>
      </w:pPr>
    </w:p>
    <w:p w14:paraId="005E08CF" w14:textId="77777777" w:rsidR="00EB1374" w:rsidRPr="00087E99" w:rsidRDefault="00EB1374" w:rsidP="00F0667E">
      <w:pPr>
        <w:jc w:val="both"/>
        <w:rPr>
          <w:rFonts w:eastAsia="Calibri"/>
          <w:sz w:val="22"/>
          <w:szCs w:val="22"/>
          <w:lang w:val="es-ES"/>
        </w:rPr>
      </w:pPr>
    </w:p>
    <w:p w14:paraId="097B3F81" w14:textId="77777777" w:rsidR="00660A0C" w:rsidRPr="00087E99" w:rsidRDefault="00C92427" w:rsidP="000B6066">
      <w:pPr>
        <w:tabs>
          <w:tab w:val="left" w:pos="1260"/>
        </w:tabs>
        <w:ind w:left="1260" w:hanging="1260"/>
        <w:jc w:val="both"/>
        <w:rPr>
          <w:b/>
          <w:sz w:val="22"/>
          <w:szCs w:val="22"/>
          <w:lang w:val="es-ES"/>
        </w:rPr>
      </w:pPr>
      <w:r w:rsidRPr="00087E99">
        <w:rPr>
          <w:b/>
          <w:sz w:val="22"/>
          <w:szCs w:val="22"/>
          <w:lang w:val="es-ES"/>
        </w:rPr>
        <w:t>TEMA:</w:t>
      </w:r>
      <w:r w:rsidR="00D35C26" w:rsidRPr="00087E99">
        <w:rPr>
          <w:b/>
          <w:sz w:val="22"/>
          <w:szCs w:val="22"/>
          <w:lang w:val="es-ES"/>
        </w:rPr>
        <w:tab/>
      </w:r>
      <w:r w:rsidR="006F34B9" w:rsidRPr="00087E99">
        <w:rPr>
          <w:b/>
          <w:sz w:val="22"/>
          <w:szCs w:val="22"/>
          <w:lang w:val="es-ES"/>
        </w:rPr>
        <w:t xml:space="preserve">INTEGRACIÓN </w:t>
      </w:r>
      <w:r w:rsidR="00300588" w:rsidRPr="00087E99">
        <w:rPr>
          <w:b/>
          <w:sz w:val="22"/>
          <w:szCs w:val="22"/>
          <w:lang w:val="es-ES"/>
        </w:rPr>
        <w:t>COMERCIAL</w:t>
      </w:r>
      <w:r w:rsidR="00DB217C" w:rsidRPr="00087E99">
        <w:rPr>
          <w:b/>
          <w:sz w:val="22"/>
          <w:szCs w:val="22"/>
          <w:lang w:val="es-ES"/>
        </w:rPr>
        <w:t xml:space="preserve">: </w:t>
      </w:r>
      <w:r w:rsidR="00F0667E" w:rsidRPr="00087E99">
        <w:rPr>
          <w:b/>
          <w:sz w:val="22"/>
          <w:szCs w:val="22"/>
          <w:lang w:val="es-ES"/>
        </w:rPr>
        <w:t xml:space="preserve">COMERCIO INTRARREGIONAL Y </w:t>
      </w:r>
      <w:r w:rsidR="00455AEF" w:rsidRPr="00087E99">
        <w:rPr>
          <w:b/>
          <w:sz w:val="22"/>
          <w:szCs w:val="22"/>
          <w:lang w:val="es-ES"/>
        </w:rPr>
        <w:t xml:space="preserve">CADENAS DE VALOR </w:t>
      </w:r>
      <w:r w:rsidR="00F0667E" w:rsidRPr="00087E99">
        <w:rPr>
          <w:b/>
          <w:sz w:val="22"/>
          <w:szCs w:val="22"/>
          <w:lang w:val="es-ES"/>
        </w:rPr>
        <w:t>EN LAS AMÉRICAS</w:t>
      </w:r>
    </w:p>
    <w:p w14:paraId="2BD87382" w14:textId="08AA94E0" w:rsidR="0069766D" w:rsidRPr="00087E99" w:rsidRDefault="0069766D" w:rsidP="000B6066">
      <w:pPr>
        <w:rPr>
          <w:sz w:val="22"/>
          <w:szCs w:val="22"/>
          <w:lang w:val="es-ES"/>
        </w:rPr>
      </w:pPr>
    </w:p>
    <w:p w14:paraId="2BD87383" w14:textId="77777777" w:rsidR="0069766D" w:rsidRPr="00087E99" w:rsidRDefault="0069766D" w:rsidP="002D4050">
      <w:pPr>
        <w:tabs>
          <w:tab w:val="left" w:pos="720"/>
          <w:tab w:val="left" w:pos="1440"/>
          <w:tab w:val="left" w:pos="2160"/>
        </w:tabs>
        <w:jc w:val="both"/>
        <w:rPr>
          <w:sz w:val="22"/>
          <w:szCs w:val="22"/>
          <w:lang w:val="es-ES"/>
        </w:rPr>
      </w:pPr>
    </w:p>
    <w:p w14:paraId="583FEC3D" w14:textId="72FA13FD" w:rsidR="00660A0C" w:rsidRDefault="00C92427">
      <w:pPr>
        <w:numPr>
          <w:ilvl w:val="0"/>
          <w:numId w:val="1"/>
        </w:numPr>
        <w:tabs>
          <w:tab w:val="left" w:pos="720"/>
          <w:tab w:val="left" w:pos="1440"/>
          <w:tab w:val="left" w:pos="2160"/>
        </w:tabs>
        <w:ind w:left="0" w:firstLine="0"/>
        <w:jc w:val="both"/>
        <w:rPr>
          <w:b/>
          <w:sz w:val="22"/>
          <w:szCs w:val="22"/>
        </w:rPr>
      </w:pPr>
      <w:r w:rsidRPr="00AD650D">
        <w:rPr>
          <w:b/>
          <w:sz w:val="22"/>
          <w:szCs w:val="22"/>
        </w:rPr>
        <w:t>Antecedentes/</w:t>
      </w:r>
      <w:r w:rsidR="001C5B8D">
        <w:rPr>
          <w:b/>
          <w:sz w:val="22"/>
          <w:szCs w:val="22"/>
        </w:rPr>
        <w:t>j</w:t>
      </w:r>
      <w:r w:rsidRPr="00AD650D">
        <w:rPr>
          <w:b/>
          <w:sz w:val="22"/>
          <w:szCs w:val="22"/>
        </w:rPr>
        <w:t xml:space="preserve">ustificación </w:t>
      </w:r>
    </w:p>
    <w:p w14:paraId="5E1827C7" w14:textId="77777777" w:rsidR="00A070F2" w:rsidRDefault="00A070F2" w:rsidP="007B0066">
      <w:pPr>
        <w:ind w:firstLine="720"/>
        <w:jc w:val="both"/>
        <w:rPr>
          <w:color w:val="000000"/>
          <w:sz w:val="22"/>
          <w:szCs w:val="22"/>
        </w:rPr>
      </w:pPr>
    </w:p>
    <w:p w14:paraId="2756B8BA" w14:textId="0CBA64FC" w:rsidR="00660A0C" w:rsidRPr="00087E99" w:rsidRDefault="005B68F0">
      <w:pPr>
        <w:ind w:firstLine="720"/>
        <w:jc w:val="both"/>
        <w:rPr>
          <w:color w:val="000000"/>
          <w:sz w:val="22"/>
          <w:szCs w:val="22"/>
          <w:lang w:val="es-ES"/>
        </w:rPr>
      </w:pPr>
      <w:r w:rsidRPr="005B68F0">
        <w:rPr>
          <w:color w:val="000000"/>
          <w:sz w:val="22"/>
          <w:szCs w:val="22"/>
          <w:lang w:val="es-ES"/>
        </w:rPr>
        <w:t>D</w:t>
      </w:r>
      <w:r>
        <w:rPr>
          <w:color w:val="000000"/>
          <w:sz w:val="22"/>
          <w:szCs w:val="22"/>
          <w:lang w:val="es-ES"/>
        </w:rPr>
        <w:t>urante mucho tiempo l</w:t>
      </w:r>
      <w:r w:rsidR="00214290" w:rsidRPr="00214290">
        <w:rPr>
          <w:color w:val="000000"/>
          <w:sz w:val="22"/>
          <w:szCs w:val="22"/>
          <w:lang w:val="es-ES"/>
        </w:rPr>
        <w:t xml:space="preserve">os países de las Américas han intentado profundizar sus lazos comerciales para integrar </w:t>
      </w:r>
      <w:r>
        <w:rPr>
          <w:color w:val="000000"/>
          <w:sz w:val="22"/>
          <w:szCs w:val="22"/>
          <w:lang w:val="es-ES"/>
        </w:rPr>
        <w:t>el</w:t>
      </w:r>
      <w:r w:rsidR="00214290" w:rsidRPr="00214290">
        <w:rPr>
          <w:color w:val="000000"/>
          <w:sz w:val="22"/>
          <w:szCs w:val="22"/>
          <w:lang w:val="es-ES"/>
        </w:rPr>
        <w:t xml:space="preserve"> proceso de producción y fomentar la industrialización nacional con el fin de promover el crecimiento y acelerar el desarrollo. </w:t>
      </w:r>
      <w:r w:rsidR="00EA200C">
        <w:rPr>
          <w:color w:val="000000"/>
          <w:sz w:val="22"/>
          <w:szCs w:val="22"/>
          <w:lang w:val="es-ES"/>
        </w:rPr>
        <w:t xml:space="preserve"> </w:t>
      </w:r>
    </w:p>
    <w:p w14:paraId="02C0BA08" w14:textId="77777777" w:rsidR="007467DC" w:rsidRPr="00087E99" w:rsidRDefault="007467DC" w:rsidP="00E51999">
      <w:pPr>
        <w:ind w:firstLine="720"/>
        <w:jc w:val="both"/>
        <w:rPr>
          <w:color w:val="000000"/>
          <w:sz w:val="22"/>
          <w:szCs w:val="22"/>
          <w:lang w:val="es-ES"/>
        </w:rPr>
      </w:pPr>
    </w:p>
    <w:p w14:paraId="44F985DF" w14:textId="7531DD39" w:rsidR="00660A0C" w:rsidRPr="00087E99" w:rsidRDefault="007A065B">
      <w:pPr>
        <w:ind w:firstLine="720"/>
        <w:jc w:val="both"/>
        <w:rPr>
          <w:color w:val="000000"/>
          <w:sz w:val="22"/>
          <w:szCs w:val="22"/>
          <w:lang w:val="es-ES"/>
        </w:rPr>
      </w:pPr>
      <w:r w:rsidRPr="007A065B">
        <w:rPr>
          <w:color w:val="000000"/>
          <w:sz w:val="22"/>
          <w:szCs w:val="22"/>
          <w:lang w:val="es-ES"/>
        </w:rPr>
        <w:t>Los primeros logros incluyen: a) reducción o eliminación de aranceles por sectores a través de la Asociación Latinoamericana de Libre Comercio y ALADI</w:t>
      </w:r>
      <w:r w:rsidR="00220E95" w:rsidRPr="00D35C26">
        <w:rPr>
          <w:rStyle w:val="FootnoteReference"/>
          <w:color w:val="000000"/>
          <w:sz w:val="22"/>
          <w:szCs w:val="22"/>
          <w:u w:val="single"/>
        </w:rPr>
        <w:footnoteReference w:id="1"/>
      </w:r>
      <w:r w:rsidR="00D35C26" w:rsidRPr="00087E99">
        <w:rPr>
          <w:color w:val="000000"/>
          <w:sz w:val="22"/>
          <w:szCs w:val="22"/>
          <w:vertAlign w:val="superscript"/>
          <w:lang w:val="es-ES"/>
        </w:rPr>
        <w:t>/</w:t>
      </w:r>
      <w:r w:rsidR="00E24816" w:rsidRPr="00087E99">
        <w:rPr>
          <w:color w:val="000000"/>
          <w:sz w:val="22"/>
          <w:szCs w:val="22"/>
          <w:lang w:val="es-ES"/>
        </w:rPr>
        <w:t xml:space="preserve"> </w:t>
      </w:r>
      <w:r w:rsidR="00BE3A47">
        <w:rPr>
          <w:color w:val="000000"/>
          <w:sz w:val="22"/>
          <w:szCs w:val="22"/>
          <w:lang w:val="es-ES"/>
        </w:rPr>
        <w:t xml:space="preserve">y </w:t>
      </w:r>
      <w:r w:rsidRPr="007A065B">
        <w:rPr>
          <w:color w:val="000000"/>
          <w:sz w:val="22"/>
          <w:szCs w:val="22"/>
          <w:lang w:val="es-ES"/>
        </w:rPr>
        <w:t>el Acuerdo sobre Productos Automotrices entre Estados Unidos y Canadá</w:t>
      </w:r>
      <w:r w:rsidRPr="00D35C26">
        <w:rPr>
          <w:rStyle w:val="FootnoteReference"/>
          <w:color w:val="000000"/>
          <w:sz w:val="22"/>
          <w:szCs w:val="22"/>
          <w:u w:val="single"/>
        </w:rPr>
        <w:footnoteReference w:id="2"/>
      </w:r>
      <w:r w:rsidRPr="00087E99">
        <w:rPr>
          <w:color w:val="000000"/>
          <w:sz w:val="22"/>
          <w:szCs w:val="22"/>
          <w:vertAlign w:val="superscript"/>
          <w:lang w:val="es-ES"/>
        </w:rPr>
        <w:t>/</w:t>
      </w:r>
      <w:r w:rsidRPr="007A065B">
        <w:rPr>
          <w:color w:val="000000"/>
          <w:sz w:val="22"/>
          <w:szCs w:val="22"/>
          <w:lang w:val="es-ES"/>
        </w:rPr>
        <w:t>; b) varios acuerdos de integración subregional como el Mercado Común Centroamericano, el Pacto Andino (actualmente Comunidad Andina), la Comunidad y Mercado Común del Caribe (CARICOM) y el Mercado Común del Sur (MERCOSUR), c) acuerdos comerciales preferenciales no recíprocos</w:t>
      </w:r>
      <w:r w:rsidR="001E5D86" w:rsidRPr="00D35C26">
        <w:rPr>
          <w:rStyle w:val="FootnoteReference"/>
          <w:color w:val="000000"/>
          <w:sz w:val="22"/>
          <w:szCs w:val="22"/>
          <w:u w:val="single"/>
        </w:rPr>
        <w:footnoteReference w:id="3"/>
      </w:r>
      <w:r>
        <w:rPr>
          <w:color w:val="000000"/>
          <w:sz w:val="22"/>
          <w:szCs w:val="22"/>
          <w:lang w:val="es-ES"/>
        </w:rPr>
        <w:t>;</w:t>
      </w:r>
      <w:r w:rsidR="00450C0F">
        <w:rPr>
          <w:color w:val="000000"/>
          <w:sz w:val="22"/>
          <w:szCs w:val="22"/>
          <w:lang w:val="es-ES"/>
        </w:rPr>
        <w:t xml:space="preserve"> </w:t>
      </w:r>
      <w:r w:rsidR="00D02BA4" w:rsidRPr="00087E99">
        <w:rPr>
          <w:color w:val="000000"/>
          <w:sz w:val="22"/>
          <w:szCs w:val="22"/>
          <w:lang w:val="es-ES"/>
        </w:rPr>
        <w:t>d</w:t>
      </w:r>
      <w:r w:rsidR="00D0014F" w:rsidRPr="00087E99">
        <w:rPr>
          <w:color w:val="000000"/>
          <w:sz w:val="22"/>
          <w:szCs w:val="22"/>
          <w:lang w:val="es-ES"/>
        </w:rPr>
        <w:t xml:space="preserve">) </w:t>
      </w:r>
      <w:r w:rsidR="006D57B8" w:rsidRPr="00087E99">
        <w:rPr>
          <w:color w:val="000000"/>
          <w:sz w:val="22"/>
          <w:szCs w:val="22"/>
          <w:lang w:val="es-ES"/>
        </w:rPr>
        <w:t>acuerdos de libre comercio negociados bilateral y regionalmente</w:t>
      </w:r>
      <w:r w:rsidR="00785608" w:rsidRPr="00D35C26">
        <w:rPr>
          <w:rStyle w:val="FootnoteReference"/>
          <w:color w:val="000000"/>
          <w:sz w:val="22"/>
          <w:szCs w:val="22"/>
          <w:u w:val="single"/>
        </w:rPr>
        <w:footnoteReference w:id="4"/>
      </w:r>
      <w:r w:rsidR="00D35C26" w:rsidRPr="00087E99">
        <w:rPr>
          <w:color w:val="000000"/>
          <w:sz w:val="22"/>
          <w:szCs w:val="22"/>
          <w:vertAlign w:val="superscript"/>
          <w:lang w:val="es-ES"/>
        </w:rPr>
        <w:t>/</w:t>
      </w:r>
      <w:r w:rsidR="003F1156">
        <w:rPr>
          <w:color w:val="000000"/>
          <w:sz w:val="22"/>
          <w:szCs w:val="22"/>
          <w:lang w:val="es-ES"/>
        </w:rPr>
        <w:t>,</w:t>
      </w:r>
      <w:r w:rsidR="00C97247" w:rsidRPr="00087E99">
        <w:rPr>
          <w:color w:val="000000"/>
          <w:sz w:val="22"/>
          <w:szCs w:val="22"/>
          <w:lang w:val="es-ES"/>
        </w:rPr>
        <w:t xml:space="preserve"> así como </w:t>
      </w:r>
      <w:r w:rsidR="00925EE2" w:rsidRPr="00087E99">
        <w:rPr>
          <w:color w:val="000000"/>
          <w:sz w:val="22"/>
          <w:szCs w:val="22"/>
          <w:lang w:val="es-ES"/>
        </w:rPr>
        <w:t xml:space="preserve">e) </w:t>
      </w:r>
      <w:r w:rsidR="006F1E31" w:rsidRPr="00087E99">
        <w:rPr>
          <w:color w:val="000000"/>
          <w:sz w:val="22"/>
          <w:szCs w:val="22"/>
          <w:lang w:val="es-ES"/>
        </w:rPr>
        <w:t xml:space="preserve">instrumentos </w:t>
      </w:r>
      <w:r w:rsidR="00450C0F">
        <w:rPr>
          <w:color w:val="000000"/>
          <w:sz w:val="22"/>
          <w:szCs w:val="22"/>
          <w:lang w:val="es-ES"/>
        </w:rPr>
        <w:t>normativos</w:t>
      </w:r>
      <w:r w:rsidR="006F1E31" w:rsidRPr="00087E99">
        <w:rPr>
          <w:color w:val="000000"/>
          <w:sz w:val="22"/>
          <w:szCs w:val="22"/>
          <w:lang w:val="es-ES"/>
        </w:rPr>
        <w:t xml:space="preserve"> </w:t>
      </w:r>
      <w:r w:rsidR="00C70C07" w:rsidRPr="00087E99">
        <w:rPr>
          <w:color w:val="000000"/>
          <w:sz w:val="22"/>
          <w:szCs w:val="22"/>
          <w:lang w:val="es-ES"/>
        </w:rPr>
        <w:t xml:space="preserve">(incluidas las </w:t>
      </w:r>
      <w:r w:rsidR="0045482E" w:rsidRPr="00087E99">
        <w:rPr>
          <w:color w:val="000000"/>
          <w:sz w:val="22"/>
          <w:szCs w:val="22"/>
          <w:lang w:val="es-ES"/>
        </w:rPr>
        <w:t xml:space="preserve">zonas de </w:t>
      </w:r>
      <w:r w:rsidR="000162EA" w:rsidRPr="00087E99">
        <w:rPr>
          <w:color w:val="000000"/>
          <w:sz w:val="22"/>
          <w:szCs w:val="22"/>
          <w:lang w:val="es-ES"/>
        </w:rPr>
        <w:t>libre</w:t>
      </w:r>
      <w:r w:rsidR="0045482E" w:rsidRPr="00087E99">
        <w:rPr>
          <w:color w:val="000000"/>
          <w:sz w:val="22"/>
          <w:szCs w:val="22"/>
          <w:lang w:val="es-ES"/>
        </w:rPr>
        <w:t xml:space="preserve"> comercio</w:t>
      </w:r>
      <w:r w:rsidR="00C70C07" w:rsidRPr="00087E99">
        <w:rPr>
          <w:color w:val="000000"/>
          <w:sz w:val="22"/>
          <w:szCs w:val="22"/>
          <w:lang w:val="es-ES"/>
        </w:rPr>
        <w:t>)</w:t>
      </w:r>
      <w:r w:rsidR="00102F08" w:rsidRPr="00D35C26">
        <w:rPr>
          <w:rStyle w:val="FootnoteReference"/>
          <w:color w:val="000000"/>
          <w:sz w:val="22"/>
          <w:szCs w:val="22"/>
          <w:u w:val="single"/>
        </w:rPr>
        <w:footnoteReference w:id="5"/>
      </w:r>
      <w:r w:rsidR="00D35C26" w:rsidRPr="00087E99">
        <w:rPr>
          <w:color w:val="000000"/>
          <w:sz w:val="22"/>
          <w:szCs w:val="22"/>
          <w:vertAlign w:val="superscript"/>
          <w:lang w:val="es-ES"/>
        </w:rPr>
        <w:t>/</w:t>
      </w:r>
      <w:r w:rsidR="008C7BFB" w:rsidRPr="00087E99">
        <w:rPr>
          <w:color w:val="000000"/>
          <w:sz w:val="22"/>
          <w:szCs w:val="22"/>
          <w:lang w:val="es-ES"/>
        </w:rPr>
        <w:t xml:space="preserve"> para atraer inversión extranjera </w:t>
      </w:r>
      <w:r w:rsidR="00925EE2" w:rsidRPr="00087E99">
        <w:rPr>
          <w:color w:val="000000"/>
          <w:sz w:val="22"/>
          <w:szCs w:val="22"/>
          <w:lang w:val="es-ES"/>
        </w:rPr>
        <w:t xml:space="preserve">directa </w:t>
      </w:r>
      <w:r w:rsidR="001568EB" w:rsidRPr="00087E99">
        <w:rPr>
          <w:color w:val="000000"/>
          <w:sz w:val="22"/>
          <w:szCs w:val="22"/>
          <w:lang w:val="es-ES"/>
        </w:rPr>
        <w:t>(IED)</w:t>
      </w:r>
      <w:r w:rsidR="008C7BFB" w:rsidRPr="00087E99">
        <w:rPr>
          <w:color w:val="000000"/>
          <w:sz w:val="22"/>
          <w:szCs w:val="22"/>
          <w:lang w:val="es-ES"/>
        </w:rPr>
        <w:t>.</w:t>
      </w:r>
    </w:p>
    <w:p w14:paraId="047F4094" w14:textId="77777777" w:rsidR="006264DF" w:rsidRPr="00087E99" w:rsidRDefault="006264DF" w:rsidP="00E51999">
      <w:pPr>
        <w:ind w:firstLine="720"/>
        <w:jc w:val="both"/>
        <w:rPr>
          <w:color w:val="000000"/>
          <w:sz w:val="22"/>
          <w:szCs w:val="22"/>
          <w:lang w:val="es-ES"/>
        </w:rPr>
      </w:pPr>
    </w:p>
    <w:p w14:paraId="5939864E" w14:textId="2EF9E5C9" w:rsidR="00660A0C" w:rsidRPr="00087E99" w:rsidRDefault="00450C0F">
      <w:pPr>
        <w:ind w:firstLine="720"/>
        <w:jc w:val="both"/>
        <w:rPr>
          <w:color w:val="000000"/>
          <w:sz w:val="22"/>
          <w:szCs w:val="22"/>
          <w:lang w:val="es-ES"/>
        </w:rPr>
      </w:pPr>
      <w:r w:rsidRPr="00450C0F">
        <w:rPr>
          <w:color w:val="000000"/>
          <w:sz w:val="22"/>
          <w:szCs w:val="22"/>
          <w:lang w:val="es-ES"/>
        </w:rPr>
        <w:t>Mientras que antes de principios de la década de 1990 lograr la industrialización era en gran medida un sinónimo de construir toda la cadena de suministro dentro de una misma economía, las tres últimas décadas se han caracterizado por una profunda transformación a nivel mundial.</w:t>
      </w:r>
      <w:r w:rsidR="00C92427" w:rsidRPr="00087E99">
        <w:rPr>
          <w:color w:val="000000"/>
          <w:sz w:val="22"/>
          <w:szCs w:val="22"/>
          <w:lang w:val="es-ES"/>
        </w:rPr>
        <w:t xml:space="preserve"> La aparición y expansión de las cadenas de valor mundiales/regionales (</w:t>
      </w:r>
      <w:r w:rsidR="006060F5" w:rsidRPr="00087E99">
        <w:rPr>
          <w:color w:val="000000"/>
          <w:sz w:val="22"/>
          <w:szCs w:val="22"/>
          <w:lang w:val="es-ES"/>
        </w:rPr>
        <w:t xml:space="preserve">CVM/CRM) </w:t>
      </w:r>
      <w:r w:rsidR="00C92427" w:rsidRPr="00087E99">
        <w:rPr>
          <w:color w:val="000000"/>
          <w:sz w:val="22"/>
          <w:szCs w:val="22"/>
          <w:lang w:val="es-ES"/>
        </w:rPr>
        <w:t xml:space="preserve">ha dado lugar a procesos de </w:t>
      </w:r>
      <w:r w:rsidR="00C92427" w:rsidRPr="00087E99">
        <w:rPr>
          <w:color w:val="000000"/>
          <w:sz w:val="22"/>
          <w:szCs w:val="22"/>
          <w:lang w:val="es-ES"/>
        </w:rPr>
        <w:lastRenderedPageBreak/>
        <w:t xml:space="preserve">producción en los que las distintas etapas necesarias para la producción de un bien o servicio tienen lugar en distintas ubicaciones geográficas, basándose en las ventajas que ofrece la existencia de una compleja red mundial de empresas cada vez más especializadas. Las materias primas, las </w:t>
      </w:r>
      <w:r w:rsidR="00913310" w:rsidRPr="00087E99">
        <w:rPr>
          <w:color w:val="000000"/>
          <w:sz w:val="22"/>
          <w:szCs w:val="22"/>
          <w:lang w:val="es-ES"/>
        </w:rPr>
        <w:t>p</w:t>
      </w:r>
      <w:r w:rsidR="000A401C">
        <w:rPr>
          <w:color w:val="000000"/>
          <w:sz w:val="22"/>
          <w:szCs w:val="22"/>
          <w:lang w:val="es-ES"/>
        </w:rPr>
        <w:t>arte</w:t>
      </w:r>
      <w:r w:rsidR="00913310" w:rsidRPr="00087E99">
        <w:rPr>
          <w:color w:val="000000"/>
          <w:sz w:val="22"/>
          <w:szCs w:val="22"/>
          <w:lang w:val="es-ES"/>
        </w:rPr>
        <w:t xml:space="preserve">s </w:t>
      </w:r>
      <w:r w:rsidR="00C92427" w:rsidRPr="00087E99">
        <w:rPr>
          <w:color w:val="000000"/>
          <w:sz w:val="22"/>
          <w:szCs w:val="22"/>
          <w:lang w:val="es-ES"/>
        </w:rPr>
        <w:t>y los componentes, así como los servicios</w:t>
      </w:r>
      <w:r w:rsidR="000A401C">
        <w:rPr>
          <w:color w:val="000000"/>
          <w:sz w:val="22"/>
          <w:szCs w:val="22"/>
          <w:lang w:val="es-ES"/>
        </w:rPr>
        <w:t>,</w:t>
      </w:r>
      <w:r w:rsidR="00C92427" w:rsidRPr="00087E99">
        <w:rPr>
          <w:color w:val="000000"/>
          <w:sz w:val="22"/>
          <w:szCs w:val="22"/>
          <w:lang w:val="es-ES"/>
        </w:rPr>
        <w:t xml:space="preserve"> cruzan las fronteras varias veces antes de incorporarse a los productos finales. Las cadenas de valor permiten </w:t>
      </w:r>
      <w:r w:rsidR="00594083">
        <w:rPr>
          <w:color w:val="000000"/>
          <w:sz w:val="22"/>
          <w:szCs w:val="22"/>
          <w:lang w:val="es-ES"/>
        </w:rPr>
        <w:t xml:space="preserve">que </w:t>
      </w:r>
      <w:r w:rsidR="00C92427" w:rsidRPr="00087E99">
        <w:rPr>
          <w:color w:val="000000"/>
          <w:sz w:val="22"/>
          <w:szCs w:val="22"/>
          <w:lang w:val="es-ES"/>
        </w:rPr>
        <w:t xml:space="preserve">los países </w:t>
      </w:r>
      <w:r w:rsidR="00594083">
        <w:rPr>
          <w:color w:val="000000"/>
          <w:sz w:val="22"/>
          <w:szCs w:val="22"/>
          <w:lang w:val="es-ES"/>
        </w:rPr>
        <w:t xml:space="preserve">se especialicen </w:t>
      </w:r>
      <w:r w:rsidR="00C92427" w:rsidRPr="00087E99">
        <w:rPr>
          <w:color w:val="000000"/>
          <w:sz w:val="22"/>
          <w:szCs w:val="22"/>
          <w:lang w:val="es-ES"/>
        </w:rPr>
        <w:t xml:space="preserve">en la producción de tareas o componentes específicos en lugar de productos finales enteros.  </w:t>
      </w:r>
    </w:p>
    <w:p w14:paraId="12161E28" w14:textId="2F6FFB04" w:rsidR="001F59E8" w:rsidRPr="00087E99" w:rsidRDefault="001F59E8" w:rsidP="001F59E8">
      <w:pPr>
        <w:ind w:firstLine="720"/>
        <w:jc w:val="both"/>
        <w:rPr>
          <w:color w:val="000000"/>
          <w:sz w:val="22"/>
          <w:szCs w:val="22"/>
          <w:lang w:val="es-ES"/>
        </w:rPr>
      </w:pPr>
    </w:p>
    <w:p w14:paraId="0EE25147" w14:textId="6BD4C56C" w:rsidR="00660A0C" w:rsidRPr="00087E99" w:rsidRDefault="00C92427">
      <w:pPr>
        <w:ind w:firstLine="720"/>
        <w:jc w:val="both"/>
        <w:rPr>
          <w:color w:val="000000"/>
          <w:sz w:val="22"/>
          <w:szCs w:val="22"/>
          <w:lang w:val="es-ES"/>
        </w:rPr>
      </w:pPr>
      <w:r w:rsidRPr="00087E99">
        <w:rPr>
          <w:sz w:val="22"/>
          <w:szCs w:val="22"/>
          <w:lang w:val="es-ES"/>
        </w:rPr>
        <w:t xml:space="preserve">Las grandes empresas tienden a ser los actores principales de las </w:t>
      </w:r>
      <w:r w:rsidR="00594083">
        <w:rPr>
          <w:sz w:val="22"/>
          <w:szCs w:val="22"/>
          <w:lang w:val="es-ES"/>
        </w:rPr>
        <w:t>cadenas de valor mundiales</w:t>
      </w:r>
      <w:r w:rsidRPr="00087E99">
        <w:rPr>
          <w:sz w:val="22"/>
          <w:szCs w:val="22"/>
          <w:lang w:val="es-ES"/>
        </w:rPr>
        <w:t xml:space="preserve"> y la mayoría de las exportaciones están impulsadas por un número limitado de empresas medianas y grandes, a menudo corporaciones multinacionales. Sin embargo, las cadenas de </w:t>
      </w:r>
      <w:r w:rsidR="00984E77" w:rsidRPr="00087E99">
        <w:rPr>
          <w:sz w:val="22"/>
          <w:szCs w:val="22"/>
          <w:lang w:val="es-ES"/>
        </w:rPr>
        <w:t xml:space="preserve">valor </w:t>
      </w:r>
      <w:r w:rsidR="00D86982" w:rsidRPr="00087E99">
        <w:rPr>
          <w:sz w:val="22"/>
          <w:szCs w:val="22"/>
          <w:lang w:val="es-ES"/>
        </w:rPr>
        <w:t xml:space="preserve">también se </w:t>
      </w:r>
      <w:r w:rsidRPr="00087E99">
        <w:rPr>
          <w:sz w:val="22"/>
          <w:szCs w:val="22"/>
          <w:lang w:val="es-ES"/>
        </w:rPr>
        <w:t xml:space="preserve">han fragmentado y dispersado mucho más, con redes cada vez más </w:t>
      </w:r>
      <w:r w:rsidR="00594083">
        <w:rPr>
          <w:sz w:val="22"/>
          <w:szCs w:val="22"/>
          <w:lang w:val="es-ES"/>
        </w:rPr>
        <w:t>extensas</w:t>
      </w:r>
      <w:r w:rsidRPr="00087E99">
        <w:rPr>
          <w:sz w:val="22"/>
          <w:szCs w:val="22"/>
          <w:lang w:val="es-ES"/>
        </w:rPr>
        <w:t xml:space="preserve"> y </w:t>
      </w:r>
      <w:r w:rsidR="00594083">
        <w:rPr>
          <w:sz w:val="22"/>
          <w:szCs w:val="22"/>
          <w:lang w:val="es-ES"/>
        </w:rPr>
        <w:t xml:space="preserve">de mayor tamaño </w:t>
      </w:r>
      <w:r w:rsidRPr="00087E99">
        <w:rPr>
          <w:sz w:val="22"/>
          <w:szCs w:val="22"/>
          <w:lang w:val="es-ES"/>
        </w:rPr>
        <w:t>de pequeñas y medianas empresas (PYME</w:t>
      </w:r>
      <w:r w:rsidR="00594083">
        <w:rPr>
          <w:sz w:val="22"/>
          <w:szCs w:val="22"/>
          <w:lang w:val="es-ES"/>
        </w:rPr>
        <w:t>S</w:t>
      </w:r>
      <w:r w:rsidRPr="00087E99">
        <w:rPr>
          <w:sz w:val="22"/>
          <w:szCs w:val="22"/>
          <w:lang w:val="es-ES"/>
        </w:rPr>
        <w:t>) en todo el mundo.</w:t>
      </w:r>
    </w:p>
    <w:p w14:paraId="47DFB26F" w14:textId="77777777" w:rsidR="005366C9" w:rsidRPr="00087E99" w:rsidRDefault="005366C9" w:rsidP="00532A1D">
      <w:pPr>
        <w:ind w:firstLine="720"/>
        <w:jc w:val="both"/>
        <w:rPr>
          <w:color w:val="000000"/>
          <w:sz w:val="22"/>
          <w:szCs w:val="22"/>
          <w:lang w:val="es-ES"/>
        </w:rPr>
      </w:pPr>
    </w:p>
    <w:p w14:paraId="1B54DCB3" w14:textId="74215D64" w:rsidR="00660A0C" w:rsidRPr="00E849A6" w:rsidRDefault="00C92427">
      <w:pPr>
        <w:ind w:firstLine="720"/>
        <w:jc w:val="both"/>
        <w:rPr>
          <w:color w:val="000000"/>
          <w:sz w:val="22"/>
          <w:szCs w:val="22"/>
          <w:lang w:val="es-ES"/>
        </w:rPr>
      </w:pPr>
      <w:r w:rsidRPr="00087E99">
        <w:rPr>
          <w:color w:val="000000"/>
          <w:sz w:val="22"/>
          <w:szCs w:val="22"/>
          <w:lang w:val="es-ES"/>
        </w:rPr>
        <w:t xml:space="preserve">Las cadenas de valor mundiales y regionales representan actualmente más de dos </w:t>
      </w:r>
      <w:r w:rsidR="00E86EBC" w:rsidRPr="00087E99">
        <w:rPr>
          <w:color w:val="000000"/>
          <w:sz w:val="22"/>
          <w:szCs w:val="22"/>
          <w:lang w:val="es-ES"/>
        </w:rPr>
        <w:t xml:space="preserve">tercios </w:t>
      </w:r>
      <w:r w:rsidRPr="00087E99">
        <w:rPr>
          <w:color w:val="000000"/>
          <w:sz w:val="22"/>
          <w:szCs w:val="22"/>
          <w:lang w:val="es-ES"/>
        </w:rPr>
        <w:t xml:space="preserve">del comercio mundial. </w:t>
      </w:r>
      <w:r w:rsidR="009908D1" w:rsidRPr="00087E99">
        <w:rPr>
          <w:color w:val="000000"/>
          <w:sz w:val="22"/>
          <w:szCs w:val="22"/>
          <w:lang w:val="es-ES"/>
        </w:rPr>
        <w:t>En América del Norte</w:t>
      </w:r>
      <w:r w:rsidR="00967822" w:rsidRPr="00087E99">
        <w:rPr>
          <w:color w:val="000000"/>
          <w:sz w:val="22"/>
          <w:szCs w:val="22"/>
          <w:lang w:val="es-ES"/>
        </w:rPr>
        <w:t xml:space="preserve">, gran parte del comercio se produce en el contexto del </w:t>
      </w:r>
      <w:r w:rsidR="00594083">
        <w:rPr>
          <w:color w:val="000000"/>
          <w:sz w:val="22"/>
          <w:szCs w:val="22"/>
          <w:lang w:val="es-ES"/>
        </w:rPr>
        <w:t xml:space="preserve">intercambio </w:t>
      </w:r>
      <w:r w:rsidR="00967822" w:rsidRPr="00087E99">
        <w:rPr>
          <w:color w:val="000000"/>
          <w:sz w:val="22"/>
          <w:szCs w:val="22"/>
          <w:lang w:val="es-ES"/>
        </w:rPr>
        <w:t>de producción, las relaciones verticales de suministro y el aumento del comercio de insumos intermedios</w:t>
      </w:r>
      <w:r w:rsidR="00A7194B" w:rsidRPr="00087E99">
        <w:rPr>
          <w:color w:val="000000"/>
          <w:sz w:val="22"/>
          <w:szCs w:val="22"/>
          <w:lang w:val="es-ES"/>
        </w:rPr>
        <w:t xml:space="preserve">, </w:t>
      </w:r>
      <w:r w:rsidR="00967822" w:rsidRPr="00087E99">
        <w:rPr>
          <w:color w:val="000000"/>
          <w:sz w:val="22"/>
          <w:szCs w:val="22"/>
          <w:lang w:val="es-ES"/>
        </w:rPr>
        <w:t xml:space="preserve">sobre todo en </w:t>
      </w:r>
      <w:r w:rsidR="0089558B" w:rsidRPr="00087E99">
        <w:rPr>
          <w:color w:val="000000"/>
          <w:sz w:val="22"/>
          <w:szCs w:val="22"/>
          <w:lang w:val="es-ES"/>
        </w:rPr>
        <w:t xml:space="preserve">el sector </w:t>
      </w:r>
      <w:r w:rsidR="00594083">
        <w:rPr>
          <w:color w:val="000000"/>
          <w:sz w:val="22"/>
          <w:szCs w:val="22"/>
          <w:lang w:val="es-ES"/>
        </w:rPr>
        <w:t>de la industria automovilística</w:t>
      </w:r>
      <w:r w:rsidR="00967822" w:rsidRPr="00087E99">
        <w:rPr>
          <w:color w:val="000000"/>
          <w:sz w:val="22"/>
          <w:szCs w:val="22"/>
          <w:lang w:val="es-ES"/>
        </w:rPr>
        <w:t xml:space="preserve"> </w:t>
      </w:r>
      <w:r w:rsidR="00101E2F" w:rsidRPr="00087E99">
        <w:rPr>
          <w:color w:val="000000"/>
          <w:sz w:val="22"/>
          <w:szCs w:val="22"/>
          <w:lang w:val="es-ES"/>
        </w:rPr>
        <w:t xml:space="preserve">y en el de la </w:t>
      </w:r>
      <w:r w:rsidR="000A401C">
        <w:rPr>
          <w:color w:val="000000"/>
          <w:sz w:val="22"/>
          <w:szCs w:val="22"/>
          <w:lang w:val="es-ES"/>
        </w:rPr>
        <w:t xml:space="preserve">industria </w:t>
      </w:r>
      <w:r w:rsidR="00967822" w:rsidRPr="00087E99">
        <w:rPr>
          <w:color w:val="000000"/>
          <w:sz w:val="22"/>
          <w:szCs w:val="22"/>
          <w:lang w:val="es-ES"/>
        </w:rPr>
        <w:t>electrónica, los electrodomésticos y la maquinaria</w:t>
      </w:r>
      <w:r w:rsidR="00967822" w:rsidRPr="00D35C26">
        <w:rPr>
          <w:rStyle w:val="FootnoteReference"/>
          <w:color w:val="000000"/>
          <w:sz w:val="22"/>
          <w:szCs w:val="22"/>
          <w:u w:val="single"/>
        </w:rPr>
        <w:footnoteReference w:id="6"/>
      </w:r>
      <w:r w:rsidR="00D35C26" w:rsidRPr="00087E99">
        <w:rPr>
          <w:color w:val="000000"/>
          <w:sz w:val="22"/>
          <w:szCs w:val="22"/>
          <w:vertAlign w:val="superscript"/>
          <w:lang w:val="es-ES"/>
        </w:rPr>
        <w:t>/</w:t>
      </w:r>
      <w:r w:rsidR="00E849A6">
        <w:rPr>
          <w:color w:val="000000"/>
          <w:sz w:val="22"/>
          <w:szCs w:val="22"/>
          <w:lang w:val="es-ES"/>
        </w:rPr>
        <w:t>.</w:t>
      </w:r>
      <w:r w:rsidR="00EA727F" w:rsidRPr="00087E99">
        <w:rPr>
          <w:color w:val="000000"/>
          <w:sz w:val="22"/>
          <w:szCs w:val="22"/>
          <w:u w:val="single"/>
          <w:vertAlign w:val="superscript"/>
          <w:lang w:val="es-ES"/>
        </w:rPr>
        <w:t xml:space="preserve"> </w:t>
      </w:r>
    </w:p>
    <w:p w14:paraId="0B9786F2" w14:textId="77777777" w:rsidR="00774AA2" w:rsidRPr="00087E99" w:rsidRDefault="00774AA2" w:rsidP="00532A1D">
      <w:pPr>
        <w:ind w:firstLine="720"/>
        <w:jc w:val="both"/>
        <w:rPr>
          <w:color w:val="000000"/>
          <w:sz w:val="22"/>
          <w:szCs w:val="22"/>
          <w:lang w:val="es-ES"/>
        </w:rPr>
      </w:pPr>
    </w:p>
    <w:p w14:paraId="166F7069" w14:textId="44E2383B" w:rsidR="00660A0C" w:rsidRPr="00087E99" w:rsidRDefault="00C92427">
      <w:pPr>
        <w:ind w:firstLine="720"/>
        <w:jc w:val="both"/>
        <w:rPr>
          <w:color w:val="000000"/>
          <w:sz w:val="22"/>
          <w:szCs w:val="22"/>
          <w:lang w:val="es-ES"/>
        </w:rPr>
      </w:pPr>
      <w:r w:rsidRPr="00087E99">
        <w:rPr>
          <w:sz w:val="22"/>
          <w:szCs w:val="22"/>
          <w:lang w:val="es-ES"/>
        </w:rPr>
        <w:t xml:space="preserve">La participación de América Latina y el Caribe en las </w:t>
      </w:r>
      <w:r w:rsidR="00D12B8D">
        <w:rPr>
          <w:sz w:val="22"/>
          <w:szCs w:val="22"/>
          <w:lang w:val="es-ES"/>
        </w:rPr>
        <w:t>cadenas de valor mundiales</w:t>
      </w:r>
      <w:r w:rsidRPr="00087E99">
        <w:rPr>
          <w:sz w:val="22"/>
          <w:szCs w:val="22"/>
          <w:lang w:val="es-ES"/>
        </w:rPr>
        <w:t xml:space="preserve"> sigue siendo baja (18%) en comparación con Asia (28%) y Europa (34%)</w:t>
      </w:r>
      <w:r w:rsidRPr="00D35C26">
        <w:rPr>
          <w:rStyle w:val="FootnoteReference"/>
          <w:sz w:val="22"/>
          <w:szCs w:val="22"/>
          <w:u w:val="single"/>
        </w:rPr>
        <w:footnoteReference w:id="7"/>
      </w:r>
      <w:r w:rsidR="00D35C26" w:rsidRPr="00087E99">
        <w:rPr>
          <w:sz w:val="22"/>
          <w:szCs w:val="22"/>
          <w:vertAlign w:val="superscript"/>
          <w:lang w:val="es-ES"/>
        </w:rPr>
        <w:t>/</w:t>
      </w:r>
      <w:r w:rsidR="00D12B8D">
        <w:rPr>
          <w:sz w:val="22"/>
          <w:szCs w:val="22"/>
          <w:lang w:val="es-ES"/>
        </w:rPr>
        <w:t>.</w:t>
      </w:r>
      <w:r w:rsidR="00532A1D" w:rsidRPr="00087E99">
        <w:rPr>
          <w:color w:val="000000"/>
          <w:sz w:val="22"/>
          <w:szCs w:val="22"/>
          <w:lang w:val="es-ES"/>
        </w:rPr>
        <w:t xml:space="preserve"> Un informe del Banco de Desarrollo de América Latina</w:t>
      </w:r>
      <w:r w:rsidR="004D254A">
        <w:rPr>
          <w:color w:val="000000"/>
          <w:sz w:val="22"/>
          <w:szCs w:val="22"/>
          <w:lang w:val="es-ES"/>
        </w:rPr>
        <w:t xml:space="preserve"> y el Caribe</w:t>
      </w:r>
      <w:r w:rsidR="00532A1D" w:rsidRPr="00087E99">
        <w:rPr>
          <w:color w:val="000000"/>
          <w:sz w:val="22"/>
          <w:szCs w:val="22"/>
          <w:lang w:val="es-ES"/>
        </w:rPr>
        <w:t xml:space="preserve"> (CAF) </w:t>
      </w:r>
      <w:r w:rsidR="00016610" w:rsidRPr="00087E99">
        <w:rPr>
          <w:color w:val="000000"/>
          <w:sz w:val="22"/>
          <w:szCs w:val="22"/>
          <w:lang w:val="es-ES"/>
        </w:rPr>
        <w:t xml:space="preserve">también </w:t>
      </w:r>
      <w:r w:rsidR="00532A1D" w:rsidRPr="00087E99">
        <w:rPr>
          <w:color w:val="000000"/>
          <w:sz w:val="22"/>
          <w:szCs w:val="22"/>
          <w:lang w:val="es-ES"/>
        </w:rPr>
        <w:t xml:space="preserve">señala el bajo nivel de integración </w:t>
      </w:r>
      <w:r w:rsidR="00B10CA7" w:rsidRPr="00087E99">
        <w:rPr>
          <w:color w:val="000000"/>
          <w:sz w:val="22"/>
          <w:szCs w:val="22"/>
          <w:lang w:val="es-ES"/>
        </w:rPr>
        <w:t xml:space="preserve">comercial </w:t>
      </w:r>
      <w:r w:rsidR="00532A1D" w:rsidRPr="00087E99">
        <w:rPr>
          <w:color w:val="000000"/>
          <w:sz w:val="22"/>
          <w:szCs w:val="22"/>
          <w:lang w:val="es-ES"/>
        </w:rPr>
        <w:t xml:space="preserve">de la región. </w:t>
      </w:r>
      <w:r w:rsidR="004D254A">
        <w:rPr>
          <w:color w:val="000000"/>
          <w:sz w:val="22"/>
          <w:szCs w:val="22"/>
          <w:lang w:val="es-ES"/>
        </w:rPr>
        <w:t xml:space="preserve">El Banco </w:t>
      </w:r>
      <w:r w:rsidR="00532A1D" w:rsidRPr="00087E99">
        <w:rPr>
          <w:color w:val="000000"/>
          <w:sz w:val="22"/>
          <w:szCs w:val="22"/>
          <w:lang w:val="es-ES"/>
        </w:rPr>
        <w:t xml:space="preserve">señala que Centroamérica es la única subregión latinoamericana </w:t>
      </w:r>
      <w:r w:rsidR="00DC1CCA" w:rsidRPr="00087E99">
        <w:rPr>
          <w:color w:val="000000"/>
          <w:sz w:val="22"/>
          <w:szCs w:val="22"/>
          <w:lang w:val="es-ES"/>
        </w:rPr>
        <w:t xml:space="preserve">que </w:t>
      </w:r>
      <w:r w:rsidR="00532A1D" w:rsidRPr="00087E99">
        <w:rPr>
          <w:color w:val="000000"/>
          <w:sz w:val="22"/>
          <w:szCs w:val="22"/>
          <w:lang w:val="es-ES"/>
        </w:rPr>
        <w:t xml:space="preserve">aumentó su </w:t>
      </w:r>
      <w:r w:rsidR="00C4128F" w:rsidRPr="00087E99">
        <w:rPr>
          <w:color w:val="000000"/>
          <w:sz w:val="22"/>
          <w:szCs w:val="22"/>
          <w:lang w:val="es-ES"/>
        </w:rPr>
        <w:t xml:space="preserve">porcentaje de </w:t>
      </w:r>
      <w:r w:rsidR="00532A1D" w:rsidRPr="00087E99">
        <w:rPr>
          <w:color w:val="000000"/>
          <w:sz w:val="22"/>
          <w:szCs w:val="22"/>
          <w:lang w:val="es-ES"/>
        </w:rPr>
        <w:t>comercio intrarregional entre 1980 y 2019 (del 12,1% al 13,9%)</w:t>
      </w:r>
      <w:r w:rsidR="00532A1D" w:rsidRPr="00D35C26">
        <w:rPr>
          <w:rStyle w:val="FootnoteReference"/>
          <w:color w:val="000000"/>
          <w:sz w:val="22"/>
          <w:szCs w:val="22"/>
          <w:u w:val="single"/>
        </w:rPr>
        <w:footnoteReference w:id="8"/>
      </w:r>
      <w:r w:rsidR="00D35C26" w:rsidRPr="00087E99">
        <w:rPr>
          <w:color w:val="000000"/>
          <w:sz w:val="22"/>
          <w:szCs w:val="22"/>
          <w:vertAlign w:val="superscript"/>
          <w:lang w:val="es-ES"/>
        </w:rPr>
        <w:t>/</w:t>
      </w:r>
      <w:r w:rsidR="00E849A6">
        <w:rPr>
          <w:color w:val="000000"/>
          <w:sz w:val="22"/>
          <w:szCs w:val="22"/>
          <w:lang w:val="es-ES"/>
        </w:rPr>
        <w:t>.</w:t>
      </w:r>
      <w:r w:rsidR="00532A1D" w:rsidRPr="00087E99">
        <w:rPr>
          <w:color w:val="000000"/>
          <w:sz w:val="22"/>
          <w:szCs w:val="22"/>
          <w:u w:val="single"/>
          <w:vertAlign w:val="superscript"/>
          <w:lang w:val="es-ES"/>
        </w:rPr>
        <w:t xml:space="preserve"> </w:t>
      </w:r>
    </w:p>
    <w:p w14:paraId="60F74B66" w14:textId="77777777" w:rsidR="00D15997" w:rsidRPr="00087E99" w:rsidRDefault="00D15997" w:rsidP="00532A1D">
      <w:pPr>
        <w:ind w:firstLine="720"/>
        <w:jc w:val="both"/>
        <w:rPr>
          <w:color w:val="000000"/>
          <w:sz w:val="22"/>
          <w:szCs w:val="22"/>
          <w:lang w:val="es-ES"/>
        </w:rPr>
      </w:pPr>
    </w:p>
    <w:p w14:paraId="09178863" w14:textId="1DB876BB" w:rsidR="00660A0C" w:rsidRPr="00E849A6" w:rsidRDefault="00C92427">
      <w:pPr>
        <w:ind w:firstLine="720"/>
        <w:jc w:val="both"/>
        <w:rPr>
          <w:sz w:val="22"/>
          <w:szCs w:val="22"/>
          <w:lang w:val="es-ES"/>
        </w:rPr>
      </w:pPr>
      <w:r w:rsidRPr="00087E99">
        <w:rPr>
          <w:color w:val="000000"/>
          <w:sz w:val="22"/>
          <w:szCs w:val="22"/>
          <w:lang w:val="es-ES"/>
        </w:rPr>
        <w:t xml:space="preserve">Un reciente estudio </w:t>
      </w:r>
      <w:r w:rsidR="00F869F8" w:rsidRPr="00087E99">
        <w:rPr>
          <w:color w:val="000000"/>
          <w:sz w:val="22"/>
          <w:szCs w:val="22"/>
          <w:lang w:val="es-ES"/>
        </w:rPr>
        <w:t xml:space="preserve">publicado por </w:t>
      </w:r>
      <w:r w:rsidRPr="00087E99">
        <w:rPr>
          <w:color w:val="000000"/>
          <w:sz w:val="22"/>
          <w:szCs w:val="22"/>
          <w:lang w:val="es-ES"/>
        </w:rPr>
        <w:t xml:space="preserve">la Comisión Económica para América Latina y el Caribe (CEPAL) destaca que </w:t>
      </w:r>
      <w:r w:rsidR="00B57BA6" w:rsidRPr="00087E99">
        <w:rPr>
          <w:color w:val="000000"/>
          <w:sz w:val="22"/>
          <w:szCs w:val="22"/>
          <w:lang w:val="es-ES"/>
        </w:rPr>
        <w:t xml:space="preserve">el bajo dinamismo del comercio </w:t>
      </w:r>
      <w:r w:rsidR="00423304" w:rsidRPr="00087E99">
        <w:rPr>
          <w:color w:val="000000"/>
          <w:sz w:val="22"/>
          <w:szCs w:val="22"/>
          <w:lang w:val="es-ES"/>
        </w:rPr>
        <w:t xml:space="preserve">intrarregional </w:t>
      </w:r>
      <w:r w:rsidR="00B57BA6" w:rsidRPr="00087E99">
        <w:rPr>
          <w:color w:val="000000"/>
          <w:sz w:val="22"/>
          <w:szCs w:val="22"/>
          <w:lang w:val="es-ES"/>
        </w:rPr>
        <w:t xml:space="preserve">registrado desde mediados de la década de 2010 </w:t>
      </w:r>
      <w:r w:rsidR="00423304" w:rsidRPr="00087E99">
        <w:rPr>
          <w:color w:val="000000"/>
          <w:sz w:val="22"/>
          <w:szCs w:val="22"/>
          <w:lang w:val="es-ES"/>
        </w:rPr>
        <w:t xml:space="preserve">en América Latina y el Caribe </w:t>
      </w:r>
      <w:r w:rsidR="00B57BA6" w:rsidRPr="00087E99">
        <w:rPr>
          <w:color w:val="000000"/>
          <w:sz w:val="22"/>
          <w:szCs w:val="22"/>
          <w:lang w:val="es-ES"/>
        </w:rPr>
        <w:t xml:space="preserve">ha afectado </w:t>
      </w:r>
      <w:r w:rsidR="00A9472D" w:rsidRPr="00087E99">
        <w:rPr>
          <w:color w:val="000000"/>
          <w:sz w:val="22"/>
          <w:szCs w:val="22"/>
          <w:lang w:val="es-ES"/>
        </w:rPr>
        <w:t xml:space="preserve">predominantemente </w:t>
      </w:r>
      <w:r w:rsidR="00B57BA6" w:rsidRPr="00087E99">
        <w:rPr>
          <w:color w:val="000000"/>
          <w:sz w:val="22"/>
          <w:szCs w:val="22"/>
          <w:lang w:val="es-ES"/>
        </w:rPr>
        <w:t xml:space="preserve">las exportaciones de manufacturas, </w:t>
      </w:r>
      <w:r w:rsidR="00BF5B5A">
        <w:rPr>
          <w:color w:val="000000"/>
          <w:sz w:val="22"/>
          <w:szCs w:val="22"/>
          <w:lang w:val="es-ES"/>
        </w:rPr>
        <w:t xml:space="preserve">las cuales, en gran medida, </w:t>
      </w:r>
      <w:r w:rsidR="00B57BA6" w:rsidRPr="00087E99">
        <w:rPr>
          <w:color w:val="000000"/>
          <w:sz w:val="22"/>
          <w:szCs w:val="22"/>
          <w:lang w:val="es-ES"/>
        </w:rPr>
        <w:t xml:space="preserve">dependen </w:t>
      </w:r>
      <w:r w:rsidR="00BF5B5A">
        <w:rPr>
          <w:color w:val="000000"/>
          <w:sz w:val="22"/>
          <w:szCs w:val="22"/>
          <w:lang w:val="es-ES"/>
        </w:rPr>
        <w:t>d</w:t>
      </w:r>
      <w:r w:rsidR="00B57BA6" w:rsidRPr="00087E99">
        <w:rPr>
          <w:color w:val="000000"/>
          <w:sz w:val="22"/>
          <w:szCs w:val="22"/>
          <w:lang w:val="es-ES"/>
        </w:rPr>
        <w:t xml:space="preserve">el mercado regional. El </w:t>
      </w:r>
      <w:r w:rsidR="00A766CD" w:rsidRPr="00087E99">
        <w:rPr>
          <w:color w:val="000000"/>
          <w:sz w:val="22"/>
          <w:szCs w:val="22"/>
          <w:lang w:val="es-ES"/>
        </w:rPr>
        <w:t xml:space="preserve">informe </w:t>
      </w:r>
      <w:r w:rsidRPr="00087E99">
        <w:rPr>
          <w:color w:val="000000"/>
          <w:sz w:val="22"/>
          <w:szCs w:val="22"/>
          <w:lang w:val="es-ES"/>
        </w:rPr>
        <w:t xml:space="preserve">también </w:t>
      </w:r>
      <w:r w:rsidR="0046717E" w:rsidRPr="00087E99">
        <w:rPr>
          <w:color w:val="000000"/>
          <w:sz w:val="22"/>
          <w:szCs w:val="22"/>
          <w:lang w:val="es-ES"/>
        </w:rPr>
        <w:t xml:space="preserve">subraya </w:t>
      </w:r>
      <w:r w:rsidR="004D254A">
        <w:rPr>
          <w:color w:val="000000"/>
          <w:sz w:val="22"/>
          <w:szCs w:val="22"/>
          <w:lang w:val="es-ES"/>
        </w:rPr>
        <w:t xml:space="preserve">“la existencia de </w:t>
      </w:r>
      <w:r w:rsidR="00532A1D" w:rsidRPr="00087E99">
        <w:rPr>
          <w:sz w:val="22"/>
          <w:szCs w:val="22"/>
          <w:lang w:val="es-ES"/>
        </w:rPr>
        <w:t xml:space="preserve">una brecha considerable </w:t>
      </w:r>
      <w:r w:rsidR="004D254A">
        <w:rPr>
          <w:sz w:val="22"/>
          <w:szCs w:val="22"/>
          <w:lang w:val="es-ES"/>
        </w:rPr>
        <w:t xml:space="preserve">– de </w:t>
      </w:r>
      <w:r w:rsidR="00532A1D" w:rsidRPr="00087E99">
        <w:rPr>
          <w:sz w:val="22"/>
          <w:szCs w:val="22"/>
          <w:lang w:val="es-ES"/>
        </w:rPr>
        <w:t xml:space="preserve">entre </w:t>
      </w:r>
      <w:r w:rsidR="004D254A">
        <w:rPr>
          <w:sz w:val="22"/>
          <w:szCs w:val="22"/>
          <w:lang w:val="es-ES"/>
        </w:rPr>
        <w:t xml:space="preserve">el </w:t>
      </w:r>
      <w:r w:rsidR="00532A1D" w:rsidRPr="00087E99">
        <w:rPr>
          <w:sz w:val="22"/>
          <w:szCs w:val="22"/>
          <w:lang w:val="es-ES"/>
        </w:rPr>
        <w:t xml:space="preserve">33% y </w:t>
      </w:r>
      <w:r w:rsidR="004D254A">
        <w:rPr>
          <w:sz w:val="22"/>
          <w:szCs w:val="22"/>
          <w:lang w:val="es-ES"/>
        </w:rPr>
        <w:t xml:space="preserve">el </w:t>
      </w:r>
      <w:r w:rsidR="00532A1D" w:rsidRPr="00087E99">
        <w:rPr>
          <w:sz w:val="22"/>
          <w:szCs w:val="22"/>
          <w:lang w:val="es-ES"/>
        </w:rPr>
        <w:t>46%</w:t>
      </w:r>
      <w:r w:rsidR="004D254A">
        <w:rPr>
          <w:sz w:val="22"/>
          <w:szCs w:val="22"/>
          <w:lang w:val="es-ES"/>
        </w:rPr>
        <w:t xml:space="preserve"> – </w:t>
      </w:r>
      <w:r w:rsidR="00532A1D" w:rsidRPr="00087E99">
        <w:rPr>
          <w:sz w:val="22"/>
          <w:szCs w:val="22"/>
          <w:lang w:val="es-ES"/>
        </w:rPr>
        <w:t xml:space="preserve">entre el valor del nivel de </w:t>
      </w:r>
      <w:r w:rsidR="004D254A">
        <w:rPr>
          <w:sz w:val="22"/>
          <w:szCs w:val="22"/>
          <w:lang w:val="es-ES"/>
        </w:rPr>
        <w:t>las exportaciones observadas y las potenciales”</w:t>
      </w:r>
      <w:r w:rsidR="00532A1D" w:rsidRPr="00087E99">
        <w:rPr>
          <w:sz w:val="22"/>
          <w:szCs w:val="22"/>
          <w:lang w:val="es-ES"/>
        </w:rPr>
        <w:t xml:space="preserve"> en el comercio de manufacturas en América Latina. En términos absolutos, esto implica alrededor de 58.000 millones de dólares de exportaciones anuales no realizadas, considerando las actuales estructuras de producción y exportación</w:t>
      </w:r>
      <w:r w:rsidR="00532A1D" w:rsidRPr="00087E99">
        <w:rPr>
          <w:rStyle w:val="FootnoteReference"/>
          <w:sz w:val="22"/>
          <w:szCs w:val="22"/>
          <w:lang w:val="es-ES"/>
        </w:rPr>
        <w:t xml:space="preserve"> </w:t>
      </w:r>
      <w:r w:rsidR="00532A1D" w:rsidRPr="00D35C26">
        <w:rPr>
          <w:rStyle w:val="FootnoteReference"/>
          <w:sz w:val="22"/>
          <w:szCs w:val="22"/>
          <w:u w:val="single"/>
        </w:rPr>
        <w:footnoteReference w:id="9"/>
      </w:r>
      <w:r w:rsidR="00D35C26" w:rsidRPr="00087E99">
        <w:rPr>
          <w:sz w:val="22"/>
          <w:szCs w:val="22"/>
          <w:vertAlign w:val="superscript"/>
          <w:lang w:val="es-ES"/>
        </w:rPr>
        <w:t>/</w:t>
      </w:r>
      <w:r w:rsidR="00E849A6">
        <w:rPr>
          <w:sz w:val="22"/>
          <w:szCs w:val="22"/>
          <w:lang w:val="es-ES"/>
        </w:rPr>
        <w:t>.</w:t>
      </w:r>
    </w:p>
    <w:p w14:paraId="7AA4FC5A" w14:textId="6BC1F647" w:rsidR="001F59E8" w:rsidRPr="00087E99" w:rsidRDefault="001F59E8" w:rsidP="001F59E8">
      <w:pPr>
        <w:ind w:firstLine="720"/>
        <w:jc w:val="both"/>
        <w:rPr>
          <w:sz w:val="22"/>
          <w:szCs w:val="22"/>
          <w:lang w:val="es-ES"/>
        </w:rPr>
      </w:pPr>
    </w:p>
    <w:p w14:paraId="05EBC700" w14:textId="51C66C28" w:rsidR="00660A0C" w:rsidRPr="001348A6" w:rsidRDefault="00C92427">
      <w:pPr>
        <w:ind w:firstLine="720"/>
        <w:jc w:val="both"/>
        <w:rPr>
          <w:color w:val="040C28"/>
          <w:sz w:val="22"/>
          <w:szCs w:val="22"/>
          <w:lang w:val="es-ES"/>
        </w:rPr>
      </w:pPr>
      <w:r w:rsidRPr="00087E99">
        <w:rPr>
          <w:sz w:val="22"/>
          <w:szCs w:val="22"/>
          <w:lang w:val="es-ES"/>
        </w:rPr>
        <w:t xml:space="preserve">La </w:t>
      </w:r>
      <w:r w:rsidR="00E93547">
        <w:rPr>
          <w:sz w:val="22"/>
          <w:szCs w:val="22"/>
          <w:lang w:val="es-ES"/>
        </w:rPr>
        <w:t>implementación</w:t>
      </w:r>
      <w:r w:rsidRPr="00087E99">
        <w:rPr>
          <w:sz w:val="22"/>
          <w:szCs w:val="22"/>
          <w:lang w:val="es-ES"/>
        </w:rPr>
        <w:t xml:space="preserve"> de </w:t>
      </w:r>
      <w:r w:rsidR="00605DC3" w:rsidRPr="00087E99">
        <w:rPr>
          <w:sz w:val="22"/>
          <w:szCs w:val="22"/>
          <w:lang w:val="es-ES"/>
        </w:rPr>
        <w:t xml:space="preserve">varias </w:t>
      </w:r>
      <w:r w:rsidR="00683AFF" w:rsidRPr="00087E99">
        <w:rPr>
          <w:sz w:val="22"/>
          <w:szCs w:val="22"/>
          <w:lang w:val="es-ES"/>
        </w:rPr>
        <w:t xml:space="preserve">medidas podría </w:t>
      </w:r>
      <w:r w:rsidR="00D85B37" w:rsidRPr="00087E99">
        <w:rPr>
          <w:sz w:val="22"/>
          <w:szCs w:val="22"/>
          <w:lang w:val="es-ES"/>
        </w:rPr>
        <w:t xml:space="preserve">contribuir a </w:t>
      </w:r>
      <w:r w:rsidR="000F7089" w:rsidRPr="00087E99">
        <w:rPr>
          <w:sz w:val="22"/>
          <w:szCs w:val="22"/>
          <w:lang w:val="es-ES"/>
        </w:rPr>
        <w:t xml:space="preserve">aumentar el </w:t>
      </w:r>
      <w:r w:rsidR="000C569D" w:rsidRPr="00087E99">
        <w:rPr>
          <w:sz w:val="22"/>
          <w:szCs w:val="22"/>
          <w:lang w:val="es-ES"/>
        </w:rPr>
        <w:t xml:space="preserve">comercio </w:t>
      </w:r>
      <w:r w:rsidR="00384C82" w:rsidRPr="00087E99">
        <w:rPr>
          <w:sz w:val="22"/>
          <w:szCs w:val="22"/>
          <w:lang w:val="es-ES"/>
        </w:rPr>
        <w:t xml:space="preserve">intrarregional </w:t>
      </w:r>
      <w:r w:rsidR="000F7089" w:rsidRPr="00087E99">
        <w:rPr>
          <w:sz w:val="22"/>
          <w:szCs w:val="22"/>
          <w:lang w:val="es-ES"/>
        </w:rPr>
        <w:t xml:space="preserve">de la región </w:t>
      </w:r>
      <w:r w:rsidR="00EC7EFD" w:rsidRPr="00087E99">
        <w:rPr>
          <w:sz w:val="22"/>
          <w:szCs w:val="22"/>
          <w:lang w:val="es-ES"/>
        </w:rPr>
        <w:t xml:space="preserve">y su </w:t>
      </w:r>
      <w:r w:rsidR="00F5495D" w:rsidRPr="00087E99">
        <w:rPr>
          <w:sz w:val="22"/>
          <w:szCs w:val="22"/>
          <w:lang w:val="es-ES"/>
        </w:rPr>
        <w:t xml:space="preserve">participación en las </w:t>
      </w:r>
      <w:r w:rsidR="001C0F80" w:rsidRPr="00087E99">
        <w:rPr>
          <w:sz w:val="22"/>
          <w:szCs w:val="22"/>
          <w:lang w:val="es-ES"/>
        </w:rPr>
        <w:t>CVM/CRV</w:t>
      </w:r>
      <w:r w:rsidR="00300838" w:rsidRPr="00087E99">
        <w:rPr>
          <w:sz w:val="22"/>
          <w:szCs w:val="22"/>
          <w:lang w:val="es-ES"/>
        </w:rPr>
        <w:t xml:space="preserve">. Entre ellas </w:t>
      </w:r>
      <w:r w:rsidR="008C12D0">
        <w:rPr>
          <w:sz w:val="22"/>
          <w:szCs w:val="22"/>
          <w:lang w:val="es-ES"/>
        </w:rPr>
        <w:t xml:space="preserve">se </w:t>
      </w:r>
      <w:r w:rsidR="00300838" w:rsidRPr="00087E99">
        <w:rPr>
          <w:sz w:val="22"/>
          <w:szCs w:val="22"/>
          <w:lang w:val="es-ES"/>
        </w:rPr>
        <w:t xml:space="preserve">destacan la </w:t>
      </w:r>
      <w:r w:rsidR="00254A1F" w:rsidRPr="00087E99">
        <w:rPr>
          <w:sz w:val="22"/>
          <w:szCs w:val="22"/>
          <w:lang w:val="es-ES"/>
        </w:rPr>
        <w:t xml:space="preserve">simplificación </w:t>
      </w:r>
      <w:r w:rsidR="0051453E" w:rsidRPr="00087E99">
        <w:rPr>
          <w:sz w:val="22"/>
          <w:szCs w:val="22"/>
          <w:lang w:val="es-ES"/>
        </w:rPr>
        <w:t xml:space="preserve">y </w:t>
      </w:r>
      <w:r w:rsidR="0051453E" w:rsidRPr="00087E99">
        <w:rPr>
          <w:sz w:val="22"/>
          <w:szCs w:val="22"/>
          <w:lang w:val="es-ES"/>
        </w:rPr>
        <w:lastRenderedPageBreak/>
        <w:t>armonización de las normas de origen</w:t>
      </w:r>
      <w:r w:rsidR="00394008" w:rsidRPr="00D35C26">
        <w:rPr>
          <w:rStyle w:val="FootnoteReference"/>
          <w:sz w:val="22"/>
          <w:szCs w:val="22"/>
          <w:u w:val="single"/>
        </w:rPr>
        <w:footnoteReference w:id="10"/>
      </w:r>
      <w:r w:rsidR="00D35C26" w:rsidRPr="00087E99">
        <w:rPr>
          <w:sz w:val="22"/>
          <w:szCs w:val="22"/>
          <w:vertAlign w:val="superscript"/>
          <w:lang w:val="es-ES"/>
        </w:rPr>
        <w:t>/</w:t>
      </w:r>
      <w:r w:rsidR="00660FB6" w:rsidRPr="00087E99">
        <w:rPr>
          <w:sz w:val="22"/>
          <w:szCs w:val="22"/>
          <w:lang w:val="es-ES"/>
        </w:rPr>
        <w:t xml:space="preserve"> y </w:t>
      </w:r>
      <w:r w:rsidR="00937CE2" w:rsidRPr="00087E99">
        <w:rPr>
          <w:color w:val="040C28"/>
          <w:sz w:val="22"/>
          <w:szCs w:val="22"/>
          <w:lang w:val="es-ES"/>
        </w:rPr>
        <w:t xml:space="preserve">la </w:t>
      </w:r>
      <w:r w:rsidR="004633EC" w:rsidRPr="00087E99">
        <w:rPr>
          <w:color w:val="040C28"/>
          <w:sz w:val="22"/>
          <w:szCs w:val="22"/>
          <w:lang w:val="es-ES"/>
        </w:rPr>
        <w:t xml:space="preserve">agilización de </w:t>
      </w:r>
      <w:r w:rsidR="002911B3" w:rsidRPr="00087E99">
        <w:rPr>
          <w:color w:val="040C28"/>
          <w:sz w:val="22"/>
          <w:szCs w:val="22"/>
          <w:lang w:val="es-ES"/>
        </w:rPr>
        <w:t xml:space="preserve">los procedimientos </w:t>
      </w:r>
      <w:r w:rsidR="002102F7" w:rsidRPr="00087E99">
        <w:rPr>
          <w:color w:val="040C28"/>
          <w:sz w:val="22"/>
          <w:szCs w:val="22"/>
          <w:lang w:val="es-ES"/>
        </w:rPr>
        <w:t>(</w:t>
      </w:r>
      <w:r w:rsidR="00A25385" w:rsidRPr="00087E99">
        <w:rPr>
          <w:color w:val="040C28"/>
          <w:sz w:val="22"/>
          <w:szCs w:val="22"/>
          <w:lang w:val="es-ES"/>
        </w:rPr>
        <w:t>eliminación de l</w:t>
      </w:r>
      <w:r w:rsidR="007D3995">
        <w:rPr>
          <w:color w:val="040C28"/>
          <w:sz w:val="22"/>
          <w:szCs w:val="22"/>
          <w:lang w:val="es-ES"/>
        </w:rPr>
        <w:t>os</w:t>
      </w:r>
      <w:r w:rsidR="00A25385" w:rsidRPr="00087E99">
        <w:rPr>
          <w:color w:val="040C28"/>
          <w:sz w:val="22"/>
          <w:szCs w:val="22"/>
          <w:lang w:val="es-ES"/>
        </w:rPr>
        <w:t xml:space="preserve"> </w:t>
      </w:r>
      <w:r w:rsidR="007D3995">
        <w:rPr>
          <w:color w:val="040C28"/>
          <w:sz w:val="22"/>
          <w:szCs w:val="22"/>
          <w:lang w:val="es-ES"/>
        </w:rPr>
        <w:t>“trámites burocráticos”</w:t>
      </w:r>
      <w:r w:rsidR="002102F7" w:rsidRPr="00087E99">
        <w:rPr>
          <w:color w:val="040C28"/>
          <w:sz w:val="22"/>
          <w:szCs w:val="22"/>
          <w:lang w:val="es-ES"/>
        </w:rPr>
        <w:t xml:space="preserve">) </w:t>
      </w:r>
      <w:r w:rsidR="00937CE2" w:rsidRPr="00087E99">
        <w:rPr>
          <w:color w:val="040C28"/>
          <w:sz w:val="22"/>
          <w:szCs w:val="22"/>
          <w:lang w:val="es-ES"/>
        </w:rPr>
        <w:t>necesarios para trasladar las mercancías del vendedor al comprador</w:t>
      </w:r>
      <w:r w:rsidR="006337B9" w:rsidRPr="00087E99">
        <w:rPr>
          <w:color w:val="040C28"/>
          <w:sz w:val="22"/>
          <w:szCs w:val="22"/>
          <w:lang w:val="es-ES"/>
        </w:rPr>
        <w:t xml:space="preserve">, </w:t>
      </w:r>
      <w:r w:rsidR="008D6E64" w:rsidRPr="00087E99">
        <w:rPr>
          <w:color w:val="040C28"/>
          <w:sz w:val="22"/>
          <w:szCs w:val="22"/>
          <w:lang w:val="es-ES"/>
        </w:rPr>
        <w:t xml:space="preserve">así como la </w:t>
      </w:r>
      <w:r w:rsidR="006779C7" w:rsidRPr="00087E99">
        <w:rPr>
          <w:color w:val="040C28"/>
          <w:sz w:val="22"/>
          <w:szCs w:val="22"/>
          <w:lang w:val="es-ES"/>
        </w:rPr>
        <w:t xml:space="preserve">inversión </w:t>
      </w:r>
      <w:r w:rsidR="002B5D38" w:rsidRPr="00087E99">
        <w:rPr>
          <w:color w:val="040C28"/>
          <w:sz w:val="22"/>
          <w:szCs w:val="22"/>
          <w:lang w:val="es-ES"/>
        </w:rPr>
        <w:t xml:space="preserve">en </w:t>
      </w:r>
      <w:r w:rsidR="00D61B89" w:rsidRPr="00087E99">
        <w:rPr>
          <w:color w:val="040C28"/>
          <w:sz w:val="22"/>
          <w:szCs w:val="22"/>
          <w:lang w:val="es-ES"/>
        </w:rPr>
        <w:t xml:space="preserve">infraestructuras físicas </w:t>
      </w:r>
      <w:r w:rsidR="00D32FA8" w:rsidRPr="00087E99">
        <w:rPr>
          <w:color w:val="040C28"/>
          <w:sz w:val="22"/>
          <w:szCs w:val="22"/>
          <w:lang w:val="es-ES"/>
        </w:rPr>
        <w:t xml:space="preserve">y la mejora del transporte y la </w:t>
      </w:r>
      <w:r w:rsidR="007375C2" w:rsidRPr="00087E99">
        <w:rPr>
          <w:color w:val="040C28"/>
          <w:sz w:val="22"/>
          <w:szCs w:val="22"/>
          <w:lang w:val="es-ES"/>
        </w:rPr>
        <w:t>logística</w:t>
      </w:r>
      <w:r w:rsidR="00094526" w:rsidRPr="00087E99">
        <w:rPr>
          <w:color w:val="040C28"/>
          <w:sz w:val="22"/>
          <w:szCs w:val="22"/>
          <w:lang w:val="es-ES"/>
        </w:rPr>
        <w:t xml:space="preserve">. </w:t>
      </w:r>
      <w:r w:rsidR="007A1DEE" w:rsidRPr="00087E99">
        <w:rPr>
          <w:color w:val="040C28"/>
          <w:sz w:val="22"/>
          <w:szCs w:val="22"/>
          <w:lang w:val="es-ES"/>
        </w:rPr>
        <w:t xml:space="preserve">Aunque necesarias, estas </w:t>
      </w:r>
      <w:r w:rsidR="00B758F4" w:rsidRPr="00087E99">
        <w:rPr>
          <w:color w:val="040C28"/>
          <w:sz w:val="22"/>
          <w:szCs w:val="22"/>
          <w:lang w:val="es-ES"/>
        </w:rPr>
        <w:t xml:space="preserve">medidas </w:t>
      </w:r>
      <w:r w:rsidR="005F4A6B" w:rsidRPr="00087E99">
        <w:rPr>
          <w:color w:val="040C28"/>
          <w:sz w:val="22"/>
          <w:szCs w:val="22"/>
          <w:lang w:val="es-ES"/>
        </w:rPr>
        <w:t xml:space="preserve">pueden no ser suficientes </w:t>
      </w:r>
      <w:r w:rsidR="000B1707" w:rsidRPr="00087E99">
        <w:rPr>
          <w:color w:val="040C28"/>
          <w:sz w:val="22"/>
          <w:szCs w:val="22"/>
          <w:lang w:val="es-ES"/>
        </w:rPr>
        <w:t xml:space="preserve">para </w:t>
      </w:r>
      <w:r w:rsidR="00E34A90" w:rsidRPr="00087E99">
        <w:rPr>
          <w:color w:val="040C28"/>
          <w:sz w:val="22"/>
          <w:szCs w:val="22"/>
          <w:lang w:val="es-ES"/>
        </w:rPr>
        <w:t xml:space="preserve">ayudar a los países </w:t>
      </w:r>
      <w:r w:rsidR="00E34A90" w:rsidRPr="00087E99">
        <w:rPr>
          <w:sz w:val="22"/>
          <w:szCs w:val="22"/>
          <w:lang w:val="es-ES"/>
        </w:rPr>
        <w:t xml:space="preserve">a </w:t>
      </w:r>
      <w:r w:rsidR="000B1707" w:rsidRPr="00087E99">
        <w:rPr>
          <w:color w:val="040C28"/>
          <w:sz w:val="22"/>
          <w:szCs w:val="22"/>
          <w:lang w:val="es-ES"/>
        </w:rPr>
        <w:t>"</w:t>
      </w:r>
      <w:r w:rsidR="00BF59FC">
        <w:rPr>
          <w:color w:val="040C28"/>
          <w:sz w:val="22"/>
          <w:szCs w:val="22"/>
          <w:lang w:val="es-ES"/>
        </w:rPr>
        <w:t>avanza</w:t>
      </w:r>
      <w:r w:rsidR="000B1707" w:rsidRPr="00087E99">
        <w:rPr>
          <w:sz w:val="22"/>
          <w:szCs w:val="22"/>
          <w:lang w:val="es-ES"/>
        </w:rPr>
        <w:t xml:space="preserve">r" hacia </w:t>
      </w:r>
      <w:r w:rsidR="00AA0513" w:rsidRPr="00087E99">
        <w:rPr>
          <w:sz w:val="22"/>
          <w:szCs w:val="22"/>
          <w:lang w:val="es-ES"/>
        </w:rPr>
        <w:t xml:space="preserve">bienes </w:t>
      </w:r>
      <w:r w:rsidR="001B73C6" w:rsidRPr="00087E99">
        <w:rPr>
          <w:sz w:val="22"/>
          <w:szCs w:val="22"/>
          <w:lang w:val="es-ES"/>
        </w:rPr>
        <w:t>de mayor valor a</w:t>
      </w:r>
      <w:r w:rsidR="00BF59FC">
        <w:rPr>
          <w:sz w:val="22"/>
          <w:szCs w:val="22"/>
          <w:lang w:val="es-ES"/>
        </w:rPr>
        <w:t>gregado</w:t>
      </w:r>
      <w:r w:rsidR="001B73C6" w:rsidRPr="00087E99">
        <w:rPr>
          <w:sz w:val="22"/>
          <w:szCs w:val="22"/>
          <w:lang w:val="es-ES"/>
        </w:rPr>
        <w:t xml:space="preserve"> </w:t>
      </w:r>
      <w:r w:rsidR="001C4DA5" w:rsidRPr="00087E99">
        <w:rPr>
          <w:sz w:val="22"/>
          <w:szCs w:val="22"/>
          <w:lang w:val="es-ES"/>
        </w:rPr>
        <w:t>y cerrar la brecha de desarrollo</w:t>
      </w:r>
      <w:r w:rsidR="001D32D9" w:rsidRPr="00087E99">
        <w:rPr>
          <w:sz w:val="22"/>
          <w:szCs w:val="22"/>
          <w:lang w:val="es-ES"/>
        </w:rPr>
        <w:t xml:space="preserve">. </w:t>
      </w:r>
      <w:r w:rsidR="001526B8" w:rsidRPr="00087E99">
        <w:rPr>
          <w:color w:val="040C28"/>
          <w:sz w:val="22"/>
          <w:szCs w:val="22"/>
          <w:lang w:val="es-ES"/>
        </w:rPr>
        <w:t xml:space="preserve">También deben promoverse </w:t>
      </w:r>
      <w:r w:rsidR="00B66144" w:rsidRPr="00087E99">
        <w:rPr>
          <w:color w:val="040C28"/>
          <w:sz w:val="22"/>
          <w:szCs w:val="22"/>
          <w:lang w:val="es-ES"/>
        </w:rPr>
        <w:t xml:space="preserve">políticas e </w:t>
      </w:r>
      <w:r w:rsidR="006A0E6C" w:rsidRPr="00087E99">
        <w:rPr>
          <w:color w:val="040C28"/>
          <w:sz w:val="22"/>
          <w:szCs w:val="22"/>
          <w:lang w:val="es-ES"/>
        </w:rPr>
        <w:t xml:space="preserve">instrumentos </w:t>
      </w:r>
      <w:r w:rsidR="00EB4E42" w:rsidRPr="00087E99">
        <w:rPr>
          <w:color w:val="040C28"/>
          <w:sz w:val="22"/>
          <w:szCs w:val="22"/>
          <w:lang w:val="es-ES"/>
        </w:rPr>
        <w:t>complementarios</w:t>
      </w:r>
      <w:r w:rsidR="0016501C" w:rsidRPr="00087E99">
        <w:rPr>
          <w:color w:val="040C28"/>
          <w:sz w:val="22"/>
          <w:szCs w:val="22"/>
          <w:lang w:val="es-ES"/>
        </w:rPr>
        <w:t xml:space="preserve">, como la </w:t>
      </w:r>
      <w:r w:rsidR="00210D76" w:rsidRPr="00087E99">
        <w:rPr>
          <w:color w:val="040C28"/>
          <w:sz w:val="22"/>
          <w:szCs w:val="22"/>
          <w:lang w:val="es-ES"/>
        </w:rPr>
        <w:t xml:space="preserve">inversión en </w:t>
      </w:r>
      <w:r w:rsidR="00C13874" w:rsidRPr="00087E99">
        <w:rPr>
          <w:color w:val="040C28"/>
          <w:sz w:val="22"/>
          <w:szCs w:val="22"/>
          <w:lang w:val="es-ES"/>
        </w:rPr>
        <w:t xml:space="preserve">educación de calidad </w:t>
      </w:r>
      <w:r w:rsidR="006A0E6C" w:rsidRPr="00087E99">
        <w:rPr>
          <w:color w:val="040C28"/>
          <w:sz w:val="22"/>
          <w:szCs w:val="22"/>
          <w:lang w:val="es-ES"/>
        </w:rPr>
        <w:t>(</w:t>
      </w:r>
      <w:r w:rsidR="005621A4" w:rsidRPr="00087E99">
        <w:rPr>
          <w:color w:val="040C28"/>
          <w:sz w:val="22"/>
          <w:szCs w:val="22"/>
          <w:lang w:val="es-ES"/>
        </w:rPr>
        <w:t xml:space="preserve">para </w:t>
      </w:r>
      <w:r w:rsidR="00FD2939" w:rsidRPr="00087E99">
        <w:rPr>
          <w:color w:val="040C28"/>
          <w:sz w:val="22"/>
          <w:szCs w:val="22"/>
          <w:lang w:val="es-ES"/>
        </w:rPr>
        <w:t xml:space="preserve">reducir </w:t>
      </w:r>
      <w:r w:rsidR="005621A4" w:rsidRPr="00087E99">
        <w:rPr>
          <w:color w:val="040C28"/>
          <w:sz w:val="22"/>
          <w:szCs w:val="22"/>
          <w:lang w:val="es-ES"/>
        </w:rPr>
        <w:t xml:space="preserve">la </w:t>
      </w:r>
      <w:r w:rsidR="008F0F2D">
        <w:rPr>
          <w:color w:val="040C28"/>
          <w:sz w:val="22"/>
          <w:szCs w:val="22"/>
          <w:lang w:val="es-ES"/>
        </w:rPr>
        <w:t>falta de competencias</w:t>
      </w:r>
      <w:r w:rsidR="006A0E6C" w:rsidRPr="00087E99">
        <w:rPr>
          <w:color w:val="040C28"/>
          <w:sz w:val="22"/>
          <w:szCs w:val="22"/>
          <w:lang w:val="es-ES"/>
        </w:rPr>
        <w:t xml:space="preserve">) </w:t>
      </w:r>
      <w:r w:rsidR="009B07D5" w:rsidRPr="00087E99">
        <w:rPr>
          <w:color w:val="040C28"/>
          <w:sz w:val="22"/>
          <w:szCs w:val="22"/>
          <w:lang w:val="es-ES"/>
        </w:rPr>
        <w:t>y en infraestructura digital</w:t>
      </w:r>
      <w:r w:rsidR="0016501C" w:rsidRPr="00087E99">
        <w:rPr>
          <w:color w:val="040C28"/>
          <w:sz w:val="22"/>
          <w:szCs w:val="22"/>
          <w:lang w:val="es-ES"/>
        </w:rPr>
        <w:t xml:space="preserve">, </w:t>
      </w:r>
      <w:r w:rsidR="008A0846" w:rsidRPr="00087E99">
        <w:rPr>
          <w:color w:val="040C28"/>
          <w:sz w:val="22"/>
          <w:szCs w:val="22"/>
          <w:lang w:val="es-ES"/>
        </w:rPr>
        <w:t xml:space="preserve">así como una </w:t>
      </w:r>
      <w:r w:rsidR="00E06CD2" w:rsidRPr="00087E99">
        <w:rPr>
          <w:color w:val="040C28"/>
          <w:sz w:val="22"/>
          <w:szCs w:val="22"/>
          <w:lang w:val="es-ES"/>
        </w:rPr>
        <w:t xml:space="preserve">política </w:t>
      </w:r>
      <w:r w:rsidR="00880B4F" w:rsidRPr="00087E99">
        <w:rPr>
          <w:color w:val="040C28"/>
          <w:sz w:val="22"/>
          <w:szCs w:val="22"/>
          <w:lang w:val="es-ES"/>
        </w:rPr>
        <w:t xml:space="preserve">industrial </w:t>
      </w:r>
      <w:r w:rsidR="007F4F75" w:rsidRPr="00087E99">
        <w:rPr>
          <w:color w:val="040C28"/>
          <w:sz w:val="22"/>
          <w:szCs w:val="22"/>
          <w:lang w:val="es-ES"/>
        </w:rPr>
        <w:t>específica</w:t>
      </w:r>
      <w:r w:rsidR="006B3D34" w:rsidRPr="00087E99">
        <w:rPr>
          <w:color w:val="040C28"/>
          <w:sz w:val="22"/>
          <w:szCs w:val="22"/>
          <w:lang w:val="es-ES"/>
        </w:rPr>
        <w:t xml:space="preserve">. </w:t>
      </w:r>
      <w:r w:rsidR="00E2276C" w:rsidRPr="00087E99">
        <w:rPr>
          <w:color w:val="040C28"/>
          <w:sz w:val="22"/>
          <w:szCs w:val="22"/>
          <w:lang w:val="es-ES"/>
        </w:rPr>
        <w:t xml:space="preserve">Un estudio reciente publicado por la </w:t>
      </w:r>
      <w:r w:rsidR="009B2969" w:rsidRPr="00087E99">
        <w:rPr>
          <w:color w:val="040C28"/>
          <w:sz w:val="22"/>
          <w:szCs w:val="22"/>
          <w:lang w:val="es-ES"/>
        </w:rPr>
        <w:t xml:space="preserve">Fundación </w:t>
      </w:r>
      <w:r w:rsidR="00245FF9" w:rsidRPr="00087E99">
        <w:rPr>
          <w:color w:val="040C28"/>
          <w:sz w:val="22"/>
          <w:szCs w:val="22"/>
          <w:lang w:val="es-ES"/>
        </w:rPr>
        <w:t xml:space="preserve">Konrad </w:t>
      </w:r>
      <w:r w:rsidR="009B2969" w:rsidRPr="00087E99">
        <w:rPr>
          <w:color w:val="040C28"/>
          <w:sz w:val="22"/>
          <w:szCs w:val="22"/>
          <w:lang w:val="es-ES"/>
        </w:rPr>
        <w:t xml:space="preserve">Adenauer y la CEPAL revela también que </w:t>
      </w:r>
      <w:r w:rsidR="006E2B40" w:rsidRPr="00087E99">
        <w:rPr>
          <w:color w:val="040C28"/>
          <w:sz w:val="22"/>
          <w:szCs w:val="22"/>
          <w:lang w:val="es-ES"/>
        </w:rPr>
        <w:t xml:space="preserve">las políticas y </w:t>
      </w:r>
      <w:r w:rsidR="0062487F" w:rsidRPr="00087E99">
        <w:rPr>
          <w:color w:val="040C28"/>
          <w:sz w:val="22"/>
          <w:szCs w:val="22"/>
          <w:lang w:val="es-ES"/>
        </w:rPr>
        <w:t xml:space="preserve">los incentivos de </w:t>
      </w:r>
      <w:r w:rsidR="006E2B40" w:rsidRPr="00087E99">
        <w:rPr>
          <w:color w:val="040C28"/>
          <w:sz w:val="22"/>
          <w:szCs w:val="22"/>
          <w:lang w:val="es-ES"/>
        </w:rPr>
        <w:t xml:space="preserve">género </w:t>
      </w:r>
      <w:r w:rsidR="0049269A" w:rsidRPr="00087E99">
        <w:rPr>
          <w:color w:val="040C28"/>
          <w:sz w:val="22"/>
          <w:szCs w:val="22"/>
          <w:lang w:val="es-ES"/>
        </w:rPr>
        <w:t xml:space="preserve">ayudarían a reducir la </w:t>
      </w:r>
      <w:r w:rsidR="000778C6">
        <w:rPr>
          <w:color w:val="040C28"/>
          <w:sz w:val="22"/>
          <w:szCs w:val="22"/>
          <w:lang w:val="es-ES"/>
        </w:rPr>
        <w:t>disparidad</w:t>
      </w:r>
      <w:r w:rsidR="0049269A" w:rsidRPr="00087E99">
        <w:rPr>
          <w:color w:val="040C28"/>
          <w:sz w:val="22"/>
          <w:szCs w:val="22"/>
          <w:lang w:val="es-ES"/>
        </w:rPr>
        <w:t xml:space="preserve"> de género </w:t>
      </w:r>
      <w:r w:rsidR="00476FDA" w:rsidRPr="00087E99">
        <w:rPr>
          <w:color w:val="040C28"/>
          <w:sz w:val="22"/>
          <w:szCs w:val="22"/>
          <w:lang w:val="es-ES"/>
        </w:rPr>
        <w:t xml:space="preserve">porque </w:t>
      </w:r>
      <w:r w:rsidR="006311C0" w:rsidRPr="00087E99">
        <w:rPr>
          <w:color w:val="040C28"/>
          <w:sz w:val="22"/>
          <w:szCs w:val="22"/>
          <w:lang w:val="es-ES"/>
        </w:rPr>
        <w:t xml:space="preserve">las mujeres </w:t>
      </w:r>
      <w:r w:rsidR="006D4D81" w:rsidRPr="00087E99">
        <w:rPr>
          <w:color w:val="040C28"/>
          <w:sz w:val="22"/>
          <w:szCs w:val="22"/>
          <w:lang w:val="es-ES"/>
        </w:rPr>
        <w:t xml:space="preserve">tienden a beneficiarse menos </w:t>
      </w:r>
      <w:r w:rsidR="006311C0" w:rsidRPr="00087E99">
        <w:rPr>
          <w:color w:val="040C28"/>
          <w:sz w:val="22"/>
          <w:szCs w:val="22"/>
          <w:lang w:val="es-ES"/>
        </w:rPr>
        <w:t>de las cadenas de valor y del comercio</w:t>
      </w:r>
      <w:r w:rsidR="00855652" w:rsidRPr="00087E99">
        <w:rPr>
          <w:color w:val="040C28"/>
          <w:sz w:val="22"/>
          <w:szCs w:val="22"/>
          <w:lang w:val="es-ES"/>
        </w:rPr>
        <w:t xml:space="preserve">. Son más activas que los hombres </w:t>
      </w:r>
      <w:r w:rsidR="006D4D81" w:rsidRPr="00087E99">
        <w:rPr>
          <w:color w:val="040C28"/>
          <w:sz w:val="22"/>
          <w:szCs w:val="22"/>
          <w:lang w:val="es-ES"/>
        </w:rPr>
        <w:t xml:space="preserve">en sectores, segmentos y ocupaciones de </w:t>
      </w:r>
      <w:r w:rsidR="00325970" w:rsidRPr="00087E99">
        <w:rPr>
          <w:color w:val="040C28"/>
          <w:sz w:val="22"/>
          <w:szCs w:val="22"/>
          <w:lang w:val="es-ES"/>
        </w:rPr>
        <w:t xml:space="preserve">menor </w:t>
      </w:r>
      <w:r w:rsidR="006D4D81" w:rsidRPr="00087E99">
        <w:rPr>
          <w:color w:val="040C28"/>
          <w:sz w:val="22"/>
          <w:szCs w:val="22"/>
          <w:lang w:val="es-ES"/>
        </w:rPr>
        <w:t xml:space="preserve">valor </w:t>
      </w:r>
      <w:r w:rsidR="00B64AFE">
        <w:rPr>
          <w:color w:val="040C28"/>
          <w:sz w:val="22"/>
          <w:szCs w:val="22"/>
          <w:lang w:val="es-ES"/>
        </w:rPr>
        <w:t>agregado</w:t>
      </w:r>
      <w:r w:rsidR="006D4D81" w:rsidRPr="00087E99">
        <w:rPr>
          <w:color w:val="040C28"/>
          <w:sz w:val="22"/>
          <w:szCs w:val="22"/>
          <w:lang w:val="es-ES"/>
        </w:rPr>
        <w:t xml:space="preserve"> que </w:t>
      </w:r>
      <w:r w:rsidR="000778C6">
        <w:rPr>
          <w:color w:val="040C28"/>
          <w:sz w:val="22"/>
          <w:szCs w:val="22"/>
          <w:lang w:val="es-ES"/>
        </w:rPr>
        <w:t>los hombres</w:t>
      </w:r>
      <w:r w:rsidR="0058589C" w:rsidRPr="00D35C26">
        <w:rPr>
          <w:rStyle w:val="FootnoteReference"/>
          <w:color w:val="040C28"/>
          <w:sz w:val="22"/>
          <w:szCs w:val="22"/>
          <w:u w:val="single"/>
        </w:rPr>
        <w:footnoteReference w:id="11"/>
      </w:r>
      <w:r w:rsidR="00D35C26" w:rsidRPr="00087E99">
        <w:rPr>
          <w:color w:val="040C28"/>
          <w:sz w:val="22"/>
          <w:szCs w:val="22"/>
          <w:vertAlign w:val="superscript"/>
          <w:lang w:val="es-ES"/>
        </w:rPr>
        <w:t>/</w:t>
      </w:r>
      <w:r w:rsidR="001348A6">
        <w:rPr>
          <w:color w:val="040C28"/>
          <w:sz w:val="22"/>
          <w:szCs w:val="22"/>
          <w:lang w:val="es-ES"/>
        </w:rPr>
        <w:t>.</w:t>
      </w:r>
    </w:p>
    <w:p w14:paraId="47E9F6B0" w14:textId="77777777" w:rsidR="00924FBD" w:rsidRPr="00087E99" w:rsidRDefault="00924FBD" w:rsidP="00924FBD">
      <w:pPr>
        <w:ind w:firstLine="720"/>
        <w:jc w:val="both"/>
        <w:rPr>
          <w:color w:val="000000"/>
          <w:sz w:val="22"/>
          <w:szCs w:val="22"/>
          <w:lang w:val="es-ES"/>
        </w:rPr>
      </w:pPr>
    </w:p>
    <w:p w14:paraId="5010A224" w14:textId="17D25D4F" w:rsidR="00660A0C" w:rsidRPr="001348A6" w:rsidRDefault="00C92427">
      <w:pPr>
        <w:ind w:firstLine="720"/>
        <w:jc w:val="both"/>
        <w:rPr>
          <w:color w:val="000000"/>
          <w:sz w:val="22"/>
          <w:szCs w:val="22"/>
          <w:lang w:val="es-ES"/>
        </w:rPr>
      </w:pPr>
      <w:r w:rsidRPr="00087E99">
        <w:rPr>
          <w:sz w:val="22"/>
          <w:szCs w:val="22"/>
          <w:lang w:val="es-ES"/>
        </w:rPr>
        <w:t xml:space="preserve">Aunque </w:t>
      </w:r>
      <w:r w:rsidR="0082013F" w:rsidRPr="00087E99">
        <w:rPr>
          <w:sz w:val="22"/>
          <w:szCs w:val="22"/>
          <w:lang w:val="es-ES"/>
        </w:rPr>
        <w:t>una mayor participación en las cadenas de valor puede ayudar a los países de la región a mejorar la productividad</w:t>
      </w:r>
      <w:r w:rsidRPr="00087E99">
        <w:rPr>
          <w:sz w:val="22"/>
          <w:szCs w:val="22"/>
          <w:lang w:val="es-ES"/>
        </w:rPr>
        <w:t xml:space="preserve">, la </w:t>
      </w:r>
      <w:r w:rsidR="00B408CD" w:rsidRPr="00087E99">
        <w:rPr>
          <w:sz w:val="22"/>
          <w:szCs w:val="22"/>
          <w:lang w:val="es-ES"/>
        </w:rPr>
        <w:t xml:space="preserve">transferencia de conocimientos </w:t>
      </w:r>
      <w:r w:rsidR="001C44FE" w:rsidRPr="00087E99">
        <w:rPr>
          <w:sz w:val="22"/>
          <w:szCs w:val="22"/>
          <w:lang w:val="es-ES"/>
        </w:rPr>
        <w:t xml:space="preserve">y tecnología, </w:t>
      </w:r>
      <w:r w:rsidR="00C450DB" w:rsidRPr="00087E99">
        <w:rPr>
          <w:sz w:val="22"/>
          <w:szCs w:val="22"/>
          <w:lang w:val="es-ES"/>
        </w:rPr>
        <w:t xml:space="preserve">el crecimiento </w:t>
      </w:r>
      <w:r w:rsidRPr="00087E99">
        <w:rPr>
          <w:sz w:val="22"/>
          <w:szCs w:val="22"/>
          <w:lang w:val="es-ES"/>
        </w:rPr>
        <w:t>y el desarrollo</w:t>
      </w:r>
      <w:r w:rsidR="0082013F" w:rsidRPr="00087E99">
        <w:rPr>
          <w:sz w:val="22"/>
          <w:szCs w:val="22"/>
          <w:lang w:val="es-ES"/>
        </w:rPr>
        <w:t>, también puede</w:t>
      </w:r>
      <w:r w:rsidR="000778C6">
        <w:rPr>
          <w:sz w:val="22"/>
          <w:szCs w:val="22"/>
          <w:lang w:val="es-ES"/>
        </w:rPr>
        <w:t>n</w:t>
      </w:r>
      <w:r w:rsidR="0082013F" w:rsidRPr="00087E99">
        <w:rPr>
          <w:sz w:val="22"/>
          <w:szCs w:val="22"/>
          <w:lang w:val="es-ES"/>
        </w:rPr>
        <w:t xml:space="preserve"> aumentar </w:t>
      </w:r>
      <w:r w:rsidRPr="00087E99">
        <w:rPr>
          <w:sz w:val="22"/>
          <w:szCs w:val="22"/>
          <w:lang w:val="es-ES"/>
        </w:rPr>
        <w:t xml:space="preserve">su </w:t>
      </w:r>
      <w:r w:rsidR="0082013F" w:rsidRPr="00087E99">
        <w:rPr>
          <w:sz w:val="22"/>
          <w:szCs w:val="22"/>
          <w:lang w:val="es-ES"/>
        </w:rPr>
        <w:t xml:space="preserve">vulnerabilidad a </w:t>
      </w:r>
      <w:r w:rsidR="00C245F5" w:rsidRPr="00087E99">
        <w:rPr>
          <w:sz w:val="22"/>
          <w:szCs w:val="22"/>
          <w:lang w:val="es-ES"/>
        </w:rPr>
        <w:t xml:space="preserve">todo tipo de </w:t>
      </w:r>
      <w:r w:rsidR="0082013F" w:rsidRPr="00087E99">
        <w:rPr>
          <w:sz w:val="22"/>
          <w:szCs w:val="22"/>
          <w:lang w:val="es-ES"/>
        </w:rPr>
        <w:t>perturbaciones</w:t>
      </w:r>
      <w:r w:rsidR="00C245F5" w:rsidRPr="00087E99">
        <w:rPr>
          <w:sz w:val="22"/>
          <w:szCs w:val="22"/>
          <w:lang w:val="es-ES"/>
        </w:rPr>
        <w:t xml:space="preserve">, como han demostrado </w:t>
      </w:r>
      <w:r w:rsidR="00617C0A" w:rsidRPr="00087E99">
        <w:rPr>
          <w:sz w:val="22"/>
          <w:szCs w:val="22"/>
          <w:lang w:val="es-ES"/>
        </w:rPr>
        <w:t xml:space="preserve">la pandemia de COVID-19 y los </w:t>
      </w:r>
      <w:r w:rsidR="007875AB" w:rsidRPr="00087E99">
        <w:rPr>
          <w:sz w:val="22"/>
          <w:szCs w:val="22"/>
          <w:lang w:val="es-ES"/>
        </w:rPr>
        <w:t xml:space="preserve">recientes acontecimientos </w:t>
      </w:r>
      <w:r w:rsidR="00617C0A" w:rsidRPr="00087E99">
        <w:rPr>
          <w:sz w:val="22"/>
          <w:szCs w:val="22"/>
          <w:lang w:val="es-ES"/>
        </w:rPr>
        <w:t>geopolíticos</w:t>
      </w:r>
      <w:r w:rsidR="001C44FE" w:rsidRPr="00087E99">
        <w:rPr>
          <w:sz w:val="22"/>
          <w:szCs w:val="22"/>
          <w:lang w:val="es-ES"/>
        </w:rPr>
        <w:t xml:space="preserve">. Estos nuevos </w:t>
      </w:r>
      <w:r w:rsidR="003F0B05" w:rsidRPr="00087E99">
        <w:rPr>
          <w:sz w:val="22"/>
          <w:szCs w:val="22"/>
          <w:lang w:val="es-ES"/>
        </w:rPr>
        <w:t xml:space="preserve">acontecimientos </w:t>
      </w:r>
      <w:r w:rsidR="001C44FE" w:rsidRPr="00087E99">
        <w:rPr>
          <w:sz w:val="22"/>
          <w:szCs w:val="22"/>
          <w:lang w:val="es-ES"/>
        </w:rPr>
        <w:t xml:space="preserve">han </w:t>
      </w:r>
      <w:r w:rsidR="00BF59FC">
        <w:rPr>
          <w:sz w:val="22"/>
          <w:szCs w:val="22"/>
          <w:lang w:val="es-ES"/>
        </w:rPr>
        <w:t>impulsado</w:t>
      </w:r>
      <w:r w:rsidR="001C44FE" w:rsidRPr="00087E99">
        <w:rPr>
          <w:sz w:val="22"/>
          <w:szCs w:val="22"/>
          <w:lang w:val="es-ES"/>
        </w:rPr>
        <w:t xml:space="preserve"> </w:t>
      </w:r>
      <w:r w:rsidR="00117EF8" w:rsidRPr="00087E99">
        <w:rPr>
          <w:sz w:val="22"/>
          <w:szCs w:val="22"/>
          <w:lang w:val="es-ES"/>
        </w:rPr>
        <w:t xml:space="preserve">a los países a promover estrategias de </w:t>
      </w:r>
      <w:r w:rsidR="00B64AFE">
        <w:rPr>
          <w:sz w:val="22"/>
          <w:szCs w:val="22"/>
          <w:lang w:val="es-ES"/>
        </w:rPr>
        <w:t xml:space="preserve">relocalización </w:t>
      </w:r>
      <w:r w:rsidR="000778C6">
        <w:rPr>
          <w:sz w:val="22"/>
          <w:szCs w:val="22"/>
          <w:lang w:val="es-ES"/>
        </w:rPr>
        <w:t>(</w:t>
      </w:r>
      <w:r w:rsidR="000778C6" w:rsidRPr="000778C6">
        <w:rPr>
          <w:i/>
          <w:iCs/>
          <w:sz w:val="22"/>
          <w:szCs w:val="22"/>
          <w:lang w:val="es-ES"/>
        </w:rPr>
        <w:t>reshoring</w:t>
      </w:r>
      <w:r w:rsidR="000778C6">
        <w:rPr>
          <w:sz w:val="22"/>
          <w:szCs w:val="22"/>
          <w:lang w:val="es-ES"/>
        </w:rPr>
        <w:t xml:space="preserve">) </w:t>
      </w:r>
      <w:r w:rsidR="00B64AFE">
        <w:rPr>
          <w:sz w:val="22"/>
          <w:szCs w:val="22"/>
          <w:lang w:val="es-ES"/>
        </w:rPr>
        <w:t>y deslocalización cercana (</w:t>
      </w:r>
      <w:r w:rsidR="00117EF8" w:rsidRPr="00B64AFE">
        <w:rPr>
          <w:i/>
          <w:iCs/>
          <w:sz w:val="22"/>
          <w:szCs w:val="22"/>
          <w:lang w:val="es-ES"/>
        </w:rPr>
        <w:t>nearshoring</w:t>
      </w:r>
      <w:r w:rsidR="00B64AFE">
        <w:rPr>
          <w:sz w:val="22"/>
          <w:szCs w:val="22"/>
          <w:lang w:val="es-ES"/>
        </w:rPr>
        <w:t>)</w:t>
      </w:r>
      <w:r w:rsidR="00117EF8" w:rsidRPr="00087E99">
        <w:rPr>
          <w:sz w:val="22"/>
          <w:szCs w:val="22"/>
          <w:lang w:val="es-ES"/>
        </w:rPr>
        <w:t xml:space="preserve"> </w:t>
      </w:r>
      <w:r w:rsidR="005B4939" w:rsidRPr="00087E99">
        <w:rPr>
          <w:sz w:val="22"/>
          <w:szCs w:val="22"/>
          <w:lang w:val="es-ES"/>
        </w:rPr>
        <w:t xml:space="preserve">para reforzar </w:t>
      </w:r>
      <w:r w:rsidR="0041599D" w:rsidRPr="00087E99">
        <w:rPr>
          <w:sz w:val="22"/>
          <w:szCs w:val="22"/>
          <w:lang w:val="es-ES"/>
        </w:rPr>
        <w:t xml:space="preserve">sus </w:t>
      </w:r>
      <w:r w:rsidR="005B4939" w:rsidRPr="00087E99">
        <w:rPr>
          <w:sz w:val="22"/>
          <w:szCs w:val="22"/>
          <w:lang w:val="es-ES"/>
        </w:rPr>
        <w:t xml:space="preserve">cadenas de suministro </w:t>
      </w:r>
      <w:r w:rsidR="0041599D" w:rsidRPr="00087E99">
        <w:rPr>
          <w:sz w:val="22"/>
          <w:szCs w:val="22"/>
          <w:lang w:val="es-ES"/>
        </w:rPr>
        <w:t>y mejorar su re</w:t>
      </w:r>
      <w:r w:rsidR="003D40B8">
        <w:rPr>
          <w:sz w:val="22"/>
          <w:szCs w:val="22"/>
          <w:lang w:val="es-ES"/>
        </w:rPr>
        <w:t>siliencia</w:t>
      </w:r>
      <w:r w:rsidR="0041599D" w:rsidRPr="00087E99">
        <w:rPr>
          <w:sz w:val="22"/>
          <w:szCs w:val="22"/>
          <w:lang w:val="es-ES"/>
        </w:rPr>
        <w:t xml:space="preserve"> económica</w:t>
      </w:r>
      <w:r w:rsidR="00637716" w:rsidRPr="00D35C26">
        <w:rPr>
          <w:rStyle w:val="FootnoteReference"/>
          <w:sz w:val="22"/>
          <w:szCs w:val="22"/>
          <w:u w:val="single"/>
        </w:rPr>
        <w:footnoteReference w:id="12"/>
      </w:r>
      <w:r w:rsidR="00D35C26" w:rsidRPr="00087E99">
        <w:rPr>
          <w:sz w:val="22"/>
          <w:szCs w:val="22"/>
          <w:vertAlign w:val="superscript"/>
          <w:lang w:val="es-ES"/>
        </w:rPr>
        <w:t>/</w:t>
      </w:r>
      <w:r w:rsidR="001348A6">
        <w:rPr>
          <w:sz w:val="22"/>
          <w:szCs w:val="22"/>
          <w:lang w:val="es-ES"/>
        </w:rPr>
        <w:t>.</w:t>
      </w:r>
      <w:r w:rsidR="00442934" w:rsidRPr="00087E99">
        <w:rPr>
          <w:sz w:val="22"/>
          <w:szCs w:val="22"/>
          <w:vertAlign w:val="superscript"/>
          <w:lang w:val="es-ES"/>
        </w:rPr>
        <w:t xml:space="preserve"> </w:t>
      </w:r>
    </w:p>
    <w:p w14:paraId="30BA1EE8" w14:textId="6F406D57" w:rsidR="00B94338" w:rsidRPr="00087E99" w:rsidRDefault="00B94338" w:rsidP="007B0066">
      <w:pPr>
        <w:ind w:firstLine="720"/>
        <w:jc w:val="both"/>
        <w:rPr>
          <w:sz w:val="22"/>
          <w:szCs w:val="22"/>
          <w:lang w:val="es-ES"/>
        </w:rPr>
      </w:pPr>
    </w:p>
    <w:p w14:paraId="27017450" w14:textId="77A3FE34" w:rsidR="00660A0C" w:rsidRDefault="00C92427">
      <w:pPr>
        <w:numPr>
          <w:ilvl w:val="0"/>
          <w:numId w:val="1"/>
        </w:numPr>
        <w:tabs>
          <w:tab w:val="left" w:pos="720"/>
          <w:tab w:val="left" w:pos="1440"/>
          <w:tab w:val="left" w:pos="2160"/>
        </w:tabs>
        <w:ind w:left="0" w:firstLine="0"/>
        <w:jc w:val="both"/>
        <w:rPr>
          <w:b/>
          <w:sz w:val="22"/>
          <w:szCs w:val="22"/>
        </w:rPr>
      </w:pPr>
      <w:r>
        <w:rPr>
          <w:b/>
          <w:sz w:val="22"/>
          <w:szCs w:val="22"/>
        </w:rPr>
        <w:t>Objet</w:t>
      </w:r>
      <w:r w:rsidR="003758D5">
        <w:rPr>
          <w:b/>
          <w:sz w:val="22"/>
          <w:szCs w:val="22"/>
        </w:rPr>
        <w:t>ivo</w:t>
      </w:r>
      <w:r>
        <w:rPr>
          <w:b/>
          <w:sz w:val="22"/>
          <w:szCs w:val="22"/>
        </w:rPr>
        <w:t xml:space="preserve"> de la reunión</w:t>
      </w:r>
    </w:p>
    <w:p w14:paraId="7835F064" w14:textId="77777777" w:rsidR="00A070F2" w:rsidRPr="00D4289E" w:rsidRDefault="00A070F2" w:rsidP="00D97AA5">
      <w:pPr>
        <w:tabs>
          <w:tab w:val="left" w:pos="720"/>
          <w:tab w:val="left" w:pos="1440"/>
          <w:tab w:val="left" w:pos="2160"/>
        </w:tabs>
        <w:jc w:val="both"/>
        <w:rPr>
          <w:b/>
          <w:sz w:val="22"/>
          <w:szCs w:val="22"/>
        </w:rPr>
      </w:pPr>
    </w:p>
    <w:p w14:paraId="7DD7FAAC" w14:textId="42E38FE3" w:rsidR="00660A0C" w:rsidRPr="00087E99" w:rsidRDefault="00C92427">
      <w:pPr>
        <w:tabs>
          <w:tab w:val="left" w:pos="720"/>
          <w:tab w:val="left" w:pos="1440"/>
          <w:tab w:val="left" w:pos="2160"/>
        </w:tabs>
        <w:jc w:val="both"/>
        <w:rPr>
          <w:color w:val="000000"/>
          <w:sz w:val="22"/>
          <w:szCs w:val="22"/>
          <w:lang w:val="es-ES"/>
        </w:rPr>
      </w:pPr>
      <w:r w:rsidRPr="00087E99">
        <w:rPr>
          <w:sz w:val="22"/>
          <w:szCs w:val="22"/>
          <w:lang w:val="es-ES"/>
        </w:rPr>
        <w:tab/>
      </w:r>
      <w:r w:rsidR="0008188B" w:rsidRPr="00087E99">
        <w:rPr>
          <w:sz w:val="22"/>
          <w:szCs w:val="22"/>
          <w:lang w:val="es-ES"/>
        </w:rPr>
        <w:t xml:space="preserve">El objetivo de la reunión </w:t>
      </w:r>
      <w:r w:rsidR="002B71CD" w:rsidRPr="00087E99">
        <w:rPr>
          <w:sz w:val="22"/>
          <w:szCs w:val="22"/>
          <w:lang w:val="es-ES"/>
        </w:rPr>
        <w:t xml:space="preserve">es </w:t>
      </w:r>
      <w:r w:rsidR="00D4289E" w:rsidRPr="00087E99">
        <w:rPr>
          <w:color w:val="000000"/>
          <w:sz w:val="22"/>
          <w:szCs w:val="22"/>
          <w:lang w:val="es-ES"/>
        </w:rPr>
        <w:t xml:space="preserve">analizar el estado actual de la integración comercial regional </w:t>
      </w:r>
      <w:r w:rsidR="0045195F" w:rsidRPr="00087E99">
        <w:rPr>
          <w:color w:val="000000"/>
          <w:sz w:val="22"/>
          <w:szCs w:val="22"/>
          <w:lang w:val="es-ES"/>
        </w:rPr>
        <w:t xml:space="preserve">en las Américas.  </w:t>
      </w:r>
      <w:r w:rsidR="00722FAE" w:rsidRPr="00087E99">
        <w:rPr>
          <w:sz w:val="22"/>
          <w:szCs w:val="22"/>
          <w:lang w:val="es-ES"/>
        </w:rPr>
        <w:t xml:space="preserve">La reunión </w:t>
      </w:r>
      <w:r w:rsidR="00DC5221" w:rsidRPr="00087E99">
        <w:rPr>
          <w:sz w:val="22"/>
          <w:szCs w:val="22"/>
          <w:lang w:val="es-ES"/>
        </w:rPr>
        <w:t>brindará a los Estados</w:t>
      </w:r>
      <w:r w:rsidR="00266039">
        <w:rPr>
          <w:sz w:val="22"/>
          <w:szCs w:val="22"/>
          <w:lang w:val="es-ES"/>
        </w:rPr>
        <w:t xml:space="preserve"> Mi</w:t>
      </w:r>
      <w:r w:rsidR="00DC5221" w:rsidRPr="00087E99">
        <w:rPr>
          <w:sz w:val="22"/>
          <w:szCs w:val="22"/>
          <w:lang w:val="es-ES"/>
        </w:rPr>
        <w:t xml:space="preserve">embros </w:t>
      </w:r>
      <w:r w:rsidR="00B61AC8" w:rsidRPr="00087E99">
        <w:rPr>
          <w:sz w:val="22"/>
          <w:szCs w:val="22"/>
          <w:lang w:val="es-ES"/>
        </w:rPr>
        <w:t xml:space="preserve">la </w:t>
      </w:r>
      <w:r w:rsidR="00DC5221" w:rsidRPr="00087E99">
        <w:rPr>
          <w:sz w:val="22"/>
          <w:szCs w:val="22"/>
          <w:lang w:val="es-ES"/>
        </w:rPr>
        <w:t xml:space="preserve">oportunidad de </w:t>
      </w:r>
      <w:r w:rsidR="00A73E17" w:rsidRPr="00087E99">
        <w:rPr>
          <w:color w:val="000000"/>
          <w:sz w:val="22"/>
          <w:szCs w:val="22"/>
          <w:lang w:val="es-ES"/>
        </w:rPr>
        <w:t xml:space="preserve">destacar los sectores que han logrado una mayor integración con los socios de la región </w:t>
      </w:r>
      <w:r w:rsidR="00793A97" w:rsidRPr="00087E99">
        <w:rPr>
          <w:color w:val="000000"/>
          <w:sz w:val="22"/>
          <w:szCs w:val="22"/>
          <w:lang w:val="es-ES"/>
        </w:rPr>
        <w:t xml:space="preserve">y </w:t>
      </w:r>
      <w:r w:rsidR="001A5FF6" w:rsidRPr="00087E99">
        <w:rPr>
          <w:color w:val="000000"/>
          <w:sz w:val="22"/>
          <w:szCs w:val="22"/>
          <w:lang w:val="es-ES"/>
        </w:rPr>
        <w:t xml:space="preserve">de </w:t>
      </w:r>
      <w:r w:rsidR="00793A97" w:rsidRPr="00087E99">
        <w:rPr>
          <w:color w:val="000000"/>
          <w:sz w:val="22"/>
          <w:szCs w:val="22"/>
          <w:lang w:val="es-ES"/>
        </w:rPr>
        <w:t xml:space="preserve">debatir </w:t>
      </w:r>
      <w:r w:rsidR="00CB13DC" w:rsidRPr="00087E99">
        <w:rPr>
          <w:color w:val="000000"/>
          <w:sz w:val="22"/>
          <w:szCs w:val="22"/>
          <w:lang w:val="es-ES"/>
        </w:rPr>
        <w:t>la reestructuración</w:t>
      </w:r>
      <w:r w:rsidR="0071719A">
        <w:rPr>
          <w:color w:val="000000"/>
          <w:sz w:val="22"/>
          <w:szCs w:val="22"/>
          <w:lang w:val="es-ES"/>
        </w:rPr>
        <w:t xml:space="preserve"> actual</w:t>
      </w:r>
      <w:r w:rsidR="00CB13DC" w:rsidRPr="00087E99">
        <w:rPr>
          <w:color w:val="000000"/>
          <w:sz w:val="22"/>
          <w:szCs w:val="22"/>
          <w:lang w:val="es-ES"/>
        </w:rPr>
        <w:t xml:space="preserve"> de las cadenas de suministro.</w:t>
      </w:r>
    </w:p>
    <w:p w14:paraId="208B6C55" w14:textId="039C99BD" w:rsidR="00F1574B" w:rsidRPr="00087E99" w:rsidRDefault="00CB13DC" w:rsidP="00D97AA5">
      <w:pPr>
        <w:tabs>
          <w:tab w:val="left" w:pos="720"/>
          <w:tab w:val="left" w:pos="1440"/>
          <w:tab w:val="left" w:pos="2160"/>
        </w:tabs>
        <w:jc w:val="both"/>
        <w:rPr>
          <w:sz w:val="22"/>
          <w:szCs w:val="22"/>
          <w:lang w:val="es-ES"/>
        </w:rPr>
      </w:pPr>
      <w:r w:rsidRPr="00087E99">
        <w:rPr>
          <w:color w:val="000000"/>
          <w:sz w:val="22"/>
          <w:szCs w:val="22"/>
          <w:lang w:val="es-ES"/>
        </w:rPr>
        <w:t xml:space="preserve"> </w:t>
      </w:r>
    </w:p>
    <w:p w14:paraId="61B8A1FA" w14:textId="3B8DAC5E" w:rsidR="00660A0C" w:rsidRPr="00087E99" w:rsidRDefault="00C92427">
      <w:pPr>
        <w:tabs>
          <w:tab w:val="left" w:pos="720"/>
          <w:tab w:val="left" w:pos="1440"/>
        </w:tabs>
        <w:jc w:val="both"/>
        <w:rPr>
          <w:sz w:val="22"/>
          <w:szCs w:val="22"/>
          <w:lang w:val="es-ES"/>
        </w:rPr>
      </w:pPr>
      <w:r w:rsidRPr="00087E99">
        <w:rPr>
          <w:sz w:val="22"/>
          <w:szCs w:val="22"/>
          <w:lang w:val="es-ES"/>
        </w:rPr>
        <w:tab/>
      </w:r>
      <w:r w:rsidR="003758D5">
        <w:rPr>
          <w:sz w:val="22"/>
          <w:szCs w:val="22"/>
          <w:lang w:val="es-ES"/>
        </w:rPr>
        <w:t>Las preguntas que se</w:t>
      </w:r>
      <w:r w:rsidR="009F7D06" w:rsidRPr="00087E99">
        <w:rPr>
          <w:sz w:val="22"/>
          <w:szCs w:val="22"/>
          <w:lang w:val="es-ES"/>
        </w:rPr>
        <w:t xml:space="preserve"> formularán a los Estados </w:t>
      </w:r>
      <w:r w:rsidR="006A3816">
        <w:rPr>
          <w:sz w:val="22"/>
          <w:szCs w:val="22"/>
          <w:lang w:val="es-ES"/>
        </w:rPr>
        <w:t>M</w:t>
      </w:r>
      <w:r w:rsidR="009F7D06" w:rsidRPr="00087E99">
        <w:rPr>
          <w:sz w:val="22"/>
          <w:szCs w:val="22"/>
          <w:lang w:val="es-ES"/>
        </w:rPr>
        <w:t>iembros</w:t>
      </w:r>
      <w:r w:rsidR="003758D5">
        <w:rPr>
          <w:sz w:val="22"/>
          <w:szCs w:val="22"/>
          <w:lang w:val="es-ES"/>
        </w:rPr>
        <w:t xml:space="preserve"> son las siguientes</w:t>
      </w:r>
      <w:r w:rsidR="009F7D06" w:rsidRPr="00087E99">
        <w:rPr>
          <w:sz w:val="22"/>
          <w:szCs w:val="22"/>
          <w:lang w:val="es-ES"/>
        </w:rPr>
        <w:t>:</w:t>
      </w:r>
    </w:p>
    <w:p w14:paraId="5398F41D" w14:textId="77777777" w:rsidR="009F7D06" w:rsidRPr="00087E99" w:rsidRDefault="009F7D06" w:rsidP="00AD650D">
      <w:pPr>
        <w:tabs>
          <w:tab w:val="left" w:pos="720"/>
          <w:tab w:val="left" w:pos="1440"/>
        </w:tabs>
        <w:jc w:val="both"/>
        <w:rPr>
          <w:sz w:val="22"/>
          <w:szCs w:val="22"/>
          <w:lang w:val="es-ES"/>
        </w:rPr>
      </w:pPr>
    </w:p>
    <w:p w14:paraId="032AD9A7" w14:textId="53091FDA" w:rsidR="00660A0C" w:rsidRPr="00087E99" w:rsidRDefault="00C92427">
      <w:pPr>
        <w:pStyle w:val="NormalWeb"/>
        <w:numPr>
          <w:ilvl w:val="0"/>
          <w:numId w:val="6"/>
        </w:numPr>
        <w:spacing w:before="0" w:beforeAutospacing="0" w:after="0" w:afterAutospacing="0"/>
        <w:ind w:left="1440" w:hanging="720"/>
        <w:jc w:val="both"/>
        <w:rPr>
          <w:sz w:val="22"/>
          <w:szCs w:val="22"/>
          <w:lang w:val="es-ES"/>
        </w:rPr>
      </w:pPr>
      <w:r w:rsidRPr="00087E99">
        <w:rPr>
          <w:sz w:val="22"/>
          <w:szCs w:val="22"/>
          <w:lang w:val="es-ES"/>
        </w:rPr>
        <w:t xml:space="preserve">¿Qué </w:t>
      </w:r>
      <w:r w:rsidR="00456F00" w:rsidRPr="00087E99">
        <w:rPr>
          <w:sz w:val="22"/>
          <w:szCs w:val="22"/>
          <w:lang w:val="es-ES"/>
        </w:rPr>
        <w:t xml:space="preserve">importancia tiene </w:t>
      </w:r>
      <w:r w:rsidR="00BD71C5" w:rsidRPr="00087E99">
        <w:rPr>
          <w:sz w:val="22"/>
          <w:szCs w:val="22"/>
          <w:lang w:val="es-ES"/>
        </w:rPr>
        <w:t xml:space="preserve">la integración comercial para fomentar </w:t>
      </w:r>
      <w:r w:rsidR="00456F00" w:rsidRPr="00087E99">
        <w:rPr>
          <w:sz w:val="22"/>
          <w:szCs w:val="22"/>
          <w:lang w:val="es-ES"/>
        </w:rPr>
        <w:t xml:space="preserve">el desarrollo en los Estados </w:t>
      </w:r>
      <w:r w:rsidR="004C78D5">
        <w:rPr>
          <w:sz w:val="22"/>
          <w:szCs w:val="22"/>
          <w:lang w:val="es-ES"/>
        </w:rPr>
        <w:t>M</w:t>
      </w:r>
      <w:r w:rsidRPr="00087E99">
        <w:rPr>
          <w:sz w:val="22"/>
          <w:szCs w:val="22"/>
          <w:lang w:val="es-ES"/>
        </w:rPr>
        <w:t xml:space="preserve">iembros de </w:t>
      </w:r>
      <w:r w:rsidR="00456F00" w:rsidRPr="00087E99">
        <w:rPr>
          <w:sz w:val="22"/>
          <w:szCs w:val="22"/>
          <w:lang w:val="es-ES"/>
        </w:rPr>
        <w:t>la OEA</w:t>
      </w:r>
      <w:r w:rsidRPr="00087E99">
        <w:rPr>
          <w:sz w:val="22"/>
          <w:szCs w:val="22"/>
          <w:lang w:val="es-ES"/>
        </w:rPr>
        <w:t>?</w:t>
      </w:r>
    </w:p>
    <w:p w14:paraId="1DEC8960" w14:textId="4F304719" w:rsidR="00660A0C" w:rsidRPr="00087E99" w:rsidRDefault="00C92427">
      <w:pPr>
        <w:pStyle w:val="NormalWeb"/>
        <w:numPr>
          <w:ilvl w:val="0"/>
          <w:numId w:val="6"/>
        </w:numPr>
        <w:spacing w:before="0" w:beforeAutospacing="0" w:after="0" w:afterAutospacing="0"/>
        <w:ind w:left="1440" w:hanging="720"/>
        <w:jc w:val="both"/>
        <w:rPr>
          <w:sz w:val="22"/>
          <w:szCs w:val="22"/>
          <w:lang w:val="es-ES"/>
        </w:rPr>
      </w:pPr>
      <w:r w:rsidRPr="00087E99">
        <w:rPr>
          <w:sz w:val="22"/>
          <w:szCs w:val="22"/>
          <w:lang w:val="es-ES"/>
        </w:rPr>
        <w:t xml:space="preserve">¿Cuáles son las principales estrategias que </w:t>
      </w:r>
      <w:r w:rsidR="002F2421" w:rsidRPr="00087E99">
        <w:rPr>
          <w:sz w:val="22"/>
          <w:szCs w:val="22"/>
          <w:lang w:val="es-ES"/>
        </w:rPr>
        <w:t xml:space="preserve">pueden proponer los </w:t>
      </w:r>
      <w:r w:rsidR="004C78D5">
        <w:rPr>
          <w:sz w:val="22"/>
          <w:szCs w:val="22"/>
          <w:lang w:val="es-ES"/>
        </w:rPr>
        <w:t>G</w:t>
      </w:r>
      <w:r w:rsidR="002F2421" w:rsidRPr="00087E99">
        <w:rPr>
          <w:sz w:val="22"/>
          <w:szCs w:val="22"/>
          <w:lang w:val="es-ES"/>
        </w:rPr>
        <w:t xml:space="preserve">obiernos para </w:t>
      </w:r>
      <w:r w:rsidR="00794ADB" w:rsidRPr="00087E99">
        <w:rPr>
          <w:sz w:val="22"/>
          <w:szCs w:val="22"/>
          <w:lang w:val="es-ES"/>
        </w:rPr>
        <w:t xml:space="preserve">ayudar a las </w:t>
      </w:r>
      <w:r w:rsidR="00356C6E" w:rsidRPr="00087E99">
        <w:rPr>
          <w:sz w:val="22"/>
          <w:szCs w:val="22"/>
          <w:lang w:val="es-ES"/>
        </w:rPr>
        <w:t xml:space="preserve">pequeñas y medianas empresas a </w:t>
      </w:r>
      <w:r w:rsidR="006E62BF" w:rsidRPr="00087E99">
        <w:rPr>
          <w:sz w:val="22"/>
          <w:szCs w:val="22"/>
          <w:lang w:val="es-ES"/>
        </w:rPr>
        <w:t>aprovechar los beneficios de la integración comercial?</w:t>
      </w:r>
    </w:p>
    <w:p w14:paraId="165EFA14" w14:textId="55205BB4" w:rsidR="00660A0C" w:rsidRPr="00087E99" w:rsidRDefault="00C92427">
      <w:pPr>
        <w:pStyle w:val="NormalWeb"/>
        <w:numPr>
          <w:ilvl w:val="0"/>
          <w:numId w:val="6"/>
        </w:numPr>
        <w:spacing w:before="0" w:beforeAutospacing="0" w:after="0" w:afterAutospacing="0"/>
        <w:ind w:left="1440" w:hanging="720"/>
        <w:jc w:val="both"/>
        <w:rPr>
          <w:sz w:val="22"/>
          <w:szCs w:val="22"/>
          <w:lang w:val="es-ES"/>
        </w:rPr>
      </w:pPr>
      <w:r w:rsidRPr="00087E99">
        <w:rPr>
          <w:sz w:val="22"/>
          <w:szCs w:val="22"/>
          <w:lang w:val="es-ES"/>
        </w:rPr>
        <w:t>Basándose en la experiencia de su país</w:t>
      </w:r>
      <w:r w:rsidR="00997154" w:rsidRPr="00087E99">
        <w:rPr>
          <w:sz w:val="22"/>
          <w:szCs w:val="22"/>
          <w:lang w:val="es-ES"/>
        </w:rPr>
        <w:t xml:space="preserve">, </w:t>
      </w:r>
      <w:r w:rsidR="004E19FF" w:rsidRPr="00087E99">
        <w:rPr>
          <w:sz w:val="22"/>
          <w:szCs w:val="22"/>
          <w:lang w:val="es-ES"/>
        </w:rPr>
        <w:t xml:space="preserve">¿cómo puede </w:t>
      </w:r>
      <w:r w:rsidR="00CE3790" w:rsidRPr="00087E99">
        <w:rPr>
          <w:sz w:val="22"/>
          <w:szCs w:val="22"/>
          <w:lang w:val="es-ES"/>
        </w:rPr>
        <w:t xml:space="preserve">contribuir </w:t>
      </w:r>
      <w:r w:rsidR="00F05FEC" w:rsidRPr="00087E99">
        <w:rPr>
          <w:sz w:val="22"/>
          <w:szCs w:val="22"/>
          <w:lang w:val="es-ES"/>
        </w:rPr>
        <w:t xml:space="preserve">la integración comercial </w:t>
      </w:r>
      <w:r w:rsidRPr="00087E99">
        <w:rPr>
          <w:sz w:val="22"/>
          <w:szCs w:val="22"/>
          <w:lang w:val="es-ES"/>
        </w:rPr>
        <w:t xml:space="preserve">a la consecución de los </w:t>
      </w:r>
      <w:r w:rsidR="004C78D5">
        <w:rPr>
          <w:sz w:val="22"/>
          <w:szCs w:val="22"/>
          <w:lang w:val="es-ES"/>
        </w:rPr>
        <w:t>objetivos de desarrollo sostenible</w:t>
      </w:r>
      <w:r w:rsidRPr="00087E99">
        <w:rPr>
          <w:sz w:val="22"/>
          <w:szCs w:val="22"/>
          <w:lang w:val="es-ES"/>
        </w:rPr>
        <w:t>?</w:t>
      </w:r>
    </w:p>
    <w:p w14:paraId="54AC7F58" w14:textId="02784BF6" w:rsidR="00660A0C" w:rsidRPr="00087E99" w:rsidRDefault="00C3529A">
      <w:pPr>
        <w:pStyle w:val="NormalWeb"/>
        <w:numPr>
          <w:ilvl w:val="0"/>
          <w:numId w:val="6"/>
        </w:numPr>
        <w:spacing w:before="0" w:beforeAutospacing="0" w:after="0" w:afterAutospacing="0"/>
        <w:ind w:left="1440" w:hanging="720"/>
        <w:jc w:val="both"/>
        <w:rPr>
          <w:sz w:val="22"/>
          <w:szCs w:val="22"/>
          <w:lang w:val="es-ES"/>
        </w:rPr>
      </w:pPr>
      <w:r w:rsidRPr="00087E99">
        <w:rPr>
          <w:sz w:val="22"/>
          <w:szCs w:val="22"/>
          <w:lang w:val="es-ES"/>
        </w:rPr>
        <w:t xml:space="preserve">¿Qué papel deben desempeñar los </w:t>
      </w:r>
      <w:r w:rsidR="004C78D5">
        <w:rPr>
          <w:sz w:val="22"/>
          <w:szCs w:val="22"/>
          <w:lang w:val="es-ES"/>
        </w:rPr>
        <w:t>G</w:t>
      </w:r>
      <w:r w:rsidRPr="00087E99">
        <w:rPr>
          <w:sz w:val="22"/>
          <w:szCs w:val="22"/>
          <w:lang w:val="es-ES"/>
        </w:rPr>
        <w:t xml:space="preserve">obiernos </w:t>
      </w:r>
      <w:r w:rsidR="00BC1F77" w:rsidRPr="00087E99">
        <w:rPr>
          <w:sz w:val="22"/>
          <w:szCs w:val="22"/>
          <w:lang w:val="es-ES"/>
        </w:rPr>
        <w:t>en el fortalecimiento de las cadenas de suministro</w:t>
      </w:r>
      <w:r w:rsidRPr="00087E99">
        <w:rPr>
          <w:sz w:val="22"/>
          <w:szCs w:val="22"/>
          <w:lang w:val="es-ES"/>
        </w:rPr>
        <w:t xml:space="preserve">? </w:t>
      </w:r>
    </w:p>
    <w:p w14:paraId="789E4801" w14:textId="073F159A" w:rsidR="00660A0C" w:rsidRDefault="00B35737">
      <w:pPr>
        <w:numPr>
          <w:ilvl w:val="0"/>
          <w:numId w:val="1"/>
        </w:numPr>
        <w:tabs>
          <w:tab w:val="left" w:pos="720"/>
          <w:tab w:val="left" w:pos="1440"/>
          <w:tab w:val="left" w:pos="2160"/>
        </w:tabs>
        <w:ind w:left="0" w:firstLine="0"/>
        <w:jc w:val="both"/>
        <w:rPr>
          <w:b/>
          <w:sz w:val="22"/>
          <w:szCs w:val="22"/>
        </w:rPr>
      </w:pPr>
      <w:r>
        <w:rPr>
          <w:b/>
          <w:sz w:val="22"/>
          <w:szCs w:val="22"/>
        </w:rPr>
        <w:lastRenderedPageBreak/>
        <w:t>Pertinencia</w:t>
      </w:r>
      <w:r w:rsidR="00C92427" w:rsidRPr="00AD650D">
        <w:rPr>
          <w:b/>
          <w:sz w:val="22"/>
          <w:szCs w:val="22"/>
        </w:rPr>
        <w:t xml:space="preserve"> </w:t>
      </w:r>
      <w:r w:rsidR="00D02EFD" w:rsidRPr="00AD650D">
        <w:rPr>
          <w:b/>
          <w:sz w:val="22"/>
          <w:szCs w:val="22"/>
        </w:rPr>
        <w:t xml:space="preserve">para </w:t>
      </w:r>
      <w:r>
        <w:rPr>
          <w:b/>
          <w:sz w:val="22"/>
          <w:szCs w:val="22"/>
        </w:rPr>
        <w:t>la</w:t>
      </w:r>
      <w:r w:rsidR="00C92427" w:rsidRPr="00AD650D">
        <w:rPr>
          <w:b/>
          <w:sz w:val="22"/>
          <w:szCs w:val="22"/>
        </w:rPr>
        <w:t xml:space="preserve"> SEDI </w:t>
      </w:r>
    </w:p>
    <w:p w14:paraId="1848C13D" w14:textId="77777777" w:rsidR="00A070F2" w:rsidRPr="00AD650D" w:rsidRDefault="00A070F2" w:rsidP="00A070F2">
      <w:pPr>
        <w:tabs>
          <w:tab w:val="left" w:pos="720"/>
          <w:tab w:val="left" w:pos="1440"/>
          <w:tab w:val="left" w:pos="2160"/>
        </w:tabs>
        <w:jc w:val="both"/>
        <w:rPr>
          <w:b/>
          <w:sz w:val="22"/>
          <w:szCs w:val="22"/>
        </w:rPr>
      </w:pPr>
    </w:p>
    <w:p w14:paraId="6B3D43EC" w14:textId="6552EE51" w:rsidR="00660A0C" w:rsidRPr="00087E99" w:rsidRDefault="000523F2">
      <w:pPr>
        <w:pStyle w:val="ListParagraph0"/>
        <w:numPr>
          <w:ilvl w:val="0"/>
          <w:numId w:val="3"/>
        </w:numPr>
        <w:tabs>
          <w:tab w:val="left" w:pos="720"/>
          <w:tab w:val="left" w:pos="2160"/>
        </w:tabs>
        <w:ind w:hanging="720"/>
        <w:jc w:val="both"/>
        <w:rPr>
          <w:sz w:val="22"/>
          <w:szCs w:val="22"/>
          <w:lang w:val="es-ES"/>
        </w:rPr>
      </w:pPr>
      <w:r w:rsidRPr="00087E99">
        <w:rPr>
          <w:sz w:val="22"/>
          <w:szCs w:val="22"/>
          <w:lang w:val="es-ES"/>
        </w:rPr>
        <w:t xml:space="preserve">Promover </w:t>
      </w:r>
      <w:r w:rsidR="00C92427" w:rsidRPr="00087E99">
        <w:rPr>
          <w:sz w:val="22"/>
          <w:szCs w:val="22"/>
          <w:lang w:val="es-ES"/>
        </w:rPr>
        <w:t xml:space="preserve">el </w:t>
      </w:r>
      <w:r w:rsidR="00957FD6" w:rsidRPr="00087E99">
        <w:rPr>
          <w:sz w:val="22"/>
          <w:szCs w:val="22"/>
          <w:lang w:val="es-ES"/>
        </w:rPr>
        <w:t>acceso de las PYME</w:t>
      </w:r>
      <w:r w:rsidR="00CB4FC9">
        <w:rPr>
          <w:sz w:val="22"/>
          <w:szCs w:val="22"/>
          <w:lang w:val="es-ES"/>
        </w:rPr>
        <w:t>S</w:t>
      </w:r>
      <w:r w:rsidR="008B76B8" w:rsidRPr="00087E99">
        <w:rPr>
          <w:sz w:val="22"/>
          <w:szCs w:val="22"/>
          <w:lang w:val="es-ES"/>
        </w:rPr>
        <w:t xml:space="preserve">, y </w:t>
      </w:r>
      <w:r w:rsidR="004441A6">
        <w:rPr>
          <w:sz w:val="22"/>
          <w:szCs w:val="22"/>
          <w:lang w:val="es-ES"/>
        </w:rPr>
        <w:t xml:space="preserve">especialmente </w:t>
      </w:r>
      <w:r w:rsidR="00CB4FC9">
        <w:rPr>
          <w:sz w:val="22"/>
          <w:szCs w:val="22"/>
          <w:lang w:val="es-ES"/>
        </w:rPr>
        <w:t>de</w:t>
      </w:r>
      <w:r w:rsidR="008B76B8" w:rsidRPr="00087E99">
        <w:rPr>
          <w:sz w:val="22"/>
          <w:szCs w:val="22"/>
          <w:lang w:val="es-ES"/>
        </w:rPr>
        <w:t xml:space="preserve"> las PYME</w:t>
      </w:r>
      <w:r w:rsidR="00CB4FC9">
        <w:rPr>
          <w:sz w:val="22"/>
          <w:szCs w:val="22"/>
          <w:lang w:val="es-ES"/>
        </w:rPr>
        <w:t>S</w:t>
      </w:r>
      <w:r w:rsidR="008B76B8" w:rsidRPr="00087E99">
        <w:rPr>
          <w:sz w:val="22"/>
          <w:szCs w:val="22"/>
          <w:lang w:val="es-ES"/>
        </w:rPr>
        <w:t xml:space="preserve"> </w:t>
      </w:r>
      <w:r w:rsidR="004441A6">
        <w:rPr>
          <w:sz w:val="22"/>
          <w:szCs w:val="22"/>
          <w:lang w:val="es-ES"/>
        </w:rPr>
        <w:t xml:space="preserve">que pertenecen a </w:t>
      </w:r>
      <w:r w:rsidR="008B76B8" w:rsidRPr="00087E99">
        <w:rPr>
          <w:sz w:val="22"/>
          <w:szCs w:val="22"/>
          <w:lang w:val="es-ES"/>
        </w:rPr>
        <w:t xml:space="preserve">mujeres, </w:t>
      </w:r>
      <w:r w:rsidR="00957FD6" w:rsidRPr="00087E99">
        <w:rPr>
          <w:sz w:val="22"/>
          <w:szCs w:val="22"/>
          <w:lang w:val="es-ES"/>
        </w:rPr>
        <w:t>a las</w:t>
      </w:r>
      <w:r w:rsidR="004441A6">
        <w:rPr>
          <w:sz w:val="22"/>
          <w:szCs w:val="22"/>
          <w:lang w:val="es-ES"/>
        </w:rPr>
        <w:t xml:space="preserve"> cadenas de valor mundiales y regionales para</w:t>
      </w:r>
      <w:r w:rsidR="008B76B8" w:rsidRPr="00087E99">
        <w:rPr>
          <w:sz w:val="22"/>
          <w:szCs w:val="22"/>
          <w:lang w:val="es-ES"/>
        </w:rPr>
        <w:t xml:space="preserve"> </w:t>
      </w:r>
      <w:r w:rsidR="00AC583B" w:rsidRPr="00087E99">
        <w:rPr>
          <w:sz w:val="22"/>
          <w:szCs w:val="22"/>
          <w:lang w:val="es-ES"/>
        </w:rPr>
        <w:t xml:space="preserve">ampliar sus mercados y </w:t>
      </w:r>
      <w:r w:rsidR="008015B7" w:rsidRPr="00087E99">
        <w:rPr>
          <w:sz w:val="22"/>
          <w:szCs w:val="22"/>
          <w:lang w:val="es-ES"/>
        </w:rPr>
        <w:t xml:space="preserve">aumentar las </w:t>
      </w:r>
      <w:r w:rsidR="00C92427" w:rsidRPr="00087E99">
        <w:rPr>
          <w:sz w:val="22"/>
          <w:szCs w:val="22"/>
          <w:lang w:val="es-ES"/>
        </w:rPr>
        <w:t xml:space="preserve">oportunidades de empleo, </w:t>
      </w:r>
      <w:r w:rsidR="004441A6">
        <w:rPr>
          <w:sz w:val="22"/>
          <w:szCs w:val="22"/>
          <w:lang w:val="es-ES"/>
        </w:rPr>
        <w:t>lo que contribuye</w:t>
      </w:r>
      <w:r w:rsidR="00B44A9D" w:rsidRPr="00087E99">
        <w:rPr>
          <w:sz w:val="22"/>
          <w:szCs w:val="22"/>
          <w:lang w:val="es-ES"/>
        </w:rPr>
        <w:t xml:space="preserve"> </w:t>
      </w:r>
      <w:r w:rsidR="00C92427" w:rsidRPr="00087E99">
        <w:rPr>
          <w:sz w:val="22"/>
          <w:szCs w:val="22"/>
          <w:lang w:val="es-ES"/>
        </w:rPr>
        <w:t>a la reducción de la pobreza y mejora los medios de subsistencia.</w:t>
      </w:r>
    </w:p>
    <w:p w14:paraId="2863B4CA" w14:textId="4BD1A20F" w:rsidR="00660A0C" w:rsidRPr="00087E99" w:rsidRDefault="002329AD">
      <w:pPr>
        <w:pStyle w:val="ListParagraph0"/>
        <w:numPr>
          <w:ilvl w:val="0"/>
          <w:numId w:val="3"/>
        </w:numPr>
        <w:tabs>
          <w:tab w:val="left" w:pos="720"/>
          <w:tab w:val="left" w:pos="2160"/>
        </w:tabs>
        <w:ind w:hanging="720"/>
        <w:jc w:val="both"/>
        <w:rPr>
          <w:sz w:val="22"/>
          <w:szCs w:val="22"/>
          <w:lang w:val="es-ES"/>
        </w:rPr>
      </w:pPr>
      <w:r>
        <w:rPr>
          <w:sz w:val="22"/>
          <w:szCs w:val="22"/>
          <w:lang w:val="es-ES"/>
        </w:rPr>
        <w:t>Fortalecer</w:t>
      </w:r>
      <w:r w:rsidR="00C92427" w:rsidRPr="00087E99">
        <w:rPr>
          <w:sz w:val="22"/>
          <w:szCs w:val="22"/>
          <w:lang w:val="es-ES"/>
        </w:rPr>
        <w:t xml:space="preserve"> la </w:t>
      </w:r>
      <w:r>
        <w:rPr>
          <w:sz w:val="22"/>
          <w:szCs w:val="22"/>
          <w:lang w:val="es-ES"/>
        </w:rPr>
        <w:t>implementación</w:t>
      </w:r>
      <w:r w:rsidR="00C92427" w:rsidRPr="00087E99">
        <w:rPr>
          <w:sz w:val="22"/>
          <w:szCs w:val="22"/>
          <w:lang w:val="es-ES"/>
        </w:rPr>
        <w:t xml:space="preserve"> de </w:t>
      </w:r>
      <w:r w:rsidR="00744169" w:rsidRPr="00087E99">
        <w:rPr>
          <w:sz w:val="22"/>
          <w:szCs w:val="22"/>
          <w:lang w:val="es-ES"/>
        </w:rPr>
        <w:t xml:space="preserve">la </w:t>
      </w:r>
      <w:r w:rsidR="003163DA" w:rsidRPr="00087E99">
        <w:rPr>
          <w:rStyle w:val="hgkelc"/>
          <w:sz w:val="22"/>
          <w:szCs w:val="22"/>
          <w:lang w:val="es-ES"/>
        </w:rPr>
        <w:t xml:space="preserve">Agenda 2030 para el Desarrollo Sostenible y sus </w:t>
      </w:r>
      <w:r w:rsidR="00C92427" w:rsidRPr="00087E99">
        <w:rPr>
          <w:sz w:val="22"/>
          <w:szCs w:val="22"/>
          <w:lang w:val="es-ES"/>
        </w:rPr>
        <w:t>Objetivos de Desarrollo</w:t>
      </w:r>
      <w:r w:rsidR="007C252B" w:rsidRPr="00087E99">
        <w:rPr>
          <w:sz w:val="22"/>
          <w:szCs w:val="22"/>
          <w:lang w:val="es-ES"/>
        </w:rPr>
        <w:t xml:space="preserve"> Sostenible (ODS).</w:t>
      </w:r>
    </w:p>
    <w:p w14:paraId="45310B3E" w14:textId="259FB15C" w:rsidR="00D35C26" w:rsidRDefault="00C92427" w:rsidP="00DB748C">
      <w:pPr>
        <w:pStyle w:val="ListParagraph0"/>
        <w:numPr>
          <w:ilvl w:val="0"/>
          <w:numId w:val="3"/>
        </w:numPr>
        <w:tabs>
          <w:tab w:val="left" w:pos="720"/>
          <w:tab w:val="left" w:pos="2160"/>
        </w:tabs>
        <w:ind w:hanging="720"/>
        <w:jc w:val="both"/>
        <w:rPr>
          <w:sz w:val="22"/>
          <w:szCs w:val="22"/>
          <w:lang w:val="es-ES"/>
        </w:rPr>
      </w:pPr>
      <w:r w:rsidRPr="00B761CC">
        <w:rPr>
          <w:sz w:val="22"/>
          <w:szCs w:val="22"/>
          <w:lang w:val="es-ES"/>
        </w:rPr>
        <w:t xml:space="preserve">Fomentar el </w:t>
      </w:r>
      <w:r w:rsidR="009F45E0" w:rsidRPr="00B761CC">
        <w:rPr>
          <w:sz w:val="22"/>
          <w:szCs w:val="22"/>
          <w:lang w:val="es-ES"/>
        </w:rPr>
        <w:t xml:space="preserve">diálogo </w:t>
      </w:r>
      <w:r w:rsidR="00FF0EE7" w:rsidRPr="00B761CC">
        <w:rPr>
          <w:sz w:val="22"/>
          <w:szCs w:val="22"/>
          <w:lang w:val="es-ES"/>
        </w:rPr>
        <w:t>regional</w:t>
      </w:r>
      <w:r w:rsidR="009F45E0" w:rsidRPr="00B761CC">
        <w:rPr>
          <w:sz w:val="22"/>
          <w:szCs w:val="22"/>
          <w:lang w:val="es-ES"/>
        </w:rPr>
        <w:t xml:space="preserve">, la </w:t>
      </w:r>
      <w:r w:rsidR="00FF0EE7" w:rsidRPr="00B761CC">
        <w:rPr>
          <w:sz w:val="22"/>
          <w:szCs w:val="22"/>
          <w:lang w:val="es-ES"/>
        </w:rPr>
        <w:t xml:space="preserve">cooperación y el intercambio de conocimientos sobre la </w:t>
      </w:r>
      <w:r w:rsidR="008F5861" w:rsidRPr="00B761CC">
        <w:rPr>
          <w:sz w:val="22"/>
          <w:szCs w:val="22"/>
          <w:lang w:val="es-ES"/>
        </w:rPr>
        <w:t xml:space="preserve">integración comercial, el </w:t>
      </w:r>
      <w:r w:rsidR="00797D9F" w:rsidRPr="00B761CC">
        <w:rPr>
          <w:sz w:val="22"/>
          <w:szCs w:val="22"/>
          <w:lang w:val="es-ES"/>
        </w:rPr>
        <w:t>comercio intrarregional y las cadenas de valor</w:t>
      </w:r>
      <w:r w:rsidR="00207059" w:rsidRPr="00B761CC">
        <w:rPr>
          <w:sz w:val="22"/>
          <w:szCs w:val="22"/>
          <w:lang w:val="es-ES"/>
        </w:rPr>
        <w:t xml:space="preserve">, incluyendo </w:t>
      </w:r>
      <w:r w:rsidR="00A727B1" w:rsidRPr="00B761CC">
        <w:rPr>
          <w:sz w:val="22"/>
          <w:szCs w:val="22"/>
          <w:lang w:val="es-ES"/>
        </w:rPr>
        <w:t xml:space="preserve">mecanismos para </w:t>
      </w:r>
      <w:r w:rsidR="00E626C1" w:rsidRPr="00B761CC">
        <w:rPr>
          <w:sz w:val="22"/>
          <w:szCs w:val="22"/>
          <w:lang w:val="es-ES"/>
        </w:rPr>
        <w:t xml:space="preserve">compartir buenas </w:t>
      </w:r>
      <w:r w:rsidR="00A727B1" w:rsidRPr="00B761CC">
        <w:rPr>
          <w:sz w:val="22"/>
          <w:szCs w:val="22"/>
          <w:lang w:val="es-ES"/>
        </w:rPr>
        <w:t>prácticas y lecciones aprendidas.</w:t>
      </w:r>
    </w:p>
    <w:p w14:paraId="62F47AD3" w14:textId="77777777" w:rsidR="00B761CC" w:rsidRPr="00B761CC" w:rsidRDefault="00B761CC" w:rsidP="00644928">
      <w:pPr>
        <w:pStyle w:val="ListParagraph0"/>
        <w:tabs>
          <w:tab w:val="left" w:pos="720"/>
          <w:tab w:val="left" w:pos="2160"/>
        </w:tabs>
        <w:ind w:left="1440"/>
        <w:jc w:val="both"/>
        <w:rPr>
          <w:sz w:val="22"/>
          <w:szCs w:val="22"/>
          <w:lang w:val="es-ES"/>
        </w:rPr>
      </w:pPr>
    </w:p>
    <w:p w14:paraId="7B38D966" w14:textId="77777777" w:rsidR="00660A0C" w:rsidRDefault="00512AA5">
      <w:pPr>
        <w:numPr>
          <w:ilvl w:val="0"/>
          <w:numId w:val="1"/>
        </w:numPr>
        <w:tabs>
          <w:tab w:val="left" w:pos="720"/>
          <w:tab w:val="left" w:pos="1440"/>
          <w:tab w:val="left" w:pos="2160"/>
        </w:tabs>
        <w:ind w:left="0" w:firstLine="0"/>
        <w:jc w:val="both"/>
        <w:rPr>
          <w:b/>
          <w:sz w:val="22"/>
          <w:szCs w:val="22"/>
        </w:rPr>
      </w:pPr>
      <w:r w:rsidRPr="00E72617">
        <w:rPr>
          <w:b/>
          <w:sz w:val="22"/>
          <w:szCs w:val="22"/>
        </w:rPr>
        <w:t xml:space="preserve">Mandatos de </w:t>
      </w:r>
      <w:r w:rsidR="00C92427" w:rsidRPr="00E72617">
        <w:rPr>
          <w:b/>
          <w:sz w:val="22"/>
          <w:szCs w:val="22"/>
        </w:rPr>
        <w:t>la OEA</w:t>
      </w:r>
    </w:p>
    <w:p w14:paraId="29D6895B" w14:textId="77777777" w:rsidR="00D35C26" w:rsidRDefault="00D35C26" w:rsidP="009C5C4F">
      <w:pPr>
        <w:tabs>
          <w:tab w:val="left" w:pos="720"/>
          <w:tab w:val="left" w:pos="1440"/>
          <w:tab w:val="left" w:pos="2160"/>
        </w:tabs>
        <w:jc w:val="both"/>
        <w:rPr>
          <w:sz w:val="22"/>
          <w:szCs w:val="22"/>
        </w:rPr>
      </w:pPr>
    </w:p>
    <w:p w14:paraId="4EF90DC6" w14:textId="48A501B4" w:rsidR="00660A0C" w:rsidRPr="00087E99" w:rsidRDefault="00C92427">
      <w:pPr>
        <w:tabs>
          <w:tab w:val="left" w:pos="720"/>
          <w:tab w:val="left" w:pos="1440"/>
          <w:tab w:val="left" w:pos="2160"/>
        </w:tabs>
        <w:jc w:val="both"/>
        <w:rPr>
          <w:sz w:val="22"/>
          <w:szCs w:val="22"/>
          <w:lang w:val="es-ES"/>
        </w:rPr>
      </w:pPr>
      <w:r w:rsidRPr="00087E99">
        <w:rPr>
          <w:sz w:val="22"/>
          <w:szCs w:val="22"/>
          <w:lang w:val="es-ES"/>
        </w:rPr>
        <w:tab/>
      </w:r>
      <w:r w:rsidR="00F65A7B">
        <w:rPr>
          <w:sz w:val="22"/>
          <w:szCs w:val="22"/>
          <w:lang w:val="es-ES"/>
        </w:rPr>
        <w:t xml:space="preserve">De acuerdo con </w:t>
      </w:r>
      <w:r w:rsidR="004D7ED6" w:rsidRPr="00087E99">
        <w:rPr>
          <w:sz w:val="22"/>
          <w:szCs w:val="22"/>
          <w:lang w:val="es-ES"/>
        </w:rPr>
        <w:t xml:space="preserve">la línea estratégica </w:t>
      </w:r>
      <w:r w:rsidR="006F28F4">
        <w:rPr>
          <w:sz w:val="22"/>
          <w:szCs w:val="22"/>
          <w:lang w:val="es-ES"/>
        </w:rPr>
        <w:t>“</w:t>
      </w:r>
      <w:r w:rsidR="004D7ED6" w:rsidRPr="00087E99">
        <w:rPr>
          <w:sz w:val="22"/>
          <w:szCs w:val="22"/>
          <w:lang w:val="es-ES"/>
        </w:rPr>
        <w:t xml:space="preserve">promover economías </w:t>
      </w:r>
      <w:r w:rsidR="006F28F4">
        <w:rPr>
          <w:sz w:val="22"/>
          <w:szCs w:val="22"/>
          <w:lang w:val="es-ES"/>
        </w:rPr>
        <w:t>incluyentes</w:t>
      </w:r>
      <w:r w:rsidR="004D7ED6" w:rsidRPr="00087E99">
        <w:rPr>
          <w:sz w:val="22"/>
          <w:szCs w:val="22"/>
          <w:lang w:val="es-ES"/>
        </w:rPr>
        <w:t xml:space="preserve"> y competitivas</w:t>
      </w:r>
      <w:r w:rsidR="006F28F4">
        <w:rPr>
          <w:sz w:val="22"/>
          <w:szCs w:val="22"/>
          <w:lang w:val="es-ES"/>
        </w:rPr>
        <w:t>”</w:t>
      </w:r>
      <w:r w:rsidR="004D7ED6" w:rsidRPr="00087E99">
        <w:rPr>
          <w:sz w:val="22"/>
          <w:szCs w:val="22"/>
          <w:lang w:val="es-ES"/>
        </w:rPr>
        <w:t xml:space="preserve">, </w:t>
      </w:r>
      <w:r w:rsidR="000E4EB2" w:rsidRPr="00087E99">
        <w:rPr>
          <w:sz w:val="22"/>
          <w:szCs w:val="22"/>
          <w:lang w:val="es-ES"/>
        </w:rPr>
        <w:t xml:space="preserve">la </w:t>
      </w:r>
      <w:r w:rsidR="00806C27" w:rsidRPr="00087E99">
        <w:rPr>
          <w:sz w:val="22"/>
          <w:szCs w:val="22"/>
          <w:lang w:val="es-ES"/>
        </w:rPr>
        <w:t xml:space="preserve">resolución de la Asamblea General de la OEA </w:t>
      </w:r>
      <w:r w:rsidR="000E4EB2" w:rsidRPr="00087E99">
        <w:rPr>
          <w:sz w:val="22"/>
          <w:szCs w:val="22"/>
          <w:lang w:val="es-ES"/>
        </w:rPr>
        <w:t xml:space="preserve">de 2022 </w:t>
      </w:r>
      <w:r w:rsidR="003E2ECD">
        <w:rPr>
          <w:sz w:val="22"/>
          <w:szCs w:val="22"/>
          <w:lang w:val="es-ES"/>
        </w:rPr>
        <w:t>“</w:t>
      </w:r>
      <w:r w:rsidR="00806C27" w:rsidRPr="00087E99">
        <w:rPr>
          <w:sz w:val="22"/>
          <w:szCs w:val="22"/>
          <w:lang w:val="es-ES"/>
        </w:rPr>
        <w:t>AG/RES. 2988 (</w:t>
      </w:r>
      <w:r w:rsidR="001B6EAF" w:rsidRPr="00087E99">
        <w:rPr>
          <w:sz w:val="22"/>
          <w:szCs w:val="22"/>
          <w:lang w:val="es-ES"/>
        </w:rPr>
        <w:t>LII-O/22</w:t>
      </w:r>
      <w:r w:rsidR="00806C27" w:rsidRPr="00087E99">
        <w:rPr>
          <w:sz w:val="22"/>
          <w:szCs w:val="22"/>
          <w:lang w:val="es-ES"/>
        </w:rPr>
        <w:t xml:space="preserve">) </w:t>
      </w:r>
      <w:r w:rsidR="00987177">
        <w:rPr>
          <w:sz w:val="22"/>
          <w:szCs w:val="22"/>
          <w:lang w:val="es-ES"/>
        </w:rPr>
        <w:t>Impulsando i</w:t>
      </w:r>
      <w:r w:rsidR="00806C27" w:rsidRPr="00087E99">
        <w:rPr>
          <w:sz w:val="22"/>
          <w:szCs w:val="22"/>
          <w:lang w:val="es-ES"/>
        </w:rPr>
        <w:t xml:space="preserve">niciativas </w:t>
      </w:r>
      <w:r w:rsidR="00987177">
        <w:rPr>
          <w:sz w:val="22"/>
          <w:szCs w:val="22"/>
          <w:lang w:val="es-ES"/>
        </w:rPr>
        <w:t>h</w:t>
      </w:r>
      <w:r w:rsidR="00806C27" w:rsidRPr="00087E99">
        <w:rPr>
          <w:sz w:val="22"/>
          <w:szCs w:val="22"/>
          <w:lang w:val="es-ES"/>
        </w:rPr>
        <w:t xml:space="preserve">emisféricas </w:t>
      </w:r>
      <w:r w:rsidR="00987177">
        <w:rPr>
          <w:sz w:val="22"/>
          <w:szCs w:val="22"/>
          <w:lang w:val="es-ES"/>
        </w:rPr>
        <w:t>en materia de d</w:t>
      </w:r>
      <w:r w:rsidR="00806C27" w:rsidRPr="00087E99">
        <w:rPr>
          <w:sz w:val="22"/>
          <w:szCs w:val="22"/>
          <w:lang w:val="es-ES"/>
        </w:rPr>
        <w:t xml:space="preserve">esarrollo </w:t>
      </w:r>
      <w:r w:rsidR="00987177">
        <w:rPr>
          <w:sz w:val="22"/>
          <w:szCs w:val="22"/>
          <w:lang w:val="es-ES"/>
        </w:rPr>
        <w:t>i</w:t>
      </w:r>
      <w:r w:rsidR="00806C27" w:rsidRPr="00087E99">
        <w:rPr>
          <w:sz w:val="22"/>
          <w:szCs w:val="22"/>
          <w:lang w:val="es-ES"/>
        </w:rPr>
        <w:t xml:space="preserve">ntegral: </w:t>
      </w:r>
      <w:r w:rsidR="00987177">
        <w:rPr>
          <w:sz w:val="22"/>
          <w:szCs w:val="22"/>
          <w:lang w:val="es-ES"/>
        </w:rPr>
        <w:t>promoción de la resiliencia”</w:t>
      </w:r>
      <w:r w:rsidR="00806C27" w:rsidRPr="00087E99">
        <w:rPr>
          <w:sz w:val="22"/>
          <w:szCs w:val="22"/>
          <w:lang w:val="es-ES"/>
        </w:rPr>
        <w:t xml:space="preserve"> establece el siguiente mandato:</w:t>
      </w:r>
    </w:p>
    <w:p w14:paraId="4A4E76A7" w14:textId="77777777" w:rsidR="00806C27" w:rsidRPr="00087E99" w:rsidRDefault="00806C27" w:rsidP="00D35C26">
      <w:pPr>
        <w:tabs>
          <w:tab w:val="left" w:pos="720"/>
          <w:tab w:val="left" w:pos="1440"/>
          <w:tab w:val="left" w:pos="2160"/>
        </w:tabs>
        <w:jc w:val="both"/>
        <w:rPr>
          <w:sz w:val="22"/>
          <w:szCs w:val="22"/>
          <w:lang w:val="es-ES"/>
        </w:rPr>
      </w:pPr>
    </w:p>
    <w:p w14:paraId="4392382D" w14:textId="191A245F" w:rsidR="00660A0C" w:rsidRPr="00987177" w:rsidRDefault="00C92427">
      <w:pPr>
        <w:pBdr>
          <w:top w:val="nil"/>
          <w:left w:val="nil"/>
          <w:bottom w:val="nil"/>
          <w:right w:val="nil"/>
          <w:between w:val="nil"/>
        </w:pBdr>
        <w:tabs>
          <w:tab w:val="left" w:pos="7920"/>
        </w:tabs>
        <w:ind w:left="1080" w:right="1080" w:hanging="360"/>
        <w:jc w:val="both"/>
        <w:rPr>
          <w:sz w:val="22"/>
          <w:szCs w:val="22"/>
          <w:lang w:val="es-ES"/>
        </w:rPr>
      </w:pPr>
      <w:r w:rsidRPr="00087E99">
        <w:rPr>
          <w:color w:val="000000"/>
          <w:sz w:val="22"/>
          <w:szCs w:val="22"/>
          <w:lang w:val="es-ES"/>
        </w:rPr>
        <w:t xml:space="preserve">9.   </w:t>
      </w:r>
      <w:r w:rsidRPr="00087E99">
        <w:rPr>
          <w:color w:val="000000"/>
          <w:sz w:val="22"/>
          <w:szCs w:val="22"/>
          <w:lang w:val="es-ES"/>
        </w:rPr>
        <w:tab/>
      </w:r>
      <w:r w:rsidR="00987177">
        <w:rPr>
          <w:color w:val="000000"/>
          <w:sz w:val="22"/>
          <w:szCs w:val="22"/>
          <w:lang w:val="es-ES"/>
        </w:rPr>
        <w:t xml:space="preserve">“Instar </w:t>
      </w:r>
      <w:r w:rsidR="00987177" w:rsidRPr="00987177">
        <w:rPr>
          <w:sz w:val="22"/>
          <w:szCs w:val="22"/>
          <w:lang w:val="es-ES"/>
        </w:rPr>
        <w:t xml:space="preserve">a la SEDI a continuar apoyando la implementación de actividades, durante el período 2022-2024, para el fortalecimiento de las redes de centros de desarrollo de pequeñas empresas (SBDC) en el hemisferio para ayudar a las </w:t>
      </w:r>
      <w:r w:rsidR="006F28F4" w:rsidRPr="00987177">
        <w:rPr>
          <w:sz w:val="22"/>
          <w:szCs w:val="22"/>
          <w:lang w:val="es-ES"/>
        </w:rPr>
        <w:t>MIPYMES</w:t>
      </w:r>
      <w:r w:rsidR="00987177" w:rsidRPr="00987177">
        <w:rPr>
          <w:sz w:val="22"/>
          <w:szCs w:val="22"/>
          <w:lang w:val="es-ES"/>
        </w:rPr>
        <w:t xml:space="preserve"> a aprovechar las oportunidades de habilidades digitales dentro y entre las cadenas de suministro regionales e internacionales y de mejora de la tecnología, la expansión del mercado y el acceso a la financiación</w:t>
      </w:r>
      <w:r w:rsidR="00987177">
        <w:rPr>
          <w:sz w:val="22"/>
          <w:szCs w:val="22"/>
          <w:lang w:val="es-ES"/>
        </w:rPr>
        <w:t>”</w:t>
      </w:r>
      <w:r w:rsidR="004C2682">
        <w:rPr>
          <w:sz w:val="22"/>
          <w:szCs w:val="22"/>
          <w:lang w:val="es-ES"/>
        </w:rPr>
        <w:t>.</w:t>
      </w:r>
    </w:p>
    <w:p w14:paraId="66934A9F" w14:textId="77777777" w:rsidR="00806C27" w:rsidRPr="00087E99" w:rsidRDefault="00806C27" w:rsidP="00EA2AA7">
      <w:pPr>
        <w:tabs>
          <w:tab w:val="left" w:pos="720"/>
          <w:tab w:val="left" w:pos="1440"/>
          <w:tab w:val="left" w:pos="2160"/>
        </w:tabs>
        <w:jc w:val="both"/>
        <w:rPr>
          <w:sz w:val="22"/>
          <w:szCs w:val="22"/>
          <w:lang w:val="es-ES"/>
        </w:rPr>
      </w:pPr>
    </w:p>
    <w:p w14:paraId="5B81E89E" w14:textId="56605760" w:rsidR="00660A0C" w:rsidRPr="00087E99" w:rsidRDefault="00C92427">
      <w:pPr>
        <w:tabs>
          <w:tab w:val="left" w:pos="720"/>
          <w:tab w:val="left" w:pos="1440"/>
          <w:tab w:val="left" w:pos="2160"/>
        </w:tabs>
        <w:jc w:val="both"/>
        <w:rPr>
          <w:sz w:val="22"/>
          <w:szCs w:val="22"/>
          <w:lang w:val="es-ES"/>
        </w:rPr>
      </w:pPr>
      <w:r w:rsidRPr="00087E99">
        <w:rPr>
          <w:sz w:val="22"/>
          <w:szCs w:val="22"/>
          <w:lang w:val="es-ES"/>
        </w:rPr>
        <w:tab/>
      </w:r>
      <w:r w:rsidR="008F7931" w:rsidRPr="00087E99">
        <w:rPr>
          <w:sz w:val="22"/>
          <w:szCs w:val="22"/>
          <w:lang w:val="es-ES"/>
        </w:rPr>
        <w:t xml:space="preserve">La resolución de la Asamblea General de la OEA de 2021 </w:t>
      </w:r>
      <w:r w:rsidR="007B15DE">
        <w:rPr>
          <w:sz w:val="22"/>
          <w:szCs w:val="22"/>
          <w:lang w:val="es-ES"/>
        </w:rPr>
        <w:t>“</w:t>
      </w:r>
      <w:r w:rsidR="008F7931" w:rsidRPr="00087E99">
        <w:rPr>
          <w:sz w:val="22"/>
          <w:szCs w:val="22"/>
          <w:lang w:val="es-ES"/>
        </w:rPr>
        <w:t xml:space="preserve">AG/RES. 2967 (LI-O/21) Impulsando </w:t>
      </w:r>
      <w:r w:rsidR="007B15DE">
        <w:rPr>
          <w:sz w:val="22"/>
          <w:szCs w:val="22"/>
          <w:lang w:val="es-ES"/>
        </w:rPr>
        <w:t>i</w:t>
      </w:r>
      <w:r w:rsidR="008F7931" w:rsidRPr="00087E99">
        <w:rPr>
          <w:sz w:val="22"/>
          <w:szCs w:val="22"/>
          <w:lang w:val="es-ES"/>
        </w:rPr>
        <w:t xml:space="preserve">niciativas </w:t>
      </w:r>
      <w:r w:rsidR="007B15DE">
        <w:rPr>
          <w:sz w:val="22"/>
          <w:szCs w:val="22"/>
          <w:lang w:val="es-ES"/>
        </w:rPr>
        <w:t>h</w:t>
      </w:r>
      <w:r w:rsidR="008F7931" w:rsidRPr="00087E99">
        <w:rPr>
          <w:sz w:val="22"/>
          <w:szCs w:val="22"/>
          <w:lang w:val="es-ES"/>
        </w:rPr>
        <w:t xml:space="preserve">emisféricas </w:t>
      </w:r>
      <w:r w:rsidR="007B15DE">
        <w:rPr>
          <w:sz w:val="22"/>
          <w:szCs w:val="22"/>
          <w:lang w:val="es-ES"/>
        </w:rPr>
        <w:t>en materia de desarrollo integral: p</w:t>
      </w:r>
      <w:r w:rsidR="008F7931" w:rsidRPr="00087E99">
        <w:rPr>
          <w:sz w:val="22"/>
          <w:szCs w:val="22"/>
          <w:lang w:val="es-ES"/>
        </w:rPr>
        <w:t>romo</w:t>
      </w:r>
      <w:r w:rsidR="007B15DE">
        <w:rPr>
          <w:sz w:val="22"/>
          <w:szCs w:val="22"/>
          <w:lang w:val="es-ES"/>
        </w:rPr>
        <w:t>ción de la resiliencia”</w:t>
      </w:r>
      <w:r w:rsidR="008F7931" w:rsidRPr="00087E99">
        <w:rPr>
          <w:sz w:val="22"/>
          <w:szCs w:val="22"/>
          <w:lang w:val="es-ES"/>
        </w:rPr>
        <w:t xml:space="preserve"> establece el siguiente mandato: </w:t>
      </w:r>
    </w:p>
    <w:p w14:paraId="44086CD6" w14:textId="77777777" w:rsidR="008F7931" w:rsidRPr="00087E99" w:rsidRDefault="008F7931" w:rsidP="008F7931">
      <w:pPr>
        <w:tabs>
          <w:tab w:val="left" w:pos="720"/>
          <w:tab w:val="left" w:pos="1440"/>
          <w:tab w:val="left" w:pos="2160"/>
        </w:tabs>
        <w:jc w:val="both"/>
        <w:rPr>
          <w:sz w:val="22"/>
          <w:szCs w:val="22"/>
          <w:lang w:val="es-ES"/>
        </w:rPr>
      </w:pPr>
    </w:p>
    <w:p w14:paraId="21C5E02C" w14:textId="49C3A600" w:rsidR="00660A0C" w:rsidRPr="00B75CA3" w:rsidRDefault="00C92427">
      <w:pPr>
        <w:tabs>
          <w:tab w:val="left" w:pos="720"/>
          <w:tab w:val="left" w:pos="1080"/>
        </w:tabs>
        <w:ind w:left="1080" w:right="1080" w:hanging="360"/>
        <w:jc w:val="both"/>
        <w:rPr>
          <w:sz w:val="22"/>
          <w:szCs w:val="22"/>
          <w:lang w:val="es-ES"/>
        </w:rPr>
      </w:pPr>
      <w:r w:rsidRPr="00087E99">
        <w:rPr>
          <w:sz w:val="22"/>
          <w:szCs w:val="22"/>
          <w:lang w:val="es-ES"/>
        </w:rPr>
        <w:t xml:space="preserve">5. </w:t>
      </w:r>
      <w:r w:rsidRPr="00087E99">
        <w:rPr>
          <w:sz w:val="22"/>
          <w:szCs w:val="22"/>
          <w:lang w:val="es-ES"/>
        </w:rPr>
        <w:tab/>
      </w:r>
      <w:r w:rsidR="00B75CA3" w:rsidRPr="00B75CA3">
        <w:rPr>
          <w:sz w:val="22"/>
          <w:szCs w:val="22"/>
          <w:lang w:val="es-ES"/>
        </w:rPr>
        <w:t xml:space="preserve">“Instar </w:t>
      </w:r>
      <w:r w:rsidR="00B75CA3" w:rsidRPr="00B75CA3">
        <w:rPr>
          <w:sz w:val="22"/>
          <w:szCs w:val="22"/>
          <w:lang w:val="es-MX"/>
        </w:rPr>
        <w:t>a los Estados Miembros a que apoyen la implementación de las Prioridades para la Recuperación pos-COVID-19 en las Américas identificadas en el XI Foro de Competitividad de las Américas, para reducir la vulnerabilidad y construir  resiliencia con acciones a corto, mediano y largo plazo sobre (i) transformación digital de las capacidades de las micro, pequeñas y medianas empresas (mipymes) y para la ciudadanía; (ii) desarrollo de negocios impulsados por la innovación y empoderamiento de emprendedores; (iii) mejoramiento del entorno regulatorio, la facilitación del comercio y las cadenas de valor regionales; y (iv) adaptación climática y recuperación pos</w:t>
      </w:r>
      <w:r w:rsidR="00A30DDA" w:rsidRPr="00B75CA3">
        <w:rPr>
          <w:sz w:val="22"/>
          <w:szCs w:val="22"/>
          <w:lang w:val="es-ES"/>
        </w:rPr>
        <w:t>-COVID-19</w:t>
      </w:r>
      <w:r w:rsidR="00B75CA3" w:rsidRPr="00B75CA3">
        <w:rPr>
          <w:sz w:val="22"/>
          <w:szCs w:val="22"/>
          <w:lang w:val="es-ES"/>
        </w:rPr>
        <w:t>”.</w:t>
      </w:r>
      <w:r w:rsidR="00A30DDA" w:rsidRPr="00B75CA3">
        <w:rPr>
          <w:sz w:val="22"/>
          <w:szCs w:val="22"/>
          <w:lang w:val="es-ES"/>
        </w:rPr>
        <w:t xml:space="preserve"> </w:t>
      </w:r>
    </w:p>
    <w:p w14:paraId="5A92BD9A" w14:textId="451451D7" w:rsidR="008F7931" w:rsidRPr="00B75CA3" w:rsidRDefault="008F7931" w:rsidP="00A30DDA">
      <w:pPr>
        <w:tabs>
          <w:tab w:val="left" w:pos="720"/>
          <w:tab w:val="left" w:pos="1440"/>
        </w:tabs>
        <w:jc w:val="both"/>
        <w:rPr>
          <w:sz w:val="22"/>
          <w:szCs w:val="22"/>
          <w:lang w:val="es-ES"/>
        </w:rPr>
      </w:pPr>
    </w:p>
    <w:p w14:paraId="52B34208" w14:textId="72D4AF63" w:rsidR="00D778AB" w:rsidRDefault="00C92427">
      <w:pPr>
        <w:tabs>
          <w:tab w:val="left" w:pos="720"/>
        </w:tabs>
        <w:ind w:firstLine="720"/>
        <w:jc w:val="both"/>
        <w:rPr>
          <w:color w:val="000000"/>
          <w:sz w:val="22"/>
          <w:szCs w:val="22"/>
          <w:lang w:val="es-ES"/>
        </w:rPr>
      </w:pPr>
      <w:r w:rsidRPr="00B75CA3">
        <w:rPr>
          <w:color w:val="000000"/>
          <w:sz w:val="22"/>
          <w:szCs w:val="22"/>
          <w:lang w:val="es-ES"/>
        </w:rPr>
        <w:t xml:space="preserve">La Carta de la OEA encomienda al </w:t>
      </w:r>
      <w:r w:rsidR="00581D7E" w:rsidRPr="00581D7E">
        <w:rPr>
          <w:color w:val="000000"/>
          <w:sz w:val="22"/>
          <w:szCs w:val="22"/>
          <w:lang w:val="es-ES"/>
        </w:rPr>
        <w:t>Consejo Interamericano para el Desarrollo Integral</w:t>
      </w:r>
      <w:r w:rsidRPr="00B75CA3">
        <w:rPr>
          <w:color w:val="000000"/>
          <w:sz w:val="22"/>
          <w:szCs w:val="22"/>
          <w:lang w:val="es-ES"/>
        </w:rPr>
        <w:t xml:space="preserve"> </w:t>
      </w:r>
      <w:r w:rsidR="00F31CCF">
        <w:rPr>
          <w:color w:val="000000"/>
          <w:sz w:val="22"/>
          <w:szCs w:val="22"/>
          <w:lang w:val="es-ES"/>
        </w:rPr>
        <w:t>que promueva</w:t>
      </w:r>
      <w:r w:rsidRPr="00087E99">
        <w:rPr>
          <w:color w:val="000000"/>
          <w:sz w:val="22"/>
          <w:szCs w:val="22"/>
          <w:lang w:val="es-ES"/>
        </w:rPr>
        <w:t xml:space="preserve"> la cooperación entre los Estados </w:t>
      </w:r>
      <w:r w:rsidR="004C2682">
        <w:rPr>
          <w:color w:val="000000"/>
          <w:sz w:val="22"/>
          <w:szCs w:val="22"/>
          <w:lang w:val="es-ES"/>
        </w:rPr>
        <w:t>M</w:t>
      </w:r>
      <w:r w:rsidRPr="00087E99">
        <w:rPr>
          <w:color w:val="000000"/>
          <w:sz w:val="22"/>
          <w:szCs w:val="22"/>
          <w:lang w:val="es-ES"/>
        </w:rPr>
        <w:t>iembros de la OEA para lograr el desarrollo integral y, en particular,</w:t>
      </w:r>
      <w:r w:rsidR="009055A3">
        <w:rPr>
          <w:color w:val="000000"/>
          <w:sz w:val="22"/>
          <w:szCs w:val="22"/>
          <w:lang w:val="es-ES"/>
        </w:rPr>
        <w:t xml:space="preserve"> para</w:t>
      </w:r>
      <w:r w:rsidRPr="00087E99">
        <w:rPr>
          <w:color w:val="000000"/>
          <w:sz w:val="22"/>
          <w:szCs w:val="22"/>
          <w:lang w:val="es-ES"/>
        </w:rPr>
        <w:t xml:space="preserve"> contribuir a </w:t>
      </w:r>
      <w:r w:rsidR="009055A3">
        <w:rPr>
          <w:color w:val="000000"/>
          <w:sz w:val="22"/>
          <w:szCs w:val="22"/>
          <w:lang w:val="es-ES"/>
        </w:rPr>
        <w:t>la eliminación de</w:t>
      </w:r>
      <w:r w:rsidRPr="00087E99">
        <w:rPr>
          <w:color w:val="000000"/>
          <w:sz w:val="22"/>
          <w:szCs w:val="22"/>
          <w:lang w:val="es-ES"/>
        </w:rPr>
        <w:t xml:space="preserve"> la pobreza </w:t>
      </w:r>
      <w:r w:rsidR="009055A3">
        <w:rPr>
          <w:color w:val="000000"/>
          <w:sz w:val="22"/>
          <w:szCs w:val="22"/>
          <w:lang w:val="es-ES"/>
        </w:rPr>
        <w:t>crítica</w:t>
      </w:r>
      <w:r w:rsidRPr="00087E99">
        <w:rPr>
          <w:color w:val="000000"/>
          <w:sz w:val="22"/>
          <w:szCs w:val="22"/>
          <w:lang w:val="es-ES"/>
        </w:rPr>
        <w:t xml:space="preserve">. La Carta también </w:t>
      </w:r>
      <w:r w:rsidR="00581D7E">
        <w:rPr>
          <w:color w:val="000000"/>
          <w:sz w:val="22"/>
          <w:szCs w:val="22"/>
          <w:lang w:val="es-ES"/>
        </w:rPr>
        <w:t xml:space="preserve">establece que el </w:t>
      </w:r>
      <w:r w:rsidR="00EA48F7" w:rsidRPr="00EA48F7">
        <w:rPr>
          <w:color w:val="000000"/>
          <w:sz w:val="22"/>
          <w:szCs w:val="22"/>
          <w:lang w:val="es-ES"/>
        </w:rPr>
        <w:t>Consejo Interamericano para el Desarrollo Integral</w:t>
      </w:r>
      <w:r w:rsidR="00581D7E">
        <w:rPr>
          <w:color w:val="000000"/>
          <w:sz w:val="22"/>
          <w:szCs w:val="22"/>
          <w:lang w:val="es-ES"/>
        </w:rPr>
        <w:t xml:space="preserve"> deberá</w:t>
      </w:r>
      <w:r w:rsidRPr="00087E99">
        <w:rPr>
          <w:color w:val="000000"/>
          <w:sz w:val="22"/>
          <w:szCs w:val="22"/>
          <w:lang w:val="es-ES"/>
        </w:rPr>
        <w:t xml:space="preserve"> </w:t>
      </w:r>
      <w:r w:rsidR="00EA48F7">
        <w:rPr>
          <w:color w:val="000000"/>
          <w:sz w:val="22"/>
          <w:szCs w:val="22"/>
          <w:lang w:val="es-ES"/>
        </w:rPr>
        <w:t>“</w:t>
      </w:r>
      <w:r w:rsidR="00D778AB">
        <w:rPr>
          <w:color w:val="000000"/>
          <w:sz w:val="22"/>
          <w:szCs w:val="22"/>
          <w:lang w:val="es-ES"/>
        </w:rPr>
        <w:t>p</w:t>
      </w:r>
      <w:r w:rsidR="00D778AB" w:rsidRPr="00D778AB">
        <w:rPr>
          <w:color w:val="000000"/>
          <w:sz w:val="22"/>
          <w:szCs w:val="22"/>
          <w:lang w:val="es-AR"/>
        </w:rPr>
        <w:t xml:space="preserve">romover, coordinar y responsabilizar de la ejecución de programas y proyectos de desarrollo a los órganos subsidiarios y organismos correspondientes, con base en las prioridades determinadas por los Estados </w:t>
      </w:r>
      <w:r w:rsidR="00E649E3">
        <w:rPr>
          <w:color w:val="000000"/>
          <w:sz w:val="22"/>
          <w:szCs w:val="22"/>
          <w:lang w:val="es-AR"/>
        </w:rPr>
        <w:t>M</w:t>
      </w:r>
      <w:r w:rsidR="00D778AB" w:rsidRPr="00D778AB">
        <w:rPr>
          <w:color w:val="000000"/>
          <w:sz w:val="22"/>
          <w:szCs w:val="22"/>
          <w:lang w:val="es-AR"/>
        </w:rPr>
        <w:t xml:space="preserve">iembros, en áreas tales </w:t>
      </w:r>
      <w:r w:rsidR="00D778AB" w:rsidRPr="00D778AB">
        <w:rPr>
          <w:color w:val="000000"/>
          <w:sz w:val="22"/>
          <w:szCs w:val="22"/>
          <w:lang w:val="es-AR"/>
        </w:rPr>
        <w:lastRenderedPageBreak/>
        <w:t>como</w:t>
      </w:r>
      <w:r w:rsidR="00D778AB">
        <w:rPr>
          <w:color w:val="000000"/>
          <w:sz w:val="22"/>
          <w:szCs w:val="22"/>
          <w:lang w:val="es-AR"/>
        </w:rPr>
        <w:t xml:space="preserve"> el d</w:t>
      </w:r>
      <w:r w:rsidR="00D778AB" w:rsidRPr="00D778AB">
        <w:rPr>
          <w:color w:val="000000"/>
          <w:sz w:val="22"/>
          <w:szCs w:val="22"/>
          <w:lang w:val="es-AR"/>
        </w:rPr>
        <w:t>esarrollo económico y social, incluyendo el comercio, el turismo, la integración y el medio ambiente</w:t>
      </w:r>
      <w:r w:rsidR="00D778AB">
        <w:rPr>
          <w:color w:val="000000"/>
          <w:sz w:val="22"/>
          <w:szCs w:val="22"/>
          <w:lang w:val="es-AR"/>
        </w:rPr>
        <w:t>”.</w:t>
      </w:r>
    </w:p>
    <w:p w14:paraId="0953C143" w14:textId="77777777" w:rsidR="00D778AB" w:rsidRDefault="00D778AB">
      <w:pPr>
        <w:tabs>
          <w:tab w:val="left" w:pos="720"/>
        </w:tabs>
        <w:ind w:firstLine="720"/>
        <w:jc w:val="both"/>
        <w:rPr>
          <w:color w:val="000000"/>
          <w:sz w:val="22"/>
          <w:szCs w:val="22"/>
          <w:lang w:val="es-ES"/>
        </w:rPr>
      </w:pPr>
    </w:p>
    <w:p w14:paraId="0DD0C810" w14:textId="77777777" w:rsidR="00660A0C" w:rsidRDefault="00C92427">
      <w:pPr>
        <w:numPr>
          <w:ilvl w:val="0"/>
          <w:numId w:val="1"/>
        </w:numPr>
        <w:tabs>
          <w:tab w:val="left" w:pos="720"/>
          <w:tab w:val="left" w:pos="1440"/>
          <w:tab w:val="left" w:pos="2160"/>
        </w:tabs>
        <w:ind w:left="0" w:firstLine="0"/>
        <w:jc w:val="both"/>
        <w:rPr>
          <w:b/>
          <w:sz w:val="22"/>
          <w:szCs w:val="22"/>
        </w:rPr>
      </w:pPr>
      <w:r w:rsidRPr="001831AE">
        <w:rPr>
          <w:b/>
          <w:sz w:val="22"/>
          <w:szCs w:val="22"/>
        </w:rPr>
        <w:t>Estructura de la reunión</w:t>
      </w:r>
    </w:p>
    <w:p w14:paraId="447F115C" w14:textId="77777777" w:rsidR="00815E23" w:rsidRDefault="00C666C2" w:rsidP="00C666C2">
      <w:pPr>
        <w:tabs>
          <w:tab w:val="left" w:pos="720"/>
          <w:tab w:val="left" w:pos="1440"/>
          <w:tab w:val="left" w:pos="2160"/>
        </w:tabs>
        <w:jc w:val="both"/>
        <w:rPr>
          <w:sz w:val="22"/>
          <w:szCs w:val="22"/>
        </w:rPr>
      </w:pPr>
      <w:r w:rsidRPr="001831AE">
        <w:rPr>
          <w:sz w:val="22"/>
          <w:szCs w:val="22"/>
        </w:rPr>
        <w:tab/>
      </w:r>
    </w:p>
    <w:p w14:paraId="1D97BD9F" w14:textId="55E6407D" w:rsidR="00660A0C" w:rsidRPr="00087E99" w:rsidRDefault="00C92427">
      <w:pPr>
        <w:tabs>
          <w:tab w:val="left" w:pos="720"/>
          <w:tab w:val="left" w:pos="1440"/>
          <w:tab w:val="left" w:pos="2160"/>
        </w:tabs>
        <w:jc w:val="both"/>
        <w:rPr>
          <w:sz w:val="22"/>
          <w:szCs w:val="22"/>
          <w:lang w:val="es-ES"/>
        </w:rPr>
      </w:pPr>
      <w:r w:rsidRPr="00087E99">
        <w:rPr>
          <w:sz w:val="22"/>
          <w:szCs w:val="22"/>
          <w:lang w:val="es-ES"/>
        </w:rPr>
        <w:tab/>
      </w:r>
      <w:r w:rsidR="00C666C2" w:rsidRPr="00087E99">
        <w:rPr>
          <w:sz w:val="22"/>
          <w:szCs w:val="22"/>
          <w:lang w:val="es-ES"/>
        </w:rPr>
        <w:t xml:space="preserve">A los efectos de la reunión, se invitará a varios oradores a explorar el papel de la </w:t>
      </w:r>
      <w:r w:rsidR="005D5819" w:rsidRPr="00087E99">
        <w:rPr>
          <w:sz w:val="22"/>
          <w:szCs w:val="22"/>
          <w:lang w:val="es-ES"/>
        </w:rPr>
        <w:t>integración</w:t>
      </w:r>
      <w:r w:rsidR="00D97AA5" w:rsidRPr="00087E99">
        <w:rPr>
          <w:sz w:val="22"/>
          <w:szCs w:val="22"/>
          <w:lang w:val="es-ES"/>
        </w:rPr>
        <w:t xml:space="preserve"> comercial</w:t>
      </w:r>
      <w:r w:rsidR="005D5819" w:rsidRPr="00087E99">
        <w:rPr>
          <w:sz w:val="22"/>
          <w:szCs w:val="22"/>
          <w:lang w:val="es-ES"/>
        </w:rPr>
        <w:t xml:space="preserve">, el comercio intrarregional </w:t>
      </w:r>
      <w:r w:rsidR="00FF0D94" w:rsidRPr="00087E99">
        <w:rPr>
          <w:sz w:val="22"/>
          <w:szCs w:val="22"/>
          <w:lang w:val="es-ES"/>
        </w:rPr>
        <w:t xml:space="preserve">y las cadenas de valor en el Hemisferio, </w:t>
      </w:r>
      <w:r w:rsidR="00C666C2" w:rsidRPr="00087E99">
        <w:rPr>
          <w:sz w:val="22"/>
          <w:szCs w:val="22"/>
          <w:lang w:val="es-ES"/>
        </w:rPr>
        <w:t xml:space="preserve">así como </w:t>
      </w:r>
      <w:r w:rsidR="002941D8" w:rsidRPr="00087E99">
        <w:rPr>
          <w:sz w:val="22"/>
          <w:szCs w:val="22"/>
          <w:lang w:val="es-ES"/>
        </w:rPr>
        <w:t xml:space="preserve">su </w:t>
      </w:r>
      <w:r w:rsidR="00C666C2" w:rsidRPr="00087E99">
        <w:rPr>
          <w:sz w:val="22"/>
          <w:szCs w:val="22"/>
          <w:lang w:val="es-ES"/>
        </w:rPr>
        <w:t xml:space="preserve">potencial para contribuir </w:t>
      </w:r>
      <w:r w:rsidR="00A966E0">
        <w:rPr>
          <w:sz w:val="22"/>
          <w:szCs w:val="22"/>
          <w:lang w:val="es-ES"/>
        </w:rPr>
        <w:t>de manera importante</w:t>
      </w:r>
      <w:r w:rsidR="00C666C2" w:rsidRPr="00087E99">
        <w:rPr>
          <w:sz w:val="22"/>
          <w:szCs w:val="22"/>
          <w:lang w:val="es-ES"/>
        </w:rPr>
        <w:t xml:space="preserve"> a la recuperación económica </w:t>
      </w:r>
      <w:r w:rsidR="00A97A96" w:rsidRPr="00087E99">
        <w:rPr>
          <w:sz w:val="22"/>
          <w:szCs w:val="22"/>
          <w:lang w:val="es-ES"/>
        </w:rPr>
        <w:t xml:space="preserve">de los </w:t>
      </w:r>
      <w:r w:rsidR="00C666C2" w:rsidRPr="00087E99">
        <w:rPr>
          <w:sz w:val="22"/>
          <w:szCs w:val="22"/>
          <w:lang w:val="es-ES"/>
        </w:rPr>
        <w:t xml:space="preserve">Estados </w:t>
      </w:r>
      <w:r w:rsidR="00A966E0">
        <w:rPr>
          <w:sz w:val="22"/>
          <w:szCs w:val="22"/>
          <w:lang w:val="es-ES"/>
        </w:rPr>
        <w:t>M</w:t>
      </w:r>
      <w:r w:rsidR="00C666C2" w:rsidRPr="00087E99">
        <w:rPr>
          <w:sz w:val="22"/>
          <w:szCs w:val="22"/>
          <w:lang w:val="es-ES"/>
        </w:rPr>
        <w:t xml:space="preserve">iembros de la OEA </w:t>
      </w:r>
      <w:r w:rsidR="00A97A96" w:rsidRPr="00087E99">
        <w:rPr>
          <w:sz w:val="22"/>
          <w:szCs w:val="22"/>
          <w:lang w:val="es-ES"/>
        </w:rPr>
        <w:t xml:space="preserve">y al logro de los </w:t>
      </w:r>
      <w:r w:rsidR="00A966E0">
        <w:rPr>
          <w:sz w:val="22"/>
          <w:szCs w:val="22"/>
          <w:lang w:val="es-ES"/>
        </w:rPr>
        <w:t>objetivos de desarrollo sostenible.</w:t>
      </w:r>
      <w:r w:rsidR="00C666C2" w:rsidRPr="00087E99">
        <w:rPr>
          <w:sz w:val="22"/>
          <w:szCs w:val="22"/>
          <w:lang w:val="es-ES"/>
        </w:rPr>
        <w:t xml:space="preserve"> Los Estados </w:t>
      </w:r>
      <w:r w:rsidR="00A966E0">
        <w:rPr>
          <w:sz w:val="22"/>
          <w:szCs w:val="22"/>
          <w:lang w:val="es-ES"/>
        </w:rPr>
        <w:t>M</w:t>
      </w:r>
      <w:r w:rsidR="00C666C2" w:rsidRPr="00087E99">
        <w:rPr>
          <w:sz w:val="22"/>
          <w:szCs w:val="22"/>
          <w:lang w:val="es-ES"/>
        </w:rPr>
        <w:t xml:space="preserve">iembros tendrán la oportunidad de participar en un diálogo interactivo guiado por </w:t>
      </w:r>
      <w:r w:rsidR="00A966E0">
        <w:rPr>
          <w:sz w:val="22"/>
          <w:szCs w:val="22"/>
          <w:lang w:val="es-ES"/>
        </w:rPr>
        <w:t xml:space="preserve">la Presidencia del </w:t>
      </w:r>
      <w:r w:rsidR="00C666C2" w:rsidRPr="00087E99">
        <w:rPr>
          <w:sz w:val="22"/>
          <w:szCs w:val="22"/>
          <w:lang w:val="es-ES"/>
        </w:rPr>
        <w:t>CIDI.</w:t>
      </w:r>
    </w:p>
    <w:p w14:paraId="020E443D" w14:textId="77777777" w:rsidR="00C666C2" w:rsidRPr="00087E99" w:rsidRDefault="00C666C2" w:rsidP="00C666C2">
      <w:pPr>
        <w:tabs>
          <w:tab w:val="left" w:pos="720"/>
          <w:tab w:val="left" w:pos="1440"/>
          <w:tab w:val="left" w:pos="2160"/>
        </w:tabs>
        <w:jc w:val="both"/>
        <w:rPr>
          <w:sz w:val="22"/>
          <w:szCs w:val="22"/>
          <w:lang w:val="es-ES"/>
        </w:rPr>
      </w:pPr>
    </w:p>
    <w:p w14:paraId="61522BE4" w14:textId="5354E116" w:rsidR="00660A0C" w:rsidRPr="00087E99" w:rsidRDefault="00C92427">
      <w:pPr>
        <w:tabs>
          <w:tab w:val="left" w:pos="720"/>
          <w:tab w:val="left" w:pos="1440"/>
          <w:tab w:val="left" w:pos="2160"/>
        </w:tabs>
        <w:jc w:val="both"/>
        <w:rPr>
          <w:sz w:val="22"/>
          <w:szCs w:val="22"/>
          <w:lang w:val="es-ES"/>
        </w:rPr>
      </w:pPr>
      <w:r w:rsidRPr="00087E99">
        <w:rPr>
          <w:sz w:val="22"/>
          <w:szCs w:val="22"/>
          <w:lang w:val="es-ES"/>
        </w:rPr>
        <w:tab/>
        <w:t xml:space="preserve">Tras una sesión de preguntas y respuestas con los oradores invitados, </w:t>
      </w:r>
      <w:r w:rsidR="00492D48">
        <w:rPr>
          <w:sz w:val="22"/>
          <w:szCs w:val="22"/>
          <w:lang w:val="es-ES"/>
        </w:rPr>
        <w:t>la Presidencia</w:t>
      </w:r>
      <w:r w:rsidRPr="00087E99">
        <w:rPr>
          <w:sz w:val="22"/>
          <w:szCs w:val="22"/>
          <w:lang w:val="es-ES"/>
        </w:rPr>
        <w:t xml:space="preserve"> invitará a las delegaciones a </w:t>
      </w:r>
      <w:r w:rsidR="00492D48">
        <w:rPr>
          <w:sz w:val="22"/>
          <w:szCs w:val="22"/>
          <w:lang w:val="es-ES"/>
        </w:rPr>
        <w:t>intercambiar</w:t>
      </w:r>
      <w:r w:rsidRPr="00087E99">
        <w:rPr>
          <w:sz w:val="22"/>
          <w:szCs w:val="22"/>
          <w:lang w:val="es-ES"/>
        </w:rPr>
        <w:t xml:space="preserve"> sus </w:t>
      </w:r>
      <w:r w:rsidR="008E7F38" w:rsidRPr="00087E99">
        <w:rPr>
          <w:sz w:val="22"/>
          <w:szCs w:val="22"/>
          <w:lang w:val="es-ES"/>
        </w:rPr>
        <w:t xml:space="preserve">mejores </w:t>
      </w:r>
      <w:r w:rsidRPr="00087E99">
        <w:rPr>
          <w:sz w:val="22"/>
          <w:szCs w:val="22"/>
          <w:lang w:val="es-ES"/>
        </w:rPr>
        <w:t xml:space="preserve">prácticas en materia de </w:t>
      </w:r>
      <w:r w:rsidR="008E7F38" w:rsidRPr="00087E99">
        <w:rPr>
          <w:sz w:val="22"/>
          <w:szCs w:val="22"/>
          <w:lang w:val="es-ES"/>
        </w:rPr>
        <w:t>integración comercial</w:t>
      </w:r>
      <w:r w:rsidR="00D97C9A" w:rsidRPr="00087E99">
        <w:rPr>
          <w:sz w:val="22"/>
          <w:szCs w:val="22"/>
          <w:lang w:val="es-ES"/>
        </w:rPr>
        <w:t>, comercio intrarregional y cadenas de valor</w:t>
      </w:r>
      <w:r w:rsidRPr="00087E99">
        <w:rPr>
          <w:sz w:val="22"/>
          <w:szCs w:val="22"/>
          <w:lang w:val="es-ES"/>
        </w:rPr>
        <w:t xml:space="preserve">. </w:t>
      </w:r>
    </w:p>
    <w:p w14:paraId="08B0ACDE" w14:textId="77777777" w:rsidR="00C666C2" w:rsidRPr="00087E99" w:rsidRDefault="00C666C2" w:rsidP="00C666C2">
      <w:pPr>
        <w:pStyle w:val="ListParagraph0"/>
        <w:keepNext/>
        <w:keepLines/>
        <w:tabs>
          <w:tab w:val="left" w:pos="720"/>
          <w:tab w:val="left" w:pos="1440"/>
          <w:tab w:val="left" w:pos="2160"/>
        </w:tabs>
        <w:ind w:left="2160"/>
        <w:jc w:val="both"/>
        <w:rPr>
          <w:sz w:val="22"/>
          <w:szCs w:val="22"/>
          <w:lang w:val="es-ES"/>
        </w:rPr>
      </w:pPr>
    </w:p>
    <w:p w14:paraId="55BA8943" w14:textId="6284C6AA" w:rsidR="00400158" w:rsidRDefault="00C92427" w:rsidP="007B15DE">
      <w:pPr>
        <w:keepNext/>
        <w:keepLines/>
        <w:tabs>
          <w:tab w:val="left" w:pos="720"/>
          <w:tab w:val="left" w:pos="1440"/>
          <w:tab w:val="left" w:pos="2160"/>
        </w:tabs>
        <w:jc w:val="both"/>
        <w:rPr>
          <w:bCs/>
          <w:sz w:val="22"/>
          <w:szCs w:val="22"/>
        </w:rPr>
      </w:pPr>
      <w:r w:rsidRPr="00087E99">
        <w:rPr>
          <w:sz w:val="22"/>
          <w:szCs w:val="22"/>
          <w:lang w:val="es-ES"/>
        </w:rPr>
        <w:tab/>
      </w:r>
      <w:r w:rsidRPr="001831AE">
        <w:rPr>
          <w:sz w:val="22"/>
          <w:szCs w:val="22"/>
        </w:rPr>
        <w:t>Ponentes invitados - Por determinar</w:t>
      </w:r>
    </w:p>
    <w:p w14:paraId="56CF76C8" w14:textId="77777777" w:rsidR="00D35C26" w:rsidRPr="001831AE" w:rsidRDefault="00D35C26" w:rsidP="00C666C2">
      <w:pPr>
        <w:tabs>
          <w:tab w:val="left" w:pos="720"/>
          <w:tab w:val="left" w:pos="1440"/>
          <w:tab w:val="left" w:pos="2160"/>
        </w:tabs>
        <w:jc w:val="both"/>
        <w:rPr>
          <w:bCs/>
          <w:sz w:val="22"/>
          <w:szCs w:val="22"/>
        </w:rPr>
      </w:pPr>
    </w:p>
    <w:p w14:paraId="1F88781D" w14:textId="77777777" w:rsidR="00660A0C" w:rsidRDefault="00C92427">
      <w:pPr>
        <w:numPr>
          <w:ilvl w:val="0"/>
          <w:numId w:val="1"/>
        </w:numPr>
        <w:tabs>
          <w:tab w:val="left" w:pos="720"/>
          <w:tab w:val="left" w:pos="1440"/>
          <w:tab w:val="left" w:pos="2160"/>
        </w:tabs>
        <w:ind w:left="0" w:firstLine="0"/>
        <w:jc w:val="both"/>
        <w:rPr>
          <w:b/>
          <w:sz w:val="22"/>
          <w:szCs w:val="22"/>
        </w:rPr>
      </w:pPr>
      <w:r w:rsidRPr="001831AE">
        <w:rPr>
          <w:b/>
          <w:sz w:val="22"/>
          <w:szCs w:val="22"/>
        </w:rPr>
        <w:t>Resultado de la reunión</w:t>
      </w:r>
    </w:p>
    <w:p w14:paraId="1F43A031" w14:textId="77777777" w:rsidR="00815E23" w:rsidRPr="001831AE" w:rsidRDefault="00815E23" w:rsidP="00815E23">
      <w:pPr>
        <w:tabs>
          <w:tab w:val="left" w:pos="720"/>
          <w:tab w:val="left" w:pos="1440"/>
          <w:tab w:val="left" w:pos="2160"/>
        </w:tabs>
        <w:jc w:val="both"/>
        <w:rPr>
          <w:b/>
          <w:sz w:val="22"/>
          <w:szCs w:val="22"/>
        </w:rPr>
      </w:pPr>
    </w:p>
    <w:p w14:paraId="5174A908" w14:textId="7415C3BD" w:rsidR="00660A0C" w:rsidRPr="00087E99" w:rsidRDefault="00C92427">
      <w:pPr>
        <w:pStyle w:val="ListParagraph0"/>
        <w:numPr>
          <w:ilvl w:val="0"/>
          <w:numId w:val="2"/>
        </w:numPr>
        <w:tabs>
          <w:tab w:val="left" w:pos="720"/>
          <w:tab w:val="left" w:pos="1440"/>
          <w:tab w:val="left" w:pos="2160"/>
        </w:tabs>
        <w:ind w:left="1440" w:hanging="720"/>
        <w:jc w:val="both"/>
        <w:rPr>
          <w:sz w:val="22"/>
          <w:szCs w:val="22"/>
          <w:lang w:val="es-ES"/>
        </w:rPr>
      </w:pPr>
      <w:r w:rsidRPr="00087E99">
        <w:rPr>
          <w:sz w:val="22"/>
          <w:szCs w:val="22"/>
          <w:lang w:val="es-ES"/>
        </w:rPr>
        <w:t xml:space="preserve">Mejor </w:t>
      </w:r>
      <w:r w:rsidR="00981631" w:rsidRPr="00087E99">
        <w:rPr>
          <w:sz w:val="22"/>
          <w:szCs w:val="22"/>
          <w:lang w:val="es-ES"/>
        </w:rPr>
        <w:t xml:space="preserve">comprensión </w:t>
      </w:r>
      <w:r w:rsidR="00EF3691" w:rsidRPr="00087E99">
        <w:rPr>
          <w:sz w:val="22"/>
          <w:szCs w:val="22"/>
          <w:lang w:val="es-ES"/>
        </w:rPr>
        <w:t xml:space="preserve">del nexo </w:t>
      </w:r>
      <w:r w:rsidR="00F17DDB" w:rsidRPr="00087E99">
        <w:rPr>
          <w:sz w:val="22"/>
          <w:szCs w:val="22"/>
          <w:lang w:val="es-ES"/>
        </w:rPr>
        <w:t xml:space="preserve">entre </w:t>
      </w:r>
      <w:r w:rsidR="0022752A" w:rsidRPr="00087E99">
        <w:rPr>
          <w:sz w:val="22"/>
          <w:szCs w:val="22"/>
          <w:lang w:val="es-ES"/>
        </w:rPr>
        <w:t>integración</w:t>
      </w:r>
      <w:r w:rsidR="00F17DDB" w:rsidRPr="00087E99">
        <w:rPr>
          <w:sz w:val="22"/>
          <w:szCs w:val="22"/>
          <w:lang w:val="es-ES"/>
        </w:rPr>
        <w:t xml:space="preserve"> comercial y desarrollo </w:t>
      </w:r>
      <w:r w:rsidR="0022752A" w:rsidRPr="00087E99">
        <w:rPr>
          <w:sz w:val="22"/>
          <w:szCs w:val="22"/>
          <w:lang w:val="es-ES"/>
        </w:rPr>
        <w:t xml:space="preserve">en los Estados </w:t>
      </w:r>
      <w:r w:rsidR="00653F8F">
        <w:rPr>
          <w:sz w:val="22"/>
          <w:szCs w:val="22"/>
          <w:lang w:val="es-ES"/>
        </w:rPr>
        <w:t>M</w:t>
      </w:r>
      <w:r w:rsidR="0022752A" w:rsidRPr="00087E99">
        <w:rPr>
          <w:sz w:val="22"/>
          <w:szCs w:val="22"/>
          <w:lang w:val="es-ES"/>
        </w:rPr>
        <w:t>iembros de la OEA</w:t>
      </w:r>
    </w:p>
    <w:p w14:paraId="0385701A" w14:textId="4B0B7BD4" w:rsidR="00660A0C" w:rsidRPr="00087E99" w:rsidRDefault="006E3071">
      <w:pPr>
        <w:pStyle w:val="ListParagraph0"/>
        <w:numPr>
          <w:ilvl w:val="0"/>
          <w:numId w:val="2"/>
        </w:numPr>
        <w:tabs>
          <w:tab w:val="left" w:pos="720"/>
          <w:tab w:val="left" w:pos="1440"/>
          <w:tab w:val="left" w:pos="2160"/>
        </w:tabs>
        <w:ind w:left="1440" w:hanging="720"/>
        <w:jc w:val="both"/>
        <w:rPr>
          <w:sz w:val="22"/>
          <w:szCs w:val="22"/>
          <w:lang w:val="es-ES"/>
        </w:rPr>
      </w:pPr>
      <w:r w:rsidRPr="00087E99">
        <w:rPr>
          <w:sz w:val="22"/>
          <w:szCs w:val="22"/>
          <w:lang w:val="es-ES"/>
        </w:rPr>
        <w:t xml:space="preserve">Desafíos </w:t>
      </w:r>
      <w:r w:rsidR="00B70E51" w:rsidRPr="00087E99">
        <w:rPr>
          <w:sz w:val="22"/>
          <w:szCs w:val="22"/>
          <w:lang w:val="es-ES"/>
        </w:rPr>
        <w:t xml:space="preserve">específicos </w:t>
      </w:r>
      <w:r w:rsidR="00AE311A" w:rsidRPr="00087E99">
        <w:rPr>
          <w:sz w:val="22"/>
          <w:szCs w:val="22"/>
          <w:lang w:val="es-ES"/>
        </w:rPr>
        <w:t xml:space="preserve">y soluciones identificadas </w:t>
      </w:r>
      <w:r w:rsidRPr="00087E99">
        <w:rPr>
          <w:sz w:val="22"/>
          <w:szCs w:val="22"/>
          <w:lang w:val="es-ES"/>
        </w:rPr>
        <w:t xml:space="preserve">por los Estados </w:t>
      </w:r>
      <w:r w:rsidR="00653F8F">
        <w:rPr>
          <w:sz w:val="22"/>
          <w:szCs w:val="22"/>
          <w:lang w:val="es-ES"/>
        </w:rPr>
        <w:t>M</w:t>
      </w:r>
      <w:r w:rsidRPr="00087E99">
        <w:rPr>
          <w:sz w:val="22"/>
          <w:szCs w:val="22"/>
          <w:lang w:val="es-ES"/>
        </w:rPr>
        <w:t xml:space="preserve">iembros </w:t>
      </w:r>
      <w:r w:rsidR="0022752A" w:rsidRPr="00087E99">
        <w:rPr>
          <w:sz w:val="22"/>
          <w:szCs w:val="22"/>
          <w:lang w:val="es-ES"/>
        </w:rPr>
        <w:t xml:space="preserve">para promover el </w:t>
      </w:r>
      <w:r w:rsidR="006A1AC2" w:rsidRPr="00087E99">
        <w:rPr>
          <w:sz w:val="22"/>
          <w:szCs w:val="22"/>
          <w:lang w:val="es-ES"/>
        </w:rPr>
        <w:t xml:space="preserve">acceso </w:t>
      </w:r>
      <w:r w:rsidR="00512BBB" w:rsidRPr="00087E99">
        <w:rPr>
          <w:sz w:val="22"/>
          <w:szCs w:val="22"/>
          <w:lang w:val="es-ES"/>
        </w:rPr>
        <w:t xml:space="preserve">de las pequeñas empresas </w:t>
      </w:r>
      <w:r w:rsidR="006A1AC2" w:rsidRPr="00087E99">
        <w:rPr>
          <w:sz w:val="22"/>
          <w:szCs w:val="22"/>
          <w:lang w:val="es-ES"/>
        </w:rPr>
        <w:t xml:space="preserve">a </w:t>
      </w:r>
      <w:r w:rsidR="00E05819" w:rsidRPr="00087E99">
        <w:rPr>
          <w:sz w:val="22"/>
          <w:szCs w:val="22"/>
          <w:lang w:val="es-ES"/>
        </w:rPr>
        <w:t>las cadenas de</w:t>
      </w:r>
      <w:r w:rsidR="00512BBB" w:rsidRPr="00087E99">
        <w:rPr>
          <w:sz w:val="22"/>
          <w:szCs w:val="22"/>
          <w:lang w:val="es-ES"/>
        </w:rPr>
        <w:t xml:space="preserve"> valor </w:t>
      </w:r>
      <w:r w:rsidR="0022752A" w:rsidRPr="00087E99">
        <w:rPr>
          <w:sz w:val="22"/>
          <w:szCs w:val="22"/>
          <w:lang w:val="es-ES"/>
        </w:rPr>
        <w:t>compartidas.</w:t>
      </w:r>
    </w:p>
    <w:p w14:paraId="312A40E8" w14:textId="77777777" w:rsidR="00660A0C" w:rsidRPr="00087E99" w:rsidRDefault="00C92427">
      <w:pPr>
        <w:pStyle w:val="ListParagraph0"/>
        <w:numPr>
          <w:ilvl w:val="0"/>
          <w:numId w:val="2"/>
        </w:numPr>
        <w:tabs>
          <w:tab w:val="left" w:pos="720"/>
          <w:tab w:val="left" w:pos="1440"/>
          <w:tab w:val="left" w:pos="2160"/>
        </w:tabs>
        <w:ind w:left="1440" w:hanging="720"/>
        <w:jc w:val="both"/>
        <w:rPr>
          <w:sz w:val="22"/>
          <w:szCs w:val="22"/>
          <w:lang w:val="es-ES"/>
        </w:rPr>
      </w:pPr>
      <w:r w:rsidRPr="00087E99">
        <w:rPr>
          <w:sz w:val="22"/>
          <w:szCs w:val="22"/>
          <w:lang w:val="es-ES"/>
        </w:rPr>
        <w:t xml:space="preserve">Oportunidades de cooperación para </w:t>
      </w:r>
      <w:r w:rsidR="00BA3FEE" w:rsidRPr="00087E99">
        <w:rPr>
          <w:sz w:val="22"/>
          <w:szCs w:val="22"/>
          <w:lang w:val="es-ES"/>
        </w:rPr>
        <w:t>reforzar las cadenas de valor</w:t>
      </w:r>
    </w:p>
    <w:p w14:paraId="3D08C53F" w14:textId="3FCD4023" w:rsidR="00660A0C" w:rsidRPr="00087E99" w:rsidRDefault="00C92427">
      <w:pPr>
        <w:pStyle w:val="ListParagraph0"/>
        <w:numPr>
          <w:ilvl w:val="0"/>
          <w:numId w:val="2"/>
        </w:numPr>
        <w:tabs>
          <w:tab w:val="left" w:pos="720"/>
          <w:tab w:val="left" w:pos="1440"/>
          <w:tab w:val="left" w:pos="2160"/>
        </w:tabs>
        <w:ind w:left="1440" w:hanging="720"/>
        <w:jc w:val="both"/>
        <w:rPr>
          <w:sz w:val="22"/>
          <w:szCs w:val="22"/>
          <w:lang w:val="es-ES"/>
        </w:rPr>
      </w:pPr>
      <w:r w:rsidRPr="00087E99">
        <w:rPr>
          <w:sz w:val="22"/>
          <w:szCs w:val="22"/>
          <w:lang w:val="es-ES"/>
        </w:rPr>
        <w:t>Contribuir al diálogo y apoyar l</w:t>
      </w:r>
      <w:r w:rsidR="00653F8F">
        <w:rPr>
          <w:sz w:val="22"/>
          <w:szCs w:val="22"/>
          <w:lang w:val="es-ES"/>
        </w:rPr>
        <w:t>a labor</w:t>
      </w:r>
      <w:r w:rsidRPr="00087E99">
        <w:rPr>
          <w:sz w:val="22"/>
          <w:szCs w:val="22"/>
          <w:lang w:val="es-ES"/>
        </w:rPr>
        <w:t xml:space="preserve"> de los Estados </w:t>
      </w:r>
      <w:r w:rsidR="00653F8F">
        <w:rPr>
          <w:sz w:val="22"/>
          <w:szCs w:val="22"/>
          <w:lang w:val="es-ES"/>
        </w:rPr>
        <w:t>M</w:t>
      </w:r>
      <w:r w:rsidRPr="00087E99">
        <w:rPr>
          <w:sz w:val="22"/>
          <w:szCs w:val="22"/>
          <w:lang w:val="es-ES"/>
        </w:rPr>
        <w:t xml:space="preserve">iembros para alcanzar los </w:t>
      </w:r>
      <w:r w:rsidR="00653F8F">
        <w:rPr>
          <w:sz w:val="22"/>
          <w:szCs w:val="22"/>
          <w:lang w:val="es-ES"/>
        </w:rPr>
        <w:t>objetivos de desarrollo sostenible</w:t>
      </w:r>
      <w:r w:rsidRPr="00087E99">
        <w:rPr>
          <w:sz w:val="22"/>
          <w:szCs w:val="22"/>
          <w:lang w:val="es-ES"/>
        </w:rPr>
        <w:t>.</w:t>
      </w:r>
      <w:r w:rsidR="002D3969">
        <w:rPr>
          <w:noProof/>
          <w:sz w:val="22"/>
          <w:szCs w:val="22"/>
        </w:rPr>
        <mc:AlternateContent>
          <mc:Choice Requires="wps">
            <w:drawing>
              <wp:anchor distT="0" distB="0" distL="114300" distR="114300" simplePos="0" relativeHeight="251659264" behindDoc="0" locked="1" layoutInCell="1" allowOverlap="1" wp14:anchorId="6E6B1B4F" wp14:editId="03F62F53">
                <wp:simplePos x="0" y="0"/>
                <wp:positionH relativeFrom="column">
                  <wp:posOffset>-91440</wp:posOffset>
                </wp:positionH>
                <wp:positionV relativeFrom="page">
                  <wp:posOffset>9144000</wp:posOffset>
                </wp:positionV>
                <wp:extent cx="3383280" cy="228600"/>
                <wp:effectExtent l="0" t="0" r="0" b="0"/>
                <wp:wrapNone/>
                <wp:docPr id="21011534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8B8D080" w14:textId="5ECB2082" w:rsidR="00660A0C" w:rsidRDefault="00C92427">
                            <w:pPr>
                              <w:rPr>
                                <w:sz w:val="18"/>
                              </w:rPr>
                            </w:pPr>
                            <w:r>
                              <w:rPr>
                                <w:sz w:val="18"/>
                              </w:rPr>
                              <w:fldChar w:fldCharType="begin"/>
                            </w:r>
                            <w:r>
                              <w:rPr>
                                <w:sz w:val="18"/>
                              </w:rPr>
                              <w:instrText xml:space="preserve"> FILENAME  \* MERGEFORMAT </w:instrText>
                            </w:r>
                            <w:r>
                              <w:rPr>
                                <w:sz w:val="18"/>
                              </w:rPr>
                              <w:fldChar w:fldCharType="separate"/>
                            </w:r>
                            <w:r>
                              <w:rPr>
                                <w:noProof/>
                                <w:sz w:val="18"/>
                              </w:rPr>
                              <w:t>CIDRP03968</w:t>
                            </w:r>
                            <w:r w:rsidR="00BE1192">
                              <w:rPr>
                                <w:noProof/>
                                <w:sz w:val="18"/>
                              </w:rPr>
                              <w:t>S04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6B1B4F"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8B8D080" w14:textId="5ECB2082" w:rsidR="00660A0C" w:rsidRDefault="00C92427">
                      <w:pPr>
                        <w:rPr>
                          <w:sz w:val="18"/>
                        </w:rPr>
                      </w:pPr>
                      <w:r>
                        <w:rPr>
                          <w:sz w:val="18"/>
                        </w:rPr>
                        <w:fldChar w:fldCharType="begin"/>
                      </w:r>
                      <w:r>
                        <w:rPr>
                          <w:sz w:val="18"/>
                        </w:rPr>
                        <w:instrText xml:space="preserve"> FILENAME  \* MERGEFORMAT </w:instrText>
                      </w:r>
                      <w:r>
                        <w:rPr>
                          <w:sz w:val="18"/>
                        </w:rPr>
                        <w:fldChar w:fldCharType="separate"/>
                      </w:r>
                      <w:r>
                        <w:rPr>
                          <w:noProof/>
                          <w:sz w:val="18"/>
                        </w:rPr>
                        <w:t>CIDRP03968</w:t>
                      </w:r>
                      <w:r w:rsidR="00BE1192">
                        <w:rPr>
                          <w:noProof/>
                          <w:sz w:val="18"/>
                        </w:rPr>
                        <w:t>S04</w:t>
                      </w:r>
                      <w:r>
                        <w:rPr>
                          <w:sz w:val="18"/>
                        </w:rPr>
                        <w:fldChar w:fldCharType="end"/>
                      </w:r>
                    </w:p>
                  </w:txbxContent>
                </v:textbox>
                <w10:wrap anchory="page"/>
                <w10:anchorlock/>
              </v:shape>
            </w:pict>
          </mc:Fallback>
        </mc:AlternateContent>
      </w:r>
    </w:p>
    <w:sectPr w:rsidR="00660A0C" w:rsidRPr="00087E99"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F71AF" w14:textId="77777777" w:rsidR="00E5670F" w:rsidRDefault="00E5670F">
      <w:r>
        <w:separator/>
      </w:r>
    </w:p>
  </w:endnote>
  <w:endnote w:type="continuationSeparator" w:id="0">
    <w:p w14:paraId="6BD5EDB7" w14:textId="77777777" w:rsidR="00E5670F" w:rsidRDefault="00E5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81DD" w14:textId="77777777" w:rsidR="00E5670F" w:rsidRDefault="00E5670F">
      <w:r>
        <w:separator/>
      </w:r>
    </w:p>
  </w:footnote>
  <w:footnote w:type="continuationSeparator" w:id="0">
    <w:p w14:paraId="17C44C11" w14:textId="77777777" w:rsidR="00E5670F" w:rsidRDefault="00E5670F">
      <w:r>
        <w:continuationSeparator/>
      </w:r>
    </w:p>
  </w:footnote>
  <w:footnote w:id="1">
    <w:p w14:paraId="6A22B2C2" w14:textId="555D6D3F" w:rsidR="00660A0C" w:rsidRDefault="00C92427" w:rsidP="00C92427">
      <w:pPr>
        <w:pStyle w:val="FootnoteText"/>
        <w:ind w:left="720" w:hanging="360"/>
        <w:jc w:val="both"/>
        <w:rPr>
          <w:lang w:val="es-US"/>
        </w:rPr>
      </w:pPr>
      <w:r w:rsidRPr="00D35C26">
        <w:rPr>
          <w:rStyle w:val="FootnoteReference"/>
          <w:vertAlign w:val="baseline"/>
        </w:rPr>
        <w:footnoteRef/>
      </w:r>
      <w:r>
        <w:rPr>
          <w:lang w:val="es-US"/>
        </w:rPr>
        <w:t xml:space="preserve">   </w:t>
      </w:r>
      <w:r w:rsidR="00573FDB">
        <w:rPr>
          <w:lang w:val="es-US"/>
        </w:rPr>
        <w:t xml:space="preserve">  </w:t>
      </w:r>
      <w:r w:rsidRPr="00D35C26">
        <w:rPr>
          <w:lang w:val="es-US"/>
        </w:rPr>
        <w:t xml:space="preserve">Asociación Latinoamericana de Libre Comercio </w:t>
      </w:r>
      <w:r w:rsidR="00B83B69" w:rsidRPr="00D35C26">
        <w:rPr>
          <w:lang w:val="es-US"/>
        </w:rPr>
        <w:t>(ALA</w:t>
      </w:r>
      <w:r w:rsidR="00154C43">
        <w:rPr>
          <w:lang w:val="es-US"/>
        </w:rPr>
        <w:t>L</w:t>
      </w:r>
      <w:r w:rsidR="00B83B69" w:rsidRPr="00D35C26">
        <w:rPr>
          <w:lang w:val="es-US"/>
        </w:rPr>
        <w:t xml:space="preserve">C). </w:t>
      </w:r>
      <w:r w:rsidR="00573FDB">
        <w:rPr>
          <w:lang w:val="es-US"/>
        </w:rPr>
        <w:t xml:space="preserve">En 1980 la ALALC fue sustituida por </w:t>
      </w:r>
      <w:r w:rsidR="00B83B69" w:rsidRPr="00D35C26">
        <w:rPr>
          <w:lang w:val="es-US"/>
        </w:rPr>
        <w:t>ALADI (</w:t>
      </w:r>
      <w:r w:rsidRPr="00D35C26">
        <w:rPr>
          <w:lang w:val="es-US"/>
        </w:rPr>
        <w:t>Asociación Latinoamericana de Integración</w:t>
      </w:r>
      <w:r w:rsidR="007B25E5" w:rsidRPr="00D35C26">
        <w:rPr>
          <w:lang w:val="es-US"/>
        </w:rPr>
        <w:t>).</w:t>
      </w:r>
    </w:p>
  </w:footnote>
  <w:footnote w:id="2">
    <w:p w14:paraId="74C06E53" w14:textId="77777777" w:rsidR="007A065B" w:rsidRPr="00087E99" w:rsidRDefault="007A065B" w:rsidP="007A065B">
      <w:pPr>
        <w:pStyle w:val="FootnoteText"/>
        <w:ind w:left="720" w:hanging="360"/>
        <w:jc w:val="both"/>
        <w:rPr>
          <w:lang w:val="es-ES"/>
        </w:rPr>
      </w:pPr>
      <w:r w:rsidRPr="00D35C26">
        <w:rPr>
          <w:rStyle w:val="FootnoteReference"/>
          <w:vertAlign w:val="baseline"/>
        </w:rPr>
        <w:footnoteRef/>
      </w:r>
      <w:r w:rsidRPr="00087E99">
        <w:rPr>
          <w:lang w:val="es-ES"/>
        </w:rPr>
        <w:t>.</w:t>
      </w:r>
      <w:r w:rsidRPr="00087E99">
        <w:rPr>
          <w:lang w:val="es-ES"/>
        </w:rPr>
        <w:tab/>
      </w:r>
      <w:r>
        <w:rPr>
          <w:lang w:val="es-ES"/>
        </w:rPr>
        <w:t xml:space="preserve">El </w:t>
      </w:r>
      <w:r w:rsidRPr="00087E99">
        <w:rPr>
          <w:color w:val="000000"/>
          <w:lang w:val="es-ES"/>
        </w:rPr>
        <w:t xml:space="preserve">Acuerdo </w:t>
      </w:r>
      <w:r>
        <w:rPr>
          <w:color w:val="000000"/>
          <w:lang w:val="es-ES"/>
        </w:rPr>
        <w:t xml:space="preserve">de </w:t>
      </w:r>
      <w:r w:rsidRPr="00087E99">
        <w:rPr>
          <w:color w:val="000000"/>
          <w:lang w:val="es-ES"/>
        </w:rPr>
        <w:t xml:space="preserve">Productos </w:t>
      </w:r>
      <w:r>
        <w:rPr>
          <w:color w:val="000000"/>
          <w:lang w:val="es-ES"/>
        </w:rPr>
        <w:t>Automotrices Canadá-Estados Unidos</w:t>
      </w:r>
      <w:r w:rsidRPr="00087E99">
        <w:rPr>
          <w:color w:val="000000"/>
          <w:lang w:val="es-ES"/>
        </w:rPr>
        <w:t xml:space="preserve"> (1965) </w:t>
      </w:r>
      <w:r w:rsidRPr="00087E99">
        <w:rPr>
          <w:lang w:val="es-ES"/>
        </w:rPr>
        <w:t xml:space="preserve">liberalizó el comercio de automóviles, camiones, neumáticos y piezas de automóviles </w:t>
      </w:r>
      <w:r w:rsidRPr="00087E99">
        <w:rPr>
          <w:color w:val="000000"/>
          <w:lang w:val="es-ES"/>
        </w:rPr>
        <w:t>y creó un sector automovilístico norteamericano integrado.</w:t>
      </w:r>
    </w:p>
  </w:footnote>
  <w:footnote w:id="3">
    <w:p w14:paraId="59B041B6" w14:textId="092B93DC" w:rsidR="001E5D86" w:rsidRPr="00087E99" w:rsidRDefault="001E5D86" w:rsidP="001E5D86">
      <w:pPr>
        <w:pStyle w:val="FootnoteText"/>
        <w:ind w:left="720" w:hanging="360"/>
        <w:jc w:val="both"/>
        <w:rPr>
          <w:lang w:val="es-ES"/>
        </w:rPr>
      </w:pPr>
      <w:r w:rsidRPr="00D35C26">
        <w:rPr>
          <w:rStyle w:val="FootnoteReference"/>
          <w:vertAlign w:val="baseline"/>
        </w:rPr>
        <w:footnoteRef/>
      </w:r>
      <w:r w:rsidRPr="00087E99">
        <w:rPr>
          <w:lang w:val="es-ES"/>
        </w:rPr>
        <w:t>.</w:t>
      </w:r>
      <w:r w:rsidRPr="00087E99">
        <w:rPr>
          <w:lang w:val="es-ES"/>
        </w:rPr>
        <w:tab/>
        <w:t xml:space="preserve">Los regímenes preferenciales no recíprocos son concesiones unidireccionales que </w:t>
      </w:r>
      <w:r w:rsidR="00BE3A47">
        <w:rPr>
          <w:lang w:val="es-ES"/>
        </w:rPr>
        <w:t>suponen</w:t>
      </w:r>
      <w:r w:rsidRPr="00087E99">
        <w:rPr>
          <w:lang w:val="es-ES"/>
        </w:rPr>
        <w:t xml:space="preserve"> la eliminación o reducción de aranceles y otras barreras a las importaciones de un grupo seleccionado de productos originarios de los países beneficiarios.</w:t>
      </w:r>
    </w:p>
  </w:footnote>
  <w:footnote w:id="4">
    <w:p w14:paraId="5A203B57" w14:textId="18B870F3" w:rsidR="00660A0C" w:rsidRPr="00087E99" w:rsidRDefault="00C92427">
      <w:pPr>
        <w:pStyle w:val="FootnoteText"/>
        <w:ind w:left="720" w:hanging="360"/>
        <w:jc w:val="both"/>
        <w:rPr>
          <w:lang w:val="es-ES"/>
        </w:rPr>
      </w:pPr>
      <w:r w:rsidRPr="00D35C26">
        <w:rPr>
          <w:rStyle w:val="FootnoteReference"/>
          <w:vertAlign w:val="baseline"/>
        </w:rPr>
        <w:footnoteRef/>
      </w:r>
      <w:r w:rsidR="00D35C26" w:rsidRPr="00087E99">
        <w:rPr>
          <w:lang w:val="es-ES"/>
        </w:rPr>
        <w:t>.</w:t>
      </w:r>
      <w:r w:rsidR="00D35C26" w:rsidRPr="00087E99">
        <w:rPr>
          <w:lang w:val="es-ES"/>
        </w:rPr>
        <w:tab/>
      </w:r>
      <w:r w:rsidR="009A58CB" w:rsidRPr="00087E99">
        <w:rPr>
          <w:lang w:val="es-ES"/>
        </w:rPr>
        <w:t xml:space="preserve">Para </w:t>
      </w:r>
      <w:r w:rsidR="00BE3A47">
        <w:rPr>
          <w:lang w:val="es-ES"/>
        </w:rPr>
        <w:t>mayor</w:t>
      </w:r>
      <w:r w:rsidR="009A58CB" w:rsidRPr="00087E99">
        <w:rPr>
          <w:lang w:val="es-ES"/>
        </w:rPr>
        <w:t xml:space="preserve"> información</w:t>
      </w:r>
      <w:r w:rsidR="001272AF" w:rsidRPr="00087E99">
        <w:rPr>
          <w:lang w:val="es-ES"/>
        </w:rPr>
        <w:t xml:space="preserve">, </w:t>
      </w:r>
      <w:r w:rsidR="00A005C0" w:rsidRPr="00087E99">
        <w:rPr>
          <w:lang w:val="es-ES"/>
        </w:rPr>
        <w:t xml:space="preserve">visite </w:t>
      </w:r>
      <w:r w:rsidR="001272AF" w:rsidRPr="00087E99">
        <w:rPr>
          <w:lang w:val="es-ES"/>
        </w:rPr>
        <w:t xml:space="preserve">el </w:t>
      </w:r>
      <w:r w:rsidR="009D0B33" w:rsidRPr="00087E99">
        <w:rPr>
          <w:lang w:val="es-ES"/>
        </w:rPr>
        <w:t xml:space="preserve">Sistema de </w:t>
      </w:r>
      <w:r w:rsidR="001272AF" w:rsidRPr="00087E99">
        <w:rPr>
          <w:lang w:val="es-ES"/>
        </w:rPr>
        <w:t>Información sobre Comercio Exterior (</w:t>
      </w:r>
      <w:r w:rsidR="009D0B33" w:rsidRPr="00087E99">
        <w:rPr>
          <w:lang w:val="es-ES"/>
        </w:rPr>
        <w:t xml:space="preserve">SICE) de </w:t>
      </w:r>
      <w:r w:rsidR="001272AF" w:rsidRPr="00087E99">
        <w:rPr>
          <w:lang w:val="es-ES"/>
        </w:rPr>
        <w:t xml:space="preserve">la OEA: </w:t>
      </w:r>
      <w:r w:rsidR="00BE1192">
        <w:fldChar w:fldCharType="begin"/>
      </w:r>
      <w:r w:rsidR="00BE1192" w:rsidRPr="00BE1192">
        <w:rPr>
          <w:lang w:val="es-US"/>
        </w:rPr>
        <w:instrText>HYPERLINK "http://www.sice.oas.org"</w:instrText>
      </w:r>
      <w:r w:rsidR="00BE1192">
        <w:fldChar w:fldCharType="separate"/>
      </w:r>
      <w:r w:rsidR="009B5627" w:rsidRPr="00943F59">
        <w:rPr>
          <w:rStyle w:val="Hyperlink"/>
          <w:lang w:val="es-ES"/>
        </w:rPr>
        <w:t>www.sice.oas.org</w:t>
      </w:r>
      <w:r w:rsidR="00BE1192">
        <w:rPr>
          <w:rStyle w:val="Hyperlink"/>
          <w:lang w:val="es-ES"/>
        </w:rPr>
        <w:fldChar w:fldCharType="end"/>
      </w:r>
      <w:r w:rsidRPr="00087E99">
        <w:rPr>
          <w:lang w:val="es-ES"/>
        </w:rPr>
        <w:t xml:space="preserve"> </w:t>
      </w:r>
    </w:p>
  </w:footnote>
  <w:footnote w:id="5">
    <w:p w14:paraId="219153A5" w14:textId="49C64EAC" w:rsidR="00660A0C" w:rsidRPr="001B2AD4" w:rsidRDefault="00C92427">
      <w:pPr>
        <w:pStyle w:val="FootnoteText"/>
        <w:ind w:left="720" w:hanging="360"/>
        <w:jc w:val="both"/>
        <w:rPr>
          <w:lang w:val="es-ES"/>
        </w:rPr>
      </w:pPr>
      <w:r w:rsidRPr="00D35C26">
        <w:rPr>
          <w:rStyle w:val="FootnoteReference"/>
          <w:vertAlign w:val="baseline"/>
        </w:rPr>
        <w:footnoteRef/>
      </w:r>
      <w:r w:rsidR="00D35C26" w:rsidRPr="00087E99">
        <w:rPr>
          <w:lang w:val="es-ES"/>
        </w:rPr>
        <w:t>.</w:t>
      </w:r>
      <w:r w:rsidR="00D35C26" w:rsidRPr="00087E99">
        <w:rPr>
          <w:lang w:val="es-ES"/>
        </w:rPr>
        <w:tab/>
      </w:r>
      <w:r w:rsidR="0031020F" w:rsidRPr="001B2AD4">
        <w:rPr>
          <w:lang w:val="es-ES"/>
        </w:rPr>
        <w:t xml:space="preserve">Las zonas de libre comercio son </w:t>
      </w:r>
      <w:r w:rsidR="0031020F" w:rsidRPr="001B2AD4">
        <w:rPr>
          <w:spacing w:val="1"/>
          <w:lang w:val="es-ES"/>
        </w:rPr>
        <w:t xml:space="preserve">áreas dentro de las fronteras de un país diseñadas para fomentar el desarrollo económico permitiendo la importación y exportación de </w:t>
      </w:r>
      <w:r w:rsidR="00A51355" w:rsidRPr="001B2AD4">
        <w:rPr>
          <w:spacing w:val="1"/>
          <w:lang w:val="es-ES"/>
        </w:rPr>
        <w:t>artículos</w:t>
      </w:r>
      <w:r w:rsidR="0031020F" w:rsidRPr="001B2AD4">
        <w:rPr>
          <w:spacing w:val="1"/>
          <w:lang w:val="es-ES"/>
        </w:rPr>
        <w:t xml:space="preserve"> </w:t>
      </w:r>
      <w:r w:rsidR="00F4612E" w:rsidRPr="001B2AD4">
        <w:rPr>
          <w:spacing w:val="1"/>
          <w:lang w:val="es-ES"/>
        </w:rPr>
        <w:t>libres de impuestos</w:t>
      </w:r>
      <w:r w:rsidR="0031020F" w:rsidRPr="001B2AD4">
        <w:rPr>
          <w:spacing w:val="1"/>
          <w:lang w:val="es-ES"/>
        </w:rPr>
        <w:t xml:space="preserve">. </w:t>
      </w:r>
    </w:p>
  </w:footnote>
  <w:footnote w:id="6">
    <w:p w14:paraId="5F42AF04" w14:textId="4BEAB2EB" w:rsidR="00660A0C" w:rsidRDefault="00C92427">
      <w:pPr>
        <w:pStyle w:val="FootnoteText"/>
        <w:ind w:left="720" w:hanging="360"/>
        <w:jc w:val="both"/>
      </w:pPr>
      <w:r w:rsidRPr="00D35C26">
        <w:rPr>
          <w:rStyle w:val="FootnoteReference"/>
          <w:vertAlign w:val="baseline"/>
        </w:rPr>
        <w:footnoteRef/>
      </w:r>
      <w:r w:rsidR="00D35C26" w:rsidRPr="00087E99">
        <w:rPr>
          <w:lang w:val="es-ES"/>
        </w:rPr>
        <w:t>.</w:t>
      </w:r>
      <w:r w:rsidR="00D35C26" w:rsidRPr="00087E99">
        <w:rPr>
          <w:lang w:val="es-ES"/>
        </w:rPr>
        <w:tab/>
      </w:r>
      <w:r w:rsidRPr="00087E99">
        <w:rPr>
          <w:lang w:val="es-ES"/>
        </w:rPr>
        <w:t xml:space="preserve">Un informe estima que el 40% del contenido de las importaciones estadounidenses procedentes de México y el 25% del contenido de las importaciones estadounidenses procedentes de Canadá son de origen estadounidense. </w:t>
      </w:r>
      <w:r w:rsidRPr="00D35C26">
        <w:t xml:space="preserve">Véase Koopman, Robert, William Powers, y Zhi Wang, et al. 2010.  </w:t>
      </w:r>
      <w:r w:rsidRPr="00D35C26">
        <w:rPr>
          <w:i/>
          <w:iCs/>
        </w:rPr>
        <w:t>Give Credit Where Credit is Due: Tracing Value Added in Global Production Chains</w:t>
      </w:r>
      <w:r w:rsidRPr="00D35C26">
        <w:t xml:space="preserve">, </w:t>
      </w:r>
      <w:r w:rsidR="00594083">
        <w:t>Oficina Nacional de Investigación Económica [</w:t>
      </w:r>
      <w:r w:rsidRPr="00D35C26">
        <w:t>National Bureau of Economic Research</w:t>
      </w:r>
      <w:r w:rsidR="00594083">
        <w:t>]</w:t>
      </w:r>
      <w:r w:rsidRPr="00D35C26">
        <w:t xml:space="preserve">, </w:t>
      </w:r>
      <w:r w:rsidR="00D12B8D">
        <w:t>Documento de trabajo</w:t>
      </w:r>
      <w:r w:rsidRPr="00D35C26">
        <w:t xml:space="preserve"> 16426, Cambridge, MA.</w:t>
      </w:r>
    </w:p>
  </w:footnote>
  <w:footnote w:id="7">
    <w:p w14:paraId="1C4110A2" w14:textId="53C89AD2" w:rsidR="00660A0C" w:rsidRPr="00087E99" w:rsidRDefault="00C92427">
      <w:pPr>
        <w:pStyle w:val="FootnoteText"/>
        <w:ind w:left="720" w:hanging="360"/>
        <w:jc w:val="both"/>
        <w:rPr>
          <w:lang w:val="es-ES"/>
        </w:rPr>
      </w:pPr>
      <w:r w:rsidRPr="00D35C26">
        <w:rPr>
          <w:rStyle w:val="FootnoteReference"/>
          <w:vertAlign w:val="baseline"/>
        </w:rPr>
        <w:footnoteRef/>
      </w:r>
      <w:r w:rsidR="00D35C26" w:rsidRPr="00573FDB">
        <w:t>.</w:t>
      </w:r>
      <w:r w:rsidR="00D35C26" w:rsidRPr="00573FDB">
        <w:tab/>
      </w:r>
      <w:r w:rsidR="0092132A" w:rsidRPr="00D35C26">
        <w:t xml:space="preserve">Alviarez, Vanessa. 2022. </w:t>
      </w:r>
      <w:r w:rsidR="0092132A" w:rsidRPr="00D35C26">
        <w:rPr>
          <w:i/>
          <w:iCs/>
        </w:rPr>
        <w:t>Global and Regional Value Chains in Latin America in Times of Pandemic</w:t>
      </w:r>
      <w:r w:rsidR="0092132A" w:rsidRPr="00D35C26">
        <w:t xml:space="preserve">. </w:t>
      </w:r>
      <w:r w:rsidR="0092132A" w:rsidRPr="00573FDB">
        <w:rPr>
          <w:lang w:val="es-ES"/>
        </w:rPr>
        <w:t>Washington, DC:</w:t>
      </w:r>
      <w:r w:rsidRPr="00087E99">
        <w:rPr>
          <w:lang w:val="es-ES"/>
        </w:rPr>
        <w:t xml:space="preserve"> Banco Interamericano de Desarrollo, octubre.</w:t>
      </w:r>
    </w:p>
  </w:footnote>
  <w:footnote w:id="8">
    <w:p w14:paraId="0727EB13" w14:textId="77777777" w:rsidR="00660A0C" w:rsidRDefault="00C92427">
      <w:pPr>
        <w:pStyle w:val="FootnoteText"/>
        <w:ind w:left="720" w:hanging="360"/>
        <w:jc w:val="both"/>
        <w:rPr>
          <w:lang w:val="es-US"/>
        </w:rPr>
      </w:pPr>
      <w:r w:rsidRPr="00D35C26">
        <w:rPr>
          <w:rStyle w:val="FootnoteReference"/>
          <w:vertAlign w:val="baseline"/>
        </w:rPr>
        <w:footnoteRef/>
      </w:r>
      <w:r w:rsidR="00D35C26" w:rsidRPr="00087E99">
        <w:rPr>
          <w:lang w:val="es-ES"/>
        </w:rPr>
        <w:t>.</w:t>
      </w:r>
      <w:r w:rsidR="00D35C26" w:rsidRPr="00087E99">
        <w:rPr>
          <w:lang w:val="es-ES"/>
        </w:rPr>
        <w:tab/>
      </w:r>
      <w:r w:rsidRPr="00087E99">
        <w:rPr>
          <w:lang w:val="es-ES"/>
        </w:rPr>
        <w:t xml:space="preserve">Banco de Desarrollo de América Latina (CAF). 2022. </w:t>
      </w:r>
      <w:r w:rsidRPr="00D35C26">
        <w:rPr>
          <w:i/>
          <w:iCs/>
          <w:lang w:val="es-US"/>
        </w:rPr>
        <w:t>Integración económica de América Latina, clave para el desarrollo regional</w:t>
      </w:r>
      <w:r w:rsidRPr="00D35C26">
        <w:rPr>
          <w:lang w:val="es-US"/>
        </w:rPr>
        <w:t xml:space="preserve">. </w:t>
      </w:r>
    </w:p>
  </w:footnote>
  <w:footnote w:id="9">
    <w:p w14:paraId="2171F1AD" w14:textId="3AFBF02C" w:rsidR="00660A0C" w:rsidRPr="00087E99" w:rsidRDefault="00C92427">
      <w:pPr>
        <w:pStyle w:val="FootnoteText"/>
        <w:ind w:left="720" w:hanging="360"/>
        <w:jc w:val="both"/>
        <w:rPr>
          <w:lang w:val="es-ES"/>
        </w:rPr>
      </w:pPr>
      <w:r w:rsidRPr="00D35C26">
        <w:rPr>
          <w:rStyle w:val="FootnoteReference"/>
          <w:vertAlign w:val="baseline"/>
        </w:rPr>
        <w:footnoteRef/>
      </w:r>
      <w:r w:rsidR="00D35C26" w:rsidRPr="00087E99">
        <w:rPr>
          <w:lang w:val="es-ES"/>
        </w:rPr>
        <w:t>.</w:t>
      </w:r>
      <w:r w:rsidR="00D35C26" w:rsidRPr="00087E99">
        <w:rPr>
          <w:lang w:val="es-ES"/>
        </w:rPr>
        <w:tab/>
      </w:r>
      <w:r w:rsidRPr="00087E99">
        <w:rPr>
          <w:lang w:val="es-ES"/>
        </w:rPr>
        <w:t xml:space="preserve">Comisión Económica para América Latina y el Caribe (CEPAL). 2023. </w:t>
      </w:r>
      <w:r w:rsidRPr="00087E99">
        <w:rPr>
          <w:i/>
          <w:iCs/>
          <w:lang w:val="es-ES"/>
        </w:rPr>
        <w:t xml:space="preserve">Perspectivas del comercio internacional de América Latina y el Caribe 2022: </w:t>
      </w:r>
      <w:r w:rsidR="00D83A8B">
        <w:rPr>
          <w:i/>
          <w:iCs/>
          <w:lang w:val="es-ES"/>
        </w:rPr>
        <w:t>e</w:t>
      </w:r>
      <w:r w:rsidRPr="00087E99">
        <w:rPr>
          <w:i/>
          <w:iCs/>
          <w:lang w:val="es-ES"/>
        </w:rPr>
        <w:t xml:space="preserve">l desafío de </w:t>
      </w:r>
      <w:r w:rsidR="00D83A8B">
        <w:rPr>
          <w:i/>
          <w:iCs/>
          <w:lang w:val="es-ES"/>
        </w:rPr>
        <w:t>dinamizar</w:t>
      </w:r>
      <w:r w:rsidRPr="00087E99">
        <w:rPr>
          <w:i/>
          <w:iCs/>
          <w:lang w:val="es-ES"/>
        </w:rPr>
        <w:t xml:space="preserve"> las exportaciones manufactureras</w:t>
      </w:r>
      <w:r w:rsidRPr="00087E99">
        <w:rPr>
          <w:lang w:val="es-ES"/>
        </w:rPr>
        <w:t>. CEPAL: Santiago, enero.</w:t>
      </w:r>
    </w:p>
  </w:footnote>
  <w:footnote w:id="10">
    <w:p w14:paraId="2B512F0C" w14:textId="0A8C6D4A" w:rsidR="00660A0C" w:rsidRPr="00087E99" w:rsidRDefault="00C92427">
      <w:pPr>
        <w:pStyle w:val="FootnoteText"/>
        <w:ind w:left="720" w:hanging="360"/>
        <w:jc w:val="both"/>
        <w:rPr>
          <w:lang w:val="es-ES"/>
        </w:rPr>
      </w:pPr>
      <w:r w:rsidRPr="00D35C26">
        <w:rPr>
          <w:rStyle w:val="FootnoteReference"/>
          <w:vertAlign w:val="baseline"/>
        </w:rPr>
        <w:footnoteRef/>
      </w:r>
      <w:r w:rsidR="00D35C26" w:rsidRPr="00087E99">
        <w:rPr>
          <w:lang w:val="es-ES"/>
        </w:rPr>
        <w:t>.</w:t>
      </w:r>
      <w:r w:rsidR="00D35C26" w:rsidRPr="00087E99">
        <w:rPr>
          <w:lang w:val="es-ES"/>
        </w:rPr>
        <w:tab/>
      </w:r>
      <w:r w:rsidR="001E407B" w:rsidRPr="00087E99">
        <w:rPr>
          <w:lang w:val="es-ES"/>
        </w:rPr>
        <w:t xml:space="preserve">Las partes de un acuerdo comercial se conceden mutuamente acceso preferencial. Para </w:t>
      </w:r>
      <w:r w:rsidR="008C12D0">
        <w:rPr>
          <w:lang w:val="es-ES"/>
        </w:rPr>
        <w:t>asegurar</w:t>
      </w:r>
      <w:r w:rsidR="001E407B" w:rsidRPr="00087E99">
        <w:rPr>
          <w:lang w:val="es-ES"/>
        </w:rPr>
        <w:t xml:space="preserve"> </w:t>
      </w:r>
      <w:r w:rsidR="00993814" w:rsidRPr="00087E99">
        <w:rPr>
          <w:lang w:val="es-ES"/>
        </w:rPr>
        <w:t xml:space="preserve">que las mercancías que contienen materiales procedentes de un tercer país han sido objeto de </w:t>
      </w:r>
      <w:r w:rsidR="008C12D0">
        <w:rPr>
          <w:lang w:val="es-ES"/>
        </w:rPr>
        <w:t>un procesamiento</w:t>
      </w:r>
      <w:r w:rsidR="00993814" w:rsidRPr="00087E99">
        <w:rPr>
          <w:lang w:val="es-ES"/>
        </w:rPr>
        <w:t xml:space="preserve"> suficiente dentro </w:t>
      </w:r>
      <w:r w:rsidR="00F42E7F" w:rsidRPr="00087E99">
        <w:rPr>
          <w:lang w:val="es-ES"/>
        </w:rPr>
        <w:t xml:space="preserve">de la zona de comercio preferencial, los acuerdos comerciales incluyen disposiciones sobre las normas de origen. </w:t>
      </w:r>
      <w:r w:rsidR="00CC292A" w:rsidRPr="00087E99">
        <w:rPr>
          <w:lang w:val="es-ES"/>
        </w:rPr>
        <w:t>Una mercancía que cumple las normas de origen se clasifica como "</w:t>
      </w:r>
      <w:r w:rsidR="00B11B36" w:rsidRPr="00087E99">
        <w:rPr>
          <w:lang w:val="es-ES"/>
        </w:rPr>
        <w:t>originaria" y, por tanto, tiene derecho a un trato arancelario preferencial</w:t>
      </w:r>
      <w:r w:rsidR="00F42E7F" w:rsidRPr="00087E99">
        <w:rPr>
          <w:lang w:val="es-ES"/>
        </w:rPr>
        <w:t xml:space="preserve">. </w:t>
      </w:r>
    </w:p>
  </w:footnote>
  <w:footnote w:id="11">
    <w:p w14:paraId="6486B7D9" w14:textId="77777777" w:rsidR="00660A0C" w:rsidRPr="00087E99" w:rsidRDefault="00C92427">
      <w:pPr>
        <w:pStyle w:val="FootnoteText"/>
        <w:ind w:left="720" w:hanging="360"/>
        <w:jc w:val="both"/>
        <w:rPr>
          <w:lang w:val="es-ES"/>
        </w:rPr>
      </w:pPr>
      <w:r w:rsidRPr="00D35C26">
        <w:rPr>
          <w:rStyle w:val="FootnoteReference"/>
          <w:vertAlign w:val="baseline"/>
        </w:rPr>
        <w:footnoteRef/>
      </w:r>
      <w:r w:rsidR="00D35C26">
        <w:t>.</w:t>
      </w:r>
      <w:r w:rsidR="00D35C26">
        <w:tab/>
      </w:r>
      <w:r w:rsidRPr="00D35C26">
        <w:t xml:space="preserve">Bidegain Ponte, Nicole, Karina Stark-Fernández, Nanno Mulder y Winfried Weck. 2023. </w:t>
      </w:r>
      <w:r w:rsidRPr="00D35C26">
        <w:rPr>
          <w:i/>
          <w:iCs/>
          <w:lang w:val="es-US"/>
        </w:rPr>
        <w:t>Brechas de género en las Cadenas Globales de Valor de América Latina y el Caribe: nuevos y viejos desafíos en un contexto de incertidumbre</w:t>
      </w:r>
      <w:r w:rsidR="00EE5B10" w:rsidRPr="00D35C26">
        <w:rPr>
          <w:i/>
          <w:iCs/>
          <w:lang w:val="es-US"/>
        </w:rPr>
        <w:t xml:space="preserve">. </w:t>
      </w:r>
      <w:r w:rsidR="00EE5B10" w:rsidRPr="00087E99">
        <w:rPr>
          <w:lang w:val="es-ES"/>
        </w:rPr>
        <w:t xml:space="preserve">Santiago de Chile: Konrad Adenauer </w:t>
      </w:r>
      <w:r w:rsidR="002D5AE6" w:rsidRPr="00087E99">
        <w:rPr>
          <w:lang w:val="es-ES"/>
        </w:rPr>
        <w:t xml:space="preserve">Fundación </w:t>
      </w:r>
      <w:r w:rsidR="00EE5B10" w:rsidRPr="00087E99">
        <w:rPr>
          <w:lang w:val="es-ES"/>
        </w:rPr>
        <w:t>y CEPAL, abril.</w:t>
      </w:r>
    </w:p>
  </w:footnote>
  <w:footnote w:id="12">
    <w:p w14:paraId="1F47ED88" w14:textId="756A0278" w:rsidR="00660A0C" w:rsidRPr="00087E99" w:rsidRDefault="00C92427">
      <w:pPr>
        <w:pStyle w:val="FootnoteText"/>
        <w:ind w:left="720" w:hanging="360"/>
        <w:jc w:val="both"/>
        <w:rPr>
          <w:lang w:val="es-ES"/>
        </w:rPr>
      </w:pPr>
      <w:r w:rsidRPr="00D35C26">
        <w:rPr>
          <w:rStyle w:val="FootnoteReference"/>
          <w:vertAlign w:val="baseline"/>
        </w:rPr>
        <w:footnoteRef/>
      </w:r>
      <w:r w:rsidR="00D35C26" w:rsidRPr="00087E99">
        <w:rPr>
          <w:lang w:val="es-ES"/>
        </w:rPr>
        <w:t>.</w:t>
      </w:r>
      <w:r w:rsidR="00D35C26" w:rsidRPr="00087E99">
        <w:rPr>
          <w:lang w:val="es-ES"/>
        </w:rPr>
        <w:tab/>
      </w:r>
      <w:r w:rsidRPr="00087E99">
        <w:rPr>
          <w:lang w:val="es-ES"/>
        </w:rPr>
        <w:t xml:space="preserve">La </w:t>
      </w:r>
      <w:r w:rsidR="002F7A56">
        <w:rPr>
          <w:lang w:val="es-ES"/>
        </w:rPr>
        <w:t>relocalización (</w:t>
      </w:r>
      <w:r w:rsidR="002F7A56" w:rsidRPr="002F7A56">
        <w:rPr>
          <w:i/>
          <w:iCs/>
          <w:lang w:val="es-ES"/>
        </w:rPr>
        <w:t>reshoring</w:t>
      </w:r>
      <w:r w:rsidR="002F7A56">
        <w:rPr>
          <w:lang w:val="es-ES"/>
        </w:rPr>
        <w:t>)</w:t>
      </w:r>
      <w:r w:rsidRPr="00087E99">
        <w:rPr>
          <w:lang w:val="es-ES"/>
        </w:rPr>
        <w:t xml:space="preserve"> </w:t>
      </w:r>
      <w:r w:rsidRPr="00087E99">
        <w:rPr>
          <w:color w:val="202124"/>
          <w:shd w:val="clear" w:color="auto" w:fill="FFFFFF"/>
          <w:lang w:val="es-ES"/>
        </w:rPr>
        <w:t xml:space="preserve">ofrece a las empresas un control directo sobre sus operaciones nacionales, ya que éstas vuelven a realizarse dentro de su propio país. </w:t>
      </w:r>
      <w:r w:rsidR="00DA36D1">
        <w:rPr>
          <w:color w:val="202124"/>
          <w:shd w:val="clear" w:color="auto" w:fill="FFFFFF"/>
          <w:lang w:val="es-ES"/>
        </w:rPr>
        <w:t>La deslocalización cercana (</w:t>
      </w:r>
      <w:r w:rsidR="00A93F18" w:rsidRPr="003D57F9">
        <w:rPr>
          <w:i/>
          <w:iCs/>
          <w:color w:val="202124"/>
          <w:shd w:val="clear" w:color="auto" w:fill="FFFFFF"/>
          <w:lang w:val="es-ES"/>
        </w:rPr>
        <w:t>nearshoring</w:t>
      </w:r>
      <w:r w:rsidR="00DA36D1">
        <w:rPr>
          <w:color w:val="202124"/>
          <w:shd w:val="clear" w:color="auto" w:fill="FFFFFF"/>
          <w:lang w:val="es-ES"/>
        </w:rPr>
        <w:t>)</w:t>
      </w:r>
      <w:r w:rsidR="00A93F18" w:rsidRPr="00087E99">
        <w:rPr>
          <w:color w:val="202124"/>
          <w:shd w:val="clear" w:color="auto" w:fill="FFFFFF"/>
          <w:lang w:val="es-ES"/>
        </w:rPr>
        <w:t xml:space="preserve"> es la práctica de </w:t>
      </w:r>
      <w:r w:rsidR="00AE66A2" w:rsidRPr="00087E99">
        <w:rPr>
          <w:color w:val="202124"/>
          <w:shd w:val="clear" w:color="auto" w:fill="FFFFFF"/>
          <w:lang w:val="es-ES"/>
        </w:rPr>
        <w:t xml:space="preserve">trasladar </w:t>
      </w:r>
      <w:r w:rsidR="00A93F18" w:rsidRPr="00087E99">
        <w:rPr>
          <w:color w:val="202124"/>
          <w:shd w:val="clear" w:color="auto" w:fill="FFFFFF"/>
          <w:lang w:val="es-ES"/>
        </w:rPr>
        <w:t xml:space="preserve">una operación empresarial a un </w:t>
      </w:r>
      <w:r w:rsidR="00AE66A2" w:rsidRPr="00087E99">
        <w:rPr>
          <w:color w:val="202124"/>
          <w:shd w:val="clear" w:color="auto" w:fill="FFFFFF"/>
          <w:lang w:val="es-ES"/>
        </w:rPr>
        <w:t>país</w:t>
      </w:r>
      <w:r w:rsidR="00A93F18" w:rsidRPr="00087E99">
        <w:rPr>
          <w:color w:val="202124"/>
          <w:shd w:val="clear" w:color="auto" w:fill="FFFFFF"/>
          <w:lang w:val="es-ES"/>
        </w:rPr>
        <w:t xml:space="preserve"> cercano.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B5FE" w14:textId="77777777" w:rsidR="00660A0C" w:rsidRDefault="00C92427">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990B" w14:textId="77777777" w:rsidR="00660A0C" w:rsidRDefault="00C92427">
    <w:pPr>
      <w:pStyle w:val="Heade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55628" w14:textId="22D3FBFA" w:rsidR="00660A0C" w:rsidRPr="00087E99" w:rsidRDefault="00C92427">
                          <w:pPr>
                            <w:pStyle w:val="Header"/>
                            <w:tabs>
                              <w:tab w:val="left" w:pos="900"/>
                            </w:tabs>
                            <w:spacing w:line="0" w:lineRule="atLeast"/>
                            <w:jc w:val="center"/>
                            <w:rPr>
                              <w:rFonts w:ascii="Garamond" w:hAnsi="Garamond"/>
                              <w:b/>
                              <w:sz w:val="28"/>
                              <w:szCs w:val="28"/>
                              <w:lang w:val="es-ES"/>
                            </w:rPr>
                          </w:pPr>
                          <w:r w:rsidRPr="00087E99">
                            <w:rPr>
                              <w:rFonts w:ascii="Garamond" w:hAnsi="Garamond"/>
                              <w:b/>
                              <w:sz w:val="28"/>
                              <w:szCs w:val="28"/>
                              <w:lang w:val="es-ES"/>
                            </w:rPr>
                            <w:t xml:space="preserve">ORGANIZACIÓN DE </w:t>
                          </w:r>
                          <w:r w:rsidR="00087E99">
                            <w:rPr>
                              <w:rFonts w:ascii="Garamond" w:hAnsi="Garamond"/>
                              <w:b/>
                              <w:sz w:val="28"/>
                              <w:szCs w:val="28"/>
                              <w:lang w:val="es-ES"/>
                            </w:rPr>
                            <w:t xml:space="preserve">LOS </w:t>
                          </w:r>
                          <w:r w:rsidRPr="00087E99">
                            <w:rPr>
                              <w:rFonts w:ascii="Garamond" w:hAnsi="Garamond"/>
                              <w:b/>
                              <w:sz w:val="28"/>
                              <w:szCs w:val="28"/>
                              <w:lang w:val="es-ES"/>
                            </w:rPr>
                            <w:t xml:space="preserve">ESTADOS AMERICANOS </w:t>
                          </w:r>
                        </w:p>
                        <w:p w14:paraId="01972164" w14:textId="77777777" w:rsidR="00660A0C" w:rsidRPr="00BE1192" w:rsidRDefault="00C92427">
                          <w:pPr>
                            <w:pStyle w:val="Header"/>
                            <w:tabs>
                              <w:tab w:val="left" w:pos="900"/>
                            </w:tabs>
                            <w:spacing w:line="0" w:lineRule="atLeast"/>
                            <w:jc w:val="center"/>
                            <w:rPr>
                              <w:rFonts w:ascii="Garamond" w:hAnsi="Garamond"/>
                              <w:b/>
                              <w:sz w:val="24"/>
                              <w:szCs w:val="24"/>
                              <w:lang w:val="es-ES"/>
                            </w:rPr>
                          </w:pPr>
                          <w:r w:rsidRPr="00BE1192">
                            <w:rPr>
                              <w:rFonts w:ascii="Garamond" w:hAnsi="Garamond"/>
                              <w:b/>
                              <w:sz w:val="24"/>
                              <w:szCs w:val="24"/>
                              <w:lang w:val="es-ES"/>
                            </w:rPr>
                            <w:t xml:space="preserve">Consejo Interamericano para el Desarrollo Integral </w:t>
                          </w:r>
                        </w:p>
                        <w:p w14:paraId="1DE8992D" w14:textId="77777777" w:rsidR="00660A0C" w:rsidRPr="00BE1192" w:rsidRDefault="00C92427">
                          <w:pPr>
                            <w:pStyle w:val="Header"/>
                            <w:tabs>
                              <w:tab w:val="left" w:pos="900"/>
                            </w:tabs>
                            <w:spacing w:line="0" w:lineRule="atLeast"/>
                            <w:jc w:val="center"/>
                            <w:rPr>
                              <w:b/>
                              <w:sz w:val="24"/>
                              <w:szCs w:val="24"/>
                            </w:rPr>
                          </w:pPr>
                          <w:r w:rsidRPr="00BE1192">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_x0000_s1027"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44155628" w14:textId="22D3FBFA" w:rsidR="00660A0C" w:rsidRPr="00087E99" w:rsidRDefault="00C92427">
                    <w:pPr>
                      <w:pStyle w:val="Header"/>
                      <w:tabs>
                        <w:tab w:val="left" w:pos="900"/>
                      </w:tabs>
                      <w:spacing w:line="0" w:lineRule="atLeast"/>
                      <w:jc w:val="center"/>
                      <w:rPr>
                        <w:rFonts w:ascii="Garamond" w:hAnsi="Garamond"/>
                        <w:b/>
                        <w:sz w:val="28"/>
                        <w:szCs w:val="28"/>
                        <w:lang w:val="es-ES"/>
                      </w:rPr>
                    </w:pPr>
                    <w:r w:rsidRPr="00087E99">
                      <w:rPr>
                        <w:rFonts w:ascii="Garamond" w:hAnsi="Garamond"/>
                        <w:b/>
                        <w:sz w:val="28"/>
                        <w:szCs w:val="28"/>
                        <w:lang w:val="es-ES"/>
                      </w:rPr>
                      <w:t xml:space="preserve">ORGANIZACIÓN DE </w:t>
                    </w:r>
                    <w:r w:rsidR="00087E99">
                      <w:rPr>
                        <w:rFonts w:ascii="Garamond" w:hAnsi="Garamond"/>
                        <w:b/>
                        <w:sz w:val="28"/>
                        <w:szCs w:val="28"/>
                        <w:lang w:val="es-ES"/>
                      </w:rPr>
                      <w:t xml:space="preserve">LOS </w:t>
                    </w:r>
                    <w:r w:rsidRPr="00087E99">
                      <w:rPr>
                        <w:rFonts w:ascii="Garamond" w:hAnsi="Garamond"/>
                        <w:b/>
                        <w:sz w:val="28"/>
                        <w:szCs w:val="28"/>
                        <w:lang w:val="es-ES"/>
                      </w:rPr>
                      <w:t xml:space="preserve">ESTADOS AMERICANOS </w:t>
                    </w:r>
                  </w:p>
                  <w:p w14:paraId="01972164" w14:textId="77777777" w:rsidR="00660A0C" w:rsidRPr="00BE1192" w:rsidRDefault="00C92427">
                    <w:pPr>
                      <w:pStyle w:val="Header"/>
                      <w:tabs>
                        <w:tab w:val="left" w:pos="900"/>
                      </w:tabs>
                      <w:spacing w:line="0" w:lineRule="atLeast"/>
                      <w:jc w:val="center"/>
                      <w:rPr>
                        <w:rFonts w:ascii="Garamond" w:hAnsi="Garamond"/>
                        <w:b/>
                        <w:sz w:val="24"/>
                        <w:szCs w:val="24"/>
                        <w:lang w:val="es-ES"/>
                      </w:rPr>
                    </w:pPr>
                    <w:r w:rsidRPr="00BE1192">
                      <w:rPr>
                        <w:rFonts w:ascii="Garamond" w:hAnsi="Garamond"/>
                        <w:b/>
                        <w:sz w:val="24"/>
                        <w:szCs w:val="24"/>
                        <w:lang w:val="es-ES"/>
                      </w:rPr>
                      <w:t xml:space="preserve">Consejo Interamericano para el Desarrollo Integral </w:t>
                    </w:r>
                  </w:p>
                  <w:p w14:paraId="1DE8992D" w14:textId="77777777" w:rsidR="00660A0C" w:rsidRPr="00BE1192" w:rsidRDefault="00C92427">
                    <w:pPr>
                      <w:pStyle w:val="Header"/>
                      <w:tabs>
                        <w:tab w:val="left" w:pos="900"/>
                      </w:tabs>
                      <w:spacing w:line="0" w:lineRule="atLeast"/>
                      <w:jc w:val="center"/>
                      <w:rPr>
                        <w:b/>
                        <w:sz w:val="24"/>
                        <w:szCs w:val="24"/>
                      </w:rPr>
                    </w:pPr>
                    <w:r w:rsidRPr="00BE1192">
                      <w:rPr>
                        <w:rFonts w:ascii="Garamond" w:hAnsi="Garamond"/>
                        <w:b/>
                        <w:sz w:val="24"/>
                        <w:szCs w:val="24"/>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9"/>
    <w:multiLevelType w:val="hybridMultilevel"/>
    <w:tmpl w:val="63CC0888"/>
    <w:lvl w:ilvl="0" w:tplc="CA00D900">
      <w:start w:val="3"/>
      <w:numFmt w:val="decimal"/>
      <w:lvlText w:val="%1."/>
      <w:lvlJc w:val="left"/>
      <w:pPr>
        <w:ind w:left="7635" w:hanging="360"/>
      </w:pPr>
      <w:rPr>
        <w:rFonts w:hint="default"/>
        <w:b w:val="0"/>
        <w:bCs/>
      </w:rPr>
    </w:lvl>
    <w:lvl w:ilvl="1" w:tplc="04090019" w:tentative="1">
      <w:start w:val="1"/>
      <w:numFmt w:val="lowerLetter"/>
      <w:lvlText w:val="%2."/>
      <w:lvlJc w:val="left"/>
      <w:pPr>
        <w:ind w:left="8355" w:hanging="360"/>
      </w:pPr>
    </w:lvl>
    <w:lvl w:ilvl="2" w:tplc="0409001B" w:tentative="1">
      <w:start w:val="1"/>
      <w:numFmt w:val="lowerRoman"/>
      <w:lvlText w:val="%3."/>
      <w:lvlJc w:val="right"/>
      <w:pPr>
        <w:ind w:left="9075" w:hanging="180"/>
      </w:pPr>
    </w:lvl>
    <w:lvl w:ilvl="3" w:tplc="0409000F" w:tentative="1">
      <w:start w:val="1"/>
      <w:numFmt w:val="decimal"/>
      <w:lvlText w:val="%4."/>
      <w:lvlJc w:val="left"/>
      <w:pPr>
        <w:ind w:left="9795" w:hanging="360"/>
      </w:pPr>
    </w:lvl>
    <w:lvl w:ilvl="4" w:tplc="04090019" w:tentative="1">
      <w:start w:val="1"/>
      <w:numFmt w:val="lowerLetter"/>
      <w:lvlText w:val="%5."/>
      <w:lvlJc w:val="left"/>
      <w:pPr>
        <w:ind w:left="10515" w:hanging="360"/>
      </w:pPr>
    </w:lvl>
    <w:lvl w:ilvl="5" w:tplc="0409001B" w:tentative="1">
      <w:start w:val="1"/>
      <w:numFmt w:val="lowerRoman"/>
      <w:lvlText w:val="%6."/>
      <w:lvlJc w:val="right"/>
      <w:pPr>
        <w:ind w:left="11235" w:hanging="180"/>
      </w:pPr>
    </w:lvl>
    <w:lvl w:ilvl="6" w:tplc="0409000F" w:tentative="1">
      <w:start w:val="1"/>
      <w:numFmt w:val="decimal"/>
      <w:lvlText w:val="%7."/>
      <w:lvlJc w:val="left"/>
      <w:pPr>
        <w:ind w:left="11955" w:hanging="360"/>
      </w:pPr>
    </w:lvl>
    <w:lvl w:ilvl="7" w:tplc="04090019" w:tentative="1">
      <w:start w:val="1"/>
      <w:numFmt w:val="lowerLetter"/>
      <w:lvlText w:val="%8."/>
      <w:lvlJc w:val="left"/>
      <w:pPr>
        <w:ind w:left="12675" w:hanging="360"/>
      </w:pPr>
    </w:lvl>
    <w:lvl w:ilvl="8" w:tplc="0409001B" w:tentative="1">
      <w:start w:val="1"/>
      <w:numFmt w:val="lowerRoman"/>
      <w:lvlText w:val="%9."/>
      <w:lvlJc w:val="right"/>
      <w:pPr>
        <w:ind w:left="13395" w:hanging="180"/>
      </w:pPr>
    </w:lvl>
  </w:abstractNum>
  <w:abstractNum w:abstractNumId="1" w15:restartNumberingAfterBreak="0">
    <w:nsid w:val="01B53116"/>
    <w:multiLevelType w:val="hybridMultilevel"/>
    <w:tmpl w:val="7780EFA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7E7B"/>
    <w:multiLevelType w:val="hybridMultilevel"/>
    <w:tmpl w:val="1E8C417A"/>
    <w:lvl w:ilvl="0" w:tplc="581820B4">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7E66CF"/>
    <w:multiLevelType w:val="hybridMultilevel"/>
    <w:tmpl w:val="C6509C46"/>
    <w:lvl w:ilvl="0" w:tplc="C05AE4A0">
      <w:numFmt w:val="bullet"/>
      <w:lvlText w:val="-"/>
      <w:lvlJc w:val="left"/>
      <w:pPr>
        <w:ind w:left="144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F76746"/>
    <w:multiLevelType w:val="hybridMultilevel"/>
    <w:tmpl w:val="F9BE8D62"/>
    <w:lvl w:ilvl="0" w:tplc="71868ACE">
      <w:start w:val="1"/>
      <w:numFmt w:val="decimal"/>
      <w:lvlText w:val="%1."/>
      <w:lvlJc w:val="left"/>
      <w:pPr>
        <w:ind w:left="810" w:hanging="360"/>
      </w:pPr>
      <w:rPr>
        <w:rFonts w:hint="default"/>
        <w:b w:val="0"/>
        <w:bCs w:val="0"/>
        <w:color w:val="000000"/>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6" w15:restartNumberingAfterBreak="0">
    <w:nsid w:val="426323C7"/>
    <w:multiLevelType w:val="hybridMultilevel"/>
    <w:tmpl w:val="897840EC"/>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E5FAE"/>
    <w:multiLevelType w:val="hybridMultilevel"/>
    <w:tmpl w:val="BC1279D6"/>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9B43B53"/>
    <w:multiLevelType w:val="hybridMultilevel"/>
    <w:tmpl w:val="442C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17117"/>
    <w:multiLevelType w:val="multilevel"/>
    <w:tmpl w:val="A39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703B8E"/>
    <w:multiLevelType w:val="hybridMultilevel"/>
    <w:tmpl w:val="084A3DD0"/>
    <w:lvl w:ilvl="0" w:tplc="E5F22E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3262B"/>
    <w:multiLevelType w:val="hybridMultilevel"/>
    <w:tmpl w:val="9D289C4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119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7875857">
    <w:abstractNumId w:val="3"/>
  </w:num>
  <w:num w:numId="3" w16cid:durableId="1082991849">
    <w:abstractNumId w:val="4"/>
  </w:num>
  <w:num w:numId="4" w16cid:durableId="1491557300">
    <w:abstractNumId w:val="7"/>
  </w:num>
  <w:num w:numId="5" w16cid:durableId="968245080">
    <w:abstractNumId w:val="6"/>
  </w:num>
  <w:num w:numId="6" w16cid:durableId="1656640974">
    <w:abstractNumId w:val="10"/>
  </w:num>
  <w:num w:numId="7" w16cid:durableId="187531182">
    <w:abstractNumId w:val="8"/>
  </w:num>
  <w:num w:numId="8" w16cid:durableId="789861081">
    <w:abstractNumId w:val="2"/>
  </w:num>
  <w:num w:numId="9" w16cid:durableId="1469399627">
    <w:abstractNumId w:val="11"/>
  </w:num>
  <w:num w:numId="10" w16cid:durableId="1629580742">
    <w:abstractNumId w:val="0"/>
  </w:num>
  <w:num w:numId="11" w16cid:durableId="108283215">
    <w:abstractNumId w:val="1"/>
  </w:num>
  <w:num w:numId="12" w16cid:durableId="172694774">
    <w:abstractNumId w:val="12"/>
  </w:num>
  <w:num w:numId="13" w16cid:durableId="1727874143">
    <w:abstractNumId w:val="5"/>
  </w:num>
  <w:num w:numId="14" w16cid:durableId="100840763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1DE6"/>
    <w:rsid w:val="000022A5"/>
    <w:rsid w:val="0000263B"/>
    <w:rsid w:val="00004754"/>
    <w:rsid w:val="00004AC6"/>
    <w:rsid w:val="000055C8"/>
    <w:rsid w:val="00011272"/>
    <w:rsid w:val="00011D40"/>
    <w:rsid w:val="000129E8"/>
    <w:rsid w:val="0001449C"/>
    <w:rsid w:val="00014A88"/>
    <w:rsid w:val="00015662"/>
    <w:rsid w:val="00015B14"/>
    <w:rsid w:val="00015D92"/>
    <w:rsid w:val="000162EA"/>
    <w:rsid w:val="00016610"/>
    <w:rsid w:val="000205EC"/>
    <w:rsid w:val="0002346A"/>
    <w:rsid w:val="00025685"/>
    <w:rsid w:val="00025807"/>
    <w:rsid w:val="00027748"/>
    <w:rsid w:val="00027EF8"/>
    <w:rsid w:val="0003158D"/>
    <w:rsid w:val="00032E3E"/>
    <w:rsid w:val="00035A74"/>
    <w:rsid w:val="00035B2F"/>
    <w:rsid w:val="0003741D"/>
    <w:rsid w:val="000377AA"/>
    <w:rsid w:val="00041BCE"/>
    <w:rsid w:val="000427B5"/>
    <w:rsid w:val="00044808"/>
    <w:rsid w:val="00045FC0"/>
    <w:rsid w:val="00046BA7"/>
    <w:rsid w:val="000471B6"/>
    <w:rsid w:val="00050103"/>
    <w:rsid w:val="00050886"/>
    <w:rsid w:val="00050DF2"/>
    <w:rsid w:val="000523F2"/>
    <w:rsid w:val="000546DE"/>
    <w:rsid w:val="00056200"/>
    <w:rsid w:val="00057370"/>
    <w:rsid w:val="00061861"/>
    <w:rsid w:val="0006215C"/>
    <w:rsid w:val="000633B6"/>
    <w:rsid w:val="000642A8"/>
    <w:rsid w:val="00064A6B"/>
    <w:rsid w:val="00064D47"/>
    <w:rsid w:val="00064DCC"/>
    <w:rsid w:val="00065870"/>
    <w:rsid w:val="000661F4"/>
    <w:rsid w:val="00066D87"/>
    <w:rsid w:val="00067A1B"/>
    <w:rsid w:val="00070537"/>
    <w:rsid w:val="0007158B"/>
    <w:rsid w:val="000717C2"/>
    <w:rsid w:val="00071D84"/>
    <w:rsid w:val="000736AA"/>
    <w:rsid w:val="00073CCC"/>
    <w:rsid w:val="00074325"/>
    <w:rsid w:val="00074E66"/>
    <w:rsid w:val="000752A7"/>
    <w:rsid w:val="000767EC"/>
    <w:rsid w:val="000778C6"/>
    <w:rsid w:val="0008188B"/>
    <w:rsid w:val="00083D40"/>
    <w:rsid w:val="000846CF"/>
    <w:rsid w:val="00086463"/>
    <w:rsid w:val="00086A43"/>
    <w:rsid w:val="00086B35"/>
    <w:rsid w:val="0008784B"/>
    <w:rsid w:val="00087E99"/>
    <w:rsid w:val="00090761"/>
    <w:rsid w:val="0009277D"/>
    <w:rsid w:val="0009337D"/>
    <w:rsid w:val="00094526"/>
    <w:rsid w:val="000969F9"/>
    <w:rsid w:val="00097899"/>
    <w:rsid w:val="000A1426"/>
    <w:rsid w:val="000A18DF"/>
    <w:rsid w:val="000A1D63"/>
    <w:rsid w:val="000A1DDC"/>
    <w:rsid w:val="000A2C9A"/>
    <w:rsid w:val="000A401C"/>
    <w:rsid w:val="000A4708"/>
    <w:rsid w:val="000A527B"/>
    <w:rsid w:val="000A528C"/>
    <w:rsid w:val="000A610A"/>
    <w:rsid w:val="000A67FD"/>
    <w:rsid w:val="000A72E3"/>
    <w:rsid w:val="000B015E"/>
    <w:rsid w:val="000B1707"/>
    <w:rsid w:val="000B1770"/>
    <w:rsid w:val="000B1CBD"/>
    <w:rsid w:val="000B1D95"/>
    <w:rsid w:val="000B1DC2"/>
    <w:rsid w:val="000B1FCF"/>
    <w:rsid w:val="000B20EC"/>
    <w:rsid w:val="000B2ED9"/>
    <w:rsid w:val="000B3319"/>
    <w:rsid w:val="000B3A30"/>
    <w:rsid w:val="000B43F5"/>
    <w:rsid w:val="000B44E6"/>
    <w:rsid w:val="000B6066"/>
    <w:rsid w:val="000B6478"/>
    <w:rsid w:val="000C3438"/>
    <w:rsid w:val="000C344F"/>
    <w:rsid w:val="000C3AB9"/>
    <w:rsid w:val="000C3D35"/>
    <w:rsid w:val="000C569D"/>
    <w:rsid w:val="000C5F41"/>
    <w:rsid w:val="000D0AFC"/>
    <w:rsid w:val="000D140E"/>
    <w:rsid w:val="000D4368"/>
    <w:rsid w:val="000D540D"/>
    <w:rsid w:val="000D6070"/>
    <w:rsid w:val="000D724F"/>
    <w:rsid w:val="000D7601"/>
    <w:rsid w:val="000D7937"/>
    <w:rsid w:val="000E0660"/>
    <w:rsid w:val="000E0BD9"/>
    <w:rsid w:val="000E1803"/>
    <w:rsid w:val="000E313E"/>
    <w:rsid w:val="000E3EED"/>
    <w:rsid w:val="000E439E"/>
    <w:rsid w:val="000E4EB2"/>
    <w:rsid w:val="000E5242"/>
    <w:rsid w:val="000E6C8E"/>
    <w:rsid w:val="000E72DF"/>
    <w:rsid w:val="000F0790"/>
    <w:rsid w:val="000F7089"/>
    <w:rsid w:val="000F750D"/>
    <w:rsid w:val="000F7899"/>
    <w:rsid w:val="000F7CF2"/>
    <w:rsid w:val="001001F3"/>
    <w:rsid w:val="00100FE1"/>
    <w:rsid w:val="0010147A"/>
    <w:rsid w:val="00101DC3"/>
    <w:rsid w:val="00101E2F"/>
    <w:rsid w:val="00102F08"/>
    <w:rsid w:val="001069A4"/>
    <w:rsid w:val="00106D57"/>
    <w:rsid w:val="00112808"/>
    <w:rsid w:val="001131C9"/>
    <w:rsid w:val="00116850"/>
    <w:rsid w:val="00117EF8"/>
    <w:rsid w:val="00121900"/>
    <w:rsid w:val="00122228"/>
    <w:rsid w:val="00123A04"/>
    <w:rsid w:val="00124219"/>
    <w:rsid w:val="00124C30"/>
    <w:rsid w:val="001259E2"/>
    <w:rsid w:val="00125BBE"/>
    <w:rsid w:val="0012611C"/>
    <w:rsid w:val="001272AF"/>
    <w:rsid w:val="0013037E"/>
    <w:rsid w:val="001309B5"/>
    <w:rsid w:val="001327D5"/>
    <w:rsid w:val="001331B2"/>
    <w:rsid w:val="00133A15"/>
    <w:rsid w:val="001342CF"/>
    <w:rsid w:val="001348A6"/>
    <w:rsid w:val="00134A48"/>
    <w:rsid w:val="00135BCC"/>
    <w:rsid w:val="00136B20"/>
    <w:rsid w:val="00136EDB"/>
    <w:rsid w:val="00137CFF"/>
    <w:rsid w:val="001405C9"/>
    <w:rsid w:val="00140906"/>
    <w:rsid w:val="001411F7"/>
    <w:rsid w:val="00142181"/>
    <w:rsid w:val="001427AB"/>
    <w:rsid w:val="00142D34"/>
    <w:rsid w:val="00144F3C"/>
    <w:rsid w:val="001467B5"/>
    <w:rsid w:val="00146FB1"/>
    <w:rsid w:val="00150AE4"/>
    <w:rsid w:val="00151F14"/>
    <w:rsid w:val="001520A2"/>
    <w:rsid w:val="001522D6"/>
    <w:rsid w:val="001526B8"/>
    <w:rsid w:val="0015280C"/>
    <w:rsid w:val="00152D2E"/>
    <w:rsid w:val="00153DD8"/>
    <w:rsid w:val="00154C43"/>
    <w:rsid w:val="0015513C"/>
    <w:rsid w:val="001568EB"/>
    <w:rsid w:val="0015753D"/>
    <w:rsid w:val="0016501C"/>
    <w:rsid w:val="0016660D"/>
    <w:rsid w:val="00166778"/>
    <w:rsid w:val="00166C73"/>
    <w:rsid w:val="00167669"/>
    <w:rsid w:val="001679A0"/>
    <w:rsid w:val="00167F36"/>
    <w:rsid w:val="00170680"/>
    <w:rsid w:val="00171B89"/>
    <w:rsid w:val="00172A8C"/>
    <w:rsid w:val="00174CFE"/>
    <w:rsid w:val="00176F7C"/>
    <w:rsid w:val="00177E06"/>
    <w:rsid w:val="00180746"/>
    <w:rsid w:val="00180BEA"/>
    <w:rsid w:val="00182E8A"/>
    <w:rsid w:val="001831AE"/>
    <w:rsid w:val="00183C2C"/>
    <w:rsid w:val="00183C45"/>
    <w:rsid w:val="001842C2"/>
    <w:rsid w:val="00184D03"/>
    <w:rsid w:val="0018654E"/>
    <w:rsid w:val="00186685"/>
    <w:rsid w:val="00187023"/>
    <w:rsid w:val="00187A07"/>
    <w:rsid w:val="00187D59"/>
    <w:rsid w:val="00190F2B"/>
    <w:rsid w:val="00192BCF"/>
    <w:rsid w:val="001945CF"/>
    <w:rsid w:val="00194766"/>
    <w:rsid w:val="00194C4D"/>
    <w:rsid w:val="0019547E"/>
    <w:rsid w:val="00196934"/>
    <w:rsid w:val="00197D8F"/>
    <w:rsid w:val="00197DE0"/>
    <w:rsid w:val="001A09CE"/>
    <w:rsid w:val="001A166C"/>
    <w:rsid w:val="001A2B03"/>
    <w:rsid w:val="001A2C78"/>
    <w:rsid w:val="001A34B3"/>
    <w:rsid w:val="001A3816"/>
    <w:rsid w:val="001A3CD0"/>
    <w:rsid w:val="001A4A9D"/>
    <w:rsid w:val="001A52A9"/>
    <w:rsid w:val="001A5FF6"/>
    <w:rsid w:val="001A6BBF"/>
    <w:rsid w:val="001A6DB3"/>
    <w:rsid w:val="001A7F7A"/>
    <w:rsid w:val="001B0828"/>
    <w:rsid w:val="001B0AB0"/>
    <w:rsid w:val="001B11B1"/>
    <w:rsid w:val="001B1368"/>
    <w:rsid w:val="001B2AD4"/>
    <w:rsid w:val="001B6EAF"/>
    <w:rsid w:val="001B73C6"/>
    <w:rsid w:val="001B7A76"/>
    <w:rsid w:val="001C0F80"/>
    <w:rsid w:val="001C13FF"/>
    <w:rsid w:val="001C3C49"/>
    <w:rsid w:val="001C44FE"/>
    <w:rsid w:val="001C4DA5"/>
    <w:rsid w:val="001C5B8D"/>
    <w:rsid w:val="001C6997"/>
    <w:rsid w:val="001C6DC5"/>
    <w:rsid w:val="001C74F1"/>
    <w:rsid w:val="001C7779"/>
    <w:rsid w:val="001D0080"/>
    <w:rsid w:val="001D0221"/>
    <w:rsid w:val="001D04EB"/>
    <w:rsid w:val="001D32D9"/>
    <w:rsid w:val="001D4DF0"/>
    <w:rsid w:val="001D57AD"/>
    <w:rsid w:val="001D595B"/>
    <w:rsid w:val="001D738C"/>
    <w:rsid w:val="001E04FD"/>
    <w:rsid w:val="001E29E7"/>
    <w:rsid w:val="001E2CA7"/>
    <w:rsid w:val="001E3150"/>
    <w:rsid w:val="001E3438"/>
    <w:rsid w:val="001E3C78"/>
    <w:rsid w:val="001E407B"/>
    <w:rsid w:val="001E5D86"/>
    <w:rsid w:val="001E5DF7"/>
    <w:rsid w:val="001F0CAF"/>
    <w:rsid w:val="001F2739"/>
    <w:rsid w:val="001F4452"/>
    <w:rsid w:val="001F59E8"/>
    <w:rsid w:val="002001DE"/>
    <w:rsid w:val="00200BD1"/>
    <w:rsid w:val="00201D55"/>
    <w:rsid w:val="00201D8D"/>
    <w:rsid w:val="0020227F"/>
    <w:rsid w:val="002024FE"/>
    <w:rsid w:val="00203839"/>
    <w:rsid w:val="0020460C"/>
    <w:rsid w:val="002050F0"/>
    <w:rsid w:val="00207059"/>
    <w:rsid w:val="002070A5"/>
    <w:rsid w:val="002102F7"/>
    <w:rsid w:val="00210D76"/>
    <w:rsid w:val="002135EF"/>
    <w:rsid w:val="0021413D"/>
    <w:rsid w:val="00214290"/>
    <w:rsid w:val="00216916"/>
    <w:rsid w:val="00217F89"/>
    <w:rsid w:val="00220854"/>
    <w:rsid w:val="00220E95"/>
    <w:rsid w:val="002214D3"/>
    <w:rsid w:val="00222AFE"/>
    <w:rsid w:val="00223E5C"/>
    <w:rsid w:val="00223FF7"/>
    <w:rsid w:val="00224C3F"/>
    <w:rsid w:val="00225597"/>
    <w:rsid w:val="00225764"/>
    <w:rsid w:val="002262B3"/>
    <w:rsid w:val="00227239"/>
    <w:rsid w:val="0022752A"/>
    <w:rsid w:val="0022766C"/>
    <w:rsid w:val="0022784A"/>
    <w:rsid w:val="00230D2F"/>
    <w:rsid w:val="00231FD2"/>
    <w:rsid w:val="002329AD"/>
    <w:rsid w:val="00232F43"/>
    <w:rsid w:val="0023460B"/>
    <w:rsid w:val="00234996"/>
    <w:rsid w:val="00235CB9"/>
    <w:rsid w:val="002367DA"/>
    <w:rsid w:val="00237037"/>
    <w:rsid w:val="00237420"/>
    <w:rsid w:val="002374C3"/>
    <w:rsid w:val="00237AA3"/>
    <w:rsid w:val="00240D1F"/>
    <w:rsid w:val="00240E24"/>
    <w:rsid w:val="0024353E"/>
    <w:rsid w:val="00245FF9"/>
    <w:rsid w:val="00252ECB"/>
    <w:rsid w:val="002531A0"/>
    <w:rsid w:val="00254A1F"/>
    <w:rsid w:val="00255B23"/>
    <w:rsid w:val="00256AA1"/>
    <w:rsid w:val="002604F9"/>
    <w:rsid w:val="00260F11"/>
    <w:rsid w:val="00262E4D"/>
    <w:rsid w:val="00264202"/>
    <w:rsid w:val="0026449A"/>
    <w:rsid w:val="00266039"/>
    <w:rsid w:val="002678ED"/>
    <w:rsid w:val="00267E1B"/>
    <w:rsid w:val="002706D3"/>
    <w:rsid w:val="00272B31"/>
    <w:rsid w:val="0027412E"/>
    <w:rsid w:val="00275799"/>
    <w:rsid w:val="00277682"/>
    <w:rsid w:val="002777A5"/>
    <w:rsid w:val="00277CC4"/>
    <w:rsid w:val="0028118E"/>
    <w:rsid w:val="002822E7"/>
    <w:rsid w:val="0028278B"/>
    <w:rsid w:val="00282ED9"/>
    <w:rsid w:val="00282FDD"/>
    <w:rsid w:val="0028336D"/>
    <w:rsid w:val="00284AAA"/>
    <w:rsid w:val="00284CFD"/>
    <w:rsid w:val="0028696A"/>
    <w:rsid w:val="002869E2"/>
    <w:rsid w:val="00286D8C"/>
    <w:rsid w:val="00286DBC"/>
    <w:rsid w:val="002911B3"/>
    <w:rsid w:val="002941D8"/>
    <w:rsid w:val="002A007A"/>
    <w:rsid w:val="002A03E9"/>
    <w:rsid w:val="002A092D"/>
    <w:rsid w:val="002A0CE5"/>
    <w:rsid w:val="002A1503"/>
    <w:rsid w:val="002A1985"/>
    <w:rsid w:val="002A1CB2"/>
    <w:rsid w:val="002A28A7"/>
    <w:rsid w:val="002A3CB5"/>
    <w:rsid w:val="002A4A3E"/>
    <w:rsid w:val="002A5885"/>
    <w:rsid w:val="002A63EC"/>
    <w:rsid w:val="002A7290"/>
    <w:rsid w:val="002B0521"/>
    <w:rsid w:val="002B0FE5"/>
    <w:rsid w:val="002B14A3"/>
    <w:rsid w:val="002B1F3E"/>
    <w:rsid w:val="002B2DE0"/>
    <w:rsid w:val="002B5D38"/>
    <w:rsid w:val="002B654A"/>
    <w:rsid w:val="002B69D8"/>
    <w:rsid w:val="002B6B05"/>
    <w:rsid w:val="002B71CD"/>
    <w:rsid w:val="002B76ED"/>
    <w:rsid w:val="002C0C4C"/>
    <w:rsid w:val="002C0E48"/>
    <w:rsid w:val="002C12FB"/>
    <w:rsid w:val="002C1ADE"/>
    <w:rsid w:val="002C24DB"/>
    <w:rsid w:val="002C28C0"/>
    <w:rsid w:val="002C368F"/>
    <w:rsid w:val="002C3FD4"/>
    <w:rsid w:val="002C6142"/>
    <w:rsid w:val="002C6B0D"/>
    <w:rsid w:val="002D019F"/>
    <w:rsid w:val="002D0D4A"/>
    <w:rsid w:val="002D3969"/>
    <w:rsid w:val="002D3EF3"/>
    <w:rsid w:val="002D4050"/>
    <w:rsid w:val="002D4057"/>
    <w:rsid w:val="002D412D"/>
    <w:rsid w:val="002D4AB3"/>
    <w:rsid w:val="002D598E"/>
    <w:rsid w:val="002D5AE6"/>
    <w:rsid w:val="002E0327"/>
    <w:rsid w:val="002E080D"/>
    <w:rsid w:val="002E0CAF"/>
    <w:rsid w:val="002E0DA7"/>
    <w:rsid w:val="002E2CC7"/>
    <w:rsid w:val="002E2D79"/>
    <w:rsid w:val="002E5BDB"/>
    <w:rsid w:val="002E609F"/>
    <w:rsid w:val="002E60C5"/>
    <w:rsid w:val="002E6DB7"/>
    <w:rsid w:val="002E7FA8"/>
    <w:rsid w:val="002F0A27"/>
    <w:rsid w:val="002F0AF9"/>
    <w:rsid w:val="002F1645"/>
    <w:rsid w:val="002F1AD6"/>
    <w:rsid w:val="002F1FA4"/>
    <w:rsid w:val="002F2359"/>
    <w:rsid w:val="002F2421"/>
    <w:rsid w:val="002F24A9"/>
    <w:rsid w:val="002F25F2"/>
    <w:rsid w:val="002F36D8"/>
    <w:rsid w:val="002F397F"/>
    <w:rsid w:val="002F3BBB"/>
    <w:rsid w:val="002F5352"/>
    <w:rsid w:val="002F63E1"/>
    <w:rsid w:val="002F7A56"/>
    <w:rsid w:val="002F7B3F"/>
    <w:rsid w:val="00300588"/>
    <w:rsid w:val="00300838"/>
    <w:rsid w:val="003018DA"/>
    <w:rsid w:val="00302745"/>
    <w:rsid w:val="00302E9B"/>
    <w:rsid w:val="003034A7"/>
    <w:rsid w:val="00303612"/>
    <w:rsid w:val="00303E64"/>
    <w:rsid w:val="003058D7"/>
    <w:rsid w:val="00305E93"/>
    <w:rsid w:val="0031020F"/>
    <w:rsid w:val="00310325"/>
    <w:rsid w:val="00310B46"/>
    <w:rsid w:val="0031130C"/>
    <w:rsid w:val="003116AC"/>
    <w:rsid w:val="00312748"/>
    <w:rsid w:val="003145E3"/>
    <w:rsid w:val="00315B8D"/>
    <w:rsid w:val="003163DA"/>
    <w:rsid w:val="00320AA9"/>
    <w:rsid w:val="003212EA"/>
    <w:rsid w:val="00321F2C"/>
    <w:rsid w:val="00324394"/>
    <w:rsid w:val="00324A8C"/>
    <w:rsid w:val="00325970"/>
    <w:rsid w:val="00326186"/>
    <w:rsid w:val="0032632D"/>
    <w:rsid w:val="003263E2"/>
    <w:rsid w:val="0032713A"/>
    <w:rsid w:val="00327C07"/>
    <w:rsid w:val="00330088"/>
    <w:rsid w:val="003302CF"/>
    <w:rsid w:val="00331782"/>
    <w:rsid w:val="003321F7"/>
    <w:rsid w:val="00332992"/>
    <w:rsid w:val="003341A3"/>
    <w:rsid w:val="003348B3"/>
    <w:rsid w:val="00335ABE"/>
    <w:rsid w:val="00335D41"/>
    <w:rsid w:val="00336396"/>
    <w:rsid w:val="003366D5"/>
    <w:rsid w:val="003379A3"/>
    <w:rsid w:val="00337A39"/>
    <w:rsid w:val="00340B99"/>
    <w:rsid w:val="00342BCA"/>
    <w:rsid w:val="00345C27"/>
    <w:rsid w:val="00345DCF"/>
    <w:rsid w:val="00346AEE"/>
    <w:rsid w:val="0035046F"/>
    <w:rsid w:val="0035071A"/>
    <w:rsid w:val="00350910"/>
    <w:rsid w:val="003520FF"/>
    <w:rsid w:val="00352207"/>
    <w:rsid w:val="003529F3"/>
    <w:rsid w:val="00352BB7"/>
    <w:rsid w:val="00352C52"/>
    <w:rsid w:val="00353D7A"/>
    <w:rsid w:val="00356C6E"/>
    <w:rsid w:val="00357684"/>
    <w:rsid w:val="00362D68"/>
    <w:rsid w:val="00363B17"/>
    <w:rsid w:val="003661C8"/>
    <w:rsid w:val="00370448"/>
    <w:rsid w:val="00371E2E"/>
    <w:rsid w:val="003725A5"/>
    <w:rsid w:val="003740B7"/>
    <w:rsid w:val="003758D5"/>
    <w:rsid w:val="0037599C"/>
    <w:rsid w:val="0037608B"/>
    <w:rsid w:val="003775B4"/>
    <w:rsid w:val="003805E5"/>
    <w:rsid w:val="00381884"/>
    <w:rsid w:val="003836D2"/>
    <w:rsid w:val="00383721"/>
    <w:rsid w:val="00384232"/>
    <w:rsid w:val="00384C82"/>
    <w:rsid w:val="00385598"/>
    <w:rsid w:val="003869FD"/>
    <w:rsid w:val="00390953"/>
    <w:rsid w:val="00390A70"/>
    <w:rsid w:val="00390D0F"/>
    <w:rsid w:val="00390F22"/>
    <w:rsid w:val="0039114F"/>
    <w:rsid w:val="003923A6"/>
    <w:rsid w:val="00392F7A"/>
    <w:rsid w:val="00394008"/>
    <w:rsid w:val="003945DC"/>
    <w:rsid w:val="00397D8A"/>
    <w:rsid w:val="003A4A3C"/>
    <w:rsid w:val="003A4FAB"/>
    <w:rsid w:val="003A5278"/>
    <w:rsid w:val="003A5B70"/>
    <w:rsid w:val="003B0B19"/>
    <w:rsid w:val="003B2B02"/>
    <w:rsid w:val="003B40C4"/>
    <w:rsid w:val="003B63B3"/>
    <w:rsid w:val="003C2402"/>
    <w:rsid w:val="003C2ECF"/>
    <w:rsid w:val="003C332F"/>
    <w:rsid w:val="003C448A"/>
    <w:rsid w:val="003C5C48"/>
    <w:rsid w:val="003C6B84"/>
    <w:rsid w:val="003D0721"/>
    <w:rsid w:val="003D13AD"/>
    <w:rsid w:val="003D2029"/>
    <w:rsid w:val="003D40B8"/>
    <w:rsid w:val="003D4305"/>
    <w:rsid w:val="003D45C8"/>
    <w:rsid w:val="003D5584"/>
    <w:rsid w:val="003D57F9"/>
    <w:rsid w:val="003D59CE"/>
    <w:rsid w:val="003D703B"/>
    <w:rsid w:val="003E0075"/>
    <w:rsid w:val="003E2BA7"/>
    <w:rsid w:val="003E2ECD"/>
    <w:rsid w:val="003E5CD7"/>
    <w:rsid w:val="003E5EFC"/>
    <w:rsid w:val="003E62A1"/>
    <w:rsid w:val="003E687F"/>
    <w:rsid w:val="003F023D"/>
    <w:rsid w:val="003F09DF"/>
    <w:rsid w:val="003F0B05"/>
    <w:rsid w:val="003F1156"/>
    <w:rsid w:val="003F348A"/>
    <w:rsid w:val="003F3FFE"/>
    <w:rsid w:val="003F4FA0"/>
    <w:rsid w:val="003F5C9E"/>
    <w:rsid w:val="003F66F6"/>
    <w:rsid w:val="003F6FF7"/>
    <w:rsid w:val="003F7E78"/>
    <w:rsid w:val="00400158"/>
    <w:rsid w:val="0040192C"/>
    <w:rsid w:val="00402EC8"/>
    <w:rsid w:val="00403BC8"/>
    <w:rsid w:val="00403D12"/>
    <w:rsid w:val="00404C33"/>
    <w:rsid w:val="00404FE9"/>
    <w:rsid w:val="00405889"/>
    <w:rsid w:val="00413B47"/>
    <w:rsid w:val="00413FE5"/>
    <w:rsid w:val="00414A9D"/>
    <w:rsid w:val="004154A2"/>
    <w:rsid w:val="0041599D"/>
    <w:rsid w:val="00415C84"/>
    <w:rsid w:val="0041604C"/>
    <w:rsid w:val="0041692D"/>
    <w:rsid w:val="00420AA2"/>
    <w:rsid w:val="00421AA1"/>
    <w:rsid w:val="004227D9"/>
    <w:rsid w:val="00423304"/>
    <w:rsid w:val="004234FB"/>
    <w:rsid w:val="00426A02"/>
    <w:rsid w:val="00427227"/>
    <w:rsid w:val="00427879"/>
    <w:rsid w:val="004279F5"/>
    <w:rsid w:val="0043038F"/>
    <w:rsid w:val="00430A41"/>
    <w:rsid w:val="00431276"/>
    <w:rsid w:val="0043141D"/>
    <w:rsid w:val="00431659"/>
    <w:rsid w:val="00431E7A"/>
    <w:rsid w:val="00434216"/>
    <w:rsid w:val="00434A85"/>
    <w:rsid w:val="00435ACA"/>
    <w:rsid w:val="00437714"/>
    <w:rsid w:val="004417E5"/>
    <w:rsid w:val="00442910"/>
    <w:rsid w:val="00442934"/>
    <w:rsid w:val="004441A6"/>
    <w:rsid w:val="00445731"/>
    <w:rsid w:val="0045008A"/>
    <w:rsid w:val="00450C0F"/>
    <w:rsid w:val="0045195F"/>
    <w:rsid w:val="00452375"/>
    <w:rsid w:val="004537AB"/>
    <w:rsid w:val="0045482E"/>
    <w:rsid w:val="00454BFF"/>
    <w:rsid w:val="00455102"/>
    <w:rsid w:val="00455AEF"/>
    <w:rsid w:val="00456CC5"/>
    <w:rsid w:val="00456F00"/>
    <w:rsid w:val="00457331"/>
    <w:rsid w:val="00457706"/>
    <w:rsid w:val="00457B19"/>
    <w:rsid w:val="00460F51"/>
    <w:rsid w:val="00461472"/>
    <w:rsid w:val="0046163D"/>
    <w:rsid w:val="00461DC8"/>
    <w:rsid w:val="00461F49"/>
    <w:rsid w:val="0046301C"/>
    <w:rsid w:val="004633EC"/>
    <w:rsid w:val="00463A6B"/>
    <w:rsid w:val="00464679"/>
    <w:rsid w:val="0046512F"/>
    <w:rsid w:val="0046708A"/>
    <w:rsid w:val="0046717E"/>
    <w:rsid w:val="00467A8F"/>
    <w:rsid w:val="0047139F"/>
    <w:rsid w:val="00472AB4"/>
    <w:rsid w:val="00472E9D"/>
    <w:rsid w:val="00476255"/>
    <w:rsid w:val="00476E68"/>
    <w:rsid w:val="00476FDA"/>
    <w:rsid w:val="00481D04"/>
    <w:rsid w:val="004837F3"/>
    <w:rsid w:val="00484392"/>
    <w:rsid w:val="00484A4E"/>
    <w:rsid w:val="004859F9"/>
    <w:rsid w:val="00485DA2"/>
    <w:rsid w:val="004875D9"/>
    <w:rsid w:val="00490731"/>
    <w:rsid w:val="0049269A"/>
    <w:rsid w:val="00492D48"/>
    <w:rsid w:val="00493B12"/>
    <w:rsid w:val="00496190"/>
    <w:rsid w:val="00496643"/>
    <w:rsid w:val="00496BBC"/>
    <w:rsid w:val="00497443"/>
    <w:rsid w:val="00497825"/>
    <w:rsid w:val="004A1D26"/>
    <w:rsid w:val="004A2B85"/>
    <w:rsid w:val="004A35A1"/>
    <w:rsid w:val="004A3610"/>
    <w:rsid w:val="004A6065"/>
    <w:rsid w:val="004A65E0"/>
    <w:rsid w:val="004A7BE6"/>
    <w:rsid w:val="004A7C48"/>
    <w:rsid w:val="004B0DCB"/>
    <w:rsid w:val="004B16C9"/>
    <w:rsid w:val="004B1C12"/>
    <w:rsid w:val="004B23C3"/>
    <w:rsid w:val="004B2B39"/>
    <w:rsid w:val="004B37F8"/>
    <w:rsid w:val="004B387B"/>
    <w:rsid w:val="004B5C41"/>
    <w:rsid w:val="004B68FC"/>
    <w:rsid w:val="004B6D32"/>
    <w:rsid w:val="004C0BD1"/>
    <w:rsid w:val="004C2682"/>
    <w:rsid w:val="004C38CA"/>
    <w:rsid w:val="004C4037"/>
    <w:rsid w:val="004C78D5"/>
    <w:rsid w:val="004D1D5C"/>
    <w:rsid w:val="004D21BB"/>
    <w:rsid w:val="004D2279"/>
    <w:rsid w:val="004D254A"/>
    <w:rsid w:val="004D3186"/>
    <w:rsid w:val="004D354E"/>
    <w:rsid w:val="004D44C9"/>
    <w:rsid w:val="004D47F6"/>
    <w:rsid w:val="004D6937"/>
    <w:rsid w:val="004D6E2B"/>
    <w:rsid w:val="004D7ED6"/>
    <w:rsid w:val="004E0451"/>
    <w:rsid w:val="004E1415"/>
    <w:rsid w:val="004E19FF"/>
    <w:rsid w:val="004E363A"/>
    <w:rsid w:val="004E3F54"/>
    <w:rsid w:val="004E6330"/>
    <w:rsid w:val="004E6DE6"/>
    <w:rsid w:val="004E763B"/>
    <w:rsid w:val="004F0141"/>
    <w:rsid w:val="004F06C7"/>
    <w:rsid w:val="004F0E9D"/>
    <w:rsid w:val="004F0EF3"/>
    <w:rsid w:val="004F3F64"/>
    <w:rsid w:val="004F4571"/>
    <w:rsid w:val="004F5309"/>
    <w:rsid w:val="004F6805"/>
    <w:rsid w:val="004F6B2C"/>
    <w:rsid w:val="004F78A1"/>
    <w:rsid w:val="0050011F"/>
    <w:rsid w:val="00501A1E"/>
    <w:rsid w:val="00502854"/>
    <w:rsid w:val="0050667F"/>
    <w:rsid w:val="00506C7C"/>
    <w:rsid w:val="00510ACC"/>
    <w:rsid w:val="005112C3"/>
    <w:rsid w:val="00512AA5"/>
    <w:rsid w:val="00512BBB"/>
    <w:rsid w:val="00513B4E"/>
    <w:rsid w:val="0051453E"/>
    <w:rsid w:val="00514812"/>
    <w:rsid w:val="00514EDB"/>
    <w:rsid w:val="00515631"/>
    <w:rsid w:val="00517BFF"/>
    <w:rsid w:val="00522120"/>
    <w:rsid w:val="00522C3E"/>
    <w:rsid w:val="005239B0"/>
    <w:rsid w:val="00527223"/>
    <w:rsid w:val="005274C5"/>
    <w:rsid w:val="005308E0"/>
    <w:rsid w:val="00531B2A"/>
    <w:rsid w:val="00532636"/>
    <w:rsid w:val="0053265F"/>
    <w:rsid w:val="00532A1D"/>
    <w:rsid w:val="00532C05"/>
    <w:rsid w:val="00533390"/>
    <w:rsid w:val="005336D0"/>
    <w:rsid w:val="005343BF"/>
    <w:rsid w:val="005346E4"/>
    <w:rsid w:val="00535007"/>
    <w:rsid w:val="00535F0C"/>
    <w:rsid w:val="00536069"/>
    <w:rsid w:val="005366C9"/>
    <w:rsid w:val="0053678B"/>
    <w:rsid w:val="00536FA6"/>
    <w:rsid w:val="00536FBC"/>
    <w:rsid w:val="0054039E"/>
    <w:rsid w:val="00540938"/>
    <w:rsid w:val="0054137A"/>
    <w:rsid w:val="00543746"/>
    <w:rsid w:val="00543D96"/>
    <w:rsid w:val="005462E3"/>
    <w:rsid w:val="00546461"/>
    <w:rsid w:val="00546B62"/>
    <w:rsid w:val="00547843"/>
    <w:rsid w:val="00550BDA"/>
    <w:rsid w:val="00551063"/>
    <w:rsid w:val="00551805"/>
    <w:rsid w:val="0055186F"/>
    <w:rsid w:val="00552119"/>
    <w:rsid w:val="005523B8"/>
    <w:rsid w:val="00552628"/>
    <w:rsid w:val="00552C17"/>
    <w:rsid w:val="005546F3"/>
    <w:rsid w:val="00555D5E"/>
    <w:rsid w:val="0055705A"/>
    <w:rsid w:val="00557719"/>
    <w:rsid w:val="00560383"/>
    <w:rsid w:val="00560568"/>
    <w:rsid w:val="00560C7A"/>
    <w:rsid w:val="00561E1A"/>
    <w:rsid w:val="005621A4"/>
    <w:rsid w:val="00564107"/>
    <w:rsid w:val="00564C90"/>
    <w:rsid w:val="00564FA3"/>
    <w:rsid w:val="00566DD1"/>
    <w:rsid w:val="00567152"/>
    <w:rsid w:val="00567200"/>
    <w:rsid w:val="005679D8"/>
    <w:rsid w:val="005707E4"/>
    <w:rsid w:val="00571284"/>
    <w:rsid w:val="00572067"/>
    <w:rsid w:val="00573FDB"/>
    <w:rsid w:val="00574E66"/>
    <w:rsid w:val="00575511"/>
    <w:rsid w:val="00575576"/>
    <w:rsid w:val="00577057"/>
    <w:rsid w:val="00577517"/>
    <w:rsid w:val="00577B48"/>
    <w:rsid w:val="00581D7E"/>
    <w:rsid w:val="0058352D"/>
    <w:rsid w:val="00583860"/>
    <w:rsid w:val="0058420A"/>
    <w:rsid w:val="0058459D"/>
    <w:rsid w:val="00584C56"/>
    <w:rsid w:val="0058589C"/>
    <w:rsid w:val="0058611B"/>
    <w:rsid w:val="005913C5"/>
    <w:rsid w:val="00591B36"/>
    <w:rsid w:val="00592200"/>
    <w:rsid w:val="0059280C"/>
    <w:rsid w:val="005934FC"/>
    <w:rsid w:val="00593BB0"/>
    <w:rsid w:val="00594069"/>
    <w:rsid w:val="00594083"/>
    <w:rsid w:val="00594404"/>
    <w:rsid w:val="0059504B"/>
    <w:rsid w:val="00597A93"/>
    <w:rsid w:val="00597AE8"/>
    <w:rsid w:val="005A0A1B"/>
    <w:rsid w:val="005A1116"/>
    <w:rsid w:val="005A1F09"/>
    <w:rsid w:val="005A308E"/>
    <w:rsid w:val="005A3A94"/>
    <w:rsid w:val="005A5372"/>
    <w:rsid w:val="005A67BD"/>
    <w:rsid w:val="005B0049"/>
    <w:rsid w:val="005B0464"/>
    <w:rsid w:val="005B2910"/>
    <w:rsid w:val="005B3D7B"/>
    <w:rsid w:val="005B4939"/>
    <w:rsid w:val="005B5F61"/>
    <w:rsid w:val="005B68F0"/>
    <w:rsid w:val="005B747E"/>
    <w:rsid w:val="005B7D03"/>
    <w:rsid w:val="005C08DE"/>
    <w:rsid w:val="005C20AF"/>
    <w:rsid w:val="005C223F"/>
    <w:rsid w:val="005C2DA6"/>
    <w:rsid w:val="005C4B84"/>
    <w:rsid w:val="005C5CDB"/>
    <w:rsid w:val="005C6343"/>
    <w:rsid w:val="005D0656"/>
    <w:rsid w:val="005D1365"/>
    <w:rsid w:val="005D38D0"/>
    <w:rsid w:val="005D44CE"/>
    <w:rsid w:val="005D4508"/>
    <w:rsid w:val="005D5627"/>
    <w:rsid w:val="005D5819"/>
    <w:rsid w:val="005D620F"/>
    <w:rsid w:val="005D74F2"/>
    <w:rsid w:val="005D7D68"/>
    <w:rsid w:val="005E004D"/>
    <w:rsid w:val="005E02CD"/>
    <w:rsid w:val="005E0831"/>
    <w:rsid w:val="005E085B"/>
    <w:rsid w:val="005E23D1"/>
    <w:rsid w:val="005E2E41"/>
    <w:rsid w:val="005E32AF"/>
    <w:rsid w:val="005E4F0A"/>
    <w:rsid w:val="005E6116"/>
    <w:rsid w:val="005E68C1"/>
    <w:rsid w:val="005E72A8"/>
    <w:rsid w:val="005F1964"/>
    <w:rsid w:val="005F29C1"/>
    <w:rsid w:val="005F4481"/>
    <w:rsid w:val="005F4A6B"/>
    <w:rsid w:val="005F6496"/>
    <w:rsid w:val="005F78BB"/>
    <w:rsid w:val="00602980"/>
    <w:rsid w:val="006029CE"/>
    <w:rsid w:val="00602B75"/>
    <w:rsid w:val="00604237"/>
    <w:rsid w:val="00605017"/>
    <w:rsid w:val="0060547A"/>
    <w:rsid w:val="00605A91"/>
    <w:rsid w:val="00605DC3"/>
    <w:rsid w:val="006060F5"/>
    <w:rsid w:val="00606256"/>
    <w:rsid w:val="006071FD"/>
    <w:rsid w:val="006100A9"/>
    <w:rsid w:val="00610A3A"/>
    <w:rsid w:val="00610BE7"/>
    <w:rsid w:val="00611093"/>
    <w:rsid w:val="006118C5"/>
    <w:rsid w:val="006123C5"/>
    <w:rsid w:val="00612E0C"/>
    <w:rsid w:val="0061507D"/>
    <w:rsid w:val="006161BD"/>
    <w:rsid w:val="00616715"/>
    <w:rsid w:val="00617C0A"/>
    <w:rsid w:val="00620262"/>
    <w:rsid w:val="00620ACE"/>
    <w:rsid w:val="00621F33"/>
    <w:rsid w:val="00622F41"/>
    <w:rsid w:val="0062487F"/>
    <w:rsid w:val="00624DA5"/>
    <w:rsid w:val="006251D4"/>
    <w:rsid w:val="006264DF"/>
    <w:rsid w:val="006275FD"/>
    <w:rsid w:val="00630281"/>
    <w:rsid w:val="006311C0"/>
    <w:rsid w:val="0063216D"/>
    <w:rsid w:val="006324CE"/>
    <w:rsid w:val="00633376"/>
    <w:rsid w:val="006337B9"/>
    <w:rsid w:val="00633E20"/>
    <w:rsid w:val="00633F72"/>
    <w:rsid w:val="00634DFE"/>
    <w:rsid w:val="00634E7B"/>
    <w:rsid w:val="00634E7D"/>
    <w:rsid w:val="006374D0"/>
    <w:rsid w:val="00637716"/>
    <w:rsid w:val="00642807"/>
    <w:rsid w:val="00642E66"/>
    <w:rsid w:val="00643BF4"/>
    <w:rsid w:val="0064482C"/>
    <w:rsid w:val="00644928"/>
    <w:rsid w:val="006449E2"/>
    <w:rsid w:val="006458CE"/>
    <w:rsid w:val="00645B12"/>
    <w:rsid w:val="0064648A"/>
    <w:rsid w:val="00653F8F"/>
    <w:rsid w:val="0065545E"/>
    <w:rsid w:val="00655B90"/>
    <w:rsid w:val="00656732"/>
    <w:rsid w:val="00657F7F"/>
    <w:rsid w:val="00657F8B"/>
    <w:rsid w:val="00660A0C"/>
    <w:rsid w:val="00660FB6"/>
    <w:rsid w:val="006624CA"/>
    <w:rsid w:val="00663D49"/>
    <w:rsid w:val="00664532"/>
    <w:rsid w:val="00665985"/>
    <w:rsid w:val="00666B25"/>
    <w:rsid w:val="00670E8A"/>
    <w:rsid w:val="006711F3"/>
    <w:rsid w:val="0067199C"/>
    <w:rsid w:val="00673348"/>
    <w:rsid w:val="00673BE3"/>
    <w:rsid w:val="00675F54"/>
    <w:rsid w:val="00676A69"/>
    <w:rsid w:val="006779C7"/>
    <w:rsid w:val="00677DE6"/>
    <w:rsid w:val="00677EAB"/>
    <w:rsid w:val="00680327"/>
    <w:rsid w:val="0068038E"/>
    <w:rsid w:val="00680EA5"/>
    <w:rsid w:val="00682540"/>
    <w:rsid w:val="006834F0"/>
    <w:rsid w:val="006839FF"/>
    <w:rsid w:val="00683AFF"/>
    <w:rsid w:val="0068457E"/>
    <w:rsid w:val="00685580"/>
    <w:rsid w:val="00686FEA"/>
    <w:rsid w:val="00687CEC"/>
    <w:rsid w:val="00687EB9"/>
    <w:rsid w:val="006914A3"/>
    <w:rsid w:val="00691B9D"/>
    <w:rsid w:val="00693845"/>
    <w:rsid w:val="006949BA"/>
    <w:rsid w:val="0069766D"/>
    <w:rsid w:val="00697E93"/>
    <w:rsid w:val="006A0727"/>
    <w:rsid w:val="006A0E6C"/>
    <w:rsid w:val="006A1A6B"/>
    <w:rsid w:val="006A1AC2"/>
    <w:rsid w:val="006A21FE"/>
    <w:rsid w:val="006A3617"/>
    <w:rsid w:val="006A3816"/>
    <w:rsid w:val="006A483E"/>
    <w:rsid w:val="006A545B"/>
    <w:rsid w:val="006A5CC5"/>
    <w:rsid w:val="006A6025"/>
    <w:rsid w:val="006A67F9"/>
    <w:rsid w:val="006A74E8"/>
    <w:rsid w:val="006B0E2A"/>
    <w:rsid w:val="006B1053"/>
    <w:rsid w:val="006B12C0"/>
    <w:rsid w:val="006B21AD"/>
    <w:rsid w:val="006B2B03"/>
    <w:rsid w:val="006B37E4"/>
    <w:rsid w:val="006B3BA2"/>
    <w:rsid w:val="006B3CA1"/>
    <w:rsid w:val="006B3D34"/>
    <w:rsid w:val="006B4787"/>
    <w:rsid w:val="006B4A7F"/>
    <w:rsid w:val="006B68E2"/>
    <w:rsid w:val="006B710A"/>
    <w:rsid w:val="006B78E6"/>
    <w:rsid w:val="006C2539"/>
    <w:rsid w:val="006C6E00"/>
    <w:rsid w:val="006C6F0E"/>
    <w:rsid w:val="006C7C9D"/>
    <w:rsid w:val="006D0467"/>
    <w:rsid w:val="006D11BB"/>
    <w:rsid w:val="006D474E"/>
    <w:rsid w:val="006D4D81"/>
    <w:rsid w:val="006D57B8"/>
    <w:rsid w:val="006D6104"/>
    <w:rsid w:val="006D7239"/>
    <w:rsid w:val="006E19E7"/>
    <w:rsid w:val="006E2B40"/>
    <w:rsid w:val="006E3071"/>
    <w:rsid w:val="006E4145"/>
    <w:rsid w:val="006E41E3"/>
    <w:rsid w:val="006E62BF"/>
    <w:rsid w:val="006F0712"/>
    <w:rsid w:val="006F1E31"/>
    <w:rsid w:val="006F23F3"/>
    <w:rsid w:val="006F28F4"/>
    <w:rsid w:val="006F34B9"/>
    <w:rsid w:val="006F4488"/>
    <w:rsid w:val="006F49C1"/>
    <w:rsid w:val="006F5B29"/>
    <w:rsid w:val="006F619F"/>
    <w:rsid w:val="006F65B1"/>
    <w:rsid w:val="006F675A"/>
    <w:rsid w:val="00703115"/>
    <w:rsid w:val="00704FC3"/>
    <w:rsid w:val="007119FB"/>
    <w:rsid w:val="0071202A"/>
    <w:rsid w:val="007137B7"/>
    <w:rsid w:val="00714159"/>
    <w:rsid w:val="0071719A"/>
    <w:rsid w:val="0071754F"/>
    <w:rsid w:val="00717875"/>
    <w:rsid w:val="00720D1D"/>
    <w:rsid w:val="00721214"/>
    <w:rsid w:val="00721843"/>
    <w:rsid w:val="00721CFE"/>
    <w:rsid w:val="00722693"/>
    <w:rsid w:val="00722FAE"/>
    <w:rsid w:val="00723818"/>
    <w:rsid w:val="00723DE2"/>
    <w:rsid w:val="00723EE9"/>
    <w:rsid w:val="007253D8"/>
    <w:rsid w:val="0072562F"/>
    <w:rsid w:val="00727C3E"/>
    <w:rsid w:val="00730E0A"/>
    <w:rsid w:val="00731A03"/>
    <w:rsid w:val="007325A6"/>
    <w:rsid w:val="00733CBE"/>
    <w:rsid w:val="007344D4"/>
    <w:rsid w:val="0073480E"/>
    <w:rsid w:val="00734FC1"/>
    <w:rsid w:val="0073522A"/>
    <w:rsid w:val="0073594A"/>
    <w:rsid w:val="00735DE3"/>
    <w:rsid w:val="007375C2"/>
    <w:rsid w:val="0074309C"/>
    <w:rsid w:val="00743DA2"/>
    <w:rsid w:val="00743DD7"/>
    <w:rsid w:val="00744169"/>
    <w:rsid w:val="007443E9"/>
    <w:rsid w:val="007458B8"/>
    <w:rsid w:val="00745A33"/>
    <w:rsid w:val="007467DC"/>
    <w:rsid w:val="007503AE"/>
    <w:rsid w:val="00751C3B"/>
    <w:rsid w:val="0075289B"/>
    <w:rsid w:val="00752EB8"/>
    <w:rsid w:val="00753240"/>
    <w:rsid w:val="00754A32"/>
    <w:rsid w:val="00754A84"/>
    <w:rsid w:val="00756232"/>
    <w:rsid w:val="00760C9E"/>
    <w:rsid w:val="00762EC6"/>
    <w:rsid w:val="0076390C"/>
    <w:rsid w:val="007648E4"/>
    <w:rsid w:val="007662B1"/>
    <w:rsid w:val="00767DA1"/>
    <w:rsid w:val="007703A2"/>
    <w:rsid w:val="0077282C"/>
    <w:rsid w:val="00772F05"/>
    <w:rsid w:val="00773586"/>
    <w:rsid w:val="00774AA2"/>
    <w:rsid w:val="00774F36"/>
    <w:rsid w:val="00776B3C"/>
    <w:rsid w:val="00777232"/>
    <w:rsid w:val="00781CB8"/>
    <w:rsid w:val="00781D3F"/>
    <w:rsid w:val="0078224D"/>
    <w:rsid w:val="00783480"/>
    <w:rsid w:val="0078556E"/>
    <w:rsid w:val="00785608"/>
    <w:rsid w:val="00787435"/>
    <w:rsid w:val="007875AB"/>
    <w:rsid w:val="0078776D"/>
    <w:rsid w:val="0078799D"/>
    <w:rsid w:val="00790313"/>
    <w:rsid w:val="00791916"/>
    <w:rsid w:val="00793A54"/>
    <w:rsid w:val="00793A97"/>
    <w:rsid w:val="00794A66"/>
    <w:rsid w:val="00794ADB"/>
    <w:rsid w:val="00794BF4"/>
    <w:rsid w:val="007959C2"/>
    <w:rsid w:val="00796149"/>
    <w:rsid w:val="00797260"/>
    <w:rsid w:val="00797565"/>
    <w:rsid w:val="00797659"/>
    <w:rsid w:val="00797A8E"/>
    <w:rsid w:val="00797D9F"/>
    <w:rsid w:val="007A065B"/>
    <w:rsid w:val="007A1DEE"/>
    <w:rsid w:val="007A2ED1"/>
    <w:rsid w:val="007A307C"/>
    <w:rsid w:val="007A500A"/>
    <w:rsid w:val="007A626A"/>
    <w:rsid w:val="007B0066"/>
    <w:rsid w:val="007B0436"/>
    <w:rsid w:val="007B08BF"/>
    <w:rsid w:val="007B0E4C"/>
    <w:rsid w:val="007B15DE"/>
    <w:rsid w:val="007B1C71"/>
    <w:rsid w:val="007B25E5"/>
    <w:rsid w:val="007B2DE5"/>
    <w:rsid w:val="007B51C0"/>
    <w:rsid w:val="007B5591"/>
    <w:rsid w:val="007B55D4"/>
    <w:rsid w:val="007B5CFC"/>
    <w:rsid w:val="007B6A70"/>
    <w:rsid w:val="007B6AD7"/>
    <w:rsid w:val="007B6DE3"/>
    <w:rsid w:val="007B7320"/>
    <w:rsid w:val="007B7D90"/>
    <w:rsid w:val="007C1C89"/>
    <w:rsid w:val="007C252B"/>
    <w:rsid w:val="007C2A94"/>
    <w:rsid w:val="007C565B"/>
    <w:rsid w:val="007C6CAB"/>
    <w:rsid w:val="007D0B50"/>
    <w:rsid w:val="007D14FF"/>
    <w:rsid w:val="007D2223"/>
    <w:rsid w:val="007D25BF"/>
    <w:rsid w:val="007D3995"/>
    <w:rsid w:val="007D3DC1"/>
    <w:rsid w:val="007D4FD9"/>
    <w:rsid w:val="007D546F"/>
    <w:rsid w:val="007D5C3E"/>
    <w:rsid w:val="007D615F"/>
    <w:rsid w:val="007D764E"/>
    <w:rsid w:val="007D7DE5"/>
    <w:rsid w:val="007E0D6D"/>
    <w:rsid w:val="007E3175"/>
    <w:rsid w:val="007E3B33"/>
    <w:rsid w:val="007E416E"/>
    <w:rsid w:val="007E4931"/>
    <w:rsid w:val="007E4BB3"/>
    <w:rsid w:val="007E57B0"/>
    <w:rsid w:val="007E6D06"/>
    <w:rsid w:val="007F0453"/>
    <w:rsid w:val="007F13AB"/>
    <w:rsid w:val="007F22EF"/>
    <w:rsid w:val="007F2774"/>
    <w:rsid w:val="007F34A9"/>
    <w:rsid w:val="007F3B44"/>
    <w:rsid w:val="007F4F75"/>
    <w:rsid w:val="007F764A"/>
    <w:rsid w:val="008015B7"/>
    <w:rsid w:val="00801951"/>
    <w:rsid w:val="00801C23"/>
    <w:rsid w:val="00801C70"/>
    <w:rsid w:val="008023AC"/>
    <w:rsid w:val="008026FE"/>
    <w:rsid w:val="00803326"/>
    <w:rsid w:val="00804AEC"/>
    <w:rsid w:val="00806C27"/>
    <w:rsid w:val="0081046F"/>
    <w:rsid w:val="00814EF0"/>
    <w:rsid w:val="0081517D"/>
    <w:rsid w:val="008152F9"/>
    <w:rsid w:val="00815A1F"/>
    <w:rsid w:val="00815E23"/>
    <w:rsid w:val="0082013F"/>
    <w:rsid w:val="00820F66"/>
    <w:rsid w:val="00821E7C"/>
    <w:rsid w:val="008235E2"/>
    <w:rsid w:val="00823B02"/>
    <w:rsid w:val="00824A88"/>
    <w:rsid w:val="00825175"/>
    <w:rsid w:val="00827358"/>
    <w:rsid w:val="00827B71"/>
    <w:rsid w:val="00833AF2"/>
    <w:rsid w:val="00833C1C"/>
    <w:rsid w:val="00835438"/>
    <w:rsid w:val="008365C7"/>
    <w:rsid w:val="00836CCC"/>
    <w:rsid w:val="008372E4"/>
    <w:rsid w:val="0084046A"/>
    <w:rsid w:val="008420CD"/>
    <w:rsid w:val="00843A04"/>
    <w:rsid w:val="00843BC1"/>
    <w:rsid w:val="00844AAF"/>
    <w:rsid w:val="00844D1E"/>
    <w:rsid w:val="00850101"/>
    <w:rsid w:val="00852E53"/>
    <w:rsid w:val="00855652"/>
    <w:rsid w:val="00857679"/>
    <w:rsid w:val="00857B08"/>
    <w:rsid w:val="00860083"/>
    <w:rsid w:val="00860DE1"/>
    <w:rsid w:val="0086191F"/>
    <w:rsid w:val="00861CD4"/>
    <w:rsid w:val="0086217E"/>
    <w:rsid w:val="00862E9F"/>
    <w:rsid w:val="00863993"/>
    <w:rsid w:val="008639A8"/>
    <w:rsid w:val="00865686"/>
    <w:rsid w:val="00865B5C"/>
    <w:rsid w:val="0086602D"/>
    <w:rsid w:val="00867986"/>
    <w:rsid w:val="00867A6A"/>
    <w:rsid w:val="00870937"/>
    <w:rsid w:val="00870AC5"/>
    <w:rsid w:val="00871AE9"/>
    <w:rsid w:val="008728CE"/>
    <w:rsid w:val="00872D57"/>
    <w:rsid w:val="00873BBB"/>
    <w:rsid w:val="00875BDE"/>
    <w:rsid w:val="008801E5"/>
    <w:rsid w:val="00880B4F"/>
    <w:rsid w:val="008814B8"/>
    <w:rsid w:val="008819DA"/>
    <w:rsid w:val="00883C9F"/>
    <w:rsid w:val="00884EDD"/>
    <w:rsid w:val="00886775"/>
    <w:rsid w:val="00886F89"/>
    <w:rsid w:val="00887873"/>
    <w:rsid w:val="00887950"/>
    <w:rsid w:val="00887A65"/>
    <w:rsid w:val="00887DA5"/>
    <w:rsid w:val="0089063B"/>
    <w:rsid w:val="00890C34"/>
    <w:rsid w:val="008917B9"/>
    <w:rsid w:val="00891992"/>
    <w:rsid w:val="008935EF"/>
    <w:rsid w:val="008947BB"/>
    <w:rsid w:val="00894EE9"/>
    <w:rsid w:val="0089558B"/>
    <w:rsid w:val="00896014"/>
    <w:rsid w:val="008967EA"/>
    <w:rsid w:val="00897A4C"/>
    <w:rsid w:val="008A0846"/>
    <w:rsid w:val="008A295A"/>
    <w:rsid w:val="008A2F14"/>
    <w:rsid w:val="008A34DC"/>
    <w:rsid w:val="008A4ADC"/>
    <w:rsid w:val="008A611F"/>
    <w:rsid w:val="008A6F94"/>
    <w:rsid w:val="008B013E"/>
    <w:rsid w:val="008B107D"/>
    <w:rsid w:val="008B1721"/>
    <w:rsid w:val="008B19BE"/>
    <w:rsid w:val="008B316D"/>
    <w:rsid w:val="008B34A4"/>
    <w:rsid w:val="008B4134"/>
    <w:rsid w:val="008B41A6"/>
    <w:rsid w:val="008B42B3"/>
    <w:rsid w:val="008B4353"/>
    <w:rsid w:val="008B4457"/>
    <w:rsid w:val="008B588B"/>
    <w:rsid w:val="008B5A4D"/>
    <w:rsid w:val="008B5AF8"/>
    <w:rsid w:val="008B622D"/>
    <w:rsid w:val="008B64E1"/>
    <w:rsid w:val="008B665A"/>
    <w:rsid w:val="008B74AC"/>
    <w:rsid w:val="008B76B8"/>
    <w:rsid w:val="008C0173"/>
    <w:rsid w:val="008C0F2B"/>
    <w:rsid w:val="008C12D0"/>
    <w:rsid w:val="008C19C7"/>
    <w:rsid w:val="008C1DB1"/>
    <w:rsid w:val="008C254E"/>
    <w:rsid w:val="008C4A6D"/>
    <w:rsid w:val="008C7BFB"/>
    <w:rsid w:val="008D03FD"/>
    <w:rsid w:val="008D1A43"/>
    <w:rsid w:val="008D2A16"/>
    <w:rsid w:val="008D2C52"/>
    <w:rsid w:val="008D320C"/>
    <w:rsid w:val="008D35AB"/>
    <w:rsid w:val="008D3DE5"/>
    <w:rsid w:val="008D3FB5"/>
    <w:rsid w:val="008D4745"/>
    <w:rsid w:val="008D57AD"/>
    <w:rsid w:val="008D5D30"/>
    <w:rsid w:val="008D6E64"/>
    <w:rsid w:val="008E0A24"/>
    <w:rsid w:val="008E25F1"/>
    <w:rsid w:val="008E2E2B"/>
    <w:rsid w:val="008E37DB"/>
    <w:rsid w:val="008E3DCE"/>
    <w:rsid w:val="008E646F"/>
    <w:rsid w:val="008E6A45"/>
    <w:rsid w:val="008E7B50"/>
    <w:rsid w:val="008E7BCC"/>
    <w:rsid w:val="008E7F38"/>
    <w:rsid w:val="008E7FE1"/>
    <w:rsid w:val="008F0392"/>
    <w:rsid w:val="008F0F2D"/>
    <w:rsid w:val="008F10FB"/>
    <w:rsid w:val="008F45DC"/>
    <w:rsid w:val="008F5861"/>
    <w:rsid w:val="008F6A53"/>
    <w:rsid w:val="008F6BEF"/>
    <w:rsid w:val="008F6F66"/>
    <w:rsid w:val="008F747C"/>
    <w:rsid w:val="008F7931"/>
    <w:rsid w:val="0090058E"/>
    <w:rsid w:val="0090209F"/>
    <w:rsid w:val="009021F9"/>
    <w:rsid w:val="0090309E"/>
    <w:rsid w:val="00904C39"/>
    <w:rsid w:val="009054CB"/>
    <w:rsid w:val="009055A3"/>
    <w:rsid w:val="00906D2C"/>
    <w:rsid w:val="00906DF9"/>
    <w:rsid w:val="009073F9"/>
    <w:rsid w:val="00910645"/>
    <w:rsid w:val="009107B7"/>
    <w:rsid w:val="00912577"/>
    <w:rsid w:val="00913310"/>
    <w:rsid w:val="00917040"/>
    <w:rsid w:val="00920867"/>
    <w:rsid w:val="00920F2A"/>
    <w:rsid w:val="0092132A"/>
    <w:rsid w:val="00921590"/>
    <w:rsid w:val="00921B83"/>
    <w:rsid w:val="00921E9E"/>
    <w:rsid w:val="00921FE8"/>
    <w:rsid w:val="00922170"/>
    <w:rsid w:val="00922D98"/>
    <w:rsid w:val="00924613"/>
    <w:rsid w:val="00924BA1"/>
    <w:rsid w:val="00924FBD"/>
    <w:rsid w:val="00925EE2"/>
    <w:rsid w:val="00927B39"/>
    <w:rsid w:val="009304AE"/>
    <w:rsid w:val="00932B7E"/>
    <w:rsid w:val="00934888"/>
    <w:rsid w:val="00934C6C"/>
    <w:rsid w:val="0093527F"/>
    <w:rsid w:val="00936460"/>
    <w:rsid w:val="00936B7D"/>
    <w:rsid w:val="00937CE2"/>
    <w:rsid w:val="00937F3B"/>
    <w:rsid w:val="00940F46"/>
    <w:rsid w:val="00941958"/>
    <w:rsid w:val="00941F7A"/>
    <w:rsid w:val="00942059"/>
    <w:rsid w:val="00942174"/>
    <w:rsid w:val="00942F2F"/>
    <w:rsid w:val="00943B99"/>
    <w:rsid w:val="00943EFB"/>
    <w:rsid w:val="00943F3F"/>
    <w:rsid w:val="00945298"/>
    <w:rsid w:val="00945D81"/>
    <w:rsid w:val="00947DD6"/>
    <w:rsid w:val="00952E72"/>
    <w:rsid w:val="0095330B"/>
    <w:rsid w:val="00954D4E"/>
    <w:rsid w:val="00954D9D"/>
    <w:rsid w:val="009571C8"/>
    <w:rsid w:val="00957FD6"/>
    <w:rsid w:val="0096063A"/>
    <w:rsid w:val="0096142F"/>
    <w:rsid w:val="009614C8"/>
    <w:rsid w:val="00961946"/>
    <w:rsid w:val="00962901"/>
    <w:rsid w:val="00962ECD"/>
    <w:rsid w:val="00962EF0"/>
    <w:rsid w:val="009647AE"/>
    <w:rsid w:val="00964A51"/>
    <w:rsid w:val="00965A6D"/>
    <w:rsid w:val="00965F95"/>
    <w:rsid w:val="00966E34"/>
    <w:rsid w:val="00967256"/>
    <w:rsid w:val="009674A5"/>
    <w:rsid w:val="00967822"/>
    <w:rsid w:val="00970735"/>
    <w:rsid w:val="0097131C"/>
    <w:rsid w:val="00972960"/>
    <w:rsid w:val="00973211"/>
    <w:rsid w:val="00973610"/>
    <w:rsid w:val="009738D0"/>
    <w:rsid w:val="00973D5E"/>
    <w:rsid w:val="00974BC4"/>
    <w:rsid w:val="00976010"/>
    <w:rsid w:val="009761B3"/>
    <w:rsid w:val="0098068F"/>
    <w:rsid w:val="00981591"/>
    <w:rsid w:val="00981631"/>
    <w:rsid w:val="00982C99"/>
    <w:rsid w:val="00982FB8"/>
    <w:rsid w:val="0098477A"/>
    <w:rsid w:val="00984E77"/>
    <w:rsid w:val="00985BC3"/>
    <w:rsid w:val="00986E8C"/>
    <w:rsid w:val="00987177"/>
    <w:rsid w:val="00987797"/>
    <w:rsid w:val="00987DB1"/>
    <w:rsid w:val="009908D1"/>
    <w:rsid w:val="009916F8"/>
    <w:rsid w:val="00993814"/>
    <w:rsid w:val="00994C82"/>
    <w:rsid w:val="00997154"/>
    <w:rsid w:val="009979A7"/>
    <w:rsid w:val="009A194A"/>
    <w:rsid w:val="009A19EC"/>
    <w:rsid w:val="009A2C06"/>
    <w:rsid w:val="009A58CB"/>
    <w:rsid w:val="009A5C5C"/>
    <w:rsid w:val="009A698A"/>
    <w:rsid w:val="009A7436"/>
    <w:rsid w:val="009B07D5"/>
    <w:rsid w:val="009B2969"/>
    <w:rsid w:val="009B2AE9"/>
    <w:rsid w:val="009B2EB4"/>
    <w:rsid w:val="009B2F59"/>
    <w:rsid w:val="009B2FE6"/>
    <w:rsid w:val="009B307F"/>
    <w:rsid w:val="009B3FAC"/>
    <w:rsid w:val="009B4797"/>
    <w:rsid w:val="009B5627"/>
    <w:rsid w:val="009B6BCA"/>
    <w:rsid w:val="009B7D50"/>
    <w:rsid w:val="009C03E9"/>
    <w:rsid w:val="009C1C42"/>
    <w:rsid w:val="009C2F5A"/>
    <w:rsid w:val="009C3EA4"/>
    <w:rsid w:val="009C5AFF"/>
    <w:rsid w:val="009C5C4F"/>
    <w:rsid w:val="009C6292"/>
    <w:rsid w:val="009C6F26"/>
    <w:rsid w:val="009C75F5"/>
    <w:rsid w:val="009C7AAB"/>
    <w:rsid w:val="009C7C01"/>
    <w:rsid w:val="009C7EC2"/>
    <w:rsid w:val="009D0B33"/>
    <w:rsid w:val="009D0EC0"/>
    <w:rsid w:val="009D5D8D"/>
    <w:rsid w:val="009D763A"/>
    <w:rsid w:val="009D7900"/>
    <w:rsid w:val="009D7CD7"/>
    <w:rsid w:val="009E1F42"/>
    <w:rsid w:val="009E4C60"/>
    <w:rsid w:val="009E4C65"/>
    <w:rsid w:val="009E4F60"/>
    <w:rsid w:val="009E628C"/>
    <w:rsid w:val="009F0791"/>
    <w:rsid w:val="009F0A07"/>
    <w:rsid w:val="009F360D"/>
    <w:rsid w:val="009F437F"/>
    <w:rsid w:val="009F45E0"/>
    <w:rsid w:val="009F4A71"/>
    <w:rsid w:val="009F50FD"/>
    <w:rsid w:val="009F7D06"/>
    <w:rsid w:val="00A005C0"/>
    <w:rsid w:val="00A00A94"/>
    <w:rsid w:val="00A01058"/>
    <w:rsid w:val="00A02149"/>
    <w:rsid w:val="00A02774"/>
    <w:rsid w:val="00A06676"/>
    <w:rsid w:val="00A06AF5"/>
    <w:rsid w:val="00A06F3E"/>
    <w:rsid w:val="00A06FE9"/>
    <w:rsid w:val="00A070F2"/>
    <w:rsid w:val="00A115F5"/>
    <w:rsid w:val="00A12EA0"/>
    <w:rsid w:val="00A13E2C"/>
    <w:rsid w:val="00A1429E"/>
    <w:rsid w:val="00A150E1"/>
    <w:rsid w:val="00A16074"/>
    <w:rsid w:val="00A16600"/>
    <w:rsid w:val="00A176D4"/>
    <w:rsid w:val="00A20927"/>
    <w:rsid w:val="00A22CF8"/>
    <w:rsid w:val="00A232CD"/>
    <w:rsid w:val="00A25385"/>
    <w:rsid w:val="00A256AB"/>
    <w:rsid w:val="00A256F8"/>
    <w:rsid w:val="00A25DA1"/>
    <w:rsid w:val="00A307F2"/>
    <w:rsid w:val="00A30DDA"/>
    <w:rsid w:val="00A323C5"/>
    <w:rsid w:val="00A325C8"/>
    <w:rsid w:val="00A3287E"/>
    <w:rsid w:val="00A32B3F"/>
    <w:rsid w:val="00A340E8"/>
    <w:rsid w:val="00A34777"/>
    <w:rsid w:val="00A34969"/>
    <w:rsid w:val="00A36552"/>
    <w:rsid w:val="00A36575"/>
    <w:rsid w:val="00A37E72"/>
    <w:rsid w:val="00A4005C"/>
    <w:rsid w:val="00A41B04"/>
    <w:rsid w:val="00A41BE6"/>
    <w:rsid w:val="00A44807"/>
    <w:rsid w:val="00A45877"/>
    <w:rsid w:val="00A47F5A"/>
    <w:rsid w:val="00A5015D"/>
    <w:rsid w:val="00A51297"/>
    <w:rsid w:val="00A51355"/>
    <w:rsid w:val="00A5263A"/>
    <w:rsid w:val="00A52978"/>
    <w:rsid w:val="00A52CAE"/>
    <w:rsid w:val="00A531FC"/>
    <w:rsid w:val="00A53427"/>
    <w:rsid w:val="00A54446"/>
    <w:rsid w:val="00A5510D"/>
    <w:rsid w:val="00A57CAC"/>
    <w:rsid w:val="00A6053D"/>
    <w:rsid w:val="00A61635"/>
    <w:rsid w:val="00A6211A"/>
    <w:rsid w:val="00A627CF"/>
    <w:rsid w:val="00A63118"/>
    <w:rsid w:val="00A6460E"/>
    <w:rsid w:val="00A65508"/>
    <w:rsid w:val="00A65BDE"/>
    <w:rsid w:val="00A65D71"/>
    <w:rsid w:val="00A66AE1"/>
    <w:rsid w:val="00A67230"/>
    <w:rsid w:val="00A67CD8"/>
    <w:rsid w:val="00A7194B"/>
    <w:rsid w:val="00A727B1"/>
    <w:rsid w:val="00A72995"/>
    <w:rsid w:val="00A7324C"/>
    <w:rsid w:val="00A73E17"/>
    <w:rsid w:val="00A740E3"/>
    <w:rsid w:val="00A74660"/>
    <w:rsid w:val="00A74AEB"/>
    <w:rsid w:val="00A74B2B"/>
    <w:rsid w:val="00A766CD"/>
    <w:rsid w:val="00A76813"/>
    <w:rsid w:val="00A77DD3"/>
    <w:rsid w:val="00A77E9F"/>
    <w:rsid w:val="00A814FB"/>
    <w:rsid w:val="00A82B49"/>
    <w:rsid w:val="00A82D5E"/>
    <w:rsid w:val="00A8370C"/>
    <w:rsid w:val="00A837C0"/>
    <w:rsid w:val="00A840AC"/>
    <w:rsid w:val="00A84C65"/>
    <w:rsid w:val="00A851C2"/>
    <w:rsid w:val="00A85D95"/>
    <w:rsid w:val="00A86D6C"/>
    <w:rsid w:val="00A870BA"/>
    <w:rsid w:val="00A87468"/>
    <w:rsid w:val="00A876B6"/>
    <w:rsid w:val="00A90DA1"/>
    <w:rsid w:val="00A90E85"/>
    <w:rsid w:val="00A9203C"/>
    <w:rsid w:val="00A9261A"/>
    <w:rsid w:val="00A93F18"/>
    <w:rsid w:val="00A946F7"/>
    <w:rsid w:val="00A9472D"/>
    <w:rsid w:val="00A95181"/>
    <w:rsid w:val="00A958F1"/>
    <w:rsid w:val="00A966E0"/>
    <w:rsid w:val="00A96D30"/>
    <w:rsid w:val="00A97073"/>
    <w:rsid w:val="00A97665"/>
    <w:rsid w:val="00A9780D"/>
    <w:rsid w:val="00A97A96"/>
    <w:rsid w:val="00A97B79"/>
    <w:rsid w:val="00AA0513"/>
    <w:rsid w:val="00AA070D"/>
    <w:rsid w:val="00AA08CD"/>
    <w:rsid w:val="00AA08CF"/>
    <w:rsid w:val="00AA0F09"/>
    <w:rsid w:val="00AA1352"/>
    <w:rsid w:val="00AA2AE0"/>
    <w:rsid w:val="00AA31E8"/>
    <w:rsid w:val="00AA383D"/>
    <w:rsid w:val="00AA4CBD"/>
    <w:rsid w:val="00AA5EF8"/>
    <w:rsid w:val="00AA67E5"/>
    <w:rsid w:val="00AA6981"/>
    <w:rsid w:val="00AA698E"/>
    <w:rsid w:val="00AA7CBB"/>
    <w:rsid w:val="00AB03CF"/>
    <w:rsid w:val="00AB0F94"/>
    <w:rsid w:val="00AB11C4"/>
    <w:rsid w:val="00AB172B"/>
    <w:rsid w:val="00AB19CF"/>
    <w:rsid w:val="00AB240C"/>
    <w:rsid w:val="00AB37B9"/>
    <w:rsid w:val="00AB3B9D"/>
    <w:rsid w:val="00AB576D"/>
    <w:rsid w:val="00AB5AA1"/>
    <w:rsid w:val="00AB5F06"/>
    <w:rsid w:val="00AB6C1E"/>
    <w:rsid w:val="00AB7175"/>
    <w:rsid w:val="00AC037D"/>
    <w:rsid w:val="00AC1C8A"/>
    <w:rsid w:val="00AC2D02"/>
    <w:rsid w:val="00AC2ECA"/>
    <w:rsid w:val="00AC3A0C"/>
    <w:rsid w:val="00AC4232"/>
    <w:rsid w:val="00AC583B"/>
    <w:rsid w:val="00AC5C5A"/>
    <w:rsid w:val="00AC7FA2"/>
    <w:rsid w:val="00AD0674"/>
    <w:rsid w:val="00AD18C0"/>
    <w:rsid w:val="00AD2D18"/>
    <w:rsid w:val="00AD3018"/>
    <w:rsid w:val="00AD3044"/>
    <w:rsid w:val="00AD3BD6"/>
    <w:rsid w:val="00AD4A7B"/>
    <w:rsid w:val="00AD4B7D"/>
    <w:rsid w:val="00AD6394"/>
    <w:rsid w:val="00AD650D"/>
    <w:rsid w:val="00AD6D71"/>
    <w:rsid w:val="00AD7093"/>
    <w:rsid w:val="00AE13AF"/>
    <w:rsid w:val="00AE311A"/>
    <w:rsid w:val="00AE5EE3"/>
    <w:rsid w:val="00AE62EF"/>
    <w:rsid w:val="00AE66A2"/>
    <w:rsid w:val="00AE6E5B"/>
    <w:rsid w:val="00AF06BC"/>
    <w:rsid w:val="00AF0759"/>
    <w:rsid w:val="00AF0C03"/>
    <w:rsid w:val="00AF0DD3"/>
    <w:rsid w:val="00AF2871"/>
    <w:rsid w:val="00AF3697"/>
    <w:rsid w:val="00AF3F1B"/>
    <w:rsid w:val="00AF4DEF"/>
    <w:rsid w:val="00AF5616"/>
    <w:rsid w:val="00AF5CB4"/>
    <w:rsid w:val="00AF615B"/>
    <w:rsid w:val="00AF6B43"/>
    <w:rsid w:val="00AF7B08"/>
    <w:rsid w:val="00B04372"/>
    <w:rsid w:val="00B04C48"/>
    <w:rsid w:val="00B058E9"/>
    <w:rsid w:val="00B0686E"/>
    <w:rsid w:val="00B10CA7"/>
    <w:rsid w:val="00B1179B"/>
    <w:rsid w:val="00B11B36"/>
    <w:rsid w:val="00B1231D"/>
    <w:rsid w:val="00B12B15"/>
    <w:rsid w:val="00B14604"/>
    <w:rsid w:val="00B16016"/>
    <w:rsid w:val="00B17520"/>
    <w:rsid w:val="00B2189B"/>
    <w:rsid w:val="00B21905"/>
    <w:rsid w:val="00B22210"/>
    <w:rsid w:val="00B22A08"/>
    <w:rsid w:val="00B234AF"/>
    <w:rsid w:val="00B23B48"/>
    <w:rsid w:val="00B2615E"/>
    <w:rsid w:val="00B27F1B"/>
    <w:rsid w:val="00B31C8D"/>
    <w:rsid w:val="00B31ED8"/>
    <w:rsid w:val="00B32FE7"/>
    <w:rsid w:val="00B3353E"/>
    <w:rsid w:val="00B349E4"/>
    <w:rsid w:val="00B35737"/>
    <w:rsid w:val="00B36A0D"/>
    <w:rsid w:val="00B408CD"/>
    <w:rsid w:val="00B414FF"/>
    <w:rsid w:val="00B42E44"/>
    <w:rsid w:val="00B43107"/>
    <w:rsid w:val="00B439EC"/>
    <w:rsid w:val="00B44A9D"/>
    <w:rsid w:val="00B45D8F"/>
    <w:rsid w:val="00B466C8"/>
    <w:rsid w:val="00B46886"/>
    <w:rsid w:val="00B46AEE"/>
    <w:rsid w:val="00B47109"/>
    <w:rsid w:val="00B50945"/>
    <w:rsid w:val="00B5122D"/>
    <w:rsid w:val="00B52813"/>
    <w:rsid w:val="00B53242"/>
    <w:rsid w:val="00B533C5"/>
    <w:rsid w:val="00B5382C"/>
    <w:rsid w:val="00B54253"/>
    <w:rsid w:val="00B555A0"/>
    <w:rsid w:val="00B5781C"/>
    <w:rsid w:val="00B57BA6"/>
    <w:rsid w:val="00B615E4"/>
    <w:rsid w:val="00B61AC8"/>
    <w:rsid w:val="00B62418"/>
    <w:rsid w:val="00B624CF"/>
    <w:rsid w:val="00B6307E"/>
    <w:rsid w:val="00B63B4B"/>
    <w:rsid w:val="00B64462"/>
    <w:rsid w:val="00B64AFE"/>
    <w:rsid w:val="00B64B9B"/>
    <w:rsid w:val="00B66144"/>
    <w:rsid w:val="00B6694A"/>
    <w:rsid w:val="00B70E51"/>
    <w:rsid w:val="00B70ED5"/>
    <w:rsid w:val="00B7343B"/>
    <w:rsid w:val="00B734A5"/>
    <w:rsid w:val="00B744DD"/>
    <w:rsid w:val="00B758F4"/>
    <w:rsid w:val="00B75CA3"/>
    <w:rsid w:val="00B761CC"/>
    <w:rsid w:val="00B76382"/>
    <w:rsid w:val="00B770F4"/>
    <w:rsid w:val="00B7770D"/>
    <w:rsid w:val="00B811F1"/>
    <w:rsid w:val="00B824FD"/>
    <w:rsid w:val="00B82858"/>
    <w:rsid w:val="00B837DC"/>
    <w:rsid w:val="00B83A1B"/>
    <w:rsid w:val="00B83B69"/>
    <w:rsid w:val="00B847B7"/>
    <w:rsid w:val="00B86138"/>
    <w:rsid w:val="00B86590"/>
    <w:rsid w:val="00B86E88"/>
    <w:rsid w:val="00B90CD0"/>
    <w:rsid w:val="00B9304A"/>
    <w:rsid w:val="00B930C9"/>
    <w:rsid w:val="00B93CEB"/>
    <w:rsid w:val="00B94338"/>
    <w:rsid w:val="00B94C7D"/>
    <w:rsid w:val="00B94E6B"/>
    <w:rsid w:val="00B956B8"/>
    <w:rsid w:val="00B95A43"/>
    <w:rsid w:val="00B96061"/>
    <w:rsid w:val="00B97A29"/>
    <w:rsid w:val="00B97D8D"/>
    <w:rsid w:val="00BA1251"/>
    <w:rsid w:val="00BA3604"/>
    <w:rsid w:val="00BA3FEE"/>
    <w:rsid w:val="00BB00E8"/>
    <w:rsid w:val="00BB0261"/>
    <w:rsid w:val="00BB0341"/>
    <w:rsid w:val="00BB0755"/>
    <w:rsid w:val="00BB0B3C"/>
    <w:rsid w:val="00BB3F05"/>
    <w:rsid w:val="00BB4A78"/>
    <w:rsid w:val="00BB4C78"/>
    <w:rsid w:val="00BB5724"/>
    <w:rsid w:val="00BB6C72"/>
    <w:rsid w:val="00BB7135"/>
    <w:rsid w:val="00BB765F"/>
    <w:rsid w:val="00BC0115"/>
    <w:rsid w:val="00BC097A"/>
    <w:rsid w:val="00BC0BE2"/>
    <w:rsid w:val="00BC1052"/>
    <w:rsid w:val="00BC1BF6"/>
    <w:rsid w:val="00BC1F77"/>
    <w:rsid w:val="00BC2565"/>
    <w:rsid w:val="00BC3A58"/>
    <w:rsid w:val="00BC5445"/>
    <w:rsid w:val="00BC5BA9"/>
    <w:rsid w:val="00BC69A1"/>
    <w:rsid w:val="00BC7B0E"/>
    <w:rsid w:val="00BD055A"/>
    <w:rsid w:val="00BD2433"/>
    <w:rsid w:val="00BD25AE"/>
    <w:rsid w:val="00BD3A44"/>
    <w:rsid w:val="00BD4B3F"/>
    <w:rsid w:val="00BD68F9"/>
    <w:rsid w:val="00BD6CF4"/>
    <w:rsid w:val="00BD71C5"/>
    <w:rsid w:val="00BD7C39"/>
    <w:rsid w:val="00BE0DFE"/>
    <w:rsid w:val="00BE1192"/>
    <w:rsid w:val="00BE1455"/>
    <w:rsid w:val="00BE1DEB"/>
    <w:rsid w:val="00BE3015"/>
    <w:rsid w:val="00BE3A47"/>
    <w:rsid w:val="00BE4015"/>
    <w:rsid w:val="00BF04BB"/>
    <w:rsid w:val="00BF1293"/>
    <w:rsid w:val="00BF17B2"/>
    <w:rsid w:val="00BF22FC"/>
    <w:rsid w:val="00BF59FC"/>
    <w:rsid w:val="00BF5B5A"/>
    <w:rsid w:val="00C029CF"/>
    <w:rsid w:val="00C02DB7"/>
    <w:rsid w:val="00C02DEE"/>
    <w:rsid w:val="00C033F9"/>
    <w:rsid w:val="00C05556"/>
    <w:rsid w:val="00C06682"/>
    <w:rsid w:val="00C11323"/>
    <w:rsid w:val="00C11D11"/>
    <w:rsid w:val="00C130BE"/>
    <w:rsid w:val="00C13874"/>
    <w:rsid w:val="00C14F5D"/>
    <w:rsid w:val="00C17BF2"/>
    <w:rsid w:val="00C223D4"/>
    <w:rsid w:val="00C23519"/>
    <w:rsid w:val="00C245F5"/>
    <w:rsid w:val="00C25FC5"/>
    <w:rsid w:val="00C27D6C"/>
    <w:rsid w:val="00C303AF"/>
    <w:rsid w:val="00C31307"/>
    <w:rsid w:val="00C32617"/>
    <w:rsid w:val="00C33A83"/>
    <w:rsid w:val="00C34E04"/>
    <w:rsid w:val="00C35126"/>
    <w:rsid w:val="00C3529A"/>
    <w:rsid w:val="00C36F27"/>
    <w:rsid w:val="00C4128F"/>
    <w:rsid w:val="00C41591"/>
    <w:rsid w:val="00C43947"/>
    <w:rsid w:val="00C44029"/>
    <w:rsid w:val="00C450DB"/>
    <w:rsid w:val="00C452A6"/>
    <w:rsid w:val="00C45F98"/>
    <w:rsid w:val="00C46103"/>
    <w:rsid w:val="00C46BCF"/>
    <w:rsid w:val="00C5013A"/>
    <w:rsid w:val="00C51DDA"/>
    <w:rsid w:val="00C52216"/>
    <w:rsid w:val="00C52DD8"/>
    <w:rsid w:val="00C568CE"/>
    <w:rsid w:val="00C56DBC"/>
    <w:rsid w:val="00C60200"/>
    <w:rsid w:val="00C607E3"/>
    <w:rsid w:val="00C61825"/>
    <w:rsid w:val="00C620CE"/>
    <w:rsid w:val="00C62B93"/>
    <w:rsid w:val="00C641FF"/>
    <w:rsid w:val="00C6456D"/>
    <w:rsid w:val="00C652DC"/>
    <w:rsid w:val="00C65A4B"/>
    <w:rsid w:val="00C66266"/>
    <w:rsid w:val="00C66652"/>
    <w:rsid w:val="00C666C2"/>
    <w:rsid w:val="00C66B8F"/>
    <w:rsid w:val="00C67169"/>
    <w:rsid w:val="00C673A3"/>
    <w:rsid w:val="00C706B1"/>
    <w:rsid w:val="00C70C07"/>
    <w:rsid w:val="00C71903"/>
    <w:rsid w:val="00C72C18"/>
    <w:rsid w:val="00C734FE"/>
    <w:rsid w:val="00C7450C"/>
    <w:rsid w:val="00C74578"/>
    <w:rsid w:val="00C74D75"/>
    <w:rsid w:val="00C757E6"/>
    <w:rsid w:val="00C8029A"/>
    <w:rsid w:val="00C80B1F"/>
    <w:rsid w:val="00C81A83"/>
    <w:rsid w:val="00C83711"/>
    <w:rsid w:val="00C8384A"/>
    <w:rsid w:val="00C83EF4"/>
    <w:rsid w:val="00C84A36"/>
    <w:rsid w:val="00C86D61"/>
    <w:rsid w:val="00C878A5"/>
    <w:rsid w:val="00C90BA2"/>
    <w:rsid w:val="00C91455"/>
    <w:rsid w:val="00C92427"/>
    <w:rsid w:val="00C92818"/>
    <w:rsid w:val="00C93C8C"/>
    <w:rsid w:val="00C94D39"/>
    <w:rsid w:val="00C962B2"/>
    <w:rsid w:val="00C966CE"/>
    <w:rsid w:val="00C97247"/>
    <w:rsid w:val="00CA0163"/>
    <w:rsid w:val="00CA0838"/>
    <w:rsid w:val="00CA0B3A"/>
    <w:rsid w:val="00CA12D4"/>
    <w:rsid w:val="00CA185D"/>
    <w:rsid w:val="00CA2349"/>
    <w:rsid w:val="00CA2DDF"/>
    <w:rsid w:val="00CA45E2"/>
    <w:rsid w:val="00CB0A35"/>
    <w:rsid w:val="00CB13DC"/>
    <w:rsid w:val="00CB2F2F"/>
    <w:rsid w:val="00CB4FC9"/>
    <w:rsid w:val="00CB5E6A"/>
    <w:rsid w:val="00CB6D20"/>
    <w:rsid w:val="00CC15A6"/>
    <w:rsid w:val="00CC15D3"/>
    <w:rsid w:val="00CC195B"/>
    <w:rsid w:val="00CC1BB3"/>
    <w:rsid w:val="00CC1C3C"/>
    <w:rsid w:val="00CC281E"/>
    <w:rsid w:val="00CC28F4"/>
    <w:rsid w:val="00CC292A"/>
    <w:rsid w:val="00CC49AE"/>
    <w:rsid w:val="00CC4AA1"/>
    <w:rsid w:val="00CC4DC9"/>
    <w:rsid w:val="00CC550E"/>
    <w:rsid w:val="00CC5717"/>
    <w:rsid w:val="00CC6CEB"/>
    <w:rsid w:val="00CC7FAC"/>
    <w:rsid w:val="00CD3A0E"/>
    <w:rsid w:val="00CD3B89"/>
    <w:rsid w:val="00CD417D"/>
    <w:rsid w:val="00CD428F"/>
    <w:rsid w:val="00CD429A"/>
    <w:rsid w:val="00CD472D"/>
    <w:rsid w:val="00CD611F"/>
    <w:rsid w:val="00CD6CC1"/>
    <w:rsid w:val="00CD6E81"/>
    <w:rsid w:val="00CD7301"/>
    <w:rsid w:val="00CD7CB4"/>
    <w:rsid w:val="00CE0C07"/>
    <w:rsid w:val="00CE3790"/>
    <w:rsid w:val="00CE48F7"/>
    <w:rsid w:val="00CE52EB"/>
    <w:rsid w:val="00CE782D"/>
    <w:rsid w:val="00CF248C"/>
    <w:rsid w:val="00CF2FD2"/>
    <w:rsid w:val="00CF3055"/>
    <w:rsid w:val="00CF4045"/>
    <w:rsid w:val="00CF4554"/>
    <w:rsid w:val="00CF47EB"/>
    <w:rsid w:val="00CF4D95"/>
    <w:rsid w:val="00CF629A"/>
    <w:rsid w:val="00CF6933"/>
    <w:rsid w:val="00CF6FDB"/>
    <w:rsid w:val="00D0014F"/>
    <w:rsid w:val="00D008B2"/>
    <w:rsid w:val="00D02797"/>
    <w:rsid w:val="00D02BA4"/>
    <w:rsid w:val="00D02EFD"/>
    <w:rsid w:val="00D045F6"/>
    <w:rsid w:val="00D04CE0"/>
    <w:rsid w:val="00D07BD9"/>
    <w:rsid w:val="00D108CD"/>
    <w:rsid w:val="00D12A50"/>
    <w:rsid w:val="00D12B8D"/>
    <w:rsid w:val="00D13BBD"/>
    <w:rsid w:val="00D140D9"/>
    <w:rsid w:val="00D15133"/>
    <w:rsid w:val="00D15997"/>
    <w:rsid w:val="00D16CD4"/>
    <w:rsid w:val="00D21126"/>
    <w:rsid w:val="00D224C5"/>
    <w:rsid w:val="00D231F0"/>
    <w:rsid w:val="00D24197"/>
    <w:rsid w:val="00D2605F"/>
    <w:rsid w:val="00D2674B"/>
    <w:rsid w:val="00D307A2"/>
    <w:rsid w:val="00D307BF"/>
    <w:rsid w:val="00D307EB"/>
    <w:rsid w:val="00D31989"/>
    <w:rsid w:val="00D324C0"/>
    <w:rsid w:val="00D32783"/>
    <w:rsid w:val="00D32A6A"/>
    <w:rsid w:val="00D32FA8"/>
    <w:rsid w:val="00D34C0E"/>
    <w:rsid w:val="00D34C1B"/>
    <w:rsid w:val="00D35C26"/>
    <w:rsid w:val="00D37F69"/>
    <w:rsid w:val="00D4186F"/>
    <w:rsid w:val="00D4289E"/>
    <w:rsid w:val="00D42ACE"/>
    <w:rsid w:val="00D43665"/>
    <w:rsid w:val="00D448DA"/>
    <w:rsid w:val="00D4500E"/>
    <w:rsid w:val="00D456A3"/>
    <w:rsid w:val="00D464E2"/>
    <w:rsid w:val="00D4763D"/>
    <w:rsid w:val="00D5039C"/>
    <w:rsid w:val="00D54515"/>
    <w:rsid w:val="00D54570"/>
    <w:rsid w:val="00D54F20"/>
    <w:rsid w:val="00D5650D"/>
    <w:rsid w:val="00D5677B"/>
    <w:rsid w:val="00D57730"/>
    <w:rsid w:val="00D60C68"/>
    <w:rsid w:val="00D613C1"/>
    <w:rsid w:val="00D61B89"/>
    <w:rsid w:val="00D61F56"/>
    <w:rsid w:val="00D62523"/>
    <w:rsid w:val="00D6267A"/>
    <w:rsid w:val="00D643E9"/>
    <w:rsid w:val="00D64EA6"/>
    <w:rsid w:val="00D6769E"/>
    <w:rsid w:val="00D676CC"/>
    <w:rsid w:val="00D707B2"/>
    <w:rsid w:val="00D778AB"/>
    <w:rsid w:val="00D80134"/>
    <w:rsid w:val="00D80335"/>
    <w:rsid w:val="00D81B60"/>
    <w:rsid w:val="00D82960"/>
    <w:rsid w:val="00D8391E"/>
    <w:rsid w:val="00D83A8B"/>
    <w:rsid w:val="00D84365"/>
    <w:rsid w:val="00D85B37"/>
    <w:rsid w:val="00D86982"/>
    <w:rsid w:val="00D8711D"/>
    <w:rsid w:val="00D8755F"/>
    <w:rsid w:val="00D87C78"/>
    <w:rsid w:val="00D914D8"/>
    <w:rsid w:val="00D92B80"/>
    <w:rsid w:val="00D936FA"/>
    <w:rsid w:val="00D964D6"/>
    <w:rsid w:val="00D97AA5"/>
    <w:rsid w:val="00D97C9A"/>
    <w:rsid w:val="00DA02BB"/>
    <w:rsid w:val="00DA0DD4"/>
    <w:rsid w:val="00DA26B1"/>
    <w:rsid w:val="00DA36D1"/>
    <w:rsid w:val="00DA5FFF"/>
    <w:rsid w:val="00DA67FE"/>
    <w:rsid w:val="00DB0290"/>
    <w:rsid w:val="00DB08E9"/>
    <w:rsid w:val="00DB0D0B"/>
    <w:rsid w:val="00DB13E5"/>
    <w:rsid w:val="00DB217C"/>
    <w:rsid w:val="00DB29A6"/>
    <w:rsid w:val="00DB3528"/>
    <w:rsid w:val="00DB360D"/>
    <w:rsid w:val="00DB36EA"/>
    <w:rsid w:val="00DB3B6E"/>
    <w:rsid w:val="00DB55AF"/>
    <w:rsid w:val="00DB5684"/>
    <w:rsid w:val="00DB5D3D"/>
    <w:rsid w:val="00DB6971"/>
    <w:rsid w:val="00DB715D"/>
    <w:rsid w:val="00DB7735"/>
    <w:rsid w:val="00DC07B4"/>
    <w:rsid w:val="00DC1CCA"/>
    <w:rsid w:val="00DC1FD2"/>
    <w:rsid w:val="00DC24A9"/>
    <w:rsid w:val="00DC33F7"/>
    <w:rsid w:val="00DC416A"/>
    <w:rsid w:val="00DC42A0"/>
    <w:rsid w:val="00DC45F9"/>
    <w:rsid w:val="00DC4BF4"/>
    <w:rsid w:val="00DC520A"/>
    <w:rsid w:val="00DC5221"/>
    <w:rsid w:val="00DC5436"/>
    <w:rsid w:val="00DC58D5"/>
    <w:rsid w:val="00DC61C9"/>
    <w:rsid w:val="00DD0139"/>
    <w:rsid w:val="00DD0DD6"/>
    <w:rsid w:val="00DD1D6B"/>
    <w:rsid w:val="00DD2121"/>
    <w:rsid w:val="00DD35C3"/>
    <w:rsid w:val="00DD35E2"/>
    <w:rsid w:val="00DD3EB4"/>
    <w:rsid w:val="00DD48EB"/>
    <w:rsid w:val="00DD613F"/>
    <w:rsid w:val="00DD6860"/>
    <w:rsid w:val="00DD6941"/>
    <w:rsid w:val="00DE0DD6"/>
    <w:rsid w:val="00DE2A17"/>
    <w:rsid w:val="00DE2DA4"/>
    <w:rsid w:val="00DE361D"/>
    <w:rsid w:val="00DE6943"/>
    <w:rsid w:val="00DE6DCA"/>
    <w:rsid w:val="00DE7245"/>
    <w:rsid w:val="00DF0984"/>
    <w:rsid w:val="00DF0AD7"/>
    <w:rsid w:val="00DF12CD"/>
    <w:rsid w:val="00DF186B"/>
    <w:rsid w:val="00DF1ED1"/>
    <w:rsid w:val="00DF3397"/>
    <w:rsid w:val="00DF3411"/>
    <w:rsid w:val="00DF3876"/>
    <w:rsid w:val="00DF40E6"/>
    <w:rsid w:val="00DF6F79"/>
    <w:rsid w:val="00DF74D5"/>
    <w:rsid w:val="00E0149A"/>
    <w:rsid w:val="00E015AE"/>
    <w:rsid w:val="00E0217F"/>
    <w:rsid w:val="00E0378E"/>
    <w:rsid w:val="00E0439B"/>
    <w:rsid w:val="00E0528B"/>
    <w:rsid w:val="00E05388"/>
    <w:rsid w:val="00E05819"/>
    <w:rsid w:val="00E06590"/>
    <w:rsid w:val="00E06CD2"/>
    <w:rsid w:val="00E072BE"/>
    <w:rsid w:val="00E10121"/>
    <w:rsid w:val="00E1256B"/>
    <w:rsid w:val="00E15996"/>
    <w:rsid w:val="00E16177"/>
    <w:rsid w:val="00E16894"/>
    <w:rsid w:val="00E209E8"/>
    <w:rsid w:val="00E222BE"/>
    <w:rsid w:val="00E2276C"/>
    <w:rsid w:val="00E227D7"/>
    <w:rsid w:val="00E23168"/>
    <w:rsid w:val="00E24816"/>
    <w:rsid w:val="00E273F1"/>
    <w:rsid w:val="00E30AE4"/>
    <w:rsid w:val="00E3284A"/>
    <w:rsid w:val="00E34219"/>
    <w:rsid w:val="00E34A90"/>
    <w:rsid w:val="00E3574F"/>
    <w:rsid w:val="00E37CE5"/>
    <w:rsid w:val="00E40079"/>
    <w:rsid w:val="00E4032E"/>
    <w:rsid w:val="00E423A7"/>
    <w:rsid w:val="00E42753"/>
    <w:rsid w:val="00E43890"/>
    <w:rsid w:val="00E44E46"/>
    <w:rsid w:val="00E450E5"/>
    <w:rsid w:val="00E464AC"/>
    <w:rsid w:val="00E47B88"/>
    <w:rsid w:val="00E503EE"/>
    <w:rsid w:val="00E50AC7"/>
    <w:rsid w:val="00E50C47"/>
    <w:rsid w:val="00E51103"/>
    <w:rsid w:val="00E51999"/>
    <w:rsid w:val="00E51CC2"/>
    <w:rsid w:val="00E532CF"/>
    <w:rsid w:val="00E55047"/>
    <w:rsid w:val="00E55B8A"/>
    <w:rsid w:val="00E5663D"/>
    <w:rsid w:val="00E5670F"/>
    <w:rsid w:val="00E571FD"/>
    <w:rsid w:val="00E61585"/>
    <w:rsid w:val="00E61B79"/>
    <w:rsid w:val="00E626C1"/>
    <w:rsid w:val="00E649E3"/>
    <w:rsid w:val="00E65035"/>
    <w:rsid w:val="00E65C04"/>
    <w:rsid w:val="00E662C0"/>
    <w:rsid w:val="00E71D1C"/>
    <w:rsid w:val="00E723C6"/>
    <w:rsid w:val="00E72617"/>
    <w:rsid w:val="00E73908"/>
    <w:rsid w:val="00E74AE3"/>
    <w:rsid w:val="00E770B0"/>
    <w:rsid w:val="00E77C6D"/>
    <w:rsid w:val="00E81CD6"/>
    <w:rsid w:val="00E82541"/>
    <w:rsid w:val="00E830A0"/>
    <w:rsid w:val="00E83567"/>
    <w:rsid w:val="00E8397D"/>
    <w:rsid w:val="00E83BE7"/>
    <w:rsid w:val="00E849A6"/>
    <w:rsid w:val="00E86EBC"/>
    <w:rsid w:val="00E87044"/>
    <w:rsid w:val="00E87F7D"/>
    <w:rsid w:val="00E9037F"/>
    <w:rsid w:val="00E90F30"/>
    <w:rsid w:val="00E93547"/>
    <w:rsid w:val="00E946CB"/>
    <w:rsid w:val="00E95537"/>
    <w:rsid w:val="00E9624E"/>
    <w:rsid w:val="00E97C71"/>
    <w:rsid w:val="00EA0458"/>
    <w:rsid w:val="00EA0FA1"/>
    <w:rsid w:val="00EA188D"/>
    <w:rsid w:val="00EA200C"/>
    <w:rsid w:val="00EA2AA7"/>
    <w:rsid w:val="00EA3FFA"/>
    <w:rsid w:val="00EA48F7"/>
    <w:rsid w:val="00EA58A3"/>
    <w:rsid w:val="00EA6A13"/>
    <w:rsid w:val="00EA727F"/>
    <w:rsid w:val="00EA7D97"/>
    <w:rsid w:val="00EA7DE7"/>
    <w:rsid w:val="00EB09BC"/>
    <w:rsid w:val="00EB1374"/>
    <w:rsid w:val="00EB1759"/>
    <w:rsid w:val="00EB2AC5"/>
    <w:rsid w:val="00EB2D6C"/>
    <w:rsid w:val="00EB3AA5"/>
    <w:rsid w:val="00EB472C"/>
    <w:rsid w:val="00EB4E42"/>
    <w:rsid w:val="00EB62D6"/>
    <w:rsid w:val="00EB69E3"/>
    <w:rsid w:val="00EB7237"/>
    <w:rsid w:val="00EB7C4A"/>
    <w:rsid w:val="00EC00D8"/>
    <w:rsid w:val="00EC13B6"/>
    <w:rsid w:val="00EC1A0F"/>
    <w:rsid w:val="00EC1F06"/>
    <w:rsid w:val="00EC57EA"/>
    <w:rsid w:val="00EC5E91"/>
    <w:rsid w:val="00EC720F"/>
    <w:rsid w:val="00EC7266"/>
    <w:rsid w:val="00EC7711"/>
    <w:rsid w:val="00EC7EFD"/>
    <w:rsid w:val="00ED0ABB"/>
    <w:rsid w:val="00ED10E0"/>
    <w:rsid w:val="00ED13B0"/>
    <w:rsid w:val="00ED2AF4"/>
    <w:rsid w:val="00ED2DE0"/>
    <w:rsid w:val="00ED4117"/>
    <w:rsid w:val="00ED7C6A"/>
    <w:rsid w:val="00EE12FC"/>
    <w:rsid w:val="00EE285A"/>
    <w:rsid w:val="00EE29AE"/>
    <w:rsid w:val="00EE51B7"/>
    <w:rsid w:val="00EE5B10"/>
    <w:rsid w:val="00EE643F"/>
    <w:rsid w:val="00EE69C1"/>
    <w:rsid w:val="00EE71DD"/>
    <w:rsid w:val="00EE7A49"/>
    <w:rsid w:val="00EE7D67"/>
    <w:rsid w:val="00EF3691"/>
    <w:rsid w:val="00EF4C00"/>
    <w:rsid w:val="00EF5270"/>
    <w:rsid w:val="00EF5709"/>
    <w:rsid w:val="00EF62FC"/>
    <w:rsid w:val="00EF671A"/>
    <w:rsid w:val="00F0078F"/>
    <w:rsid w:val="00F013AE"/>
    <w:rsid w:val="00F0248D"/>
    <w:rsid w:val="00F0479A"/>
    <w:rsid w:val="00F05189"/>
    <w:rsid w:val="00F05BC3"/>
    <w:rsid w:val="00F05FEC"/>
    <w:rsid w:val="00F0667E"/>
    <w:rsid w:val="00F07440"/>
    <w:rsid w:val="00F103CE"/>
    <w:rsid w:val="00F1187D"/>
    <w:rsid w:val="00F15744"/>
    <w:rsid w:val="00F1574B"/>
    <w:rsid w:val="00F17DDB"/>
    <w:rsid w:val="00F2051F"/>
    <w:rsid w:val="00F213D6"/>
    <w:rsid w:val="00F21D38"/>
    <w:rsid w:val="00F223C7"/>
    <w:rsid w:val="00F256C7"/>
    <w:rsid w:val="00F2580D"/>
    <w:rsid w:val="00F27908"/>
    <w:rsid w:val="00F31009"/>
    <w:rsid w:val="00F31B9A"/>
    <w:rsid w:val="00F31CCF"/>
    <w:rsid w:val="00F322DF"/>
    <w:rsid w:val="00F3302F"/>
    <w:rsid w:val="00F349DE"/>
    <w:rsid w:val="00F3574B"/>
    <w:rsid w:val="00F37894"/>
    <w:rsid w:val="00F4185E"/>
    <w:rsid w:val="00F41B4E"/>
    <w:rsid w:val="00F420CD"/>
    <w:rsid w:val="00F421C6"/>
    <w:rsid w:val="00F42E7F"/>
    <w:rsid w:val="00F439CC"/>
    <w:rsid w:val="00F45CB7"/>
    <w:rsid w:val="00F4612E"/>
    <w:rsid w:val="00F464F7"/>
    <w:rsid w:val="00F46519"/>
    <w:rsid w:val="00F47198"/>
    <w:rsid w:val="00F4735E"/>
    <w:rsid w:val="00F47883"/>
    <w:rsid w:val="00F50B46"/>
    <w:rsid w:val="00F513A7"/>
    <w:rsid w:val="00F5166A"/>
    <w:rsid w:val="00F5197F"/>
    <w:rsid w:val="00F51B83"/>
    <w:rsid w:val="00F524DB"/>
    <w:rsid w:val="00F52523"/>
    <w:rsid w:val="00F530B2"/>
    <w:rsid w:val="00F53223"/>
    <w:rsid w:val="00F534C8"/>
    <w:rsid w:val="00F54162"/>
    <w:rsid w:val="00F5495D"/>
    <w:rsid w:val="00F549EC"/>
    <w:rsid w:val="00F55956"/>
    <w:rsid w:val="00F55B1F"/>
    <w:rsid w:val="00F5740A"/>
    <w:rsid w:val="00F61FF3"/>
    <w:rsid w:val="00F62ED9"/>
    <w:rsid w:val="00F64176"/>
    <w:rsid w:val="00F65A7B"/>
    <w:rsid w:val="00F66337"/>
    <w:rsid w:val="00F663E8"/>
    <w:rsid w:val="00F712FA"/>
    <w:rsid w:val="00F71307"/>
    <w:rsid w:val="00F72AFE"/>
    <w:rsid w:val="00F72C6E"/>
    <w:rsid w:val="00F73D45"/>
    <w:rsid w:val="00F76DC9"/>
    <w:rsid w:val="00F773E4"/>
    <w:rsid w:val="00F77EC1"/>
    <w:rsid w:val="00F8041D"/>
    <w:rsid w:val="00F8105E"/>
    <w:rsid w:val="00F820FA"/>
    <w:rsid w:val="00F825AF"/>
    <w:rsid w:val="00F83BF9"/>
    <w:rsid w:val="00F8698F"/>
    <w:rsid w:val="00F869F8"/>
    <w:rsid w:val="00F86F33"/>
    <w:rsid w:val="00F87541"/>
    <w:rsid w:val="00F87A84"/>
    <w:rsid w:val="00F87D15"/>
    <w:rsid w:val="00F907F3"/>
    <w:rsid w:val="00F9100E"/>
    <w:rsid w:val="00F91F7C"/>
    <w:rsid w:val="00F92850"/>
    <w:rsid w:val="00F92BAA"/>
    <w:rsid w:val="00F940CA"/>
    <w:rsid w:val="00F95596"/>
    <w:rsid w:val="00FA0738"/>
    <w:rsid w:val="00FA1092"/>
    <w:rsid w:val="00FA2933"/>
    <w:rsid w:val="00FA3E63"/>
    <w:rsid w:val="00FA46FA"/>
    <w:rsid w:val="00FA607C"/>
    <w:rsid w:val="00FA60A0"/>
    <w:rsid w:val="00FA61C9"/>
    <w:rsid w:val="00FA65F6"/>
    <w:rsid w:val="00FA6A04"/>
    <w:rsid w:val="00FB05DC"/>
    <w:rsid w:val="00FB0840"/>
    <w:rsid w:val="00FB0853"/>
    <w:rsid w:val="00FB2A63"/>
    <w:rsid w:val="00FB5618"/>
    <w:rsid w:val="00FB5E78"/>
    <w:rsid w:val="00FB6445"/>
    <w:rsid w:val="00FB72B0"/>
    <w:rsid w:val="00FB73F1"/>
    <w:rsid w:val="00FB7D4C"/>
    <w:rsid w:val="00FC14EE"/>
    <w:rsid w:val="00FC16EC"/>
    <w:rsid w:val="00FC2268"/>
    <w:rsid w:val="00FC2E99"/>
    <w:rsid w:val="00FC3CE0"/>
    <w:rsid w:val="00FC5F1C"/>
    <w:rsid w:val="00FC73C7"/>
    <w:rsid w:val="00FD02D9"/>
    <w:rsid w:val="00FD0C6F"/>
    <w:rsid w:val="00FD124F"/>
    <w:rsid w:val="00FD127D"/>
    <w:rsid w:val="00FD1B8F"/>
    <w:rsid w:val="00FD2939"/>
    <w:rsid w:val="00FD2C25"/>
    <w:rsid w:val="00FD38D6"/>
    <w:rsid w:val="00FD498B"/>
    <w:rsid w:val="00FD4F65"/>
    <w:rsid w:val="00FD5A4A"/>
    <w:rsid w:val="00FE0587"/>
    <w:rsid w:val="00FE05EB"/>
    <w:rsid w:val="00FE0933"/>
    <w:rsid w:val="00FE0EB3"/>
    <w:rsid w:val="00FE2C0D"/>
    <w:rsid w:val="00FE356F"/>
    <w:rsid w:val="00FE3DB5"/>
    <w:rsid w:val="00FE404F"/>
    <w:rsid w:val="00FE5352"/>
    <w:rsid w:val="00FE6F53"/>
    <w:rsid w:val="00FE7914"/>
    <w:rsid w:val="00FE7AA0"/>
    <w:rsid w:val="00FE7CC0"/>
    <w:rsid w:val="00FF06C3"/>
    <w:rsid w:val="00FF0D94"/>
    <w:rsid w:val="00FF0EE7"/>
    <w:rsid w:val="00FF197F"/>
    <w:rsid w:val="00FF1C1F"/>
    <w:rsid w:val="00FF1EC8"/>
    <w:rsid w:val="00FF2748"/>
    <w:rsid w:val="00FF3FD2"/>
    <w:rsid w:val="00FF530E"/>
    <w:rsid w:val="00FF6C28"/>
    <w:rsid w:val="00FF6DF2"/>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4A2B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98477A"/>
    <w:rPr>
      <w:rFonts w:eastAsia="Calibri"/>
      <w:sz w:val="24"/>
      <w:szCs w:val="24"/>
    </w:rPr>
  </w:style>
  <w:style w:type="character" w:customStyle="1" w:styleId="hgkelc">
    <w:name w:val="hgkelc"/>
    <w:basedOn w:val="DefaultParagraphFont"/>
    <w:rsid w:val="003163DA"/>
  </w:style>
  <w:style w:type="paragraph" w:styleId="CommentSubject">
    <w:name w:val="annotation subject"/>
    <w:basedOn w:val="CommentText"/>
    <w:next w:val="CommentText"/>
    <w:link w:val="CommentSubjectChar"/>
    <w:semiHidden/>
    <w:unhideWhenUsed/>
    <w:rsid w:val="00722F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722FAE"/>
    <w:rPr>
      <w:rFonts w:ascii="Calibri" w:eastAsia="Calibri" w:hAnsi="Calibri"/>
      <w:b/>
      <w:bCs/>
    </w:rPr>
  </w:style>
  <w:style w:type="character" w:styleId="UnresolvedMention">
    <w:name w:val="Unresolved Mention"/>
    <w:basedOn w:val="DefaultParagraphFont"/>
    <w:uiPriority w:val="99"/>
    <w:semiHidden/>
    <w:unhideWhenUsed/>
    <w:rsid w:val="00BB6C72"/>
    <w:rPr>
      <w:color w:val="605E5C"/>
      <w:shd w:val="clear" w:color="auto" w:fill="E1DFDD"/>
    </w:rPr>
  </w:style>
  <w:style w:type="character" w:customStyle="1" w:styleId="Heading2Char">
    <w:name w:val="Heading 2 Char"/>
    <w:basedOn w:val="DefaultParagraphFont"/>
    <w:link w:val="Heading2"/>
    <w:semiHidden/>
    <w:rsid w:val="004A2B85"/>
    <w:rPr>
      <w:rFonts w:asciiTheme="majorHAnsi" w:eastAsiaTheme="majorEastAsia" w:hAnsiTheme="majorHAnsi" w:cstheme="majorBidi"/>
      <w:color w:val="2E74B5" w:themeColor="accent1" w:themeShade="BF"/>
      <w:sz w:val="26"/>
      <w:szCs w:val="26"/>
    </w:rPr>
  </w:style>
  <w:style w:type="paragraph" w:customStyle="1" w:styleId="BodyA">
    <w:name w:val="Body A"/>
    <w:rsid w:val="009E4F6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aranob">
    <w:name w:val="aranob"/>
    <w:basedOn w:val="DefaultParagraphFont"/>
    <w:rsid w:val="00A93F18"/>
  </w:style>
  <w:style w:type="paragraph" w:customStyle="1" w:styleId="Default">
    <w:name w:val="Default"/>
    <w:rsid w:val="00FD38D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1223">
      <w:bodyDiv w:val="1"/>
      <w:marLeft w:val="0"/>
      <w:marRight w:val="0"/>
      <w:marTop w:val="0"/>
      <w:marBottom w:val="0"/>
      <w:divBdr>
        <w:top w:val="none" w:sz="0" w:space="0" w:color="auto"/>
        <w:left w:val="none" w:sz="0" w:space="0" w:color="auto"/>
        <w:bottom w:val="none" w:sz="0" w:space="0" w:color="auto"/>
        <w:right w:val="none" w:sz="0" w:space="0" w:color="auto"/>
      </w:divBdr>
    </w:div>
    <w:div w:id="278150564">
      <w:bodyDiv w:val="1"/>
      <w:marLeft w:val="0"/>
      <w:marRight w:val="0"/>
      <w:marTop w:val="0"/>
      <w:marBottom w:val="0"/>
      <w:divBdr>
        <w:top w:val="none" w:sz="0" w:space="0" w:color="auto"/>
        <w:left w:val="none" w:sz="0" w:space="0" w:color="auto"/>
        <w:bottom w:val="none" w:sz="0" w:space="0" w:color="auto"/>
        <w:right w:val="none" w:sz="0" w:space="0" w:color="auto"/>
      </w:divBdr>
    </w:div>
    <w:div w:id="806629830">
      <w:bodyDiv w:val="1"/>
      <w:marLeft w:val="0"/>
      <w:marRight w:val="0"/>
      <w:marTop w:val="0"/>
      <w:marBottom w:val="0"/>
      <w:divBdr>
        <w:top w:val="none" w:sz="0" w:space="0" w:color="auto"/>
        <w:left w:val="none" w:sz="0" w:space="0" w:color="auto"/>
        <w:bottom w:val="none" w:sz="0" w:space="0" w:color="auto"/>
        <w:right w:val="none" w:sz="0" w:space="0" w:color="auto"/>
      </w:divBdr>
    </w:div>
    <w:div w:id="1002971891">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071318162">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82090985">
      <w:bodyDiv w:val="1"/>
      <w:marLeft w:val="0"/>
      <w:marRight w:val="0"/>
      <w:marTop w:val="0"/>
      <w:marBottom w:val="0"/>
      <w:divBdr>
        <w:top w:val="none" w:sz="0" w:space="0" w:color="auto"/>
        <w:left w:val="none" w:sz="0" w:space="0" w:color="auto"/>
        <w:bottom w:val="none" w:sz="0" w:space="0" w:color="auto"/>
        <w:right w:val="none" w:sz="0" w:space="0" w:color="auto"/>
      </w:divBdr>
    </w:div>
    <w:div w:id="1303805119">
      <w:bodyDiv w:val="1"/>
      <w:marLeft w:val="0"/>
      <w:marRight w:val="0"/>
      <w:marTop w:val="0"/>
      <w:marBottom w:val="0"/>
      <w:divBdr>
        <w:top w:val="none" w:sz="0" w:space="0" w:color="auto"/>
        <w:left w:val="none" w:sz="0" w:space="0" w:color="auto"/>
        <w:bottom w:val="none" w:sz="0" w:space="0" w:color="auto"/>
        <w:right w:val="none" w:sz="0" w:space="0" w:color="auto"/>
      </w:divBdr>
    </w:div>
    <w:div w:id="1560942566">
      <w:bodyDiv w:val="1"/>
      <w:marLeft w:val="0"/>
      <w:marRight w:val="0"/>
      <w:marTop w:val="0"/>
      <w:marBottom w:val="0"/>
      <w:divBdr>
        <w:top w:val="none" w:sz="0" w:space="0" w:color="auto"/>
        <w:left w:val="none" w:sz="0" w:space="0" w:color="auto"/>
        <w:bottom w:val="none" w:sz="0" w:space="0" w:color="auto"/>
        <w:right w:val="none" w:sz="0" w:space="0" w:color="auto"/>
      </w:divBdr>
    </w:div>
    <w:div w:id="1699162461">
      <w:bodyDiv w:val="1"/>
      <w:marLeft w:val="0"/>
      <w:marRight w:val="0"/>
      <w:marTop w:val="0"/>
      <w:marBottom w:val="0"/>
      <w:divBdr>
        <w:top w:val="none" w:sz="0" w:space="0" w:color="auto"/>
        <w:left w:val="none" w:sz="0" w:space="0" w:color="auto"/>
        <w:bottom w:val="none" w:sz="0" w:space="0" w:color="auto"/>
        <w:right w:val="none" w:sz="0" w:space="0" w:color="auto"/>
      </w:divBdr>
      <w:divsChild>
        <w:div w:id="2117478165">
          <w:marLeft w:val="0"/>
          <w:marRight w:val="0"/>
          <w:marTop w:val="0"/>
          <w:marBottom w:val="0"/>
          <w:divBdr>
            <w:top w:val="none" w:sz="0" w:space="0" w:color="auto"/>
            <w:left w:val="none" w:sz="0" w:space="0" w:color="auto"/>
            <w:bottom w:val="none" w:sz="0" w:space="0" w:color="auto"/>
            <w:right w:val="none" w:sz="0" w:space="0" w:color="auto"/>
          </w:divBdr>
          <w:divsChild>
            <w:div w:id="1110855459">
              <w:marLeft w:val="0"/>
              <w:marRight w:val="0"/>
              <w:marTop w:val="0"/>
              <w:marBottom w:val="0"/>
              <w:divBdr>
                <w:top w:val="none" w:sz="0" w:space="0" w:color="auto"/>
                <w:left w:val="none" w:sz="0" w:space="0" w:color="auto"/>
                <w:bottom w:val="none" w:sz="0" w:space="0" w:color="auto"/>
                <w:right w:val="none" w:sz="0" w:space="0" w:color="auto"/>
              </w:divBdr>
              <w:divsChild>
                <w:div w:id="2027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 w:id="2012902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667</TotalTime>
  <Pages>5</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Organization of American States</Company>
  <LinksUpToDate>false</LinksUpToDate>
  <CharactersWithSpaces>11387</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DED</dc:creator>
  <cp:keywords>, docId:EA9ED8B2A05CA6193D8EF883C666DB1A</cp:keywords>
  <dc:description/>
  <cp:lastModifiedBy>Santos, Ada</cp:lastModifiedBy>
  <cp:revision>25</cp:revision>
  <cp:lastPrinted>2018-08-24T16:52:00Z</cp:lastPrinted>
  <dcterms:created xsi:type="dcterms:W3CDTF">2023-09-18T18:06:00Z</dcterms:created>
  <dcterms:modified xsi:type="dcterms:W3CDTF">2023-09-19T13:32:00Z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