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75AAF" w:rsidRDefault="00FA607C" w:rsidP="00D75AAF">
      <w:pPr>
        <w:tabs>
          <w:tab w:val="left" w:pos="7200"/>
        </w:tabs>
        <w:ind w:right="-1080"/>
        <w:rPr>
          <w:sz w:val="22"/>
          <w:szCs w:val="22"/>
          <w:lang w:val="pt-BR"/>
        </w:rPr>
      </w:pPr>
      <w:bookmarkStart w:id="0" w:name="_top"/>
      <w:bookmarkEnd w:id="0"/>
      <w:r w:rsidRPr="00D75AAF">
        <w:rPr>
          <w:sz w:val="22"/>
          <w:szCs w:val="22"/>
          <w:lang w:val="pt-BR"/>
        </w:rPr>
        <w:tab/>
        <w:t>OEA/Ser.W</w:t>
      </w:r>
    </w:p>
    <w:p w14:paraId="2BD87372" w14:textId="65E5A120" w:rsidR="00722693" w:rsidRPr="00D75AAF" w:rsidRDefault="00FA607C" w:rsidP="00D75AAF">
      <w:pPr>
        <w:tabs>
          <w:tab w:val="left" w:pos="7200"/>
        </w:tabs>
        <w:ind w:right="-1080"/>
        <w:rPr>
          <w:sz w:val="22"/>
          <w:szCs w:val="22"/>
          <w:lang w:val="pt-BR"/>
        </w:rPr>
      </w:pPr>
      <w:r w:rsidRPr="00D75AAF">
        <w:rPr>
          <w:sz w:val="22"/>
          <w:szCs w:val="22"/>
          <w:lang w:val="pt-BR"/>
        </w:rPr>
        <w:tab/>
        <w:t>CIDI/INF.</w:t>
      </w:r>
      <w:r w:rsidR="00A62B66">
        <w:rPr>
          <w:sz w:val="22"/>
          <w:szCs w:val="22"/>
          <w:lang w:val="pt-BR"/>
        </w:rPr>
        <w:t xml:space="preserve"> 571</w:t>
      </w:r>
      <w:r w:rsidRPr="00D75AAF">
        <w:rPr>
          <w:sz w:val="22"/>
          <w:szCs w:val="22"/>
          <w:lang w:val="pt-BR"/>
        </w:rPr>
        <w:t>/</w:t>
      </w:r>
      <w:r w:rsidR="000B6478" w:rsidRPr="00D75AAF">
        <w:rPr>
          <w:sz w:val="22"/>
          <w:szCs w:val="22"/>
          <w:lang w:val="pt-BR"/>
        </w:rPr>
        <w:t>2</w:t>
      </w:r>
      <w:r w:rsidR="00E77C6D" w:rsidRPr="00D75AAF">
        <w:rPr>
          <w:sz w:val="22"/>
          <w:szCs w:val="22"/>
          <w:lang w:val="pt-BR"/>
        </w:rPr>
        <w:t>3</w:t>
      </w:r>
    </w:p>
    <w:p w14:paraId="2BD87373" w14:textId="70EEC949" w:rsidR="00921E9E" w:rsidRPr="00D75AAF" w:rsidRDefault="00FA607C" w:rsidP="00D75AAF">
      <w:pPr>
        <w:pBdr>
          <w:bottom w:val="single" w:sz="12" w:space="1" w:color="auto"/>
        </w:pBdr>
        <w:tabs>
          <w:tab w:val="left" w:pos="7200"/>
        </w:tabs>
        <w:ind w:right="-389"/>
        <w:rPr>
          <w:sz w:val="22"/>
          <w:szCs w:val="22"/>
          <w:lang w:val="pt-BR"/>
        </w:rPr>
      </w:pPr>
      <w:r w:rsidRPr="00D75AAF">
        <w:rPr>
          <w:sz w:val="22"/>
          <w:szCs w:val="22"/>
          <w:lang w:val="pt-BR"/>
        </w:rPr>
        <w:tab/>
      </w:r>
      <w:r w:rsidR="00A62B66">
        <w:rPr>
          <w:sz w:val="22"/>
          <w:szCs w:val="22"/>
          <w:lang w:val="pt-BR"/>
        </w:rPr>
        <w:t>24</w:t>
      </w:r>
      <w:r w:rsidR="00223F8C" w:rsidRPr="00D75AAF">
        <w:rPr>
          <w:sz w:val="22"/>
          <w:szCs w:val="22"/>
          <w:lang w:val="pt-BR"/>
        </w:rPr>
        <w:t xml:space="preserve"> </w:t>
      </w:r>
      <w:r w:rsidR="00D44A19" w:rsidRPr="00D75AAF">
        <w:rPr>
          <w:sz w:val="22"/>
          <w:szCs w:val="22"/>
          <w:lang w:val="pt-BR"/>
        </w:rPr>
        <w:t>outubro</w:t>
      </w:r>
      <w:r w:rsidR="00C36F27" w:rsidRPr="00D75AAF">
        <w:rPr>
          <w:sz w:val="22"/>
          <w:szCs w:val="22"/>
          <w:lang w:val="pt-BR"/>
        </w:rPr>
        <w:t xml:space="preserve"> </w:t>
      </w:r>
      <w:r w:rsidR="004A7C48" w:rsidRPr="00D75AAF">
        <w:rPr>
          <w:sz w:val="22"/>
          <w:szCs w:val="22"/>
          <w:lang w:val="pt-BR"/>
        </w:rPr>
        <w:t>20</w:t>
      </w:r>
      <w:r w:rsidR="000B6478" w:rsidRPr="00D75AAF">
        <w:rPr>
          <w:sz w:val="22"/>
          <w:szCs w:val="22"/>
          <w:lang w:val="pt-BR"/>
        </w:rPr>
        <w:t>2</w:t>
      </w:r>
      <w:r w:rsidR="00E77C6D" w:rsidRPr="00D75AAF">
        <w:rPr>
          <w:sz w:val="22"/>
          <w:szCs w:val="22"/>
          <w:lang w:val="pt-BR"/>
        </w:rPr>
        <w:t>3</w:t>
      </w:r>
    </w:p>
    <w:p w14:paraId="2BD87374" w14:textId="2DA19648" w:rsidR="00921E9E" w:rsidRPr="00D75AAF" w:rsidRDefault="00FA607C" w:rsidP="00D75AAF">
      <w:pPr>
        <w:pBdr>
          <w:bottom w:val="single" w:sz="12" w:space="1" w:color="auto"/>
        </w:pBdr>
        <w:tabs>
          <w:tab w:val="left" w:pos="7200"/>
        </w:tabs>
        <w:ind w:right="-389"/>
        <w:rPr>
          <w:sz w:val="22"/>
          <w:szCs w:val="22"/>
          <w:lang w:val="pt-BR"/>
        </w:rPr>
      </w:pPr>
      <w:r w:rsidRPr="00D75AAF">
        <w:rPr>
          <w:sz w:val="22"/>
          <w:szCs w:val="22"/>
          <w:lang w:val="pt-BR"/>
        </w:rPr>
        <w:tab/>
        <w:t xml:space="preserve">Original: </w:t>
      </w:r>
      <w:r w:rsidR="00D44A19" w:rsidRPr="00D75AAF">
        <w:rPr>
          <w:sz w:val="22"/>
          <w:szCs w:val="22"/>
          <w:lang w:val="pt-BR"/>
        </w:rPr>
        <w:t>inglês</w:t>
      </w:r>
    </w:p>
    <w:p w14:paraId="2BD87375" w14:textId="77777777" w:rsidR="00921E9E" w:rsidRPr="00D75AAF" w:rsidRDefault="00921E9E" w:rsidP="00D75AAF">
      <w:pPr>
        <w:pBdr>
          <w:bottom w:val="single" w:sz="12" w:space="1" w:color="auto"/>
        </w:pBdr>
        <w:tabs>
          <w:tab w:val="left" w:pos="7200"/>
        </w:tabs>
        <w:ind w:right="-389"/>
        <w:rPr>
          <w:sz w:val="22"/>
          <w:szCs w:val="22"/>
          <w:lang w:val="pt-BR"/>
        </w:rPr>
      </w:pPr>
    </w:p>
    <w:p w14:paraId="2BD87376" w14:textId="77777777" w:rsidR="00722693" w:rsidRPr="00D75AAF" w:rsidRDefault="00722693" w:rsidP="00D75AAF">
      <w:pPr>
        <w:tabs>
          <w:tab w:val="left" w:pos="7200"/>
        </w:tabs>
        <w:ind w:right="-1080"/>
        <w:rPr>
          <w:sz w:val="22"/>
          <w:szCs w:val="22"/>
          <w:lang w:val="pt-BR"/>
        </w:rPr>
      </w:pPr>
    </w:p>
    <w:p w14:paraId="2BD87378" w14:textId="77777777" w:rsidR="00723DE2" w:rsidRPr="00D75AAF" w:rsidRDefault="00723DE2" w:rsidP="00D75AAF">
      <w:pPr>
        <w:rPr>
          <w:rFonts w:eastAsia="Calibri"/>
          <w:sz w:val="22"/>
          <w:szCs w:val="22"/>
          <w:lang w:val="pt-BR"/>
        </w:rPr>
      </w:pPr>
    </w:p>
    <w:p w14:paraId="2BD87379" w14:textId="57F6AC0B" w:rsidR="0069766D" w:rsidRPr="00D75AAF" w:rsidRDefault="00D44A19" w:rsidP="00D75AAF">
      <w:pPr>
        <w:jc w:val="center"/>
        <w:rPr>
          <w:rFonts w:eastAsia="Calibri"/>
          <w:sz w:val="22"/>
          <w:szCs w:val="22"/>
          <w:lang w:val="pt-BR"/>
        </w:rPr>
      </w:pPr>
      <w:r w:rsidRPr="00D75AAF">
        <w:rPr>
          <w:rFonts w:eastAsia="Calibri"/>
          <w:sz w:val="22"/>
          <w:szCs w:val="22"/>
          <w:lang w:val="pt-BR"/>
        </w:rPr>
        <w:t xml:space="preserve">NOTA CONCEITUAL </w:t>
      </w:r>
    </w:p>
    <w:p w14:paraId="2BD8737A" w14:textId="77777777" w:rsidR="0069766D" w:rsidRPr="00D75AAF" w:rsidRDefault="0069766D" w:rsidP="00D75AAF">
      <w:pPr>
        <w:rPr>
          <w:rFonts w:eastAsia="Calibri"/>
          <w:sz w:val="22"/>
          <w:szCs w:val="22"/>
          <w:lang w:val="pt-BR"/>
        </w:rPr>
      </w:pPr>
    </w:p>
    <w:p w14:paraId="2BD8737B" w14:textId="0D5FB254" w:rsidR="0069766D" w:rsidRPr="00D75AAF" w:rsidRDefault="00D44A19" w:rsidP="00D75AAF">
      <w:pPr>
        <w:jc w:val="center"/>
        <w:rPr>
          <w:rFonts w:eastAsia="Calibri"/>
          <w:caps/>
          <w:sz w:val="22"/>
          <w:szCs w:val="22"/>
          <w:lang w:val="pt-BR"/>
        </w:rPr>
      </w:pPr>
      <w:r w:rsidRPr="00D75AAF">
        <w:rPr>
          <w:caps/>
          <w:sz w:val="22"/>
          <w:szCs w:val="22"/>
          <w:lang w:val="pt-BR"/>
        </w:rPr>
        <w:t xml:space="preserve">REUNIÃO ORDINÁRIA DO </w:t>
      </w:r>
    </w:p>
    <w:p w14:paraId="2BD8737C" w14:textId="1EF0C91E" w:rsidR="0069766D" w:rsidRPr="00D75AAF" w:rsidRDefault="00D44A19" w:rsidP="00D75AAF">
      <w:pPr>
        <w:jc w:val="center"/>
        <w:rPr>
          <w:rFonts w:eastAsia="Calibri"/>
          <w:caps/>
          <w:sz w:val="22"/>
          <w:szCs w:val="22"/>
          <w:lang w:val="pt-BR"/>
        </w:rPr>
      </w:pPr>
      <w:r w:rsidRPr="00D75AAF">
        <w:rPr>
          <w:caps/>
          <w:sz w:val="22"/>
          <w:szCs w:val="22"/>
          <w:lang w:val="pt-BR"/>
        </w:rPr>
        <w:t xml:space="preserve">CONSELHO </w:t>
      </w:r>
      <w:r w:rsidR="0069766D" w:rsidRPr="00D75AAF">
        <w:rPr>
          <w:caps/>
          <w:sz w:val="22"/>
          <w:szCs w:val="22"/>
          <w:lang w:val="pt-BR"/>
        </w:rPr>
        <w:t>Inter</w:t>
      </w:r>
      <w:r w:rsidRPr="00D75AAF">
        <w:rPr>
          <w:caps/>
          <w:sz w:val="22"/>
          <w:szCs w:val="22"/>
          <w:lang w:val="pt-BR"/>
        </w:rPr>
        <w:t>A</w:t>
      </w:r>
      <w:r w:rsidR="0069766D" w:rsidRPr="00D75AAF">
        <w:rPr>
          <w:caps/>
          <w:sz w:val="22"/>
          <w:szCs w:val="22"/>
          <w:lang w:val="pt-BR"/>
        </w:rPr>
        <w:t>merican</w:t>
      </w:r>
      <w:r w:rsidRPr="00D75AAF">
        <w:rPr>
          <w:caps/>
          <w:sz w:val="22"/>
          <w:szCs w:val="22"/>
          <w:lang w:val="pt-BR"/>
        </w:rPr>
        <w:t>O</w:t>
      </w:r>
      <w:r w:rsidR="0069766D" w:rsidRPr="00D75AAF">
        <w:rPr>
          <w:caps/>
          <w:sz w:val="22"/>
          <w:szCs w:val="22"/>
          <w:lang w:val="pt-BR"/>
        </w:rPr>
        <w:t xml:space="preserve"> </w:t>
      </w:r>
      <w:r w:rsidRPr="00D75AAF">
        <w:rPr>
          <w:caps/>
          <w:sz w:val="22"/>
          <w:szCs w:val="22"/>
          <w:lang w:val="pt-BR"/>
        </w:rPr>
        <w:t xml:space="preserve">DE DESENVOLVIMENTO </w:t>
      </w:r>
      <w:r w:rsidR="0069766D" w:rsidRPr="00D75AAF">
        <w:rPr>
          <w:caps/>
          <w:sz w:val="22"/>
          <w:szCs w:val="22"/>
          <w:lang w:val="pt-BR"/>
        </w:rPr>
        <w:t>Integral (CIDI)</w:t>
      </w:r>
    </w:p>
    <w:p w14:paraId="2BD8737D" w14:textId="6F64AFF2" w:rsidR="0069766D" w:rsidRPr="00D75AAF" w:rsidRDefault="00AD206D" w:rsidP="00D75AAF">
      <w:pPr>
        <w:jc w:val="center"/>
        <w:rPr>
          <w:caps/>
          <w:sz w:val="22"/>
          <w:szCs w:val="22"/>
          <w:lang w:val="pt-BR"/>
        </w:rPr>
      </w:pPr>
      <w:r w:rsidRPr="00D75AAF">
        <w:rPr>
          <w:caps/>
          <w:sz w:val="22"/>
          <w:szCs w:val="22"/>
          <w:lang w:val="pt-BR"/>
        </w:rPr>
        <w:t>31</w:t>
      </w:r>
      <w:r w:rsidR="00D44A19" w:rsidRPr="00D75AAF">
        <w:rPr>
          <w:caps/>
          <w:sz w:val="22"/>
          <w:szCs w:val="22"/>
          <w:lang w:val="pt-BR"/>
        </w:rPr>
        <w:t xml:space="preserve"> DE OUTUBRO DE</w:t>
      </w:r>
      <w:r w:rsidR="0069766D" w:rsidRPr="00D75AAF">
        <w:rPr>
          <w:caps/>
          <w:sz w:val="22"/>
          <w:szCs w:val="22"/>
          <w:lang w:val="pt-BR"/>
        </w:rPr>
        <w:t xml:space="preserve"> 202</w:t>
      </w:r>
      <w:r w:rsidR="00E77C6D" w:rsidRPr="00D75AAF">
        <w:rPr>
          <w:caps/>
          <w:sz w:val="22"/>
          <w:szCs w:val="22"/>
          <w:lang w:val="pt-BR"/>
        </w:rPr>
        <w:t>3</w:t>
      </w:r>
    </w:p>
    <w:p w14:paraId="2BD8737E" w14:textId="77777777" w:rsidR="0069766D" w:rsidRPr="00D75AAF" w:rsidRDefault="0069766D" w:rsidP="00D75AAF">
      <w:pPr>
        <w:rPr>
          <w:caps/>
          <w:sz w:val="22"/>
          <w:szCs w:val="22"/>
          <w:lang w:val="pt-BR"/>
        </w:rPr>
      </w:pPr>
    </w:p>
    <w:p w14:paraId="2BD87380" w14:textId="77777777" w:rsidR="0069766D" w:rsidRPr="00D75AAF" w:rsidRDefault="0069766D" w:rsidP="00D75AAF">
      <w:pPr>
        <w:rPr>
          <w:b/>
          <w:spacing w:val="-1"/>
          <w:sz w:val="22"/>
          <w:szCs w:val="22"/>
          <w:lang w:val="pt-BR"/>
        </w:rPr>
      </w:pPr>
    </w:p>
    <w:p w14:paraId="2BD87381" w14:textId="614847F3" w:rsidR="0069766D" w:rsidRPr="00D75AAF" w:rsidRDefault="0069766D" w:rsidP="00D75AAF">
      <w:pPr>
        <w:jc w:val="center"/>
        <w:rPr>
          <w:b/>
          <w:sz w:val="22"/>
          <w:szCs w:val="22"/>
          <w:lang w:val="pt-BR"/>
        </w:rPr>
      </w:pPr>
      <w:r w:rsidRPr="00D75AAF">
        <w:rPr>
          <w:b/>
          <w:sz w:val="22"/>
          <w:szCs w:val="22"/>
          <w:lang w:val="pt-BR"/>
        </w:rPr>
        <w:t>TEM</w:t>
      </w:r>
      <w:r w:rsidR="00D44A19" w:rsidRPr="00D75AAF">
        <w:rPr>
          <w:b/>
          <w:sz w:val="22"/>
          <w:szCs w:val="22"/>
          <w:lang w:val="pt-BR"/>
        </w:rPr>
        <w:t>A</w:t>
      </w:r>
      <w:r w:rsidRPr="00D75AAF">
        <w:rPr>
          <w:b/>
          <w:sz w:val="22"/>
          <w:szCs w:val="22"/>
          <w:lang w:val="pt-BR"/>
        </w:rPr>
        <w:t xml:space="preserve">: </w:t>
      </w:r>
      <w:r w:rsidR="00664900" w:rsidRPr="00D75AAF">
        <w:rPr>
          <w:b/>
          <w:sz w:val="22"/>
          <w:szCs w:val="22"/>
          <w:lang w:val="pt-BR"/>
        </w:rPr>
        <w:t>ACELERA</w:t>
      </w:r>
      <w:r w:rsidR="00D44A19" w:rsidRPr="00D75AAF">
        <w:rPr>
          <w:b/>
          <w:sz w:val="22"/>
          <w:szCs w:val="22"/>
          <w:lang w:val="pt-BR"/>
        </w:rPr>
        <w:t xml:space="preserve">NDO A TRANSIÇÃO PARA A ENERGIA LIMPA NAS </w:t>
      </w:r>
      <w:r w:rsidR="00664900" w:rsidRPr="00D75AAF">
        <w:rPr>
          <w:b/>
          <w:sz w:val="22"/>
          <w:szCs w:val="22"/>
          <w:lang w:val="pt-BR"/>
        </w:rPr>
        <w:t>AM</w:t>
      </w:r>
      <w:r w:rsidR="00D44A19" w:rsidRPr="00D75AAF">
        <w:rPr>
          <w:b/>
          <w:sz w:val="22"/>
          <w:szCs w:val="22"/>
          <w:lang w:val="pt-BR"/>
        </w:rPr>
        <w:t>É</w:t>
      </w:r>
      <w:r w:rsidR="00664900" w:rsidRPr="00D75AAF">
        <w:rPr>
          <w:b/>
          <w:sz w:val="22"/>
          <w:szCs w:val="22"/>
          <w:lang w:val="pt-BR"/>
        </w:rPr>
        <w:t>RICAS</w:t>
      </w:r>
    </w:p>
    <w:p w14:paraId="2BD87382" w14:textId="77777777" w:rsidR="0069766D" w:rsidRPr="00D75AAF" w:rsidRDefault="0069766D" w:rsidP="00D75AAF">
      <w:pPr>
        <w:rPr>
          <w:sz w:val="22"/>
          <w:szCs w:val="22"/>
          <w:lang w:val="pt-BR"/>
        </w:rPr>
      </w:pPr>
    </w:p>
    <w:p w14:paraId="2BD87383" w14:textId="77777777" w:rsidR="0069766D" w:rsidRPr="00D75AAF" w:rsidRDefault="0069766D" w:rsidP="00D75AAF">
      <w:pPr>
        <w:tabs>
          <w:tab w:val="left" w:pos="720"/>
          <w:tab w:val="left" w:pos="1440"/>
          <w:tab w:val="left" w:pos="2160"/>
        </w:tabs>
        <w:jc w:val="both"/>
        <w:rPr>
          <w:sz w:val="22"/>
          <w:szCs w:val="22"/>
          <w:lang w:val="pt-BR"/>
        </w:rPr>
      </w:pPr>
    </w:p>
    <w:p w14:paraId="2BD87384" w14:textId="2587717B" w:rsidR="0069766D" w:rsidRPr="00D75AAF" w:rsidRDefault="00D96F4A" w:rsidP="00D75AAF">
      <w:pPr>
        <w:numPr>
          <w:ilvl w:val="0"/>
          <w:numId w:val="19"/>
        </w:numPr>
        <w:tabs>
          <w:tab w:val="left" w:pos="720"/>
          <w:tab w:val="left" w:pos="1440"/>
          <w:tab w:val="left" w:pos="2160"/>
        </w:tabs>
        <w:ind w:left="0" w:firstLine="0"/>
        <w:rPr>
          <w:b/>
          <w:sz w:val="22"/>
          <w:szCs w:val="22"/>
          <w:lang w:val="pt-BR"/>
        </w:rPr>
      </w:pPr>
      <w:r w:rsidRPr="00D75AAF">
        <w:rPr>
          <w:b/>
          <w:sz w:val="22"/>
          <w:szCs w:val="22"/>
          <w:lang w:val="pt-BR"/>
        </w:rPr>
        <w:t>Antecedentes</w:t>
      </w:r>
      <w:r w:rsidR="0069766D" w:rsidRPr="00D75AAF">
        <w:rPr>
          <w:b/>
          <w:sz w:val="22"/>
          <w:szCs w:val="22"/>
          <w:lang w:val="pt-BR"/>
        </w:rPr>
        <w:t>/Justifica</w:t>
      </w:r>
      <w:r w:rsidRPr="00D75AAF">
        <w:rPr>
          <w:b/>
          <w:sz w:val="22"/>
          <w:szCs w:val="22"/>
          <w:lang w:val="pt-BR"/>
        </w:rPr>
        <w:t>ção</w:t>
      </w:r>
      <w:r w:rsidR="0069766D" w:rsidRPr="00D75AAF">
        <w:rPr>
          <w:b/>
          <w:sz w:val="22"/>
          <w:szCs w:val="22"/>
          <w:lang w:val="pt-BR"/>
        </w:rPr>
        <w:t xml:space="preserve"> </w:t>
      </w:r>
    </w:p>
    <w:p w14:paraId="2BD87385" w14:textId="77777777" w:rsidR="0069766D" w:rsidRPr="00D75AAF" w:rsidRDefault="0069766D" w:rsidP="00D75AAF">
      <w:pPr>
        <w:tabs>
          <w:tab w:val="left" w:pos="720"/>
          <w:tab w:val="left" w:pos="1440"/>
          <w:tab w:val="left" w:pos="2160"/>
        </w:tabs>
        <w:rPr>
          <w:b/>
          <w:sz w:val="22"/>
          <w:szCs w:val="22"/>
          <w:lang w:val="pt-BR"/>
        </w:rPr>
      </w:pPr>
    </w:p>
    <w:p w14:paraId="40BB7079" w14:textId="33665A8F" w:rsidR="008813DC" w:rsidRPr="00D75AAF" w:rsidRDefault="00996E49" w:rsidP="00D75AAF">
      <w:pPr>
        <w:tabs>
          <w:tab w:val="left" w:pos="720"/>
          <w:tab w:val="left" w:pos="1440"/>
          <w:tab w:val="left" w:pos="2160"/>
        </w:tabs>
        <w:ind w:firstLine="720"/>
        <w:jc w:val="both"/>
        <w:rPr>
          <w:sz w:val="22"/>
          <w:szCs w:val="22"/>
          <w:lang w:val="pt-BR"/>
        </w:rPr>
      </w:pPr>
      <w:r w:rsidRPr="00D75AAF">
        <w:rPr>
          <w:sz w:val="22"/>
          <w:szCs w:val="22"/>
          <w:lang w:val="pt-BR"/>
        </w:rPr>
        <w:t>As</w:t>
      </w:r>
      <w:r w:rsidR="009D7332" w:rsidRPr="00D75AAF">
        <w:rPr>
          <w:sz w:val="22"/>
          <w:szCs w:val="22"/>
          <w:lang w:val="pt-BR"/>
        </w:rPr>
        <w:t xml:space="preserve"> </w:t>
      </w:r>
      <w:r w:rsidR="008813DC" w:rsidRPr="00D75AAF">
        <w:rPr>
          <w:sz w:val="22"/>
          <w:szCs w:val="22"/>
          <w:lang w:val="pt-BR"/>
        </w:rPr>
        <w:t>Am</w:t>
      </w:r>
      <w:r w:rsidRPr="00D75AAF">
        <w:rPr>
          <w:sz w:val="22"/>
          <w:szCs w:val="22"/>
          <w:lang w:val="pt-BR"/>
        </w:rPr>
        <w:t>é</w:t>
      </w:r>
      <w:r w:rsidR="008813DC" w:rsidRPr="00D75AAF">
        <w:rPr>
          <w:sz w:val="22"/>
          <w:szCs w:val="22"/>
          <w:lang w:val="pt-BR"/>
        </w:rPr>
        <w:t xml:space="preserve">ricas, </w:t>
      </w:r>
      <w:r w:rsidRPr="00D75AAF">
        <w:rPr>
          <w:sz w:val="22"/>
          <w:szCs w:val="22"/>
          <w:lang w:val="pt-BR"/>
        </w:rPr>
        <w:t>como região diversa</w:t>
      </w:r>
      <w:r w:rsidR="009D7332" w:rsidRPr="00D75AAF">
        <w:rPr>
          <w:sz w:val="22"/>
          <w:szCs w:val="22"/>
          <w:lang w:val="pt-BR"/>
        </w:rPr>
        <w:t xml:space="preserve"> </w:t>
      </w:r>
      <w:r w:rsidRPr="00D75AAF">
        <w:rPr>
          <w:sz w:val="22"/>
          <w:szCs w:val="22"/>
          <w:lang w:val="pt-BR"/>
        </w:rPr>
        <w:t>e interconectada</w:t>
      </w:r>
      <w:r w:rsidR="008813DC" w:rsidRPr="00D75AAF">
        <w:rPr>
          <w:sz w:val="22"/>
          <w:szCs w:val="22"/>
          <w:lang w:val="pt-BR"/>
        </w:rPr>
        <w:t xml:space="preserve">, </w:t>
      </w:r>
      <w:r w:rsidRPr="00D75AAF">
        <w:rPr>
          <w:sz w:val="22"/>
          <w:szCs w:val="22"/>
          <w:lang w:val="pt-BR"/>
        </w:rPr>
        <w:t>acha</w:t>
      </w:r>
      <w:r w:rsidR="00436C63" w:rsidRPr="00D75AAF">
        <w:rPr>
          <w:sz w:val="22"/>
          <w:szCs w:val="22"/>
          <w:lang w:val="pt-BR"/>
        </w:rPr>
        <w:t>m</w:t>
      </w:r>
      <w:r w:rsidRPr="00D75AAF">
        <w:rPr>
          <w:sz w:val="22"/>
          <w:szCs w:val="22"/>
          <w:lang w:val="pt-BR"/>
        </w:rPr>
        <w:t>-se no limiar de uma revolução energética</w:t>
      </w:r>
      <w:r w:rsidR="008813DC" w:rsidRPr="00D75AAF">
        <w:rPr>
          <w:sz w:val="22"/>
          <w:szCs w:val="22"/>
          <w:lang w:val="pt-BR"/>
        </w:rPr>
        <w:t xml:space="preserve">. </w:t>
      </w:r>
      <w:r w:rsidRPr="00D75AAF">
        <w:rPr>
          <w:sz w:val="22"/>
          <w:szCs w:val="22"/>
          <w:lang w:val="pt-BR"/>
        </w:rPr>
        <w:t xml:space="preserve">Com abundância de fontes de energia renovável – dos campos solares do Deserto do </w:t>
      </w:r>
      <w:r w:rsidR="008813DC" w:rsidRPr="00D75AAF">
        <w:rPr>
          <w:sz w:val="22"/>
          <w:szCs w:val="22"/>
          <w:lang w:val="pt-BR"/>
        </w:rPr>
        <w:t xml:space="preserve">Atacama </w:t>
      </w:r>
      <w:r w:rsidRPr="00D75AAF">
        <w:rPr>
          <w:sz w:val="22"/>
          <w:szCs w:val="22"/>
          <w:lang w:val="pt-BR"/>
        </w:rPr>
        <w:t xml:space="preserve">no </w:t>
      </w:r>
      <w:r w:rsidR="008813DC" w:rsidRPr="00D75AAF">
        <w:rPr>
          <w:sz w:val="22"/>
          <w:szCs w:val="22"/>
          <w:lang w:val="pt-BR"/>
        </w:rPr>
        <w:t xml:space="preserve">Chile, </w:t>
      </w:r>
      <w:r w:rsidRPr="00D75AAF">
        <w:rPr>
          <w:sz w:val="22"/>
          <w:szCs w:val="22"/>
          <w:lang w:val="pt-BR"/>
        </w:rPr>
        <w:t xml:space="preserve">das fazendas eólicas do </w:t>
      </w:r>
      <w:r w:rsidR="008813DC" w:rsidRPr="00D75AAF">
        <w:rPr>
          <w:sz w:val="22"/>
          <w:szCs w:val="22"/>
          <w:lang w:val="pt-BR"/>
        </w:rPr>
        <w:t>Texas</w:t>
      </w:r>
      <w:r w:rsidRPr="00D75AAF">
        <w:rPr>
          <w:sz w:val="22"/>
          <w:szCs w:val="22"/>
          <w:lang w:val="pt-BR"/>
        </w:rPr>
        <w:t xml:space="preserve"> e</w:t>
      </w:r>
      <w:r w:rsidR="008813DC" w:rsidRPr="00D75AAF">
        <w:rPr>
          <w:sz w:val="22"/>
          <w:szCs w:val="22"/>
          <w:lang w:val="pt-BR"/>
        </w:rPr>
        <w:t xml:space="preserve"> </w:t>
      </w:r>
      <w:r w:rsidRPr="00D75AAF">
        <w:rPr>
          <w:sz w:val="22"/>
          <w:szCs w:val="22"/>
          <w:lang w:val="pt-BR"/>
        </w:rPr>
        <w:t xml:space="preserve">das plantas geotermais da </w:t>
      </w:r>
      <w:r w:rsidR="0059060D" w:rsidRPr="00D75AAF">
        <w:rPr>
          <w:sz w:val="22"/>
          <w:szCs w:val="22"/>
          <w:lang w:val="pt-BR"/>
        </w:rPr>
        <w:t>Costa Rica</w:t>
      </w:r>
      <w:r w:rsidRPr="00D75AAF">
        <w:rPr>
          <w:sz w:val="22"/>
          <w:szCs w:val="22"/>
          <w:lang w:val="pt-BR"/>
        </w:rPr>
        <w:t xml:space="preserve"> aos biocombustíveis do Brasil e </w:t>
      </w:r>
      <w:r w:rsidR="009D7332" w:rsidRPr="00D75AAF">
        <w:rPr>
          <w:sz w:val="22"/>
          <w:szCs w:val="22"/>
          <w:lang w:val="pt-BR"/>
        </w:rPr>
        <w:t xml:space="preserve">aos </w:t>
      </w:r>
      <w:r w:rsidRPr="00D75AAF">
        <w:rPr>
          <w:sz w:val="22"/>
          <w:szCs w:val="22"/>
          <w:lang w:val="pt-BR"/>
        </w:rPr>
        <w:t>enormes recursos hidroelétricos em todo o Hemisfério –</w:t>
      </w:r>
      <w:r w:rsidR="00572C06" w:rsidRPr="00D75AAF">
        <w:rPr>
          <w:sz w:val="22"/>
          <w:szCs w:val="22"/>
          <w:lang w:val="pt-BR"/>
        </w:rPr>
        <w:t>,</w:t>
      </w:r>
      <w:r w:rsidRPr="00D75AAF">
        <w:rPr>
          <w:sz w:val="22"/>
          <w:szCs w:val="22"/>
          <w:lang w:val="pt-BR"/>
        </w:rPr>
        <w:t xml:space="preserve"> as Américas têm potencial para ser um pioneiro </w:t>
      </w:r>
      <w:r w:rsidR="008813DC" w:rsidRPr="00D75AAF">
        <w:rPr>
          <w:sz w:val="22"/>
          <w:szCs w:val="22"/>
          <w:lang w:val="pt-BR"/>
        </w:rPr>
        <w:t xml:space="preserve">global </w:t>
      </w:r>
      <w:r w:rsidRPr="00D75AAF">
        <w:rPr>
          <w:sz w:val="22"/>
          <w:szCs w:val="22"/>
          <w:lang w:val="pt-BR"/>
        </w:rPr>
        <w:t>na transição para a energia limpa</w:t>
      </w:r>
      <w:r w:rsidR="008813DC" w:rsidRPr="00D75AAF">
        <w:rPr>
          <w:sz w:val="22"/>
          <w:szCs w:val="22"/>
          <w:lang w:val="pt-BR"/>
        </w:rPr>
        <w:t xml:space="preserve">. </w:t>
      </w:r>
      <w:r w:rsidRPr="00D75AAF">
        <w:rPr>
          <w:sz w:val="22"/>
          <w:szCs w:val="22"/>
          <w:lang w:val="pt-BR"/>
        </w:rPr>
        <w:t xml:space="preserve">De acordo com o Banco Interamericano de Desenvolvimento </w:t>
      </w:r>
      <w:r w:rsidR="008813DC" w:rsidRPr="00D75AAF">
        <w:rPr>
          <w:sz w:val="22"/>
          <w:szCs w:val="22"/>
          <w:lang w:val="pt-BR"/>
        </w:rPr>
        <w:t>(</w:t>
      </w:r>
      <w:r w:rsidRPr="00D75AAF">
        <w:rPr>
          <w:sz w:val="22"/>
          <w:szCs w:val="22"/>
          <w:lang w:val="pt-BR"/>
        </w:rPr>
        <w:t>BID</w:t>
      </w:r>
      <w:r w:rsidR="00D1212E" w:rsidRPr="00D75AAF">
        <w:rPr>
          <w:sz w:val="22"/>
          <w:szCs w:val="22"/>
          <w:lang w:val="pt-BR"/>
        </w:rPr>
        <w:t xml:space="preserve">), </w:t>
      </w:r>
      <w:r w:rsidRPr="00D75AAF">
        <w:rPr>
          <w:sz w:val="22"/>
          <w:szCs w:val="22"/>
          <w:lang w:val="pt-BR"/>
        </w:rPr>
        <w:t xml:space="preserve">a participação de fontes renováveis na matriz de eletricidade da região chegou a </w:t>
      </w:r>
      <w:r w:rsidR="00D1212E" w:rsidRPr="00D75AAF">
        <w:rPr>
          <w:sz w:val="22"/>
          <w:szCs w:val="22"/>
          <w:lang w:val="pt-BR"/>
        </w:rPr>
        <w:t xml:space="preserve">61%, </w:t>
      </w:r>
      <w:r w:rsidRPr="00D75AAF">
        <w:rPr>
          <w:sz w:val="22"/>
          <w:szCs w:val="22"/>
          <w:lang w:val="pt-BR"/>
        </w:rPr>
        <w:t>cifra maior que a de qualquer outra região</w:t>
      </w:r>
      <w:r w:rsidR="00D1212E" w:rsidRPr="00D75AAF">
        <w:rPr>
          <w:sz w:val="22"/>
          <w:szCs w:val="22"/>
          <w:lang w:val="pt-BR"/>
        </w:rPr>
        <w:t xml:space="preserve">, </w:t>
      </w:r>
      <w:r w:rsidR="008B17BD" w:rsidRPr="00D75AAF">
        <w:rPr>
          <w:sz w:val="22"/>
          <w:szCs w:val="22"/>
          <w:lang w:val="pt-BR"/>
        </w:rPr>
        <w:t>e quase duas vezes a média mundial</w:t>
      </w:r>
      <w:r w:rsidR="00D1212E" w:rsidRPr="00D75AAF">
        <w:rPr>
          <w:sz w:val="22"/>
          <w:szCs w:val="22"/>
          <w:lang w:val="pt-BR"/>
        </w:rPr>
        <w:t xml:space="preserve">, </w:t>
      </w:r>
      <w:r w:rsidR="008B17BD" w:rsidRPr="00D75AAF">
        <w:rPr>
          <w:sz w:val="22"/>
          <w:szCs w:val="22"/>
          <w:lang w:val="pt-BR"/>
        </w:rPr>
        <w:t xml:space="preserve">que é de </w:t>
      </w:r>
      <w:r w:rsidR="00D1212E" w:rsidRPr="00D75AAF">
        <w:rPr>
          <w:sz w:val="22"/>
          <w:szCs w:val="22"/>
          <w:lang w:val="pt-BR"/>
        </w:rPr>
        <w:t>29%.</w:t>
      </w:r>
      <w:r w:rsidR="008813DC" w:rsidRPr="00D75AAF">
        <w:rPr>
          <w:sz w:val="22"/>
          <w:szCs w:val="22"/>
          <w:lang w:val="pt-BR"/>
        </w:rPr>
        <w:t xml:space="preserve"> </w:t>
      </w:r>
      <w:r w:rsidR="008B17BD" w:rsidRPr="00D75AAF">
        <w:rPr>
          <w:sz w:val="22"/>
          <w:szCs w:val="22"/>
          <w:lang w:val="pt-BR"/>
        </w:rPr>
        <w:t>No entanto</w:t>
      </w:r>
      <w:r w:rsidR="008813DC" w:rsidRPr="00D75AAF">
        <w:rPr>
          <w:sz w:val="22"/>
          <w:szCs w:val="22"/>
          <w:lang w:val="pt-BR"/>
        </w:rPr>
        <w:t xml:space="preserve">, </w:t>
      </w:r>
      <w:r w:rsidR="008B17BD" w:rsidRPr="00D75AAF">
        <w:rPr>
          <w:sz w:val="22"/>
          <w:szCs w:val="22"/>
          <w:lang w:val="pt-BR"/>
        </w:rPr>
        <w:t xml:space="preserve">para liderar a transição </w:t>
      </w:r>
      <w:r w:rsidR="009616CB" w:rsidRPr="00D75AAF">
        <w:rPr>
          <w:sz w:val="22"/>
          <w:szCs w:val="22"/>
          <w:lang w:val="pt-BR"/>
        </w:rPr>
        <w:t xml:space="preserve">global </w:t>
      </w:r>
      <w:r w:rsidR="008B17BD" w:rsidRPr="00D75AAF">
        <w:rPr>
          <w:sz w:val="22"/>
          <w:szCs w:val="22"/>
          <w:lang w:val="pt-BR"/>
        </w:rPr>
        <w:t>para a energia limpa são primordiais esforços concertados e coordenados</w:t>
      </w:r>
      <w:r w:rsidR="008813DC" w:rsidRPr="00D75AAF">
        <w:rPr>
          <w:sz w:val="22"/>
          <w:szCs w:val="22"/>
          <w:lang w:val="pt-BR"/>
        </w:rPr>
        <w:t>.</w:t>
      </w:r>
    </w:p>
    <w:p w14:paraId="79AEBE38" w14:textId="77777777" w:rsidR="00FA2576" w:rsidRPr="00D75AAF" w:rsidRDefault="00FA2576" w:rsidP="00D75AAF">
      <w:pPr>
        <w:tabs>
          <w:tab w:val="left" w:pos="720"/>
          <w:tab w:val="left" w:pos="1440"/>
          <w:tab w:val="left" w:pos="2160"/>
        </w:tabs>
        <w:jc w:val="both"/>
        <w:rPr>
          <w:sz w:val="22"/>
          <w:szCs w:val="22"/>
          <w:lang w:val="pt-BR"/>
        </w:rPr>
      </w:pPr>
    </w:p>
    <w:p w14:paraId="6B414529" w14:textId="4A5BDADA" w:rsidR="00FA2576" w:rsidRPr="00D75AAF" w:rsidRDefault="008B17BD" w:rsidP="00D75AAF">
      <w:pPr>
        <w:tabs>
          <w:tab w:val="left" w:pos="720"/>
          <w:tab w:val="left" w:pos="1440"/>
          <w:tab w:val="left" w:pos="2160"/>
        </w:tabs>
        <w:ind w:firstLine="720"/>
        <w:jc w:val="both"/>
        <w:rPr>
          <w:sz w:val="22"/>
          <w:szCs w:val="22"/>
          <w:lang w:val="pt-BR"/>
        </w:rPr>
      </w:pPr>
      <w:r w:rsidRPr="00D75AAF">
        <w:rPr>
          <w:sz w:val="22"/>
          <w:szCs w:val="22"/>
          <w:lang w:val="pt-BR"/>
        </w:rPr>
        <w:t xml:space="preserve">A transição para a energia limpa representa mais do que apenas um desafio técnico – é uma oportunidade </w:t>
      </w:r>
      <w:r w:rsidR="009D7332" w:rsidRPr="00D75AAF">
        <w:rPr>
          <w:sz w:val="22"/>
          <w:szCs w:val="22"/>
          <w:lang w:val="pt-BR"/>
        </w:rPr>
        <w:t>de transformação</w:t>
      </w:r>
      <w:r w:rsidR="00FA2576" w:rsidRPr="00D75AAF">
        <w:rPr>
          <w:sz w:val="22"/>
          <w:szCs w:val="22"/>
          <w:lang w:val="pt-BR"/>
        </w:rPr>
        <w:t xml:space="preserve">. </w:t>
      </w:r>
      <w:r w:rsidR="006319B3" w:rsidRPr="00D75AAF">
        <w:rPr>
          <w:sz w:val="22"/>
          <w:szCs w:val="22"/>
          <w:lang w:val="pt-BR"/>
        </w:rPr>
        <w:t>Ao migrar para a energia limpa</w:t>
      </w:r>
      <w:r w:rsidR="00FA2576" w:rsidRPr="00D75AAF">
        <w:rPr>
          <w:sz w:val="22"/>
          <w:szCs w:val="22"/>
          <w:lang w:val="pt-BR"/>
        </w:rPr>
        <w:t xml:space="preserve">, </w:t>
      </w:r>
      <w:r w:rsidR="006319B3" w:rsidRPr="00D75AAF">
        <w:rPr>
          <w:sz w:val="22"/>
          <w:szCs w:val="22"/>
          <w:lang w:val="pt-BR"/>
        </w:rPr>
        <w:t xml:space="preserve">os países do Hemisfério </w:t>
      </w:r>
      <w:r w:rsidR="009D7332" w:rsidRPr="00D75AAF">
        <w:rPr>
          <w:sz w:val="22"/>
          <w:szCs w:val="22"/>
          <w:lang w:val="pt-BR"/>
        </w:rPr>
        <w:t xml:space="preserve">ocidental </w:t>
      </w:r>
      <w:r w:rsidR="006319B3" w:rsidRPr="00D75AAF">
        <w:rPr>
          <w:sz w:val="22"/>
          <w:szCs w:val="22"/>
          <w:lang w:val="pt-BR"/>
        </w:rPr>
        <w:t xml:space="preserve">têm potencial </w:t>
      </w:r>
      <w:r w:rsidR="009D7332" w:rsidRPr="00D75AAF">
        <w:rPr>
          <w:sz w:val="22"/>
          <w:szCs w:val="22"/>
          <w:lang w:val="pt-BR"/>
        </w:rPr>
        <w:t>para</w:t>
      </w:r>
      <w:r w:rsidR="006319B3" w:rsidRPr="00D75AAF">
        <w:rPr>
          <w:sz w:val="22"/>
          <w:szCs w:val="22"/>
          <w:lang w:val="pt-BR"/>
        </w:rPr>
        <w:t xml:space="preserve"> reduzir os piores impactos da mudança do clima, catalisando ao mesmo tempo o crescimento econômico</w:t>
      </w:r>
      <w:r w:rsidR="00FA2576" w:rsidRPr="00D75AAF">
        <w:rPr>
          <w:sz w:val="22"/>
          <w:szCs w:val="22"/>
          <w:lang w:val="pt-BR"/>
        </w:rPr>
        <w:t xml:space="preserve">. </w:t>
      </w:r>
      <w:r w:rsidR="006319B3" w:rsidRPr="00D75AAF">
        <w:rPr>
          <w:sz w:val="22"/>
          <w:szCs w:val="22"/>
          <w:lang w:val="pt-BR"/>
        </w:rPr>
        <w:t>Por exemplo</w:t>
      </w:r>
      <w:r w:rsidR="00FA2576" w:rsidRPr="00D75AAF">
        <w:rPr>
          <w:sz w:val="22"/>
          <w:szCs w:val="22"/>
          <w:lang w:val="pt-BR"/>
        </w:rPr>
        <w:t xml:space="preserve">, </w:t>
      </w:r>
      <w:r w:rsidR="006319B3" w:rsidRPr="00D75AAF">
        <w:rPr>
          <w:sz w:val="22"/>
          <w:szCs w:val="22"/>
          <w:lang w:val="pt-BR"/>
        </w:rPr>
        <w:t xml:space="preserve">o investimento em energia renovável pode criar até três vezes mais empregos do que </w:t>
      </w:r>
      <w:r w:rsidR="008C60EC" w:rsidRPr="00D75AAF">
        <w:rPr>
          <w:sz w:val="22"/>
          <w:szCs w:val="22"/>
          <w:lang w:val="pt-BR"/>
        </w:rPr>
        <w:t xml:space="preserve">o </w:t>
      </w:r>
      <w:r w:rsidR="009D7332" w:rsidRPr="00D75AAF">
        <w:rPr>
          <w:sz w:val="22"/>
          <w:szCs w:val="22"/>
          <w:lang w:val="pt-BR"/>
        </w:rPr>
        <w:t>destinado</w:t>
      </w:r>
      <w:r w:rsidR="008C60EC" w:rsidRPr="00D75AAF">
        <w:rPr>
          <w:sz w:val="22"/>
          <w:szCs w:val="22"/>
          <w:lang w:val="pt-BR"/>
        </w:rPr>
        <w:t xml:space="preserve"> a</w:t>
      </w:r>
      <w:r w:rsidR="006319B3" w:rsidRPr="00D75AAF">
        <w:rPr>
          <w:sz w:val="22"/>
          <w:szCs w:val="22"/>
          <w:lang w:val="pt-BR"/>
        </w:rPr>
        <w:t>os combustíveis fósseis</w:t>
      </w:r>
      <w:r w:rsidR="00FA2576" w:rsidRPr="00D75AAF">
        <w:rPr>
          <w:sz w:val="22"/>
          <w:szCs w:val="22"/>
          <w:lang w:val="pt-BR"/>
        </w:rPr>
        <w:t>. A</w:t>
      </w:r>
      <w:r w:rsidR="008C60EC" w:rsidRPr="00D75AAF">
        <w:rPr>
          <w:sz w:val="22"/>
          <w:szCs w:val="22"/>
          <w:lang w:val="pt-BR"/>
        </w:rPr>
        <w:t>lém disso</w:t>
      </w:r>
      <w:r w:rsidR="00FA2576" w:rsidRPr="00D75AAF">
        <w:rPr>
          <w:sz w:val="22"/>
          <w:szCs w:val="22"/>
          <w:lang w:val="pt-BR"/>
        </w:rPr>
        <w:t xml:space="preserve">, </w:t>
      </w:r>
      <w:r w:rsidR="008C60EC" w:rsidRPr="00D75AAF">
        <w:rPr>
          <w:sz w:val="22"/>
          <w:szCs w:val="22"/>
          <w:lang w:val="pt-BR"/>
        </w:rPr>
        <w:t>a transição promete melhores resultados em saúde pública</w:t>
      </w:r>
      <w:r w:rsidR="00572C06" w:rsidRPr="00D75AAF">
        <w:rPr>
          <w:sz w:val="22"/>
          <w:szCs w:val="22"/>
          <w:lang w:val="pt-BR"/>
        </w:rPr>
        <w:t>,</w:t>
      </w:r>
      <w:r w:rsidR="008C60EC" w:rsidRPr="00D75AAF">
        <w:rPr>
          <w:sz w:val="22"/>
          <w:szCs w:val="22"/>
          <w:lang w:val="pt-BR"/>
        </w:rPr>
        <w:t xml:space="preserve"> </w:t>
      </w:r>
      <w:r w:rsidR="00AC4E73" w:rsidRPr="00D75AAF">
        <w:rPr>
          <w:sz w:val="22"/>
          <w:szCs w:val="22"/>
          <w:lang w:val="pt-BR"/>
        </w:rPr>
        <w:t xml:space="preserve">em virtude da </w:t>
      </w:r>
      <w:r w:rsidR="008C60EC" w:rsidRPr="00D75AAF">
        <w:rPr>
          <w:sz w:val="22"/>
          <w:szCs w:val="22"/>
          <w:lang w:val="pt-BR"/>
        </w:rPr>
        <w:t xml:space="preserve">redução da poluição do ar e </w:t>
      </w:r>
      <w:r w:rsidR="00AC4E73" w:rsidRPr="00D75AAF">
        <w:rPr>
          <w:sz w:val="22"/>
          <w:szCs w:val="22"/>
          <w:lang w:val="pt-BR"/>
        </w:rPr>
        <w:t>d</w:t>
      </w:r>
      <w:r w:rsidR="008C60EC" w:rsidRPr="00D75AAF">
        <w:rPr>
          <w:sz w:val="22"/>
          <w:szCs w:val="22"/>
          <w:lang w:val="pt-BR"/>
        </w:rPr>
        <w:t>a promoção de inovações que aumentam a competitividade global</w:t>
      </w:r>
      <w:r w:rsidR="00FA2576" w:rsidRPr="00D75AAF">
        <w:rPr>
          <w:sz w:val="22"/>
          <w:szCs w:val="22"/>
          <w:lang w:val="pt-BR"/>
        </w:rPr>
        <w:t xml:space="preserve">. </w:t>
      </w:r>
      <w:r w:rsidR="008C60EC" w:rsidRPr="00D75AAF">
        <w:rPr>
          <w:sz w:val="22"/>
          <w:szCs w:val="22"/>
          <w:lang w:val="pt-BR"/>
        </w:rPr>
        <w:t xml:space="preserve">Com a combinação certa de políticas públicas e investimentos privados, as </w:t>
      </w:r>
      <w:r w:rsidR="00FA2576" w:rsidRPr="00D75AAF">
        <w:rPr>
          <w:sz w:val="22"/>
          <w:szCs w:val="22"/>
          <w:lang w:val="pt-BR"/>
        </w:rPr>
        <w:t>Am</w:t>
      </w:r>
      <w:r w:rsidR="008C60EC" w:rsidRPr="00D75AAF">
        <w:rPr>
          <w:sz w:val="22"/>
          <w:szCs w:val="22"/>
          <w:lang w:val="pt-BR"/>
        </w:rPr>
        <w:t>é</w:t>
      </w:r>
      <w:r w:rsidR="00FA2576" w:rsidRPr="00D75AAF">
        <w:rPr>
          <w:sz w:val="22"/>
          <w:szCs w:val="22"/>
          <w:lang w:val="pt-BR"/>
        </w:rPr>
        <w:t xml:space="preserve">ricas </w:t>
      </w:r>
      <w:r w:rsidR="008C60EC" w:rsidRPr="00D75AAF">
        <w:rPr>
          <w:sz w:val="22"/>
          <w:szCs w:val="22"/>
          <w:lang w:val="pt-BR"/>
        </w:rPr>
        <w:t>podem liderar um futuro energético sustentável, próspero e equitativo para todos os seus povos</w:t>
      </w:r>
      <w:r w:rsidR="00FA2576" w:rsidRPr="00D75AAF">
        <w:rPr>
          <w:sz w:val="22"/>
          <w:szCs w:val="22"/>
          <w:lang w:val="pt-BR"/>
        </w:rPr>
        <w:t>.</w:t>
      </w:r>
    </w:p>
    <w:p w14:paraId="71D6A6FF" w14:textId="77777777" w:rsidR="008813DC" w:rsidRPr="00D75AAF" w:rsidRDefault="008813DC" w:rsidP="00D75AAF">
      <w:pPr>
        <w:tabs>
          <w:tab w:val="left" w:pos="720"/>
          <w:tab w:val="left" w:pos="1440"/>
          <w:tab w:val="left" w:pos="2160"/>
        </w:tabs>
        <w:jc w:val="both"/>
        <w:rPr>
          <w:sz w:val="22"/>
          <w:szCs w:val="22"/>
          <w:lang w:val="pt-BR"/>
        </w:rPr>
      </w:pPr>
    </w:p>
    <w:p w14:paraId="1018F003" w14:textId="450F7006" w:rsidR="00E201F7" w:rsidRPr="00D75AAF" w:rsidRDefault="000967CE" w:rsidP="00D75AAF">
      <w:pPr>
        <w:tabs>
          <w:tab w:val="left" w:pos="720"/>
          <w:tab w:val="left" w:pos="1440"/>
          <w:tab w:val="left" w:pos="2160"/>
        </w:tabs>
        <w:ind w:firstLine="720"/>
        <w:jc w:val="both"/>
        <w:rPr>
          <w:sz w:val="22"/>
          <w:szCs w:val="22"/>
          <w:lang w:val="pt-BR"/>
        </w:rPr>
      </w:pPr>
      <w:r w:rsidRPr="00D75AAF">
        <w:rPr>
          <w:sz w:val="22"/>
          <w:szCs w:val="22"/>
          <w:lang w:val="pt-BR"/>
        </w:rPr>
        <w:t>Os efeitos da mudança do clima são evidentes</w:t>
      </w:r>
      <w:r w:rsidR="008813DC" w:rsidRPr="00D75AAF">
        <w:rPr>
          <w:sz w:val="22"/>
          <w:szCs w:val="22"/>
          <w:lang w:val="pt-BR"/>
        </w:rPr>
        <w:t xml:space="preserve">. </w:t>
      </w:r>
      <w:r w:rsidRPr="00D75AAF">
        <w:rPr>
          <w:sz w:val="22"/>
          <w:szCs w:val="22"/>
          <w:lang w:val="pt-BR"/>
        </w:rPr>
        <w:t xml:space="preserve">Estima-se que, até </w:t>
      </w:r>
      <w:r w:rsidR="008813DC" w:rsidRPr="00D75AAF">
        <w:rPr>
          <w:sz w:val="22"/>
          <w:szCs w:val="22"/>
          <w:lang w:val="pt-BR"/>
        </w:rPr>
        <w:t xml:space="preserve">2050, </w:t>
      </w:r>
      <w:r w:rsidRPr="00D75AAF">
        <w:rPr>
          <w:sz w:val="22"/>
          <w:szCs w:val="22"/>
          <w:lang w:val="pt-BR"/>
        </w:rPr>
        <w:t xml:space="preserve">os custos </w:t>
      </w:r>
      <w:r w:rsidR="00AC4E73" w:rsidRPr="00D75AAF">
        <w:rPr>
          <w:sz w:val="22"/>
          <w:szCs w:val="22"/>
          <w:lang w:val="pt-BR"/>
        </w:rPr>
        <w:t>acumulados</w:t>
      </w:r>
      <w:r w:rsidRPr="00D75AAF">
        <w:rPr>
          <w:sz w:val="22"/>
          <w:szCs w:val="22"/>
          <w:lang w:val="pt-BR"/>
        </w:rPr>
        <w:t xml:space="preserve"> da mudança do clima na América Latina e no Caribe possam alcançar mais de </w:t>
      </w:r>
      <w:r w:rsidR="008813DC" w:rsidRPr="00D75AAF">
        <w:rPr>
          <w:sz w:val="22"/>
          <w:szCs w:val="22"/>
          <w:lang w:val="pt-BR"/>
        </w:rPr>
        <w:t xml:space="preserve">$100 </w:t>
      </w:r>
      <w:r w:rsidRPr="00D75AAF">
        <w:rPr>
          <w:sz w:val="22"/>
          <w:szCs w:val="22"/>
          <w:lang w:val="pt-BR"/>
        </w:rPr>
        <w:t>bilhões anualmente</w:t>
      </w:r>
      <w:r w:rsidR="008813DC" w:rsidRPr="00D75AAF">
        <w:rPr>
          <w:sz w:val="22"/>
          <w:szCs w:val="22"/>
          <w:lang w:val="pt-BR"/>
        </w:rPr>
        <w:t xml:space="preserve">. </w:t>
      </w:r>
      <w:r w:rsidRPr="00D75AAF">
        <w:rPr>
          <w:sz w:val="22"/>
          <w:szCs w:val="22"/>
          <w:lang w:val="pt-BR"/>
        </w:rPr>
        <w:t>Isso ressalta a crescente frequência e gravidade dos fenômenos climáticos</w:t>
      </w:r>
      <w:r w:rsidR="008813DC" w:rsidRPr="00D75AAF">
        <w:rPr>
          <w:sz w:val="22"/>
          <w:szCs w:val="22"/>
          <w:lang w:val="pt-BR"/>
        </w:rPr>
        <w:t xml:space="preserve">, </w:t>
      </w:r>
      <w:r w:rsidRPr="00D75AAF">
        <w:rPr>
          <w:sz w:val="22"/>
          <w:szCs w:val="22"/>
          <w:lang w:val="pt-BR"/>
        </w:rPr>
        <w:t>do aumento do nível do mar e das perturbações na agricultura</w:t>
      </w:r>
      <w:r w:rsidR="008813DC" w:rsidRPr="00D75AAF">
        <w:rPr>
          <w:sz w:val="22"/>
          <w:szCs w:val="22"/>
          <w:lang w:val="pt-BR"/>
        </w:rPr>
        <w:t xml:space="preserve">, </w:t>
      </w:r>
      <w:r w:rsidRPr="00D75AAF">
        <w:rPr>
          <w:sz w:val="22"/>
          <w:szCs w:val="22"/>
          <w:lang w:val="pt-BR"/>
        </w:rPr>
        <w:t>que vêm se intensificando em todas as Américas</w:t>
      </w:r>
      <w:r w:rsidR="008813DC" w:rsidRPr="00D75AAF">
        <w:rPr>
          <w:sz w:val="22"/>
          <w:szCs w:val="22"/>
          <w:lang w:val="pt-BR"/>
        </w:rPr>
        <w:t xml:space="preserve">. </w:t>
      </w:r>
      <w:r w:rsidRPr="00D75AAF">
        <w:rPr>
          <w:sz w:val="22"/>
          <w:szCs w:val="22"/>
          <w:lang w:val="pt-BR"/>
        </w:rPr>
        <w:t xml:space="preserve">A transição para a energia limpa, portanto, não </w:t>
      </w:r>
      <w:r w:rsidR="009E0ED2" w:rsidRPr="00D75AAF">
        <w:rPr>
          <w:sz w:val="22"/>
          <w:szCs w:val="22"/>
          <w:lang w:val="pt-BR"/>
        </w:rPr>
        <w:t xml:space="preserve">é </w:t>
      </w:r>
      <w:r w:rsidRPr="00D75AAF">
        <w:rPr>
          <w:sz w:val="22"/>
          <w:szCs w:val="22"/>
          <w:lang w:val="pt-BR"/>
        </w:rPr>
        <w:t xml:space="preserve">meramente </w:t>
      </w:r>
      <w:r w:rsidR="009E0ED2" w:rsidRPr="00D75AAF">
        <w:rPr>
          <w:sz w:val="22"/>
          <w:szCs w:val="22"/>
          <w:lang w:val="pt-BR"/>
        </w:rPr>
        <w:t xml:space="preserve">uma questão de gestão ambiental – </w:t>
      </w:r>
      <w:r w:rsidR="00073D2A" w:rsidRPr="00D75AAF">
        <w:rPr>
          <w:sz w:val="22"/>
          <w:szCs w:val="22"/>
          <w:lang w:val="pt-BR"/>
        </w:rPr>
        <w:t xml:space="preserve">é </w:t>
      </w:r>
      <w:r w:rsidR="009E0ED2" w:rsidRPr="00D75AAF">
        <w:rPr>
          <w:sz w:val="22"/>
          <w:szCs w:val="22"/>
          <w:lang w:val="pt-BR"/>
        </w:rPr>
        <w:t xml:space="preserve">um imperativo </w:t>
      </w:r>
      <w:r w:rsidR="008813DC" w:rsidRPr="00D75AAF">
        <w:rPr>
          <w:sz w:val="22"/>
          <w:szCs w:val="22"/>
          <w:lang w:val="pt-BR"/>
        </w:rPr>
        <w:t>existen</w:t>
      </w:r>
      <w:r w:rsidR="009E0ED2" w:rsidRPr="00D75AAF">
        <w:rPr>
          <w:sz w:val="22"/>
          <w:szCs w:val="22"/>
          <w:lang w:val="pt-BR"/>
        </w:rPr>
        <w:t>c</w:t>
      </w:r>
      <w:r w:rsidR="008813DC" w:rsidRPr="00D75AAF">
        <w:rPr>
          <w:sz w:val="22"/>
          <w:szCs w:val="22"/>
          <w:lang w:val="pt-BR"/>
        </w:rPr>
        <w:t xml:space="preserve">ial. </w:t>
      </w:r>
      <w:r w:rsidR="009E0ED2" w:rsidRPr="00D75AAF">
        <w:rPr>
          <w:sz w:val="22"/>
          <w:szCs w:val="22"/>
          <w:lang w:val="pt-BR"/>
        </w:rPr>
        <w:t>À medida que os mercados globais gradualmente se afastam dos combustíveis fósseis</w:t>
      </w:r>
      <w:r w:rsidR="008813DC" w:rsidRPr="00D75AAF">
        <w:rPr>
          <w:sz w:val="22"/>
          <w:szCs w:val="22"/>
          <w:lang w:val="pt-BR"/>
        </w:rPr>
        <w:t xml:space="preserve">, </w:t>
      </w:r>
      <w:r w:rsidR="009E0ED2" w:rsidRPr="00D75AAF">
        <w:rPr>
          <w:sz w:val="22"/>
          <w:szCs w:val="22"/>
          <w:lang w:val="pt-BR"/>
        </w:rPr>
        <w:t xml:space="preserve">os países que se atrasam na transição para a energia limpa enfrentam possíveis dificuldades econômicas, </w:t>
      </w:r>
      <w:r w:rsidR="00073D2A" w:rsidRPr="00D75AAF">
        <w:rPr>
          <w:sz w:val="22"/>
          <w:szCs w:val="22"/>
          <w:lang w:val="pt-BR"/>
        </w:rPr>
        <w:t xml:space="preserve">entre as quais </w:t>
      </w:r>
      <w:r w:rsidR="009E0ED2" w:rsidRPr="00D75AAF">
        <w:rPr>
          <w:sz w:val="22"/>
          <w:szCs w:val="22"/>
          <w:lang w:val="pt-BR"/>
        </w:rPr>
        <w:t>menor competitividade</w:t>
      </w:r>
      <w:r w:rsidR="008813DC" w:rsidRPr="00D75AAF">
        <w:rPr>
          <w:sz w:val="22"/>
          <w:szCs w:val="22"/>
          <w:lang w:val="pt-BR"/>
        </w:rPr>
        <w:t xml:space="preserve">, </w:t>
      </w:r>
      <w:r w:rsidR="00E52011" w:rsidRPr="00D75AAF">
        <w:rPr>
          <w:sz w:val="22"/>
          <w:szCs w:val="22"/>
          <w:lang w:val="pt-BR"/>
        </w:rPr>
        <w:t xml:space="preserve">ativos encalhados de combustíveis fósseis e oportunidades </w:t>
      </w:r>
      <w:r w:rsidR="00E52011" w:rsidRPr="00D75AAF">
        <w:rPr>
          <w:sz w:val="22"/>
          <w:szCs w:val="22"/>
          <w:lang w:val="pt-BR"/>
        </w:rPr>
        <w:lastRenderedPageBreak/>
        <w:t xml:space="preserve">perdidas em uma nova economia verde que, até </w:t>
      </w:r>
      <w:r w:rsidR="008813DC" w:rsidRPr="00D75AAF">
        <w:rPr>
          <w:sz w:val="22"/>
          <w:szCs w:val="22"/>
          <w:lang w:val="pt-BR"/>
        </w:rPr>
        <w:t xml:space="preserve">2030, </w:t>
      </w:r>
      <w:r w:rsidR="00E52011" w:rsidRPr="00D75AAF">
        <w:rPr>
          <w:sz w:val="22"/>
          <w:szCs w:val="22"/>
          <w:lang w:val="pt-BR"/>
        </w:rPr>
        <w:t xml:space="preserve">poderia representar um mercado de mais de </w:t>
      </w:r>
      <w:r w:rsidR="008813DC" w:rsidRPr="00D75AAF">
        <w:rPr>
          <w:sz w:val="22"/>
          <w:szCs w:val="22"/>
          <w:lang w:val="pt-BR"/>
        </w:rPr>
        <w:t xml:space="preserve">$10 </w:t>
      </w:r>
      <w:r w:rsidR="00E52011" w:rsidRPr="00D75AAF">
        <w:rPr>
          <w:sz w:val="22"/>
          <w:szCs w:val="22"/>
          <w:lang w:val="pt-BR"/>
        </w:rPr>
        <w:t>trilhões globalmente</w:t>
      </w:r>
      <w:r w:rsidR="008813DC" w:rsidRPr="00D75AAF">
        <w:rPr>
          <w:sz w:val="22"/>
          <w:szCs w:val="22"/>
          <w:lang w:val="pt-BR"/>
        </w:rPr>
        <w:t>.</w:t>
      </w:r>
    </w:p>
    <w:p w14:paraId="2B627CF3" w14:textId="77777777" w:rsidR="00A309E3" w:rsidRPr="00D75AAF" w:rsidRDefault="00A309E3" w:rsidP="00D75AAF">
      <w:pPr>
        <w:tabs>
          <w:tab w:val="left" w:pos="720"/>
          <w:tab w:val="left" w:pos="1440"/>
          <w:tab w:val="left" w:pos="2160"/>
        </w:tabs>
        <w:jc w:val="both"/>
        <w:rPr>
          <w:sz w:val="22"/>
          <w:szCs w:val="22"/>
          <w:lang w:val="pt-BR"/>
        </w:rPr>
      </w:pPr>
    </w:p>
    <w:p w14:paraId="3516D188" w14:textId="0C3657D1" w:rsidR="00DD441E" w:rsidRPr="00D75AAF" w:rsidRDefault="00E52011" w:rsidP="00D75AAF">
      <w:pPr>
        <w:tabs>
          <w:tab w:val="left" w:pos="720"/>
          <w:tab w:val="left" w:pos="1440"/>
          <w:tab w:val="left" w:pos="2160"/>
        </w:tabs>
        <w:ind w:firstLine="720"/>
        <w:jc w:val="both"/>
        <w:rPr>
          <w:sz w:val="22"/>
          <w:szCs w:val="22"/>
          <w:lang w:val="pt-BR"/>
        </w:rPr>
      </w:pPr>
      <w:r w:rsidRPr="00D75AAF">
        <w:rPr>
          <w:sz w:val="22"/>
          <w:szCs w:val="22"/>
          <w:lang w:val="pt-BR"/>
        </w:rPr>
        <w:t>A cooperação hemisférica é primordial</w:t>
      </w:r>
      <w:r w:rsidR="00572C06" w:rsidRPr="00D75AAF">
        <w:rPr>
          <w:sz w:val="22"/>
          <w:szCs w:val="22"/>
          <w:lang w:val="pt-BR"/>
        </w:rPr>
        <w:t>,</w:t>
      </w:r>
      <w:r w:rsidRPr="00D75AAF">
        <w:rPr>
          <w:sz w:val="22"/>
          <w:szCs w:val="22"/>
          <w:lang w:val="pt-BR"/>
        </w:rPr>
        <w:t xml:space="preserve"> à medida que os Estados membros se empenham em acelerar a transição energética limpa, sustentável, renovável e justa nas </w:t>
      </w:r>
      <w:r w:rsidR="00AC1D83" w:rsidRPr="00D75AAF">
        <w:rPr>
          <w:sz w:val="22"/>
          <w:szCs w:val="22"/>
          <w:lang w:val="pt-BR"/>
        </w:rPr>
        <w:t>Am</w:t>
      </w:r>
      <w:r w:rsidRPr="00D75AAF">
        <w:rPr>
          <w:sz w:val="22"/>
          <w:szCs w:val="22"/>
          <w:lang w:val="pt-BR"/>
        </w:rPr>
        <w:t>é</w:t>
      </w:r>
      <w:r w:rsidR="00AC1D83" w:rsidRPr="00D75AAF">
        <w:rPr>
          <w:sz w:val="22"/>
          <w:szCs w:val="22"/>
          <w:lang w:val="pt-BR"/>
        </w:rPr>
        <w:t>ricas</w:t>
      </w:r>
      <w:r w:rsidR="006605AF" w:rsidRPr="00D75AAF">
        <w:rPr>
          <w:sz w:val="22"/>
          <w:szCs w:val="22"/>
          <w:lang w:val="pt-BR"/>
        </w:rPr>
        <w:t>.</w:t>
      </w:r>
    </w:p>
    <w:p w14:paraId="5AF85BDB" w14:textId="77777777" w:rsidR="00C17DF6" w:rsidRPr="00D75AAF" w:rsidRDefault="00C17DF6" w:rsidP="00D75AAF">
      <w:pPr>
        <w:tabs>
          <w:tab w:val="left" w:pos="720"/>
          <w:tab w:val="left" w:pos="1440"/>
          <w:tab w:val="left" w:pos="2160"/>
        </w:tabs>
        <w:jc w:val="both"/>
        <w:rPr>
          <w:sz w:val="22"/>
          <w:szCs w:val="22"/>
          <w:lang w:val="pt-BR"/>
        </w:rPr>
      </w:pPr>
    </w:p>
    <w:p w14:paraId="56A320A7" w14:textId="010A42E6" w:rsidR="003A10D2" w:rsidRPr="00D75AAF" w:rsidRDefault="008F65B5" w:rsidP="00D75AAF">
      <w:pPr>
        <w:tabs>
          <w:tab w:val="left" w:pos="720"/>
          <w:tab w:val="left" w:pos="2160"/>
        </w:tabs>
        <w:jc w:val="both"/>
        <w:rPr>
          <w:b/>
          <w:bCs/>
          <w:sz w:val="22"/>
          <w:szCs w:val="22"/>
          <w:lang w:val="pt-BR"/>
        </w:rPr>
      </w:pPr>
      <w:r w:rsidRPr="00D75AAF">
        <w:rPr>
          <w:b/>
          <w:bCs/>
          <w:sz w:val="22"/>
          <w:szCs w:val="22"/>
          <w:lang w:val="pt-BR"/>
        </w:rPr>
        <w:tab/>
      </w:r>
      <w:r w:rsidR="00E52011" w:rsidRPr="00D75AAF">
        <w:rPr>
          <w:b/>
          <w:bCs/>
          <w:sz w:val="22"/>
          <w:szCs w:val="22"/>
          <w:lang w:val="pt-BR"/>
        </w:rPr>
        <w:t xml:space="preserve">Um enfoque colaborativo da transição para a energia limpa </w:t>
      </w:r>
    </w:p>
    <w:p w14:paraId="4B289530" w14:textId="77777777" w:rsidR="003A10D2" w:rsidRPr="00D75AAF" w:rsidRDefault="003A10D2" w:rsidP="00D75AAF">
      <w:pPr>
        <w:tabs>
          <w:tab w:val="left" w:pos="720"/>
          <w:tab w:val="left" w:pos="2160"/>
        </w:tabs>
        <w:jc w:val="both"/>
        <w:rPr>
          <w:sz w:val="22"/>
          <w:szCs w:val="22"/>
          <w:lang w:val="pt-BR"/>
        </w:rPr>
      </w:pPr>
    </w:p>
    <w:p w14:paraId="41A84A00" w14:textId="3D8AA630" w:rsidR="005D00EF" w:rsidRPr="00D75AAF" w:rsidRDefault="00E52011" w:rsidP="00D75AAF">
      <w:pPr>
        <w:tabs>
          <w:tab w:val="left" w:pos="2160"/>
        </w:tabs>
        <w:ind w:firstLine="720"/>
        <w:jc w:val="both"/>
        <w:rPr>
          <w:sz w:val="22"/>
          <w:szCs w:val="22"/>
          <w:lang w:val="pt-BR"/>
        </w:rPr>
      </w:pPr>
      <w:r w:rsidRPr="00D75AAF">
        <w:rPr>
          <w:sz w:val="22"/>
          <w:szCs w:val="22"/>
          <w:lang w:val="pt-BR"/>
        </w:rPr>
        <w:t xml:space="preserve">Embora cada nação das Américas tenha </w:t>
      </w:r>
      <w:r w:rsidR="002363E0" w:rsidRPr="00D75AAF">
        <w:rPr>
          <w:sz w:val="22"/>
          <w:szCs w:val="22"/>
          <w:lang w:val="pt-BR"/>
        </w:rPr>
        <w:t>seus desafios e oportunidades energéticos próprios</w:t>
      </w:r>
      <w:r w:rsidR="00414197" w:rsidRPr="00D75AAF">
        <w:rPr>
          <w:sz w:val="22"/>
          <w:szCs w:val="22"/>
          <w:lang w:val="pt-BR"/>
        </w:rPr>
        <w:t xml:space="preserve">, </w:t>
      </w:r>
      <w:r w:rsidR="002363E0" w:rsidRPr="00D75AAF">
        <w:rPr>
          <w:sz w:val="22"/>
          <w:szCs w:val="22"/>
          <w:lang w:val="pt-BR"/>
        </w:rPr>
        <w:t>o trabalho conjunto oferece uma clara vantagem</w:t>
      </w:r>
      <w:r w:rsidR="00414197" w:rsidRPr="00A62B66">
        <w:rPr>
          <w:sz w:val="22"/>
          <w:szCs w:val="22"/>
          <w:lang w:val="pt-BR"/>
        </w:rPr>
        <w:t xml:space="preserve">. </w:t>
      </w:r>
      <w:r w:rsidR="002363E0" w:rsidRPr="00A62B66">
        <w:rPr>
          <w:sz w:val="22"/>
          <w:szCs w:val="22"/>
          <w:lang w:val="pt-BR"/>
        </w:rPr>
        <w:t>A Parceria em Energia e Clima para as Américas</w:t>
      </w:r>
      <w:r w:rsidR="002363E0" w:rsidRPr="00A62B66">
        <w:rPr>
          <w:sz w:val="22"/>
          <w:szCs w:val="22"/>
          <w:u w:val="single"/>
          <w:lang w:val="pt-BR"/>
        </w:rPr>
        <w:t xml:space="preserve"> </w:t>
      </w:r>
      <w:r w:rsidR="00414197" w:rsidRPr="00A62B66">
        <w:rPr>
          <w:sz w:val="22"/>
          <w:szCs w:val="22"/>
          <w:lang w:val="pt-BR"/>
        </w:rPr>
        <w:t xml:space="preserve">(ECPA) </w:t>
      </w:r>
      <w:r w:rsidR="002363E0" w:rsidRPr="00A62B66">
        <w:rPr>
          <w:sz w:val="22"/>
          <w:szCs w:val="22"/>
          <w:lang w:val="pt-BR"/>
        </w:rPr>
        <w:t>ocupa uma posição ideal para promover essa colaboração, eliminando lacunas e catalisando esforços conjuntos</w:t>
      </w:r>
      <w:r w:rsidR="00414197" w:rsidRPr="00A62B66">
        <w:rPr>
          <w:sz w:val="22"/>
          <w:szCs w:val="22"/>
          <w:lang w:val="pt-BR"/>
        </w:rPr>
        <w:t xml:space="preserve">. </w:t>
      </w:r>
      <w:r w:rsidR="002363E0" w:rsidRPr="00A62B66">
        <w:rPr>
          <w:sz w:val="22"/>
          <w:szCs w:val="22"/>
          <w:lang w:val="pt-BR"/>
        </w:rPr>
        <w:t>Mediante a colaboração em compatibilização de políticas, conhecimento partilhado, financiamento, empoderamento e um enfoque comum</w:t>
      </w:r>
      <w:r w:rsidR="00414197" w:rsidRPr="00A62B66">
        <w:rPr>
          <w:sz w:val="22"/>
          <w:szCs w:val="22"/>
          <w:lang w:val="pt-BR"/>
        </w:rPr>
        <w:t>,</w:t>
      </w:r>
      <w:r w:rsidR="00414197" w:rsidRPr="00D75AAF">
        <w:rPr>
          <w:sz w:val="22"/>
          <w:szCs w:val="22"/>
          <w:lang w:val="pt-BR"/>
        </w:rPr>
        <w:t xml:space="preserve"> </w:t>
      </w:r>
      <w:r w:rsidR="002363E0" w:rsidRPr="00D75AAF">
        <w:rPr>
          <w:sz w:val="22"/>
          <w:szCs w:val="22"/>
          <w:lang w:val="pt-BR"/>
        </w:rPr>
        <w:t xml:space="preserve">as Américas podem acelerar a transição para a energia limpa de </w:t>
      </w:r>
      <w:r w:rsidR="00553831" w:rsidRPr="00D75AAF">
        <w:rPr>
          <w:sz w:val="22"/>
          <w:szCs w:val="22"/>
          <w:lang w:val="pt-BR"/>
        </w:rPr>
        <w:t xml:space="preserve">modo a trazer </w:t>
      </w:r>
      <w:r w:rsidR="00F73726" w:rsidRPr="00D75AAF">
        <w:rPr>
          <w:sz w:val="22"/>
          <w:szCs w:val="22"/>
          <w:lang w:val="pt-BR"/>
        </w:rPr>
        <w:t xml:space="preserve">beneficiar </w:t>
      </w:r>
      <w:r w:rsidR="00553831" w:rsidRPr="00D75AAF">
        <w:rPr>
          <w:sz w:val="22"/>
          <w:szCs w:val="22"/>
          <w:lang w:val="pt-BR"/>
        </w:rPr>
        <w:t>par</w:t>
      </w:r>
      <w:r w:rsidR="00F73726" w:rsidRPr="00D75AAF">
        <w:rPr>
          <w:sz w:val="22"/>
          <w:szCs w:val="22"/>
          <w:lang w:val="pt-BR"/>
        </w:rPr>
        <w:t xml:space="preserve">a </w:t>
      </w:r>
      <w:r w:rsidR="002363E0" w:rsidRPr="00D75AAF">
        <w:rPr>
          <w:sz w:val="22"/>
          <w:szCs w:val="22"/>
          <w:lang w:val="pt-BR"/>
        </w:rPr>
        <w:t>todos</w:t>
      </w:r>
      <w:r w:rsidR="0037139E" w:rsidRPr="00D75AAF">
        <w:rPr>
          <w:sz w:val="22"/>
          <w:szCs w:val="22"/>
          <w:lang w:val="pt-BR"/>
        </w:rPr>
        <w:t>.</w:t>
      </w:r>
      <w:r w:rsidR="005D00EF" w:rsidRPr="00D75AAF">
        <w:rPr>
          <w:sz w:val="22"/>
          <w:szCs w:val="22"/>
          <w:lang w:val="pt-BR"/>
        </w:rPr>
        <w:t xml:space="preserve"> </w:t>
      </w:r>
    </w:p>
    <w:p w14:paraId="55A75D3F" w14:textId="77777777" w:rsidR="005D00EF" w:rsidRPr="00D75AAF" w:rsidRDefault="005D00EF" w:rsidP="00D75AAF">
      <w:pPr>
        <w:tabs>
          <w:tab w:val="left" w:pos="2160"/>
        </w:tabs>
        <w:jc w:val="both"/>
        <w:rPr>
          <w:sz w:val="22"/>
          <w:szCs w:val="22"/>
          <w:lang w:val="pt-BR"/>
        </w:rPr>
      </w:pPr>
    </w:p>
    <w:p w14:paraId="68B4F334" w14:textId="1FBD353A" w:rsidR="00C5480C" w:rsidRPr="00D75AAF" w:rsidRDefault="00265169" w:rsidP="00D75AAF">
      <w:pPr>
        <w:tabs>
          <w:tab w:val="left" w:pos="2160"/>
        </w:tabs>
        <w:ind w:firstLine="720"/>
        <w:jc w:val="both"/>
        <w:rPr>
          <w:sz w:val="22"/>
          <w:szCs w:val="22"/>
          <w:lang w:val="pt-BR"/>
        </w:rPr>
      </w:pPr>
      <w:r w:rsidRPr="00D75AAF">
        <w:rPr>
          <w:b/>
          <w:bCs/>
          <w:sz w:val="22"/>
          <w:szCs w:val="22"/>
          <w:lang w:val="pt-BR"/>
        </w:rPr>
        <w:t>Compatibilização de políticas</w:t>
      </w:r>
      <w:r w:rsidR="00323E1F" w:rsidRPr="00D75AAF">
        <w:rPr>
          <w:b/>
          <w:bCs/>
          <w:sz w:val="22"/>
          <w:szCs w:val="22"/>
          <w:lang w:val="pt-BR"/>
        </w:rPr>
        <w:t>.</w:t>
      </w:r>
      <w:r w:rsidR="00AE2C71" w:rsidRPr="00D75AAF">
        <w:rPr>
          <w:sz w:val="22"/>
          <w:szCs w:val="22"/>
          <w:lang w:val="pt-BR"/>
        </w:rPr>
        <w:t xml:space="preserve"> </w:t>
      </w:r>
      <w:r w:rsidRPr="00D75AAF">
        <w:rPr>
          <w:sz w:val="22"/>
          <w:szCs w:val="22"/>
          <w:lang w:val="pt-BR"/>
        </w:rPr>
        <w:t>Os sistemas energéticos não são isolados</w:t>
      </w:r>
      <w:r w:rsidR="003A10D2" w:rsidRPr="00D75AAF">
        <w:rPr>
          <w:sz w:val="22"/>
          <w:szCs w:val="22"/>
          <w:lang w:val="pt-BR"/>
        </w:rPr>
        <w:t xml:space="preserve">. </w:t>
      </w:r>
      <w:r w:rsidRPr="00D75AAF">
        <w:rPr>
          <w:sz w:val="22"/>
          <w:szCs w:val="22"/>
          <w:lang w:val="pt-BR"/>
        </w:rPr>
        <w:t xml:space="preserve">Uma decisão tomada em um país pode ter consequências </w:t>
      </w:r>
      <w:r w:rsidR="00F73726" w:rsidRPr="00D75AAF">
        <w:rPr>
          <w:sz w:val="22"/>
          <w:szCs w:val="22"/>
          <w:lang w:val="pt-BR"/>
        </w:rPr>
        <w:t>n</w:t>
      </w:r>
      <w:r w:rsidRPr="00D75AAF">
        <w:rPr>
          <w:sz w:val="22"/>
          <w:szCs w:val="22"/>
          <w:lang w:val="pt-BR"/>
        </w:rPr>
        <w:t>os países vizinhos</w:t>
      </w:r>
      <w:r w:rsidR="003A10D2" w:rsidRPr="00D75AAF">
        <w:rPr>
          <w:sz w:val="22"/>
          <w:szCs w:val="22"/>
          <w:lang w:val="pt-BR"/>
        </w:rPr>
        <w:t xml:space="preserve">. </w:t>
      </w:r>
      <w:r w:rsidRPr="00D75AAF">
        <w:rPr>
          <w:sz w:val="22"/>
          <w:szCs w:val="22"/>
          <w:lang w:val="pt-BR"/>
        </w:rPr>
        <w:t>Reconhecendo essa interdependência, é essencial que as nações trabalhem de maneira colaborativa</w:t>
      </w:r>
      <w:r w:rsidR="003A10D2" w:rsidRPr="00D75AAF">
        <w:rPr>
          <w:sz w:val="22"/>
          <w:szCs w:val="22"/>
          <w:lang w:val="pt-BR"/>
        </w:rPr>
        <w:t xml:space="preserve">. </w:t>
      </w:r>
      <w:r w:rsidR="00F73726" w:rsidRPr="00D75AAF">
        <w:rPr>
          <w:sz w:val="22"/>
          <w:szCs w:val="22"/>
          <w:lang w:val="pt-BR"/>
        </w:rPr>
        <w:t>Mediante a compatibilização d</w:t>
      </w:r>
      <w:r w:rsidRPr="00D75AAF">
        <w:rPr>
          <w:sz w:val="22"/>
          <w:szCs w:val="22"/>
          <w:lang w:val="pt-BR"/>
        </w:rPr>
        <w:t xml:space="preserve">as políticas energéticas, os países podem criar um enfoque </w:t>
      </w:r>
      <w:r w:rsidR="00AD2ABB" w:rsidRPr="00D75AAF">
        <w:rPr>
          <w:sz w:val="22"/>
          <w:szCs w:val="22"/>
          <w:lang w:val="pt-BR"/>
        </w:rPr>
        <w:t>sinergético, maximizando os benefícios regionais e minimizando possíveis conflitos ou redundâncias</w:t>
      </w:r>
      <w:r w:rsidR="003A10D2" w:rsidRPr="00D75AAF">
        <w:rPr>
          <w:sz w:val="22"/>
          <w:szCs w:val="22"/>
          <w:lang w:val="pt-BR"/>
        </w:rPr>
        <w:t>.</w:t>
      </w:r>
    </w:p>
    <w:p w14:paraId="1EB07D21" w14:textId="77777777" w:rsidR="00C5480C" w:rsidRPr="00D75AAF" w:rsidRDefault="00C5480C" w:rsidP="00D75AAF">
      <w:pPr>
        <w:tabs>
          <w:tab w:val="left" w:pos="2160"/>
        </w:tabs>
        <w:jc w:val="both"/>
        <w:rPr>
          <w:sz w:val="22"/>
          <w:szCs w:val="22"/>
          <w:lang w:val="pt-BR"/>
        </w:rPr>
      </w:pPr>
    </w:p>
    <w:p w14:paraId="616DF9FA" w14:textId="5AC3C8A8" w:rsidR="00A0373E" w:rsidRPr="00D75AAF" w:rsidRDefault="00AD2ABB" w:rsidP="00D75AAF">
      <w:pPr>
        <w:tabs>
          <w:tab w:val="left" w:pos="2160"/>
        </w:tabs>
        <w:ind w:firstLine="720"/>
        <w:jc w:val="both"/>
        <w:rPr>
          <w:sz w:val="22"/>
          <w:szCs w:val="22"/>
          <w:lang w:val="pt-BR"/>
        </w:rPr>
      </w:pPr>
      <w:r w:rsidRPr="00D75AAF">
        <w:rPr>
          <w:b/>
          <w:bCs/>
          <w:sz w:val="22"/>
          <w:szCs w:val="22"/>
          <w:lang w:val="pt-BR"/>
        </w:rPr>
        <w:t>Conhecimento partilhado</w:t>
      </w:r>
      <w:r w:rsidR="008800FD" w:rsidRPr="00D75AAF">
        <w:rPr>
          <w:b/>
          <w:bCs/>
          <w:sz w:val="22"/>
          <w:szCs w:val="22"/>
          <w:lang w:val="pt-BR"/>
        </w:rPr>
        <w:t>.</w:t>
      </w:r>
      <w:r w:rsidR="003A10D2" w:rsidRPr="00D75AAF">
        <w:rPr>
          <w:sz w:val="22"/>
          <w:szCs w:val="22"/>
          <w:lang w:val="pt-BR"/>
        </w:rPr>
        <w:t xml:space="preserve"> </w:t>
      </w:r>
      <w:r w:rsidRPr="00D75AAF">
        <w:rPr>
          <w:sz w:val="22"/>
          <w:szCs w:val="22"/>
          <w:lang w:val="pt-BR"/>
        </w:rPr>
        <w:t>Considerando os diversos estágios da transição energética em toda a região</w:t>
      </w:r>
      <w:r w:rsidR="00A0373E" w:rsidRPr="00D75AAF">
        <w:rPr>
          <w:sz w:val="22"/>
          <w:szCs w:val="22"/>
          <w:lang w:val="pt-BR"/>
        </w:rPr>
        <w:t xml:space="preserve">, </w:t>
      </w:r>
      <w:r w:rsidRPr="00D75AAF">
        <w:rPr>
          <w:sz w:val="22"/>
          <w:szCs w:val="22"/>
          <w:lang w:val="pt-BR"/>
        </w:rPr>
        <w:t>o intercâmbio de conhecimentos e experiências se torna inestimável</w:t>
      </w:r>
      <w:r w:rsidR="00A0373E" w:rsidRPr="00D75AAF">
        <w:rPr>
          <w:sz w:val="22"/>
          <w:szCs w:val="22"/>
          <w:lang w:val="pt-BR"/>
        </w:rPr>
        <w:t xml:space="preserve">. </w:t>
      </w:r>
      <w:r w:rsidRPr="00D75AAF">
        <w:rPr>
          <w:sz w:val="22"/>
          <w:szCs w:val="22"/>
          <w:lang w:val="pt-BR"/>
        </w:rPr>
        <w:t xml:space="preserve">A colaboração assegura que esses </w:t>
      </w:r>
      <w:r w:rsidR="00E635A1" w:rsidRPr="00D75AAF">
        <w:rPr>
          <w:sz w:val="22"/>
          <w:szCs w:val="22"/>
          <w:lang w:val="pt-BR"/>
        </w:rPr>
        <w:t>conhecimentos</w:t>
      </w:r>
      <w:r w:rsidR="00A469C3" w:rsidRPr="00D75AAF">
        <w:rPr>
          <w:sz w:val="22"/>
          <w:szCs w:val="22"/>
          <w:lang w:val="pt-BR"/>
        </w:rPr>
        <w:t xml:space="preserve"> sejam divulgados, adaptados e implementados em todo o Hemisfério ocidental, acelerando o ritmo da transição energética para todos</w:t>
      </w:r>
      <w:r w:rsidR="00A0373E" w:rsidRPr="00D75AAF">
        <w:rPr>
          <w:sz w:val="22"/>
          <w:szCs w:val="22"/>
          <w:lang w:val="pt-BR"/>
        </w:rPr>
        <w:t>.</w:t>
      </w:r>
    </w:p>
    <w:p w14:paraId="3FDBEA1C" w14:textId="77777777" w:rsidR="007864D1" w:rsidRPr="00D75AAF" w:rsidRDefault="007864D1" w:rsidP="00D75AAF">
      <w:pPr>
        <w:tabs>
          <w:tab w:val="left" w:pos="2160"/>
        </w:tabs>
        <w:jc w:val="both"/>
        <w:rPr>
          <w:sz w:val="22"/>
          <w:szCs w:val="22"/>
          <w:lang w:val="pt-BR"/>
        </w:rPr>
      </w:pPr>
    </w:p>
    <w:p w14:paraId="62914749" w14:textId="00B4B892" w:rsidR="00F17FD1" w:rsidRPr="00D75AAF" w:rsidRDefault="00A469C3" w:rsidP="00D75AAF">
      <w:pPr>
        <w:tabs>
          <w:tab w:val="left" w:pos="2160"/>
        </w:tabs>
        <w:ind w:firstLine="720"/>
        <w:jc w:val="both"/>
        <w:rPr>
          <w:sz w:val="22"/>
          <w:szCs w:val="22"/>
          <w:lang w:val="pt-BR"/>
        </w:rPr>
      </w:pPr>
      <w:r w:rsidRPr="00D75AAF">
        <w:rPr>
          <w:b/>
          <w:bCs/>
          <w:sz w:val="22"/>
          <w:szCs w:val="22"/>
          <w:lang w:val="pt-BR"/>
        </w:rPr>
        <w:t>Financiamento</w:t>
      </w:r>
      <w:r w:rsidR="008800FD" w:rsidRPr="00D75AAF">
        <w:rPr>
          <w:b/>
          <w:bCs/>
          <w:sz w:val="22"/>
          <w:szCs w:val="22"/>
          <w:lang w:val="pt-BR"/>
        </w:rPr>
        <w:t>.</w:t>
      </w:r>
      <w:r w:rsidR="003A10D2" w:rsidRPr="00D75AAF">
        <w:rPr>
          <w:sz w:val="22"/>
          <w:szCs w:val="22"/>
          <w:lang w:val="pt-BR"/>
        </w:rPr>
        <w:t xml:space="preserve"> </w:t>
      </w:r>
      <w:r w:rsidRPr="00D75AAF">
        <w:rPr>
          <w:sz w:val="22"/>
          <w:szCs w:val="22"/>
          <w:lang w:val="pt-BR"/>
        </w:rPr>
        <w:t>A migração para fontes de energia mais limpa exige capital significativo</w:t>
      </w:r>
      <w:r w:rsidR="003A10D2" w:rsidRPr="00D75AAF">
        <w:rPr>
          <w:sz w:val="22"/>
          <w:szCs w:val="22"/>
          <w:lang w:val="pt-BR"/>
        </w:rPr>
        <w:t xml:space="preserve">. </w:t>
      </w:r>
      <w:r w:rsidR="00F16C10" w:rsidRPr="00D75AAF">
        <w:rPr>
          <w:sz w:val="22"/>
          <w:szCs w:val="22"/>
          <w:lang w:val="pt-BR"/>
        </w:rPr>
        <w:t>Cabe aos países encontrar maneiras de reunir recursos, atrair participações privadas e potencializar parcerias público-privadas</w:t>
      </w:r>
      <w:r w:rsidR="003A10D2" w:rsidRPr="00D75AAF">
        <w:rPr>
          <w:sz w:val="22"/>
          <w:szCs w:val="22"/>
          <w:lang w:val="pt-BR"/>
        </w:rPr>
        <w:t xml:space="preserve">. </w:t>
      </w:r>
      <w:r w:rsidR="00F16C10" w:rsidRPr="00D75AAF">
        <w:rPr>
          <w:sz w:val="22"/>
          <w:szCs w:val="22"/>
          <w:lang w:val="pt-BR"/>
        </w:rPr>
        <w:t>Por meio de colaboração ness</w:t>
      </w:r>
      <w:r w:rsidR="00E635A1" w:rsidRPr="00D75AAF">
        <w:rPr>
          <w:sz w:val="22"/>
          <w:szCs w:val="22"/>
          <w:lang w:val="pt-BR"/>
        </w:rPr>
        <w:t>a</w:t>
      </w:r>
      <w:r w:rsidR="00F16C10" w:rsidRPr="00D75AAF">
        <w:rPr>
          <w:sz w:val="22"/>
          <w:szCs w:val="22"/>
          <w:lang w:val="pt-BR"/>
        </w:rPr>
        <w:t xml:space="preserve">s frentes, os países podem ter </w:t>
      </w:r>
      <w:r w:rsidR="00E635A1" w:rsidRPr="00D75AAF">
        <w:rPr>
          <w:sz w:val="22"/>
          <w:szCs w:val="22"/>
          <w:lang w:val="pt-BR"/>
        </w:rPr>
        <w:t>c</w:t>
      </w:r>
      <w:r w:rsidR="00F16C10" w:rsidRPr="00D75AAF">
        <w:rPr>
          <w:sz w:val="22"/>
          <w:szCs w:val="22"/>
          <w:lang w:val="pt-BR"/>
        </w:rPr>
        <w:t>erteza de que dispõem do suporte financeiro para tornar</w:t>
      </w:r>
      <w:r w:rsidR="00E635A1" w:rsidRPr="00D75AAF">
        <w:rPr>
          <w:sz w:val="22"/>
          <w:szCs w:val="22"/>
          <w:lang w:val="pt-BR"/>
        </w:rPr>
        <w:t xml:space="preserve"> realidade</w:t>
      </w:r>
      <w:r w:rsidR="00F16C10" w:rsidRPr="00D75AAF">
        <w:rPr>
          <w:sz w:val="22"/>
          <w:szCs w:val="22"/>
          <w:lang w:val="pt-BR"/>
        </w:rPr>
        <w:t xml:space="preserve"> suas aspirações </w:t>
      </w:r>
      <w:r w:rsidR="00E635A1" w:rsidRPr="00D75AAF">
        <w:rPr>
          <w:sz w:val="22"/>
          <w:szCs w:val="22"/>
          <w:lang w:val="pt-BR"/>
        </w:rPr>
        <w:t xml:space="preserve">na área </w:t>
      </w:r>
      <w:r w:rsidR="00F16C10" w:rsidRPr="00D75AAF">
        <w:rPr>
          <w:sz w:val="22"/>
          <w:szCs w:val="22"/>
          <w:lang w:val="pt-BR"/>
        </w:rPr>
        <w:t>de energia limpa</w:t>
      </w:r>
      <w:r w:rsidR="003A10D2" w:rsidRPr="00D75AAF">
        <w:rPr>
          <w:sz w:val="22"/>
          <w:szCs w:val="22"/>
          <w:lang w:val="pt-BR"/>
        </w:rPr>
        <w:t>.</w:t>
      </w:r>
    </w:p>
    <w:p w14:paraId="1C3079D3" w14:textId="77777777" w:rsidR="00F17FD1" w:rsidRPr="00D75AAF" w:rsidRDefault="00F17FD1" w:rsidP="00D75AAF">
      <w:pPr>
        <w:tabs>
          <w:tab w:val="left" w:pos="2160"/>
        </w:tabs>
        <w:jc w:val="both"/>
        <w:rPr>
          <w:sz w:val="22"/>
          <w:szCs w:val="22"/>
          <w:lang w:val="pt-BR"/>
        </w:rPr>
      </w:pPr>
    </w:p>
    <w:p w14:paraId="63B8EE8B" w14:textId="256A5762" w:rsidR="009F7BC8" w:rsidRPr="00D75AAF" w:rsidRDefault="00F16C10" w:rsidP="00D75AAF">
      <w:pPr>
        <w:tabs>
          <w:tab w:val="left" w:pos="2160"/>
        </w:tabs>
        <w:ind w:firstLine="720"/>
        <w:jc w:val="both"/>
        <w:rPr>
          <w:sz w:val="22"/>
          <w:szCs w:val="22"/>
          <w:lang w:val="pt-BR"/>
        </w:rPr>
      </w:pPr>
      <w:r w:rsidRPr="00D75AAF">
        <w:rPr>
          <w:b/>
          <w:bCs/>
          <w:sz w:val="22"/>
          <w:szCs w:val="22"/>
          <w:lang w:val="pt-BR"/>
        </w:rPr>
        <w:t>Empoderamento</w:t>
      </w:r>
      <w:r w:rsidR="00F17FD1" w:rsidRPr="00D75AAF">
        <w:rPr>
          <w:b/>
          <w:bCs/>
          <w:sz w:val="22"/>
          <w:szCs w:val="22"/>
          <w:lang w:val="pt-BR"/>
        </w:rPr>
        <w:t>.</w:t>
      </w:r>
      <w:r w:rsidR="003A10D2" w:rsidRPr="00D75AAF">
        <w:rPr>
          <w:sz w:val="22"/>
          <w:szCs w:val="22"/>
          <w:lang w:val="pt-BR"/>
        </w:rPr>
        <w:t xml:space="preserve"> </w:t>
      </w:r>
      <w:r w:rsidRPr="00D75AAF">
        <w:rPr>
          <w:sz w:val="22"/>
          <w:szCs w:val="22"/>
          <w:lang w:val="pt-BR"/>
        </w:rPr>
        <w:t>Uma transição energética bem-sucedida não se resume a novas tecnologias</w:t>
      </w:r>
      <w:r w:rsidR="003A10D2" w:rsidRPr="00D75AAF">
        <w:rPr>
          <w:sz w:val="22"/>
          <w:szCs w:val="22"/>
          <w:lang w:val="pt-BR"/>
        </w:rPr>
        <w:t xml:space="preserve">; </w:t>
      </w:r>
      <w:r w:rsidR="00E635A1" w:rsidRPr="00D75AAF">
        <w:rPr>
          <w:sz w:val="22"/>
          <w:szCs w:val="22"/>
          <w:lang w:val="pt-BR"/>
        </w:rPr>
        <w:t xml:space="preserve">é necessário que se disponha </w:t>
      </w:r>
      <w:r w:rsidRPr="00D75AAF">
        <w:rPr>
          <w:sz w:val="22"/>
          <w:szCs w:val="22"/>
          <w:lang w:val="pt-BR"/>
        </w:rPr>
        <w:t>de profissionais competentes para implementá-las</w:t>
      </w:r>
      <w:r w:rsidR="003A10D2" w:rsidRPr="00D75AAF">
        <w:rPr>
          <w:sz w:val="22"/>
          <w:szCs w:val="22"/>
          <w:lang w:val="pt-BR"/>
        </w:rPr>
        <w:t xml:space="preserve">. </w:t>
      </w:r>
      <w:r w:rsidRPr="00D75AAF">
        <w:rPr>
          <w:sz w:val="22"/>
          <w:szCs w:val="22"/>
          <w:lang w:val="pt-BR"/>
        </w:rPr>
        <w:t>Em toda a região</w:t>
      </w:r>
      <w:r w:rsidR="003A10D2" w:rsidRPr="00D75AAF">
        <w:rPr>
          <w:sz w:val="22"/>
          <w:szCs w:val="22"/>
          <w:lang w:val="pt-BR"/>
        </w:rPr>
        <w:t xml:space="preserve">, </w:t>
      </w:r>
      <w:r w:rsidRPr="00D75AAF">
        <w:rPr>
          <w:sz w:val="22"/>
          <w:szCs w:val="22"/>
          <w:lang w:val="pt-BR"/>
        </w:rPr>
        <w:t>há necessidade de se concentrar em programas de treinamento</w:t>
      </w:r>
      <w:r w:rsidR="003A10D2" w:rsidRPr="00D75AAF">
        <w:rPr>
          <w:sz w:val="22"/>
          <w:szCs w:val="22"/>
          <w:lang w:val="pt-BR"/>
        </w:rPr>
        <w:t xml:space="preserve">, </w:t>
      </w:r>
      <w:r w:rsidRPr="00D75AAF">
        <w:rPr>
          <w:sz w:val="22"/>
          <w:szCs w:val="22"/>
          <w:lang w:val="pt-BR"/>
        </w:rPr>
        <w:t>certificações e iniciativas educacionais que garantam uma força de trabalho pronta para os desafios futuros do setor energético</w:t>
      </w:r>
      <w:r w:rsidR="003A10D2" w:rsidRPr="00D75AAF">
        <w:rPr>
          <w:sz w:val="22"/>
          <w:szCs w:val="22"/>
          <w:lang w:val="pt-BR"/>
        </w:rPr>
        <w:t>.</w:t>
      </w:r>
    </w:p>
    <w:p w14:paraId="71853952" w14:textId="77777777" w:rsidR="00581100" w:rsidRPr="00D75AAF" w:rsidRDefault="00581100" w:rsidP="00D75AAF">
      <w:pPr>
        <w:tabs>
          <w:tab w:val="left" w:pos="2160"/>
        </w:tabs>
        <w:jc w:val="both"/>
        <w:rPr>
          <w:sz w:val="22"/>
          <w:szCs w:val="22"/>
          <w:lang w:val="pt-BR"/>
        </w:rPr>
      </w:pPr>
    </w:p>
    <w:p w14:paraId="274DA738" w14:textId="59BEE407" w:rsidR="003A10D2" w:rsidRPr="00D75AAF" w:rsidRDefault="0057038F" w:rsidP="00D75AAF">
      <w:pPr>
        <w:tabs>
          <w:tab w:val="left" w:pos="2160"/>
        </w:tabs>
        <w:ind w:firstLine="720"/>
        <w:jc w:val="both"/>
        <w:rPr>
          <w:sz w:val="22"/>
          <w:szCs w:val="22"/>
          <w:lang w:val="pt-BR"/>
        </w:rPr>
      </w:pPr>
      <w:r w:rsidRPr="00D75AAF">
        <w:rPr>
          <w:b/>
          <w:bCs/>
          <w:sz w:val="22"/>
          <w:szCs w:val="22"/>
          <w:lang w:val="pt-BR"/>
        </w:rPr>
        <w:t>F</w:t>
      </w:r>
      <w:r w:rsidR="00F16C10" w:rsidRPr="00D75AAF">
        <w:rPr>
          <w:b/>
          <w:bCs/>
          <w:sz w:val="22"/>
          <w:szCs w:val="22"/>
          <w:lang w:val="pt-BR"/>
        </w:rPr>
        <w:t>órum em comum</w:t>
      </w:r>
      <w:r w:rsidR="00581100" w:rsidRPr="00D75AAF">
        <w:rPr>
          <w:b/>
          <w:bCs/>
          <w:sz w:val="22"/>
          <w:szCs w:val="22"/>
          <w:lang w:val="pt-BR"/>
        </w:rPr>
        <w:t>.</w:t>
      </w:r>
      <w:r w:rsidR="003A10D2" w:rsidRPr="00D75AAF">
        <w:rPr>
          <w:sz w:val="22"/>
          <w:szCs w:val="22"/>
          <w:lang w:val="pt-BR"/>
        </w:rPr>
        <w:t xml:space="preserve"> </w:t>
      </w:r>
      <w:r w:rsidR="00F16C10" w:rsidRPr="00D75AAF">
        <w:rPr>
          <w:sz w:val="22"/>
          <w:szCs w:val="22"/>
          <w:lang w:val="pt-BR"/>
        </w:rPr>
        <w:t xml:space="preserve">No </w:t>
      </w:r>
      <w:r w:rsidR="00553831" w:rsidRPr="00D75AAF">
        <w:rPr>
          <w:sz w:val="22"/>
          <w:szCs w:val="22"/>
          <w:lang w:val="pt-BR"/>
        </w:rPr>
        <w:t>cenário mundial</w:t>
      </w:r>
      <w:r w:rsidR="003A10D2" w:rsidRPr="00D75AAF">
        <w:rPr>
          <w:sz w:val="22"/>
          <w:szCs w:val="22"/>
          <w:lang w:val="pt-BR"/>
        </w:rPr>
        <w:t xml:space="preserve">, </w:t>
      </w:r>
      <w:r w:rsidR="00F16C10" w:rsidRPr="00D75AAF">
        <w:rPr>
          <w:sz w:val="22"/>
          <w:szCs w:val="22"/>
          <w:lang w:val="pt-BR"/>
        </w:rPr>
        <w:t xml:space="preserve">as </w:t>
      </w:r>
      <w:r w:rsidR="003A10D2" w:rsidRPr="00D75AAF">
        <w:rPr>
          <w:sz w:val="22"/>
          <w:szCs w:val="22"/>
          <w:lang w:val="pt-BR"/>
        </w:rPr>
        <w:t>Am</w:t>
      </w:r>
      <w:r w:rsidR="00F16C10" w:rsidRPr="00D75AAF">
        <w:rPr>
          <w:sz w:val="22"/>
          <w:szCs w:val="22"/>
          <w:lang w:val="pt-BR"/>
        </w:rPr>
        <w:t>é</w:t>
      </w:r>
      <w:r w:rsidR="003A10D2" w:rsidRPr="00D75AAF">
        <w:rPr>
          <w:sz w:val="22"/>
          <w:szCs w:val="22"/>
          <w:lang w:val="pt-BR"/>
        </w:rPr>
        <w:t xml:space="preserve">ricas </w:t>
      </w:r>
      <w:r w:rsidR="00F16C10" w:rsidRPr="00D75AAF">
        <w:rPr>
          <w:sz w:val="22"/>
          <w:szCs w:val="22"/>
          <w:lang w:val="pt-BR"/>
        </w:rPr>
        <w:t xml:space="preserve">podem ter um impacto mais significativo </w:t>
      </w:r>
      <w:r w:rsidR="00CF5D6C" w:rsidRPr="00D75AAF">
        <w:rPr>
          <w:sz w:val="22"/>
          <w:szCs w:val="22"/>
          <w:lang w:val="pt-BR"/>
        </w:rPr>
        <w:t>caso apresentem uma frente unida ou um</w:t>
      </w:r>
      <w:r w:rsidR="007B20BF" w:rsidRPr="00D75AAF">
        <w:rPr>
          <w:sz w:val="22"/>
          <w:szCs w:val="22"/>
          <w:lang w:val="pt-BR"/>
        </w:rPr>
        <w:t xml:space="preserve"> posicionamento </w:t>
      </w:r>
      <w:r w:rsidR="00CF5D6C" w:rsidRPr="00D75AAF">
        <w:rPr>
          <w:sz w:val="22"/>
          <w:szCs w:val="22"/>
          <w:lang w:val="pt-BR"/>
        </w:rPr>
        <w:t>hemisféric</w:t>
      </w:r>
      <w:r w:rsidR="007B20BF" w:rsidRPr="00D75AAF">
        <w:rPr>
          <w:sz w:val="22"/>
          <w:szCs w:val="22"/>
          <w:lang w:val="pt-BR"/>
        </w:rPr>
        <w:t>o</w:t>
      </w:r>
      <w:r w:rsidR="00CF5D6C" w:rsidRPr="00D75AAF">
        <w:rPr>
          <w:sz w:val="22"/>
          <w:szCs w:val="22"/>
          <w:lang w:val="pt-BR"/>
        </w:rPr>
        <w:t xml:space="preserve"> unificad</w:t>
      </w:r>
      <w:r w:rsidR="007B20BF" w:rsidRPr="00D75AAF">
        <w:rPr>
          <w:sz w:val="22"/>
          <w:szCs w:val="22"/>
          <w:lang w:val="pt-BR"/>
        </w:rPr>
        <w:t>o</w:t>
      </w:r>
      <w:r w:rsidR="003A10D2" w:rsidRPr="00D75AAF">
        <w:rPr>
          <w:sz w:val="22"/>
          <w:szCs w:val="22"/>
          <w:lang w:val="pt-BR"/>
        </w:rPr>
        <w:t xml:space="preserve">. </w:t>
      </w:r>
      <w:r w:rsidR="00CF5D6C" w:rsidRPr="00D75AAF">
        <w:rPr>
          <w:sz w:val="22"/>
          <w:szCs w:val="22"/>
          <w:lang w:val="pt-BR"/>
        </w:rPr>
        <w:t>À medida que as discussões sobre energia limpa continuem</w:t>
      </w:r>
      <w:r w:rsidR="003A10D2" w:rsidRPr="00D75AAF">
        <w:rPr>
          <w:sz w:val="22"/>
          <w:szCs w:val="22"/>
          <w:lang w:val="pt-BR"/>
        </w:rPr>
        <w:t xml:space="preserve">, </w:t>
      </w:r>
      <w:r w:rsidR="00CF5D6C" w:rsidRPr="00D75AAF">
        <w:rPr>
          <w:sz w:val="22"/>
          <w:szCs w:val="22"/>
          <w:lang w:val="pt-BR"/>
        </w:rPr>
        <w:t xml:space="preserve">os países das </w:t>
      </w:r>
      <w:r w:rsidR="003A10D2" w:rsidRPr="00D75AAF">
        <w:rPr>
          <w:sz w:val="22"/>
          <w:szCs w:val="22"/>
          <w:lang w:val="pt-BR"/>
        </w:rPr>
        <w:t>Am</w:t>
      </w:r>
      <w:r w:rsidR="00CF5D6C" w:rsidRPr="00D75AAF">
        <w:rPr>
          <w:sz w:val="22"/>
          <w:szCs w:val="22"/>
          <w:lang w:val="pt-BR"/>
        </w:rPr>
        <w:t>é</w:t>
      </w:r>
      <w:r w:rsidR="003A10D2" w:rsidRPr="00D75AAF">
        <w:rPr>
          <w:sz w:val="22"/>
          <w:szCs w:val="22"/>
          <w:lang w:val="pt-BR"/>
        </w:rPr>
        <w:t xml:space="preserve">ricas </w:t>
      </w:r>
      <w:r w:rsidR="00CF5D6C" w:rsidRPr="00D75AAF">
        <w:rPr>
          <w:sz w:val="22"/>
          <w:szCs w:val="22"/>
          <w:lang w:val="pt-BR"/>
        </w:rPr>
        <w:t>devem ter em mente o desenvolvimento de posições e estratégias coordenadas, ampliando sua voz e sua influência coletivas</w:t>
      </w:r>
      <w:r w:rsidR="003A10D2" w:rsidRPr="00D75AAF">
        <w:rPr>
          <w:sz w:val="22"/>
          <w:szCs w:val="22"/>
          <w:lang w:val="pt-BR"/>
        </w:rPr>
        <w:t>.</w:t>
      </w:r>
    </w:p>
    <w:p w14:paraId="398514A3" w14:textId="1880F416" w:rsidR="00016A88" w:rsidRPr="00D75AAF" w:rsidRDefault="00016A88" w:rsidP="00D75AAF">
      <w:pPr>
        <w:jc w:val="both"/>
        <w:rPr>
          <w:sz w:val="22"/>
          <w:szCs w:val="22"/>
          <w:lang w:val="pt-BR"/>
        </w:rPr>
      </w:pPr>
    </w:p>
    <w:p w14:paraId="2BD87394" w14:textId="6427BFB6" w:rsidR="0069766D" w:rsidRPr="00D75AAF" w:rsidRDefault="00B31490" w:rsidP="00D75AAF">
      <w:pPr>
        <w:numPr>
          <w:ilvl w:val="0"/>
          <w:numId w:val="19"/>
        </w:numPr>
        <w:tabs>
          <w:tab w:val="left" w:pos="720"/>
          <w:tab w:val="left" w:pos="1440"/>
          <w:tab w:val="left" w:pos="2160"/>
        </w:tabs>
        <w:ind w:left="0" w:firstLine="0"/>
        <w:jc w:val="both"/>
        <w:rPr>
          <w:b/>
          <w:sz w:val="22"/>
          <w:szCs w:val="22"/>
          <w:lang w:val="pt-BR"/>
        </w:rPr>
      </w:pPr>
      <w:r w:rsidRPr="00D75AAF">
        <w:rPr>
          <w:b/>
          <w:sz w:val="22"/>
          <w:szCs w:val="22"/>
          <w:lang w:val="pt-BR"/>
        </w:rPr>
        <w:t>Objetivo da reunião</w:t>
      </w:r>
    </w:p>
    <w:p w14:paraId="2BD87395" w14:textId="77777777" w:rsidR="0069766D" w:rsidRPr="00D75AAF" w:rsidRDefault="0069766D" w:rsidP="00D75AAF">
      <w:pPr>
        <w:jc w:val="both"/>
        <w:rPr>
          <w:sz w:val="22"/>
          <w:szCs w:val="22"/>
          <w:lang w:val="pt-BR"/>
        </w:rPr>
      </w:pPr>
    </w:p>
    <w:p w14:paraId="0C332D16" w14:textId="4A703B06" w:rsidR="00B70E51" w:rsidRPr="00D75AAF" w:rsidRDefault="00B31490" w:rsidP="00D75AAF">
      <w:pPr>
        <w:tabs>
          <w:tab w:val="left" w:pos="720"/>
          <w:tab w:val="left" w:pos="1440"/>
          <w:tab w:val="left" w:pos="2160"/>
        </w:tabs>
        <w:ind w:firstLine="720"/>
        <w:jc w:val="both"/>
        <w:rPr>
          <w:sz w:val="22"/>
          <w:szCs w:val="22"/>
          <w:lang w:val="pt-BR"/>
        </w:rPr>
      </w:pPr>
      <w:r w:rsidRPr="00D75AAF">
        <w:rPr>
          <w:sz w:val="22"/>
          <w:szCs w:val="22"/>
          <w:lang w:val="pt-BR"/>
        </w:rPr>
        <w:t xml:space="preserve">Essa reunião ordinária oferece uma oportunidade para o desenvolvimento de ações colaborativas, com vistas a transições nacionais efetivas para a energia limpa nas </w:t>
      </w:r>
      <w:r w:rsidR="00ED2F5C" w:rsidRPr="00D75AAF">
        <w:rPr>
          <w:sz w:val="22"/>
          <w:szCs w:val="22"/>
          <w:lang w:val="pt-BR"/>
        </w:rPr>
        <w:t>Am</w:t>
      </w:r>
      <w:r w:rsidRPr="00D75AAF">
        <w:rPr>
          <w:sz w:val="22"/>
          <w:szCs w:val="22"/>
          <w:lang w:val="pt-BR"/>
        </w:rPr>
        <w:t>é</w:t>
      </w:r>
      <w:r w:rsidR="00ED2F5C" w:rsidRPr="00D75AAF">
        <w:rPr>
          <w:sz w:val="22"/>
          <w:szCs w:val="22"/>
          <w:lang w:val="pt-BR"/>
        </w:rPr>
        <w:t>ricas</w:t>
      </w:r>
      <w:r w:rsidR="0027135C" w:rsidRPr="00D75AAF">
        <w:rPr>
          <w:sz w:val="22"/>
          <w:szCs w:val="22"/>
          <w:lang w:val="pt-BR"/>
        </w:rPr>
        <w:t>.</w:t>
      </w:r>
      <w:r w:rsidR="006E6139" w:rsidRPr="00D75AAF">
        <w:rPr>
          <w:sz w:val="22"/>
          <w:szCs w:val="22"/>
          <w:lang w:val="pt-BR"/>
        </w:rPr>
        <w:t xml:space="preserve"> </w:t>
      </w:r>
      <w:r w:rsidRPr="00D75AAF">
        <w:rPr>
          <w:sz w:val="22"/>
          <w:szCs w:val="22"/>
          <w:lang w:val="pt-BR"/>
        </w:rPr>
        <w:t xml:space="preserve">As perguntas </w:t>
      </w:r>
      <w:r w:rsidR="002B3942" w:rsidRPr="00D75AAF">
        <w:rPr>
          <w:sz w:val="22"/>
          <w:szCs w:val="22"/>
          <w:lang w:val="pt-BR"/>
        </w:rPr>
        <w:t>para os</w:t>
      </w:r>
      <w:r w:rsidRPr="00D75AAF">
        <w:rPr>
          <w:sz w:val="22"/>
          <w:szCs w:val="22"/>
          <w:lang w:val="pt-BR"/>
        </w:rPr>
        <w:t xml:space="preserve"> Estados </w:t>
      </w:r>
      <w:r w:rsidR="002B3942" w:rsidRPr="00D75AAF">
        <w:rPr>
          <w:sz w:val="22"/>
          <w:szCs w:val="22"/>
          <w:lang w:val="pt-BR"/>
        </w:rPr>
        <w:t>membros incluirão:</w:t>
      </w:r>
      <w:r w:rsidR="00B70E51" w:rsidRPr="00D75AAF">
        <w:rPr>
          <w:sz w:val="22"/>
          <w:szCs w:val="22"/>
          <w:lang w:val="pt-BR"/>
        </w:rPr>
        <w:t xml:space="preserve"> </w:t>
      </w:r>
    </w:p>
    <w:p w14:paraId="2255564C" w14:textId="77777777" w:rsidR="00B70E51" w:rsidRPr="00D75AAF" w:rsidRDefault="00B70E51" w:rsidP="00D75AAF">
      <w:pPr>
        <w:jc w:val="both"/>
        <w:rPr>
          <w:sz w:val="22"/>
          <w:szCs w:val="22"/>
          <w:lang w:val="pt-BR"/>
        </w:rPr>
      </w:pPr>
    </w:p>
    <w:p w14:paraId="2C67BD22" w14:textId="7536ADB5" w:rsidR="00D45037" w:rsidRPr="00D75AAF" w:rsidRDefault="002B3942" w:rsidP="00D75AAF">
      <w:pPr>
        <w:pStyle w:val="ListParagraph0"/>
        <w:numPr>
          <w:ilvl w:val="0"/>
          <w:numId w:val="25"/>
        </w:numPr>
        <w:tabs>
          <w:tab w:val="left" w:pos="1440"/>
          <w:tab w:val="left" w:pos="2160"/>
        </w:tabs>
        <w:ind w:left="1440"/>
        <w:jc w:val="both"/>
        <w:rPr>
          <w:rFonts w:eastAsia="Times New Roman"/>
          <w:sz w:val="22"/>
          <w:szCs w:val="22"/>
          <w:lang w:val="pt-BR"/>
        </w:rPr>
      </w:pPr>
      <w:r w:rsidRPr="00D75AAF">
        <w:rPr>
          <w:sz w:val="22"/>
          <w:szCs w:val="22"/>
          <w:lang w:val="pt-BR"/>
        </w:rPr>
        <w:lastRenderedPageBreak/>
        <w:t xml:space="preserve">Como os Estados membros podem compatibilizar suas políticas energéticas </w:t>
      </w:r>
      <w:r w:rsidR="00E635A1" w:rsidRPr="00D75AAF">
        <w:rPr>
          <w:sz w:val="22"/>
          <w:szCs w:val="22"/>
          <w:lang w:val="pt-BR"/>
        </w:rPr>
        <w:t xml:space="preserve">mais </w:t>
      </w:r>
      <w:r w:rsidR="00E635A1" w:rsidRPr="00D75AAF">
        <w:rPr>
          <w:rFonts w:eastAsia="Times New Roman"/>
          <w:sz w:val="22"/>
          <w:szCs w:val="22"/>
          <w:lang w:val="pt-BR"/>
        </w:rPr>
        <w:t xml:space="preserve">efetivamente </w:t>
      </w:r>
      <w:r w:rsidRPr="00D75AAF">
        <w:rPr>
          <w:rFonts w:eastAsia="Times New Roman"/>
          <w:sz w:val="22"/>
          <w:szCs w:val="22"/>
          <w:lang w:val="pt-BR"/>
        </w:rPr>
        <w:t>para maximizar os benefícios regionais</w:t>
      </w:r>
      <w:r w:rsidR="00D45037" w:rsidRPr="00D75AAF">
        <w:rPr>
          <w:rFonts w:eastAsia="Times New Roman"/>
          <w:sz w:val="22"/>
          <w:szCs w:val="22"/>
          <w:lang w:val="pt-BR"/>
        </w:rPr>
        <w:t>?</w:t>
      </w:r>
    </w:p>
    <w:p w14:paraId="57EF3D88" w14:textId="77777777" w:rsidR="00D45037" w:rsidRPr="00D75AAF" w:rsidRDefault="00D45037" w:rsidP="00D75AAF">
      <w:pPr>
        <w:jc w:val="both"/>
        <w:rPr>
          <w:sz w:val="22"/>
          <w:szCs w:val="22"/>
          <w:lang w:val="pt-BR"/>
        </w:rPr>
      </w:pPr>
    </w:p>
    <w:p w14:paraId="22CF968C" w14:textId="79923C21" w:rsidR="00D45037" w:rsidRPr="00D75AAF" w:rsidRDefault="00D45037" w:rsidP="00D75AAF">
      <w:pPr>
        <w:pStyle w:val="ListParagraph0"/>
        <w:numPr>
          <w:ilvl w:val="0"/>
          <w:numId w:val="25"/>
        </w:numPr>
        <w:tabs>
          <w:tab w:val="left" w:pos="1440"/>
          <w:tab w:val="left" w:pos="2160"/>
        </w:tabs>
        <w:ind w:left="1440"/>
        <w:jc w:val="both"/>
        <w:rPr>
          <w:sz w:val="22"/>
          <w:szCs w:val="22"/>
          <w:lang w:val="pt-BR"/>
        </w:rPr>
      </w:pPr>
      <w:r w:rsidRPr="00D75AAF">
        <w:rPr>
          <w:sz w:val="22"/>
          <w:szCs w:val="22"/>
          <w:lang w:val="pt-BR"/>
        </w:rPr>
        <w:t>Consider</w:t>
      </w:r>
      <w:r w:rsidR="005E28D6" w:rsidRPr="00D75AAF">
        <w:rPr>
          <w:sz w:val="22"/>
          <w:szCs w:val="22"/>
          <w:lang w:val="pt-BR"/>
        </w:rPr>
        <w:t xml:space="preserve">ando os vários estágios da transição energética entre os países, como podem </w:t>
      </w:r>
      <w:r w:rsidR="008B09C7" w:rsidRPr="00D75AAF">
        <w:rPr>
          <w:sz w:val="22"/>
          <w:szCs w:val="22"/>
          <w:lang w:val="pt-BR"/>
        </w:rPr>
        <w:t>a</w:t>
      </w:r>
      <w:r w:rsidR="005E28D6" w:rsidRPr="00D75AAF">
        <w:rPr>
          <w:sz w:val="22"/>
          <w:szCs w:val="22"/>
          <w:lang w:val="pt-BR"/>
        </w:rPr>
        <w:t xml:space="preserve"> </w:t>
      </w:r>
      <w:r w:rsidR="006A5E4B" w:rsidRPr="00D75AAF">
        <w:rPr>
          <w:sz w:val="22"/>
          <w:szCs w:val="22"/>
          <w:lang w:val="pt-BR"/>
        </w:rPr>
        <w:t xml:space="preserve">ECPA, </w:t>
      </w:r>
      <w:r w:rsidR="005E28D6" w:rsidRPr="00D75AAF">
        <w:rPr>
          <w:sz w:val="22"/>
          <w:szCs w:val="22"/>
          <w:lang w:val="pt-BR"/>
        </w:rPr>
        <w:t xml:space="preserve">a Iniciativa de Energias Renováveis na América Latina e no </w:t>
      </w:r>
      <w:r w:rsidR="006B4C87" w:rsidRPr="00D75AAF">
        <w:rPr>
          <w:sz w:val="22"/>
          <w:szCs w:val="22"/>
          <w:lang w:val="pt-BR"/>
        </w:rPr>
        <w:t>Caribe (</w:t>
      </w:r>
      <w:r w:rsidR="006A5E4B" w:rsidRPr="00D75AAF">
        <w:rPr>
          <w:sz w:val="22"/>
          <w:szCs w:val="22"/>
          <w:lang w:val="pt-BR"/>
        </w:rPr>
        <w:t>RELAC</w:t>
      </w:r>
      <w:r w:rsidR="006B4C87" w:rsidRPr="00D75AAF">
        <w:rPr>
          <w:sz w:val="22"/>
          <w:szCs w:val="22"/>
          <w:lang w:val="pt-BR"/>
        </w:rPr>
        <w:t>)</w:t>
      </w:r>
      <w:r w:rsidR="006A5E4B" w:rsidRPr="00D75AAF">
        <w:rPr>
          <w:sz w:val="22"/>
          <w:szCs w:val="22"/>
          <w:lang w:val="pt-BR"/>
        </w:rPr>
        <w:t xml:space="preserve"> </w:t>
      </w:r>
      <w:r w:rsidR="005E28D6" w:rsidRPr="00D75AAF">
        <w:rPr>
          <w:sz w:val="22"/>
          <w:szCs w:val="22"/>
          <w:lang w:val="pt-BR"/>
        </w:rPr>
        <w:t>ou outros mecanismos ou plataformas facilitar o intercâmbio de boas práticas e lições aprendidas</w:t>
      </w:r>
      <w:r w:rsidR="00C60890" w:rsidRPr="00D75AAF">
        <w:rPr>
          <w:sz w:val="22"/>
          <w:szCs w:val="22"/>
          <w:lang w:val="pt-BR"/>
        </w:rPr>
        <w:t>?</w:t>
      </w:r>
      <w:r w:rsidRPr="00D75AAF">
        <w:rPr>
          <w:sz w:val="22"/>
          <w:szCs w:val="22"/>
          <w:lang w:val="pt-BR"/>
        </w:rPr>
        <w:t xml:space="preserve"> </w:t>
      </w:r>
      <w:r w:rsidR="005E28D6" w:rsidRPr="00D75AAF">
        <w:rPr>
          <w:sz w:val="22"/>
          <w:szCs w:val="22"/>
          <w:lang w:val="pt-BR"/>
        </w:rPr>
        <w:t>Como podem os Estados membros colaborar de maneira mais efetiva em iniciativas de treinamento e capacitação</w:t>
      </w:r>
      <w:r w:rsidRPr="00D75AAF">
        <w:rPr>
          <w:sz w:val="22"/>
          <w:szCs w:val="22"/>
          <w:lang w:val="pt-BR"/>
        </w:rPr>
        <w:t>?</w:t>
      </w:r>
    </w:p>
    <w:p w14:paraId="10CF407E" w14:textId="77777777" w:rsidR="00D45037" w:rsidRPr="00D75AAF" w:rsidRDefault="00D45037" w:rsidP="00D75AAF">
      <w:pPr>
        <w:jc w:val="both"/>
        <w:rPr>
          <w:sz w:val="22"/>
          <w:szCs w:val="22"/>
          <w:lang w:val="pt-BR"/>
        </w:rPr>
      </w:pPr>
    </w:p>
    <w:p w14:paraId="79E9EE1F" w14:textId="36ADB4F7" w:rsidR="00D45037" w:rsidRPr="00D75AAF" w:rsidRDefault="005E28D6" w:rsidP="00D75AAF">
      <w:pPr>
        <w:pStyle w:val="ListParagraph0"/>
        <w:numPr>
          <w:ilvl w:val="0"/>
          <w:numId w:val="25"/>
        </w:numPr>
        <w:tabs>
          <w:tab w:val="left" w:pos="1440"/>
          <w:tab w:val="left" w:pos="2160"/>
        </w:tabs>
        <w:ind w:left="1440"/>
        <w:jc w:val="both"/>
        <w:rPr>
          <w:sz w:val="22"/>
          <w:szCs w:val="22"/>
          <w:lang w:val="pt-BR"/>
        </w:rPr>
      </w:pPr>
      <w:r w:rsidRPr="00D75AAF">
        <w:rPr>
          <w:sz w:val="22"/>
          <w:szCs w:val="22"/>
          <w:lang w:val="pt-BR"/>
        </w:rPr>
        <w:t xml:space="preserve">Que modelos ou mecanismos colaborativos podem ser instituídos para reunir recursos, atrair </w:t>
      </w:r>
      <w:r w:rsidR="008B09C7" w:rsidRPr="00D75AAF">
        <w:rPr>
          <w:sz w:val="22"/>
          <w:szCs w:val="22"/>
          <w:lang w:val="pt-BR"/>
        </w:rPr>
        <w:t>investimentos privados mais volumosos e potencializar parcerias público-privadas para projetos de energia limpa em toda a região</w:t>
      </w:r>
      <w:r w:rsidR="00D45037" w:rsidRPr="00D75AAF">
        <w:rPr>
          <w:sz w:val="22"/>
          <w:szCs w:val="22"/>
          <w:lang w:val="pt-BR"/>
        </w:rPr>
        <w:t>?</w:t>
      </w:r>
    </w:p>
    <w:p w14:paraId="1E611EFD" w14:textId="77777777" w:rsidR="00D45037" w:rsidRPr="00D75AAF" w:rsidRDefault="00D45037" w:rsidP="00D75AAF">
      <w:pPr>
        <w:jc w:val="both"/>
        <w:rPr>
          <w:sz w:val="22"/>
          <w:szCs w:val="22"/>
          <w:lang w:val="pt-BR"/>
        </w:rPr>
      </w:pPr>
    </w:p>
    <w:p w14:paraId="4DC8FEF6" w14:textId="007873AA" w:rsidR="0063216D" w:rsidRPr="00D75AAF" w:rsidRDefault="008B09C7" w:rsidP="00D75AAF">
      <w:pPr>
        <w:pStyle w:val="ListParagraph0"/>
        <w:numPr>
          <w:ilvl w:val="0"/>
          <w:numId w:val="25"/>
        </w:numPr>
        <w:tabs>
          <w:tab w:val="left" w:pos="1440"/>
          <w:tab w:val="left" w:pos="2160"/>
        </w:tabs>
        <w:ind w:left="1440"/>
        <w:jc w:val="both"/>
        <w:rPr>
          <w:sz w:val="22"/>
          <w:szCs w:val="22"/>
          <w:lang w:val="pt-BR"/>
        </w:rPr>
      </w:pPr>
      <w:r w:rsidRPr="00D75AAF">
        <w:rPr>
          <w:sz w:val="22"/>
          <w:szCs w:val="22"/>
          <w:lang w:val="pt-BR"/>
        </w:rPr>
        <w:t xml:space="preserve">Como pode a </w:t>
      </w:r>
      <w:r w:rsidR="00007637" w:rsidRPr="00D75AAF">
        <w:rPr>
          <w:sz w:val="22"/>
          <w:szCs w:val="22"/>
          <w:lang w:val="pt-BR"/>
        </w:rPr>
        <w:t xml:space="preserve">ECPA </w:t>
      </w:r>
      <w:r w:rsidRPr="00D75AAF">
        <w:rPr>
          <w:sz w:val="22"/>
          <w:szCs w:val="22"/>
          <w:lang w:val="pt-BR"/>
        </w:rPr>
        <w:t xml:space="preserve">apoiar os Estados membros na constituição de uma </w:t>
      </w:r>
      <w:r w:rsidR="00E635A1" w:rsidRPr="00D75AAF">
        <w:rPr>
          <w:sz w:val="22"/>
          <w:szCs w:val="22"/>
          <w:lang w:val="pt-BR"/>
        </w:rPr>
        <w:t>posição</w:t>
      </w:r>
      <w:r w:rsidRPr="00D75AAF">
        <w:rPr>
          <w:sz w:val="22"/>
          <w:szCs w:val="22"/>
          <w:lang w:val="pt-BR"/>
        </w:rPr>
        <w:t xml:space="preserve"> regional coordenada e coesa em energia limpa</w:t>
      </w:r>
      <w:r w:rsidR="00E635A1" w:rsidRPr="00D75AAF">
        <w:rPr>
          <w:sz w:val="22"/>
          <w:szCs w:val="22"/>
          <w:lang w:val="pt-BR"/>
        </w:rPr>
        <w:t>,</w:t>
      </w:r>
      <w:r w:rsidRPr="00D75AAF">
        <w:rPr>
          <w:sz w:val="22"/>
          <w:szCs w:val="22"/>
          <w:lang w:val="pt-BR"/>
        </w:rPr>
        <w:t xml:space="preserve"> que amplie a voz colet</w:t>
      </w:r>
      <w:r w:rsidR="007B20BF" w:rsidRPr="00D75AAF">
        <w:rPr>
          <w:sz w:val="22"/>
          <w:szCs w:val="22"/>
          <w:lang w:val="pt-BR"/>
        </w:rPr>
        <w:t>iv</w:t>
      </w:r>
      <w:r w:rsidRPr="00D75AAF">
        <w:rPr>
          <w:sz w:val="22"/>
          <w:szCs w:val="22"/>
          <w:lang w:val="pt-BR"/>
        </w:rPr>
        <w:t>a de seus membros</w:t>
      </w:r>
      <w:r w:rsidR="00D45037" w:rsidRPr="00D75AAF">
        <w:rPr>
          <w:sz w:val="22"/>
          <w:szCs w:val="22"/>
          <w:lang w:val="pt-BR"/>
        </w:rPr>
        <w:t>?</w:t>
      </w:r>
    </w:p>
    <w:p w14:paraId="2BD8739B" w14:textId="77777777" w:rsidR="0069766D" w:rsidRPr="00D75AAF" w:rsidRDefault="0069766D" w:rsidP="00D75AAF">
      <w:pPr>
        <w:jc w:val="both"/>
        <w:rPr>
          <w:sz w:val="22"/>
          <w:szCs w:val="22"/>
          <w:lang w:val="pt-BR"/>
        </w:rPr>
      </w:pPr>
    </w:p>
    <w:p w14:paraId="2BD8739C" w14:textId="54E7A4D9" w:rsidR="0069766D" w:rsidRPr="00D75AAF" w:rsidRDefault="0069766D" w:rsidP="00D75AAF">
      <w:pPr>
        <w:numPr>
          <w:ilvl w:val="0"/>
          <w:numId w:val="19"/>
        </w:numPr>
        <w:tabs>
          <w:tab w:val="left" w:pos="720"/>
          <w:tab w:val="left" w:pos="1440"/>
          <w:tab w:val="left" w:pos="2160"/>
        </w:tabs>
        <w:ind w:left="0" w:firstLine="0"/>
        <w:jc w:val="both"/>
        <w:rPr>
          <w:b/>
          <w:sz w:val="22"/>
          <w:szCs w:val="22"/>
          <w:lang w:val="pt-BR"/>
        </w:rPr>
      </w:pPr>
      <w:r w:rsidRPr="00D75AAF">
        <w:rPr>
          <w:b/>
          <w:sz w:val="22"/>
          <w:szCs w:val="22"/>
          <w:lang w:val="pt-BR"/>
        </w:rPr>
        <w:t>Relev</w:t>
      </w:r>
      <w:r w:rsidR="008B09C7" w:rsidRPr="00D75AAF">
        <w:rPr>
          <w:b/>
          <w:sz w:val="22"/>
          <w:szCs w:val="22"/>
          <w:lang w:val="pt-BR"/>
        </w:rPr>
        <w:t xml:space="preserve">ância para a </w:t>
      </w:r>
      <w:r w:rsidRPr="00D75AAF">
        <w:rPr>
          <w:b/>
          <w:sz w:val="22"/>
          <w:szCs w:val="22"/>
          <w:lang w:val="pt-BR"/>
        </w:rPr>
        <w:t>SEDI</w:t>
      </w:r>
    </w:p>
    <w:p w14:paraId="2BD8739D" w14:textId="77777777" w:rsidR="0069766D" w:rsidRPr="00D75AAF" w:rsidRDefault="0069766D" w:rsidP="00D75AAF">
      <w:pPr>
        <w:tabs>
          <w:tab w:val="left" w:pos="720"/>
          <w:tab w:val="left" w:pos="1440"/>
          <w:tab w:val="left" w:pos="2160"/>
        </w:tabs>
        <w:jc w:val="both"/>
        <w:rPr>
          <w:sz w:val="22"/>
          <w:szCs w:val="22"/>
          <w:lang w:val="pt-BR"/>
        </w:rPr>
      </w:pPr>
    </w:p>
    <w:p w14:paraId="0808825A" w14:textId="25FB01D9" w:rsidR="00C36F27" w:rsidRPr="00D75AAF" w:rsidRDefault="00C36F27" w:rsidP="00D75AAF">
      <w:pPr>
        <w:tabs>
          <w:tab w:val="left" w:pos="720"/>
          <w:tab w:val="left" w:pos="1440"/>
          <w:tab w:val="left" w:pos="2160"/>
        </w:tabs>
        <w:ind w:left="1440" w:hanging="1440"/>
        <w:jc w:val="both"/>
        <w:rPr>
          <w:sz w:val="22"/>
          <w:szCs w:val="22"/>
          <w:lang w:val="pt-BR"/>
        </w:rPr>
      </w:pPr>
      <w:r w:rsidRPr="00D75AAF">
        <w:rPr>
          <w:sz w:val="22"/>
          <w:szCs w:val="22"/>
          <w:lang w:val="pt-BR"/>
        </w:rPr>
        <w:tab/>
        <w:t>-</w:t>
      </w:r>
      <w:r w:rsidRPr="00D75AAF">
        <w:rPr>
          <w:sz w:val="22"/>
          <w:szCs w:val="22"/>
          <w:lang w:val="pt-BR"/>
        </w:rPr>
        <w:tab/>
      </w:r>
      <w:r w:rsidR="008B09C7" w:rsidRPr="00D75AAF">
        <w:rPr>
          <w:sz w:val="22"/>
          <w:szCs w:val="22"/>
          <w:lang w:val="pt-BR"/>
        </w:rPr>
        <w:t xml:space="preserve">Fortalecer a implementação do compromisso “Acelerando a Transição para a Energia Limpa, Sustentável, Renovável e Justa”, aprovado pelos Chefes de Estado e de Governo na Nona Cúpula das Américas, realizada em Los </w:t>
      </w:r>
      <w:r w:rsidR="004C7720" w:rsidRPr="00D75AAF">
        <w:rPr>
          <w:sz w:val="22"/>
          <w:szCs w:val="22"/>
          <w:lang w:val="pt-BR"/>
        </w:rPr>
        <w:t>Angeles</w:t>
      </w:r>
      <w:r w:rsidR="007B20BF" w:rsidRPr="00D75AAF">
        <w:rPr>
          <w:sz w:val="22"/>
          <w:szCs w:val="22"/>
          <w:lang w:val="pt-BR"/>
        </w:rPr>
        <w:t>,</w:t>
      </w:r>
      <w:r w:rsidR="004C7720" w:rsidRPr="00D75AAF">
        <w:rPr>
          <w:sz w:val="22"/>
          <w:szCs w:val="22"/>
          <w:lang w:val="pt-BR"/>
        </w:rPr>
        <w:t xml:space="preserve"> </w:t>
      </w:r>
      <w:r w:rsidR="008B09C7" w:rsidRPr="00D75AAF">
        <w:rPr>
          <w:sz w:val="22"/>
          <w:szCs w:val="22"/>
          <w:lang w:val="pt-BR"/>
        </w:rPr>
        <w:t xml:space="preserve">em junho de </w:t>
      </w:r>
      <w:r w:rsidR="004C7720" w:rsidRPr="00D75AAF">
        <w:rPr>
          <w:sz w:val="22"/>
          <w:szCs w:val="22"/>
          <w:lang w:val="pt-BR"/>
        </w:rPr>
        <w:t>2022</w:t>
      </w:r>
      <w:r w:rsidR="0069766D" w:rsidRPr="00D75AAF">
        <w:rPr>
          <w:sz w:val="22"/>
          <w:szCs w:val="22"/>
          <w:lang w:val="pt-BR"/>
        </w:rPr>
        <w:t>.</w:t>
      </w:r>
    </w:p>
    <w:p w14:paraId="6C05A427" w14:textId="77777777" w:rsidR="00C36F27" w:rsidRPr="00D75AAF" w:rsidRDefault="00C36F27" w:rsidP="00D75AAF">
      <w:pPr>
        <w:tabs>
          <w:tab w:val="left" w:pos="720"/>
          <w:tab w:val="left" w:pos="1440"/>
          <w:tab w:val="left" w:pos="2160"/>
        </w:tabs>
        <w:ind w:left="1440" w:hanging="1440"/>
        <w:jc w:val="both"/>
        <w:rPr>
          <w:sz w:val="22"/>
          <w:szCs w:val="22"/>
          <w:lang w:val="pt-BR"/>
        </w:rPr>
      </w:pPr>
    </w:p>
    <w:p w14:paraId="22024BEA" w14:textId="2696FBD3" w:rsidR="00327C07" w:rsidRPr="00D75AAF" w:rsidRDefault="00C36F27" w:rsidP="00D75AAF">
      <w:pPr>
        <w:tabs>
          <w:tab w:val="left" w:pos="720"/>
          <w:tab w:val="left" w:pos="1440"/>
          <w:tab w:val="left" w:pos="2160"/>
        </w:tabs>
        <w:ind w:left="1440" w:hanging="1440"/>
        <w:jc w:val="both"/>
        <w:rPr>
          <w:sz w:val="22"/>
          <w:szCs w:val="22"/>
          <w:lang w:val="pt-BR"/>
        </w:rPr>
      </w:pPr>
      <w:r w:rsidRPr="00D75AAF">
        <w:rPr>
          <w:sz w:val="22"/>
          <w:szCs w:val="22"/>
          <w:lang w:val="pt-BR"/>
        </w:rPr>
        <w:tab/>
        <w:t>-</w:t>
      </w:r>
      <w:r w:rsidRPr="00D75AAF">
        <w:rPr>
          <w:sz w:val="22"/>
          <w:szCs w:val="22"/>
          <w:lang w:val="pt-BR"/>
        </w:rPr>
        <w:tab/>
      </w:r>
      <w:r w:rsidR="008B09C7" w:rsidRPr="00D75AAF">
        <w:rPr>
          <w:sz w:val="22"/>
          <w:szCs w:val="22"/>
          <w:lang w:val="pt-BR"/>
        </w:rPr>
        <w:t xml:space="preserve">Orientar os esforços da Secretaria Executiva de Desenvolvimento </w:t>
      </w:r>
      <w:r w:rsidR="00AC477B" w:rsidRPr="00D75AAF">
        <w:rPr>
          <w:sz w:val="22"/>
          <w:szCs w:val="22"/>
          <w:lang w:val="pt-BR"/>
        </w:rPr>
        <w:t>Integral (</w:t>
      </w:r>
      <w:r w:rsidR="008008D5" w:rsidRPr="00D75AAF">
        <w:rPr>
          <w:sz w:val="22"/>
          <w:szCs w:val="22"/>
          <w:lang w:val="pt-BR"/>
        </w:rPr>
        <w:t>SEDI</w:t>
      </w:r>
      <w:r w:rsidR="00AC477B" w:rsidRPr="00D75AAF">
        <w:rPr>
          <w:sz w:val="22"/>
          <w:szCs w:val="22"/>
          <w:lang w:val="pt-BR"/>
        </w:rPr>
        <w:t>)</w:t>
      </w:r>
      <w:r w:rsidR="008008D5" w:rsidRPr="00D75AAF">
        <w:rPr>
          <w:sz w:val="22"/>
          <w:szCs w:val="22"/>
          <w:lang w:val="pt-BR"/>
        </w:rPr>
        <w:t xml:space="preserve"> </w:t>
      </w:r>
      <w:r w:rsidR="008B09C7" w:rsidRPr="00D75AAF">
        <w:rPr>
          <w:sz w:val="22"/>
          <w:szCs w:val="22"/>
          <w:lang w:val="pt-BR"/>
        </w:rPr>
        <w:t xml:space="preserve">na implementação do Plano </w:t>
      </w:r>
      <w:r w:rsidR="00DC005A" w:rsidRPr="00D75AAF">
        <w:rPr>
          <w:sz w:val="22"/>
          <w:szCs w:val="22"/>
          <w:lang w:val="pt-BR"/>
        </w:rPr>
        <w:t xml:space="preserve">Interamericano </w:t>
      </w:r>
      <w:r w:rsidR="008B09C7" w:rsidRPr="00D75AAF">
        <w:rPr>
          <w:sz w:val="22"/>
          <w:szCs w:val="22"/>
          <w:lang w:val="pt-BR"/>
        </w:rPr>
        <w:t xml:space="preserve">de Ação sobre Mudança do Clima </w:t>
      </w:r>
      <w:r w:rsidR="008464AC" w:rsidRPr="00D75AAF">
        <w:rPr>
          <w:sz w:val="22"/>
          <w:szCs w:val="22"/>
          <w:lang w:val="pt-BR"/>
        </w:rPr>
        <w:t>2023-2030</w:t>
      </w:r>
      <w:r w:rsidR="000B79E2" w:rsidRPr="00D75AAF">
        <w:rPr>
          <w:sz w:val="22"/>
          <w:szCs w:val="22"/>
          <w:lang w:val="pt-BR"/>
        </w:rPr>
        <w:t xml:space="preserve">, </w:t>
      </w:r>
      <w:r w:rsidR="000066D5" w:rsidRPr="00D75AAF">
        <w:rPr>
          <w:sz w:val="22"/>
          <w:szCs w:val="22"/>
          <w:lang w:val="pt-BR"/>
        </w:rPr>
        <w:t xml:space="preserve">aprovado pelos Estados membros na Quarta Reunião </w:t>
      </w:r>
      <w:r w:rsidR="006D6EF5" w:rsidRPr="00D75AAF">
        <w:rPr>
          <w:sz w:val="22"/>
          <w:szCs w:val="22"/>
          <w:lang w:val="pt-BR"/>
        </w:rPr>
        <w:t>Inter</w:t>
      </w:r>
      <w:r w:rsidR="000066D5" w:rsidRPr="00D75AAF">
        <w:rPr>
          <w:sz w:val="22"/>
          <w:szCs w:val="22"/>
          <w:lang w:val="pt-BR"/>
        </w:rPr>
        <w:t>a</w:t>
      </w:r>
      <w:r w:rsidR="006D6EF5" w:rsidRPr="00D75AAF">
        <w:rPr>
          <w:sz w:val="22"/>
          <w:szCs w:val="22"/>
          <w:lang w:val="pt-BR"/>
        </w:rPr>
        <w:t>merican</w:t>
      </w:r>
      <w:r w:rsidR="000066D5" w:rsidRPr="00D75AAF">
        <w:rPr>
          <w:sz w:val="22"/>
          <w:szCs w:val="22"/>
          <w:lang w:val="pt-BR"/>
        </w:rPr>
        <w:t>a</w:t>
      </w:r>
      <w:r w:rsidR="006D6EF5" w:rsidRPr="00D75AAF">
        <w:rPr>
          <w:sz w:val="22"/>
          <w:szCs w:val="22"/>
          <w:lang w:val="pt-BR"/>
        </w:rPr>
        <w:t xml:space="preserve"> </w:t>
      </w:r>
      <w:r w:rsidR="000066D5" w:rsidRPr="00D75AAF">
        <w:rPr>
          <w:sz w:val="22"/>
          <w:szCs w:val="22"/>
          <w:lang w:val="pt-BR"/>
        </w:rPr>
        <w:t xml:space="preserve">de Ministros e Altas Autoridades de Desenvolvimento Sustentável, realizada em </w:t>
      </w:r>
      <w:r w:rsidR="00ED7B7A" w:rsidRPr="00D75AAF">
        <w:rPr>
          <w:sz w:val="22"/>
          <w:szCs w:val="22"/>
          <w:lang w:val="pt-BR"/>
        </w:rPr>
        <w:t>Nassau</w:t>
      </w:r>
      <w:r w:rsidR="004616DE" w:rsidRPr="00D75AAF">
        <w:rPr>
          <w:sz w:val="22"/>
          <w:szCs w:val="22"/>
          <w:lang w:val="pt-BR"/>
        </w:rPr>
        <w:t>, Bahamas,</w:t>
      </w:r>
      <w:r w:rsidR="00ED7B7A" w:rsidRPr="00D75AAF">
        <w:rPr>
          <w:sz w:val="22"/>
          <w:szCs w:val="22"/>
          <w:lang w:val="pt-BR"/>
        </w:rPr>
        <w:t xml:space="preserve"> </w:t>
      </w:r>
      <w:r w:rsidR="000066D5" w:rsidRPr="00D75AAF">
        <w:rPr>
          <w:sz w:val="22"/>
          <w:szCs w:val="22"/>
          <w:lang w:val="pt-BR"/>
        </w:rPr>
        <w:t xml:space="preserve">em outubro de </w:t>
      </w:r>
      <w:r w:rsidR="00ED7B7A" w:rsidRPr="00D75AAF">
        <w:rPr>
          <w:sz w:val="22"/>
          <w:szCs w:val="22"/>
          <w:lang w:val="pt-BR"/>
        </w:rPr>
        <w:t>2023</w:t>
      </w:r>
      <w:r w:rsidR="0069766D" w:rsidRPr="00D75AAF">
        <w:rPr>
          <w:sz w:val="22"/>
          <w:szCs w:val="22"/>
          <w:lang w:val="pt-BR"/>
        </w:rPr>
        <w:t>.</w:t>
      </w:r>
    </w:p>
    <w:p w14:paraId="6EC080A4" w14:textId="6A14071E" w:rsidR="00330088" w:rsidRPr="00D75AAF" w:rsidRDefault="00330088" w:rsidP="00D75AAF">
      <w:pPr>
        <w:tabs>
          <w:tab w:val="left" w:pos="720"/>
          <w:tab w:val="left" w:pos="1440"/>
          <w:tab w:val="left" w:pos="2160"/>
        </w:tabs>
        <w:ind w:left="1440" w:hanging="1440"/>
        <w:jc w:val="both"/>
        <w:rPr>
          <w:sz w:val="22"/>
          <w:szCs w:val="22"/>
          <w:lang w:val="pt-BR"/>
        </w:rPr>
      </w:pPr>
    </w:p>
    <w:p w14:paraId="1D61E756" w14:textId="0171B7BE" w:rsidR="00330088" w:rsidRPr="00D75AAF" w:rsidRDefault="00330088" w:rsidP="00D75AAF">
      <w:pPr>
        <w:tabs>
          <w:tab w:val="left" w:pos="720"/>
          <w:tab w:val="left" w:pos="1440"/>
          <w:tab w:val="left" w:pos="2160"/>
        </w:tabs>
        <w:ind w:left="1440" w:hanging="1440"/>
        <w:jc w:val="both"/>
        <w:rPr>
          <w:sz w:val="22"/>
          <w:szCs w:val="22"/>
          <w:lang w:val="pt-BR"/>
        </w:rPr>
      </w:pPr>
      <w:r w:rsidRPr="00D75AAF">
        <w:rPr>
          <w:sz w:val="22"/>
          <w:szCs w:val="22"/>
          <w:lang w:val="pt-BR"/>
        </w:rPr>
        <w:tab/>
        <w:t>-</w:t>
      </w:r>
      <w:r w:rsidRPr="00D75AAF">
        <w:rPr>
          <w:sz w:val="22"/>
          <w:szCs w:val="22"/>
          <w:lang w:val="pt-BR"/>
        </w:rPr>
        <w:tab/>
      </w:r>
      <w:r w:rsidR="00E52115" w:rsidRPr="00D75AAF">
        <w:rPr>
          <w:sz w:val="22"/>
          <w:szCs w:val="22"/>
          <w:lang w:val="pt-BR"/>
        </w:rPr>
        <w:t xml:space="preserve">Receber as contribuições dos Estados membros para a Sexta Reunião Ministerial da </w:t>
      </w:r>
      <w:r w:rsidR="00470CE3" w:rsidRPr="00D75AAF">
        <w:rPr>
          <w:sz w:val="22"/>
          <w:szCs w:val="22"/>
          <w:lang w:val="pt-BR"/>
        </w:rPr>
        <w:t>ECPA</w:t>
      </w:r>
      <w:r w:rsidR="00E52115" w:rsidRPr="00D75AAF">
        <w:rPr>
          <w:sz w:val="22"/>
          <w:szCs w:val="22"/>
          <w:lang w:val="pt-BR"/>
        </w:rPr>
        <w:t xml:space="preserve">, a ser realizada em </w:t>
      </w:r>
      <w:r w:rsidR="00470CE3" w:rsidRPr="00D75AAF">
        <w:rPr>
          <w:sz w:val="22"/>
          <w:szCs w:val="22"/>
          <w:lang w:val="pt-BR"/>
        </w:rPr>
        <w:t>Punta Cana</w:t>
      </w:r>
      <w:r w:rsidR="00893BF5" w:rsidRPr="00D75AAF">
        <w:rPr>
          <w:sz w:val="22"/>
          <w:szCs w:val="22"/>
          <w:lang w:val="pt-BR"/>
        </w:rPr>
        <w:t xml:space="preserve">, </w:t>
      </w:r>
      <w:r w:rsidR="00E52115" w:rsidRPr="00D75AAF">
        <w:rPr>
          <w:sz w:val="22"/>
          <w:szCs w:val="22"/>
          <w:lang w:val="pt-BR"/>
        </w:rPr>
        <w:t xml:space="preserve">República </w:t>
      </w:r>
      <w:r w:rsidR="00893BF5" w:rsidRPr="00D75AAF">
        <w:rPr>
          <w:sz w:val="22"/>
          <w:szCs w:val="22"/>
          <w:lang w:val="pt-BR"/>
        </w:rPr>
        <w:t>Dominican</w:t>
      </w:r>
      <w:r w:rsidR="00E52115" w:rsidRPr="00D75AAF">
        <w:rPr>
          <w:sz w:val="22"/>
          <w:szCs w:val="22"/>
          <w:lang w:val="pt-BR"/>
        </w:rPr>
        <w:t>a</w:t>
      </w:r>
      <w:r w:rsidR="00893BF5" w:rsidRPr="00D75AAF">
        <w:rPr>
          <w:sz w:val="22"/>
          <w:szCs w:val="22"/>
          <w:lang w:val="pt-BR"/>
        </w:rPr>
        <w:t>,</w:t>
      </w:r>
      <w:r w:rsidR="00470CE3" w:rsidRPr="00D75AAF">
        <w:rPr>
          <w:sz w:val="22"/>
          <w:szCs w:val="22"/>
          <w:lang w:val="pt-BR"/>
        </w:rPr>
        <w:t xml:space="preserve"> </w:t>
      </w:r>
      <w:r w:rsidR="00E52115" w:rsidRPr="00D75AAF">
        <w:rPr>
          <w:sz w:val="22"/>
          <w:szCs w:val="22"/>
          <w:lang w:val="pt-BR"/>
        </w:rPr>
        <w:t xml:space="preserve">em </w:t>
      </w:r>
      <w:r w:rsidR="00470CE3" w:rsidRPr="00D75AAF">
        <w:rPr>
          <w:sz w:val="22"/>
          <w:szCs w:val="22"/>
          <w:lang w:val="pt-BR"/>
        </w:rPr>
        <w:t>14</w:t>
      </w:r>
      <w:r w:rsidR="00E52115" w:rsidRPr="00D75AAF">
        <w:rPr>
          <w:sz w:val="22"/>
          <w:szCs w:val="22"/>
          <w:lang w:val="pt-BR"/>
        </w:rPr>
        <w:t xml:space="preserve"> e </w:t>
      </w:r>
      <w:r w:rsidR="00470CE3" w:rsidRPr="00D75AAF">
        <w:rPr>
          <w:sz w:val="22"/>
          <w:szCs w:val="22"/>
          <w:lang w:val="pt-BR"/>
        </w:rPr>
        <w:t>15</w:t>
      </w:r>
      <w:r w:rsidR="00E52115" w:rsidRPr="00D75AAF">
        <w:rPr>
          <w:sz w:val="22"/>
          <w:szCs w:val="22"/>
          <w:lang w:val="pt-BR"/>
        </w:rPr>
        <w:t xml:space="preserve"> de março de </w:t>
      </w:r>
      <w:r w:rsidR="00470CE3" w:rsidRPr="00D75AAF">
        <w:rPr>
          <w:sz w:val="22"/>
          <w:szCs w:val="22"/>
          <w:lang w:val="pt-BR"/>
        </w:rPr>
        <w:t>2024</w:t>
      </w:r>
      <w:r w:rsidRPr="00D75AAF">
        <w:rPr>
          <w:sz w:val="22"/>
          <w:szCs w:val="22"/>
          <w:lang w:val="pt-BR"/>
        </w:rPr>
        <w:t>.</w:t>
      </w:r>
    </w:p>
    <w:p w14:paraId="2C2DC7E9" w14:textId="735AF5C8" w:rsidR="00C36F27" w:rsidRPr="00D75AAF" w:rsidRDefault="00C36F27" w:rsidP="00D75AAF">
      <w:pPr>
        <w:tabs>
          <w:tab w:val="left" w:pos="720"/>
          <w:tab w:val="left" w:pos="990"/>
          <w:tab w:val="left" w:pos="1440"/>
          <w:tab w:val="left" w:pos="2160"/>
        </w:tabs>
        <w:jc w:val="both"/>
        <w:rPr>
          <w:sz w:val="22"/>
          <w:szCs w:val="22"/>
          <w:lang w:val="pt-BR"/>
        </w:rPr>
      </w:pPr>
    </w:p>
    <w:p w14:paraId="33A7440D" w14:textId="609ECD0F" w:rsidR="00DD2121" w:rsidRPr="00D75AAF" w:rsidRDefault="00E52115" w:rsidP="00D75AAF">
      <w:pPr>
        <w:numPr>
          <w:ilvl w:val="0"/>
          <w:numId w:val="19"/>
        </w:numPr>
        <w:tabs>
          <w:tab w:val="left" w:pos="720"/>
          <w:tab w:val="left" w:pos="1440"/>
          <w:tab w:val="left" w:pos="2160"/>
        </w:tabs>
        <w:ind w:left="0" w:firstLine="0"/>
        <w:jc w:val="both"/>
        <w:rPr>
          <w:b/>
          <w:sz w:val="22"/>
          <w:szCs w:val="22"/>
          <w:lang w:val="pt-BR"/>
        </w:rPr>
      </w:pPr>
      <w:r w:rsidRPr="00D75AAF">
        <w:rPr>
          <w:b/>
          <w:sz w:val="22"/>
          <w:szCs w:val="22"/>
          <w:lang w:val="pt-BR"/>
        </w:rPr>
        <w:t xml:space="preserve">Mandatos da OEA </w:t>
      </w:r>
    </w:p>
    <w:p w14:paraId="0A6FF484" w14:textId="77777777" w:rsidR="00512AA5" w:rsidRPr="00D75AAF" w:rsidRDefault="00512AA5" w:rsidP="00D75AAF">
      <w:pPr>
        <w:tabs>
          <w:tab w:val="left" w:pos="720"/>
          <w:tab w:val="left" w:pos="1440"/>
          <w:tab w:val="left" w:pos="2160"/>
        </w:tabs>
        <w:jc w:val="both"/>
        <w:rPr>
          <w:sz w:val="22"/>
          <w:szCs w:val="22"/>
          <w:lang w:val="pt-BR"/>
        </w:rPr>
      </w:pPr>
    </w:p>
    <w:p w14:paraId="6022F34A" w14:textId="5F4AD25C" w:rsidR="00DB29A6" w:rsidRPr="00D75AAF" w:rsidRDefault="00512AA5" w:rsidP="00D75AAF">
      <w:pPr>
        <w:tabs>
          <w:tab w:val="left" w:pos="720"/>
          <w:tab w:val="left" w:pos="1440"/>
          <w:tab w:val="left" w:pos="2160"/>
        </w:tabs>
        <w:jc w:val="both"/>
        <w:rPr>
          <w:sz w:val="22"/>
          <w:szCs w:val="22"/>
          <w:lang w:val="pt-BR"/>
        </w:rPr>
      </w:pPr>
      <w:r w:rsidRPr="00D75AAF">
        <w:rPr>
          <w:sz w:val="22"/>
          <w:szCs w:val="22"/>
          <w:lang w:val="pt-BR"/>
        </w:rPr>
        <w:tab/>
      </w:r>
      <w:r w:rsidR="00E52115" w:rsidRPr="00D75AAF">
        <w:rPr>
          <w:sz w:val="22"/>
          <w:szCs w:val="22"/>
          <w:lang w:val="pt-BR"/>
        </w:rPr>
        <w:t xml:space="preserve">Na Nona Cúpula das </w:t>
      </w:r>
      <w:r w:rsidR="00DB29A6" w:rsidRPr="00D75AAF">
        <w:rPr>
          <w:sz w:val="22"/>
          <w:szCs w:val="22"/>
          <w:lang w:val="pt-BR"/>
        </w:rPr>
        <w:t>Am</w:t>
      </w:r>
      <w:r w:rsidR="00E52115" w:rsidRPr="00D75AAF">
        <w:rPr>
          <w:sz w:val="22"/>
          <w:szCs w:val="22"/>
          <w:lang w:val="pt-BR"/>
        </w:rPr>
        <w:t>é</w:t>
      </w:r>
      <w:r w:rsidR="00DB29A6" w:rsidRPr="00D75AAF">
        <w:rPr>
          <w:sz w:val="22"/>
          <w:szCs w:val="22"/>
          <w:lang w:val="pt-BR"/>
        </w:rPr>
        <w:t>ricas</w:t>
      </w:r>
      <w:r w:rsidR="00E52115" w:rsidRPr="00D75AAF">
        <w:rPr>
          <w:sz w:val="22"/>
          <w:szCs w:val="22"/>
          <w:lang w:val="pt-BR"/>
        </w:rPr>
        <w:t xml:space="preserve">, realizada em </w:t>
      </w:r>
      <w:r w:rsidR="00DB29A6" w:rsidRPr="00D75AAF">
        <w:rPr>
          <w:sz w:val="22"/>
          <w:szCs w:val="22"/>
          <w:lang w:val="pt-BR"/>
        </w:rPr>
        <w:t xml:space="preserve">Los Angeles, </w:t>
      </w:r>
      <w:r w:rsidR="00E52115" w:rsidRPr="00D75AAF">
        <w:rPr>
          <w:sz w:val="22"/>
          <w:szCs w:val="22"/>
          <w:lang w:val="pt-BR"/>
        </w:rPr>
        <w:t xml:space="preserve">Estados Unidos da </w:t>
      </w:r>
      <w:r w:rsidR="00DB29A6" w:rsidRPr="00D75AAF">
        <w:rPr>
          <w:sz w:val="22"/>
          <w:szCs w:val="22"/>
          <w:lang w:val="pt-BR"/>
        </w:rPr>
        <w:t>Am</w:t>
      </w:r>
      <w:r w:rsidR="00E52115" w:rsidRPr="00D75AAF">
        <w:rPr>
          <w:sz w:val="22"/>
          <w:szCs w:val="22"/>
          <w:lang w:val="pt-BR"/>
        </w:rPr>
        <w:t>é</w:t>
      </w:r>
      <w:r w:rsidR="00DB29A6" w:rsidRPr="00D75AAF">
        <w:rPr>
          <w:sz w:val="22"/>
          <w:szCs w:val="22"/>
          <w:lang w:val="pt-BR"/>
        </w:rPr>
        <w:t xml:space="preserve">ricas, </w:t>
      </w:r>
      <w:r w:rsidR="00E52115" w:rsidRPr="00D75AAF">
        <w:rPr>
          <w:sz w:val="22"/>
          <w:szCs w:val="22"/>
          <w:lang w:val="pt-BR"/>
        </w:rPr>
        <w:t xml:space="preserve">de 8 a 10 de junho de </w:t>
      </w:r>
      <w:r w:rsidR="00DB29A6" w:rsidRPr="00D75AAF">
        <w:rPr>
          <w:sz w:val="22"/>
          <w:szCs w:val="22"/>
          <w:lang w:val="pt-BR"/>
        </w:rPr>
        <w:t xml:space="preserve">2022, </w:t>
      </w:r>
      <w:r w:rsidR="00E52115" w:rsidRPr="00D75AAF">
        <w:rPr>
          <w:sz w:val="22"/>
          <w:szCs w:val="22"/>
          <w:lang w:val="pt-BR"/>
        </w:rPr>
        <w:t xml:space="preserve">os Chefes de Estado e de Governo se comprometeram a </w:t>
      </w:r>
      <w:r w:rsidR="00DB29A6" w:rsidRPr="00D75AAF">
        <w:rPr>
          <w:sz w:val="22"/>
          <w:szCs w:val="22"/>
          <w:lang w:val="pt-BR"/>
        </w:rPr>
        <w:t>“[p]</w:t>
      </w:r>
      <w:r w:rsidR="00237B51" w:rsidRPr="00D75AAF">
        <w:rPr>
          <w:sz w:val="22"/>
          <w:szCs w:val="22"/>
          <w:lang w:val="pt-BR"/>
        </w:rPr>
        <w:t>romover a cooperação multilateral para aumentar o uso de todas as formas e tipos de energia renovável nos países do Hemisfério, incluindo programas como os do Banco Interamericano de Desenvolvimento (BID), do Banco de Desenvolvimento do Caribe (BDC), do Banco de Desenvolvimento da América Latina (CAF), do Banco Centro-Americano de Integração Econômica (BCIE), da Iniciativa de Energias Renováveis na América Latina e no Caribe (RELAC) e da Parceria em Energia e Clima das Américas (ECPA), entre outros, a fim de incluir a participação de todos os Estados, conforme apropriado</w:t>
      </w:r>
      <w:r w:rsidR="00DB29A6" w:rsidRPr="00D75AAF">
        <w:rPr>
          <w:sz w:val="22"/>
          <w:szCs w:val="22"/>
          <w:lang w:val="pt-BR"/>
        </w:rPr>
        <w:t>.”</w:t>
      </w:r>
    </w:p>
    <w:p w14:paraId="69BBAE84" w14:textId="77777777" w:rsidR="00DB29A6" w:rsidRPr="00D75AAF" w:rsidRDefault="00DB29A6" w:rsidP="00D75AAF">
      <w:pPr>
        <w:tabs>
          <w:tab w:val="left" w:pos="720"/>
          <w:tab w:val="left" w:pos="1440"/>
          <w:tab w:val="left" w:pos="2160"/>
        </w:tabs>
        <w:jc w:val="both"/>
        <w:rPr>
          <w:sz w:val="22"/>
          <w:szCs w:val="22"/>
          <w:lang w:val="pt-BR"/>
        </w:rPr>
      </w:pPr>
    </w:p>
    <w:p w14:paraId="6B182645" w14:textId="45227668" w:rsidR="0074309C" w:rsidRPr="00D75AAF" w:rsidRDefault="00DB29A6" w:rsidP="00D75AAF">
      <w:pPr>
        <w:tabs>
          <w:tab w:val="left" w:pos="720"/>
          <w:tab w:val="left" w:pos="1440"/>
          <w:tab w:val="left" w:pos="2160"/>
        </w:tabs>
        <w:jc w:val="both"/>
        <w:rPr>
          <w:sz w:val="22"/>
          <w:szCs w:val="22"/>
          <w:lang w:val="pt-BR"/>
        </w:rPr>
      </w:pPr>
      <w:r w:rsidRPr="00D75AAF">
        <w:rPr>
          <w:sz w:val="22"/>
          <w:szCs w:val="22"/>
          <w:lang w:val="pt-BR"/>
        </w:rPr>
        <w:tab/>
      </w:r>
      <w:r w:rsidR="00237B51" w:rsidRPr="00D75AAF">
        <w:rPr>
          <w:sz w:val="22"/>
          <w:szCs w:val="22"/>
          <w:lang w:val="pt-BR"/>
        </w:rPr>
        <w:t xml:space="preserve">A resolução </w:t>
      </w:r>
      <w:r w:rsidR="00B17520" w:rsidRPr="00D75AAF">
        <w:rPr>
          <w:sz w:val="22"/>
          <w:szCs w:val="22"/>
          <w:lang w:val="pt-BR"/>
        </w:rPr>
        <w:t xml:space="preserve">AG/RES. 2955 (L-O/20) </w:t>
      </w:r>
      <w:r w:rsidR="00237B51" w:rsidRPr="00D75AAF">
        <w:rPr>
          <w:sz w:val="22"/>
          <w:szCs w:val="22"/>
          <w:lang w:val="pt-BR"/>
        </w:rPr>
        <w:t>encarrega a</w:t>
      </w:r>
      <w:r w:rsidR="00776B3C" w:rsidRPr="00D75AAF">
        <w:rPr>
          <w:sz w:val="22"/>
          <w:szCs w:val="22"/>
          <w:lang w:val="pt-BR"/>
        </w:rPr>
        <w:t xml:space="preserve"> SEDI </w:t>
      </w:r>
      <w:r w:rsidR="00B17520" w:rsidRPr="00D75AAF">
        <w:rPr>
          <w:sz w:val="22"/>
          <w:szCs w:val="22"/>
          <w:lang w:val="pt-BR"/>
        </w:rPr>
        <w:t>“</w:t>
      </w:r>
      <w:r w:rsidR="00237B51" w:rsidRPr="00D75AAF">
        <w:rPr>
          <w:sz w:val="22"/>
          <w:szCs w:val="22"/>
          <w:lang w:val="pt-BR"/>
        </w:rPr>
        <w:t>de continuar prestando assistência aos esforços da ECPA por apoiar os Estados membros no desenvolvimento de energia renovável e gás natural, bem como possíveis opções para construir infraestrutura energética transfronteiriça e serviços energéticos, diversificando as fontes e a distribuição geográfica, com vistas à geração de energia e à proteção das comunidades contra falhas na rede elétrica causadas por desastres</w:t>
      </w:r>
      <w:r w:rsidR="00776B3C" w:rsidRPr="00D75AAF">
        <w:rPr>
          <w:sz w:val="22"/>
          <w:szCs w:val="22"/>
          <w:lang w:val="pt-BR"/>
        </w:rPr>
        <w:t>.</w:t>
      </w:r>
      <w:r w:rsidR="00B17520" w:rsidRPr="00D75AAF">
        <w:rPr>
          <w:sz w:val="22"/>
          <w:szCs w:val="22"/>
          <w:lang w:val="pt-BR"/>
        </w:rPr>
        <w:t>”</w:t>
      </w:r>
    </w:p>
    <w:p w14:paraId="386AD0A5" w14:textId="74D31D1C" w:rsidR="004D6E2B" w:rsidRPr="00D75AAF" w:rsidRDefault="004D6E2B" w:rsidP="00D75AAF">
      <w:pPr>
        <w:tabs>
          <w:tab w:val="left" w:pos="720"/>
          <w:tab w:val="left" w:pos="1440"/>
          <w:tab w:val="left" w:pos="2160"/>
        </w:tabs>
        <w:jc w:val="both"/>
        <w:rPr>
          <w:sz w:val="22"/>
          <w:szCs w:val="22"/>
          <w:lang w:val="pt-BR"/>
        </w:rPr>
      </w:pPr>
    </w:p>
    <w:p w14:paraId="713D8C7D" w14:textId="19A62829" w:rsidR="00A65D71" w:rsidRPr="00D75AAF" w:rsidRDefault="00237B51" w:rsidP="00D75AAF">
      <w:pPr>
        <w:ind w:firstLine="720"/>
        <w:jc w:val="both"/>
        <w:rPr>
          <w:sz w:val="22"/>
          <w:szCs w:val="22"/>
          <w:lang w:val="pt-BR"/>
        </w:rPr>
      </w:pPr>
      <w:r w:rsidRPr="00D75AAF">
        <w:rPr>
          <w:sz w:val="22"/>
          <w:szCs w:val="22"/>
          <w:lang w:val="pt-BR"/>
        </w:rPr>
        <w:t xml:space="preserve">A resolução </w:t>
      </w:r>
      <w:r w:rsidR="004234FB" w:rsidRPr="00D75AAF">
        <w:rPr>
          <w:sz w:val="22"/>
          <w:szCs w:val="22"/>
          <w:lang w:val="pt-BR"/>
        </w:rPr>
        <w:t xml:space="preserve">AG/RES. 2904 (XLVII-O/17) </w:t>
      </w:r>
      <w:r w:rsidRPr="00D75AAF">
        <w:rPr>
          <w:sz w:val="22"/>
          <w:szCs w:val="22"/>
          <w:lang w:val="pt-BR"/>
        </w:rPr>
        <w:t>encarrega a Secretaria-Geral</w:t>
      </w:r>
      <w:r w:rsidR="00A65D71" w:rsidRPr="00D75AAF">
        <w:rPr>
          <w:sz w:val="22"/>
          <w:szCs w:val="22"/>
          <w:lang w:val="pt-BR"/>
        </w:rPr>
        <w:t xml:space="preserve"> </w:t>
      </w:r>
      <w:r w:rsidRPr="00D75AAF">
        <w:rPr>
          <w:sz w:val="22"/>
          <w:szCs w:val="22"/>
          <w:lang w:val="pt-BR"/>
        </w:rPr>
        <w:t xml:space="preserve">de </w:t>
      </w:r>
      <w:r w:rsidR="00624DA5" w:rsidRPr="00D75AAF">
        <w:rPr>
          <w:sz w:val="22"/>
          <w:szCs w:val="22"/>
          <w:lang w:val="pt-BR"/>
        </w:rPr>
        <w:t>“</w:t>
      </w:r>
      <w:r w:rsidRPr="00D75AAF">
        <w:rPr>
          <w:sz w:val="22"/>
          <w:szCs w:val="22"/>
          <w:lang w:val="pt-BR"/>
        </w:rPr>
        <w:t>continuar promovendo, na medida que os recursos o permitam, o diálogo regional entre os Estados membros e entre os setores público e privado, visando a desenvolver sistemas de energia renovável e sustentável confiáveis, limpos e mais baratos, que facilitem o acesso à energia e a tecnologias e práticas de eficiência energética, e também de continuar incentivando as parcerias que promovam maior coordenação entre doadores e o acesso voluntário à informação e ao intercâmbio de conhecimentos, em termos e condições mutuamente acordados, com vistas a aplicar mais eficazmente as estratégias regionais de energia renovável</w:t>
      </w:r>
      <w:r w:rsidR="00624DA5" w:rsidRPr="00D75AAF">
        <w:rPr>
          <w:sz w:val="22"/>
          <w:szCs w:val="22"/>
          <w:lang w:val="pt-BR"/>
        </w:rPr>
        <w:t>”</w:t>
      </w:r>
      <w:r w:rsidRPr="00D75AAF">
        <w:rPr>
          <w:sz w:val="22"/>
          <w:szCs w:val="22"/>
          <w:lang w:val="pt-BR"/>
        </w:rPr>
        <w:t>.</w:t>
      </w:r>
    </w:p>
    <w:p w14:paraId="6210ACD6" w14:textId="77777777" w:rsidR="004D6E2B" w:rsidRPr="00D75AAF" w:rsidRDefault="004D6E2B" w:rsidP="00D75AAF">
      <w:pPr>
        <w:tabs>
          <w:tab w:val="left" w:pos="720"/>
          <w:tab w:val="left" w:pos="1440"/>
          <w:tab w:val="left" w:pos="2160"/>
        </w:tabs>
        <w:jc w:val="both"/>
        <w:rPr>
          <w:sz w:val="22"/>
          <w:szCs w:val="22"/>
          <w:lang w:val="pt-BR"/>
        </w:rPr>
      </w:pPr>
    </w:p>
    <w:p w14:paraId="78D1D727" w14:textId="1D029DAC" w:rsidR="00DD2121" w:rsidRPr="00D75AAF" w:rsidRDefault="0074309C" w:rsidP="00D75AAF">
      <w:pPr>
        <w:tabs>
          <w:tab w:val="left" w:pos="720"/>
          <w:tab w:val="left" w:pos="1440"/>
          <w:tab w:val="left" w:pos="2160"/>
        </w:tabs>
        <w:jc w:val="both"/>
        <w:rPr>
          <w:sz w:val="22"/>
          <w:szCs w:val="22"/>
          <w:lang w:val="pt-BR"/>
        </w:rPr>
      </w:pPr>
      <w:r w:rsidRPr="00D75AAF">
        <w:rPr>
          <w:sz w:val="22"/>
          <w:szCs w:val="22"/>
          <w:lang w:val="pt-BR"/>
        </w:rPr>
        <w:tab/>
      </w:r>
      <w:r w:rsidR="00237B51" w:rsidRPr="00D75AAF">
        <w:rPr>
          <w:sz w:val="22"/>
          <w:szCs w:val="22"/>
          <w:lang w:val="pt-BR"/>
        </w:rPr>
        <w:t xml:space="preserve">A Carta da Organização dos Estados Americanos </w:t>
      </w:r>
      <w:r w:rsidR="00223F8C" w:rsidRPr="00D75AAF">
        <w:rPr>
          <w:sz w:val="22"/>
          <w:szCs w:val="22"/>
          <w:lang w:val="pt-BR"/>
        </w:rPr>
        <w:t>(</w:t>
      </w:r>
      <w:r w:rsidR="00737E51" w:rsidRPr="00D75AAF">
        <w:rPr>
          <w:sz w:val="22"/>
          <w:szCs w:val="22"/>
          <w:lang w:val="pt-BR"/>
        </w:rPr>
        <w:t>OEA</w:t>
      </w:r>
      <w:r w:rsidR="00223F8C" w:rsidRPr="00D75AAF">
        <w:rPr>
          <w:sz w:val="22"/>
          <w:szCs w:val="22"/>
          <w:lang w:val="pt-BR"/>
        </w:rPr>
        <w:t>)</w:t>
      </w:r>
      <w:r w:rsidR="00DD2121" w:rsidRPr="00D75AAF">
        <w:rPr>
          <w:sz w:val="22"/>
          <w:szCs w:val="22"/>
          <w:lang w:val="pt-BR"/>
        </w:rPr>
        <w:t xml:space="preserve"> </w:t>
      </w:r>
      <w:r w:rsidR="00737E51" w:rsidRPr="00D75AAF">
        <w:rPr>
          <w:sz w:val="22"/>
          <w:szCs w:val="22"/>
          <w:lang w:val="pt-BR"/>
        </w:rPr>
        <w:t xml:space="preserve">confia ao Conselho Interamericano de Desenvolvimento </w:t>
      </w:r>
      <w:r w:rsidR="00223F8C" w:rsidRPr="00D75AAF">
        <w:rPr>
          <w:sz w:val="22"/>
          <w:szCs w:val="22"/>
          <w:lang w:val="pt-BR"/>
        </w:rPr>
        <w:t>Integral (</w:t>
      </w:r>
      <w:r w:rsidR="00DD2121" w:rsidRPr="00D75AAF">
        <w:rPr>
          <w:sz w:val="22"/>
          <w:szCs w:val="22"/>
          <w:lang w:val="pt-BR"/>
        </w:rPr>
        <w:t>CIDI</w:t>
      </w:r>
      <w:r w:rsidR="00223F8C" w:rsidRPr="00D75AAF">
        <w:rPr>
          <w:sz w:val="22"/>
          <w:szCs w:val="22"/>
          <w:lang w:val="pt-BR"/>
        </w:rPr>
        <w:t>)</w:t>
      </w:r>
      <w:r w:rsidR="00DD2121" w:rsidRPr="00D75AAF">
        <w:rPr>
          <w:sz w:val="22"/>
          <w:szCs w:val="22"/>
          <w:lang w:val="pt-BR"/>
        </w:rPr>
        <w:t xml:space="preserve"> </w:t>
      </w:r>
      <w:r w:rsidR="00737E51" w:rsidRPr="00D75AAF">
        <w:rPr>
          <w:sz w:val="22"/>
          <w:szCs w:val="22"/>
          <w:lang w:val="pt-BR"/>
        </w:rPr>
        <w:t xml:space="preserve">a promoção da cooperação entre os Estados membros da OEA, a fim de alcançar o desenvolvimento </w:t>
      </w:r>
      <w:r w:rsidR="00DD2121" w:rsidRPr="00D75AAF">
        <w:rPr>
          <w:sz w:val="22"/>
          <w:szCs w:val="22"/>
          <w:lang w:val="pt-BR"/>
        </w:rPr>
        <w:t xml:space="preserve">integral </w:t>
      </w:r>
      <w:r w:rsidR="00737E51" w:rsidRPr="00D75AAF">
        <w:rPr>
          <w:sz w:val="22"/>
          <w:szCs w:val="22"/>
          <w:lang w:val="pt-BR"/>
        </w:rPr>
        <w:t>e, em especial, ajudar a eliminar a pobreza extrema</w:t>
      </w:r>
      <w:r w:rsidR="00DD2121" w:rsidRPr="00D75AAF">
        <w:rPr>
          <w:sz w:val="22"/>
          <w:szCs w:val="22"/>
          <w:lang w:val="pt-BR"/>
        </w:rPr>
        <w:t xml:space="preserve">. </w:t>
      </w:r>
      <w:r w:rsidR="00737E51" w:rsidRPr="00D75AAF">
        <w:rPr>
          <w:sz w:val="22"/>
          <w:szCs w:val="22"/>
          <w:lang w:val="pt-BR"/>
        </w:rPr>
        <w:t xml:space="preserve">A Carta também encarrega o </w:t>
      </w:r>
      <w:r w:rsidR="00DD2121" w:rsidRPr="00D75AAF">
        <w:rPr>
          <w:sz w:val="22"/>
          <w:szCs w:val="22"/>
          <w:lang w:val="pt-BR"/>
        </w:rPr>
        <w:t xml:space="preserve">CIDI </w:t>
      </w:r>
      <w:r w:rsidR="00737E51" w:rsidRPr="00D75AAF">
        <w:rPr>
          <w:sz w:val="22"/>
          <w:szCs w:val="22"/>
          <w:lang w:val="pt-BR"/>
        </w:rPr>
        <w:t>de</w:t>
      </w:r>
      <w:r w:rsidR="00DD2121" w:rsidRPr="00D75AAF">
        <w:rPr>
          <w:sz w:val="22"/>
          <w:szCs w:val="22"/>
          <w:lang w:val="pt-BR"/>
        </w:rPr>
        <w:t xml:space="preserve"> </w:t>
      </w:r>
      <w:r w:rsidR="00223F8C" w:rsidRPr="00D75AAF">
        <w:rPr>
          <w:sz w:val="22"/>
          <w:szCs w:val="22"/>
          <w:lang w:val="pt-BR"/>
        </w:rPr>
        <w:t>“</w:t>
      </w:r>
      <w:r w:rsidR="00737E51" w:rsidRPr="00D75AAF">
        <w:rPr>
          <w:sz w:val="22"/>
          <w:szCs w:val="22"/>
          <w:lang w:val="pt-BR"/>
        </w:rPr>
        <w:t>[p]romover, coordenar e encomendar a execução de programas e projetos de desenvolvimento aos órgãos subsidiários e organismos correspondentes, com base nas prioridade</w:t>
      </w:r>
      <w:r w:rsidR="006628DB" w:rsidRPr="00D75AAF">
        <w:rPr>
          <w:sz w:val="22"/>
          <w:szCs w:val="22"/>
          <w:lang w:val="pt-BR"/>
        </w:rPr>
        <w:t>s</w:t>
      </w:r>
      <w:r w:rsidR="00737E51" w:rsidRPr="00D75AAF">
        <w:rPr>
          <w:sz w:val="22"/>
          <w:szCs w:val="22"/>
          <w:lang w:val="pt-BR"/>
        </w:rPr>
        <w:t xml:space="preserve"> determinadas pelos Estados membros, em áreas tais como: 1) Desenvolvimento econômico e social, inclusive o comércio, o turismo, a integração e o meio ambiente</w:t>
      </w:r>
      <w:r w:rsidR="00223F8C" w:rsidRPr="00D75AAF">
        <w:rPr>
          <w:sz w:val="22"/>
          <w:szCs w:val="22"/>
          <w:lang w:val="pt-BR"/>
        </w:rPr>
        <w:t>”</w:t>
      </w:r>
      <w:r w:rsidR="00737E51" w:rsidRPr="00D75AAF">
        <w:rPr>
          <w:sz w:val="22"/>
          <w:szCs w:val="22"/>
          <w:lang w:val="pt-BR"/>
        </w:rPr>
        <w:t>.</w:t>
      </w:r>
    </w:p>
    <w:p w14:paraId="4B8FFE5B" w14:textId="6E1DBB07" w:rsidR="00AB240C" w:rsidRPr="00D75AAF" w:rsidRDefault="00AB240C" w:rsidP="00D75AAF">
      <w:pPr>
        <w:tabs>
          <w:tab w:val="left" w:pos="720"/>
          <w:tab w:val="left" w:pos="1440"/>
          <w:tab w:val="left" w:pos="2160"/>
        </w:tabs>
        <w:jc w:val="both"/>
        <w:rPr>
          <w:sz w:val="22"/>
          <w:szCs w:val="22"/>
          <w:lang w:val="pt-BR"/>
        </w:rPr>
      </w:pPr>
    </w:p>
    <w:p w14:paraId="6EC831F3" w14:textId="23BEC8D0" w:rsidR="00DD2121" w:rsidRPr="00D75AAF" w:rsidRDefault="00D02EFD" w:rsidP="00D75AAF">
      <w:pPr>
        <w:tabs>
          <w:tab w:val="left" w:pos="720"/>
          <w:tab w:val="left" w:pos="1440"/>
          <w:tab w:val="left" w:pos="2160"/>
        </w:tabs>
        <w:jc w:val="both"/>
        <w:rPr>
          <w:sz w:val="22"/>
          <w:szCs w:val="22"/>
          <w:lang w:val="pt-BR"/>
        </w:rPr>
      </w:pPr>
      <w:r w:rsidRPr="00D75AAF">
        <w:rPr>
          <w:sz w:val="22"/>
          <w:szCs w:val="22"/>
          <w:lang w:val="pt-BR"/>
        </w:rPr>
        <w:tab/>
      </w:r>
      <w:r w:rsidR="00737E51" w:rsidRPr="00D75AAF">
        <w:rPr>
          <w:sz w:val="22"/>
          <w:szCs w:val="22"/>
          <w:lang w:val="pt-BR"/>
        </w:rPr>
        <w:t xml:space="preserve">O Plano Interamericano de Ação sobre Mudança do Clima </w:t>
      </w:r>
      <w:r w:rsidR="009A3352" w:rsidRPr="00D75AAF">
        <w:rPr>
          <w:sz w:val="22"/>
          <w:szCs w:val="22"/>
          <w:lang w:val="pt-BR"/>
        </w:rPr>
        <w:t xml:space="preserve">2023-2030 </w:t>
      </w:r>
      <w:r w:rsidR="00F24D5A" w:rsidRPr="00D75AAF">
        <w:rPr>
          <w:sz w:val="22"/>
          <w:szCs w:val="22"/>
          <w:lang w:val="pt-BR"/>
        </w:rPr>
        <w:t xml:space="preserve">busca desenvolver medidas concretas e </w:t>
      </w:r>
      <w:r w:rsidR="003F756E" w:rsidRPr="00D75AAF">
        <w:rPr>
          <w:sz w:val="22"/>
          <w:szCs w:val="22"/>
          <w:lang w:val="pt-BR"/>
        </w:rPr>
        <w:t xml:space="preserve">receptivas, a serem coordenadas pela </w:t>
      </w:r>
      <w:r w:rsidR="006D4310" w:rsidRPr="00D75AAF">
        <w:rPr>
          <w:sz w:val="22"/>
          <w:szCs w:val="22"/>
          <w:lang w:val="pt-BR"/>
        </w:rPr>
        <w:t>SEDI</w:t>
      </w:r>
      <w:r w:rsidR="00CD18AA" w:rsidRPr="00D75AAF">
        <w:rPr>
          <w:sz w:val="22"/>
          <w:szCs w:val="22"/>
          <w:lang w:val="pt-BR"/>
        </w:rPr>
        <w:t>,</w:t>
      </w:r>
      <w:r w:rsidR="006D4310" w:rsidRPr="00D75AAF">
        <w:rPr>
          <w:sz w:val="22"/>
          <w:szCs w:val="22"/>
          <w:lang w:val="pt-BR"/>
        </w:rPr>
        <w:t xml:space="preserve"> </w:t>
      </w:r>
      <w:r w:rsidR="003F756E" w:rsidRPr="00D75AAF">
        <w:rPr>
          <w:sz w:val="22"/>
          <w:szCs w:val="22"/>
          <w:lang w:val="pt-BR"/>
        </w:rPr>
        <w:t>por intermédio de seu Departamento de Desenvolvimento Sustentável</w:t>
      </w:r>
      <w:r w:rsidR="006D4310" w:rsidRPr="00D75AAF">
        <w:rPr>
          <w:sz w:val="22"/>
          <w:szCs w:val="22"/>
          <w:lang w:val="pt-BR"/>
        </w:rPr>
        <w:t xml:space="preserve"> (D</w:t>
      </w:r>
      <w:r w:rsidR="003F756E" w:rsidRPr="00D75AAF">
        <w:rPr>
          <w:sz w:val="22"/>
          <w:szCs w:val="22"/>
          <w:lang w:val="pt-BR"/>
        </w:rPr>
        <w:t>D</w:t>
      </w:r>
      <w:r w:rsidR="006D4310" w:rsidRPr="00D75AAF">
        <w:rPr>
          <w:sz w:val="22"/>
          <w:szCs w:val="22"/>
          <w:lang w:val="pt-BR"/>
        </w:rPr>
        <w:t xml:space="preserve">S), </w:t>
      </w:r>
      <w:r w:rsidR="003F756E" w:rsidRPr="00D75AAF">
        <w:rPr>
          <w:sz w:val="22"/>
          <w:szCs w:val="22"/>
          <w:lang w:val="pt-BR"/>
        </w:rPr>
        <w:t>trabalhando com os governos locais, as organizações internacionais e outras partes interessadas relevantes</w:t>
      </w:r>
      <w:r w:rsidR="006D4310" w:rsidRPr="00D75AAF">
        <w:rPr>
          <w:sz w:val="22"/>
          <w:szCs w:val="22"/>
          <w:lang w:val="pt-BR"/>
        </w:rPr>
        <w:t xml:space="preserve">. </w:t>
      </w:r>
      <w:r w:rsidR="003F756E" w:rsidRPr="00D75AAF">
        <w:rPr>
          <w:sz w:val="22"/>
          <w:szCs w:val="22"/>
          <w:lang w:val="pt-BR"/>
        </w:rPr>
        <w:t>O Plano de Ação procura, entre outros aspectos</w:t>
      </w:r>
      <w:r w:rsidR="009F7519" w:rsidRPr="00D75AAF">
        <w:rPr>
          <w:sz w:val="22"/>
          <w:szCs w:val="22"/>
          <w:lang w:val="pt-BR"/>
        </w:rPr>
        <w:t xml:space="preserve">, </w:t>
      </w:r>
      <w:r w:rsidR="003A2681" w:rsidRPr="00D75AAF">
        <w:rPr>
          <w:sz w:val="22"/>
          <w:szCs w:val="22"/>
          <w:lang w:val="pt-BR"/>
        </w:rPr>
        <w:t>“</w:t>
      </w:r>
      <w:r w:rsidR="003D1511" w:rsidRPr="00D75AAF">
        <w:rPr>
          <w:sz w:val="22"/>
          <w:szCs w:val="22"/>
          <w:lang w:val="pt-BR"/>
        </w:rPr>
        <w:t>[p]</w:t>
      </w:r>
      <w:r w:rsidR="003F756E" w:rsidRPr="00D75AAF">
        <w:rPr>
          <w:sz w:val="22"/>
          <w:szCs w:val="22"/>
          <w:lang w:val="pt-BR"/>
        </w:rPr>
        <w:t xml:space="preserve">remover a transição para a </w:t>
      </w:r>
      <w:r w:rsidR="00B83A3B" w:rsidRPr="00D75AAF">
        <w:rPr>
          <w:sz w:val="22"/>
          <w:szCs w:val="22"/>
          <w:lang w:val="pt-BR"/>
        </w:rPr>
        <w:t xml:space="preserve">energia limpa mediante a formulação de </w:t>
      </w:r>
      <w:r w:rsidR="00B83A3B" w:rsidRPr="00D75AAF">
        <w:rPr>
          <w:color w:val="000000" w:themeColor="text1"/>
          <w:sz w:val="22"/>
          <w:szCs w:val="22"/>
          <w:lang w:val="pt-BR"/>
        </w:rPr>
        <w:t>políticas e incentivos que estimulem o investimento em tecnologias de energia renovável, desse modo acelerando a mudança para economias de baixo carbono, impulsionando o crescimento econômico sustentável e contribuindo para a luta global contra a mudança do clima</w:t>
      </w:r>
      <w:r w:rsidR="00DD2121" w:rsidRPr="00D75AAF">
        <w:rPr>
          <w:sz w:val="22"/>
          <w:szCs w:val="22"/>
          <w:lang w:val="pt-BR"/>
        </w:rPr>
        <w:t>.</w:t>
      </w:r>
      <w:r w:rsidR="003D1511" w:rsidRPr="00D75AAF">
        <w:rPr>
          <w:sz w:val="22"/>
          <w:szCs w:val="22"/>
          <w:lang w:val="pt-BR"/>
        </w:rPr>
        <w:t>”</w:t>
      </w:r>
    </w:p>
    <w:p w14:paraId="11311CBC" w14:textId="77777777" w:rsidR="00DD2121" w:rsidRPr="00D75AAF" w:rsidRDefault="00DD2121" w:rsidP="00D75AAF">
      <w:pPr>
        <w:tabs>
          <w:tab w:val="left" w:pos="720"/>
          <w:tab w:val="left" w:pos="1440"/>
          <w:tab w:val="left" w:pos="2160"/>
        </w:tabs>
        <w:jc w:val="both"/>
        <w:rPr>
          <w:sz w:val="22"/>
          <w:szCs w:val="22"/>
          <w:lang w:val="pt-BR"/>
        </w:rPr>
      </w:pPr>
    </w:p>
    <w:p w14:paraId="406761F4" w14:textId="2589A54A" w:rsidR="00AB240C" w:rsidRPr="00D75AAF" w:rsidRDefault="00567152" w:rsidP="00D75AAF">
      <w:pPr>
        <w:tabs>
          <w:tab w:val="left" w:pos="720"/>
          <w:tab w:val="left" w:pos="1440"/>
          <w:tab w:val="left" w:pos="2160"/>
        </w:tabs>
        <w:jc w:val="both"/>
        <w:rPr>
          <w:sz w:val="22"/>
          <w:szCs w:val="22"/>
          <w:lang w:val="pt-BR"/>
        </w:rPr>
      </w:pPr>
      <w:r w:rsidRPr="00D75AAF">
        <w:rPr>
          <w:sz w:val="22"/>
          <w:szCs w:val="22"/>
          <w:lang w:val="pt-BR"/>
        </w:rPr>
        <w:tab/>
      </w:r>
      <w:r w:rsidR="00B83A3B" w:rsidRPr="00D75AAF">
        <w:rPr>
          <w:sz w:val="22"/>
          <w:szCs w:val="22"/>
          <w:lang w:val="pt-BR"/>
        </w:rPr>
        <w:t>Além disso</w:t>
      </w:r>
      <w:r w:rsidR="00DD2121" w:rsidRPr="00D75AAF">
        <w:rPr>
          <w:sz w:val="22"/>
          <w:szCs w:val="22"/>
          <w:lang w:val="pt-BR"/>
        </w:rPr>
        <w:t xml:space="preserve">, </w:t>
      </w:r>
      <w:r w:rsidR="00B83A3B" w:rsidRPr="00D75AAF">
        <w:rPr>
          <w:sz w:val="22"/>
          <w:szCs w:val="22"/>
          <w:lang w:val="pt-BR"/>
        </w:rPr>
        <w:t>o trabalho da Secretaria-Geral da OEA deve contribuir diretamente para o apoio aos Estados membros nos esforços por cumprir o O</w:t>
      </w:r>
      <w:r w:rsidR="00DD2121" w:rsidRPr="00D75AAF">
        <w:rPr>
          <w:sz w:val="22"/>
          <w:szCs w:val="22"/>
          <w:lang w:val="pt-BR"/>
        </w:rPr>
        <w:t>D</w:t>
      </w:r>
      <w:r w:rsidR="00B83A3B" w:rsidRPr="00D75AAF">
        <w:rPr>
          <w:sz w:val="22"/>
          <w:szCs w:val="22"/>
          <w:lang w:val="pt-BR"/>
        </w:rPr>
        <w:t>S</w:t>
      </w:r>
      <w:r w:rsidR="00DD2121" w:rsidRPr="00D75AAF">
        <w:rPr>
          <w:sz w:val="22"/>
          <w:szCs w:val="22"/>
          <w:lang w:val="pt-BR"/>
        </w:rPr>
        <w:t xml:space="preserve"> 7</w:t>
      </w:r>
      <w:r w:rsidR="00FF7AA8" w:rsidRPr="00D75AAF">
        <w:rPr>
          <w:sz w:val="22"/>
          <w:szCs w:val="22"/>
          <w:lang w:val="pt-BR"/>
        </w:rPr>
        <w:t>:</w:t>
      </w:r>
      <w:r w:rsidR="00DD2121" w:rsidRPr="00D75AAF">
        <w:rPr>
          <w:sz w:val="22"/>
          <w:szCs w:val="22"/>
          <w:lang w:val="pt-BR"/>
        </w:rPr>
        <w:t xml:space="preserve"> “</w:t>
      </w:r>
      <w:r w:rsidR="00B83A3B" w:rsidRPr="00D75AAF">
        <w:rPr>
          <w:sz w:val="22"/>
          <w:szCs w:val="22"/>
          <w:lang w:val="pt-BR"/>
        </w:rPr>
        <w:t>Assegurar o acesso confiável, sustentável, moderno e a preço acessível à energia para todos”; bem como as metas inter-relacionadas de outros ODSs na Agenda 2030 e seus elementos transversais</w:t>
      </w:r>
      <w:r w:rsidR="00DD2121" w:rsidRPr="00D75AAF">
        <w:rPr>
          <w:sz w:val="22"/>
          <w:szCs w:val="22"/>
          <w:lang w:val="pt-BR"/>
        </w:rPr>
        <w:t xml:space="preserve">. </w:t>
      </w:r>
    </w:p>
    <w:p w14:paraId="0114707E" w14:textId="082C3A2A" w:rsidR="00DE0DD6" w:rsidRPr="00D75AAF" w:rsidRDefault="00DE0DD6" w:rsidP="00D75AAF">
      <w:pPr>
        <w:tabs>
          <w:tab w:val="left" w:pos="720"/>
          <w:tab w:val="left" w:pos="1440"/>
          <w:tab w:val="left" w:pos="2160"/>
        </w:tabs>
        <w:jc w:val="both"/>
        <w:rPr>
          <w:sz w:val="22"/>
          <w:szCs w:val="22"/>
          <w:lang w:val="pt-BR"/>
        </w:rPr>
      </w:pPr>
    </w:p>
    <w:p w14:paraId="2BD873A2" w14:textId="456A01E7" w:rsidR="0069766D" w:rsidRPr="00D75AAF" w:rsidRDefault="00CF5D6C" w:rsidP="00D75AAF">
      <w:pPr>
        <w:keepNext/>
        <w:keepLines/>
        <w:numPr>
          <w:ilvl w:val="0"/>
          <w:numId w:val="19"/>
        </w:numPr>
        <w:tabs>
          <w:tab w:val="left" w:pos="720"/>
          <w:tab w:val="left" w:pos="1440"/>
          <w:tab w:val="left" w:pos="2160"/>
        </w:tabs>
        <w:ind w:left="0" w:firstLine="0"/>
        <w:jc w:val="both"/>
        <w:rPr>
          <w:b/>
          <w:sz w:val="22"/>
          <w:szCs w:val="22"/>
          <w:lang w:val="pt-BR"/>
        </w:rPr>
      </w:pPr>
      <w:r w:rsidRPr="00D75AAF">
        <w:rPr>
          <w:b/>
          <w:sz w:val="22"/>
          <w:szCs w:val="22"/>
          <w:lang w:val="pt-BR"/>
        </w:rPr>
        <w:t xml:space="preserve">Estrutura da reunião </w:t>
      </w:r>
    </w:p>
    <w:p w14:paraId="08C1675D" w14:textId="77777777" w:rsidR="00E93420" w:rsidRPr="00D75AAF" w:rsidRDefault="00E93420" w:rsidP="00D75AAF">
      <w:pPr>
        <w:tabs>
          <w:tab w:val="left" w:pos="720"/>
          <w:tab w:val="left" w:pos="1440"/>
          <w:tab w:val="left" w:pos="2160"/>
        </w:tabs>
        <w:jc w:val="both"/>
        <w:rPr>
          <w:sz w:val="22"/>
          <w:szCs w:val="22"/>
          <w:lang w:val="pt-BR"/>
        </w:rPr>
      </w:pPr>
    </w:p>
    <w:p w14:paraId="4A2DDF7C" w14:textId="32A4CDDC" w:rsidR="004633C2" w:rsidRPr="00D75AAF" w:rsidRDefault="00E93420" w:rsidP="00D75AAF">
      <w:pPr>
        <w:tabs>
          <w:tab w:val="left" w:pos="720"/>
          <w:tab w:val="left" w:pos="1440"/>
          <w:tab w:val="left" w:pos="2160"/>
        </w:tabs>
        <w:jc w:val="both"/>
        <w:rPr>
          <w:sz w:val="22"/>
          <w:szCs w:val="22"/>
          <w:lang w:val="pt-BR"/>
        </w:rPr>
      </w:pPr>
      <w:r w:rsidRPr="00D75AAF">
        <w:rPr>
          <w:sz w:val="22"/>
          <w:szCs w:val="22"/>
          <w:lang w:val="pt-BR"/>
        </w:rPr>
        <w:tab/>
      </w:r>
      <w:r w:rsidR="00CF5D6C" w:rsidRPr="00D75AAF">
        <w:rPr>
          <w:sz w:val="22"/>
          <w:szCs w:val="22"/>
          <w:lang w:val="pt-BR"/>
        </w:rPr>
        <w:t>Vários expositores serão convidados a abordar o tema</w:t>
      </w:r>
      <w:r w:rsidR="0084026D" w:rsidRPr="00D75AAF">
        <w:rPr>
          <w:sz w:val="22"/>
          <w:szCs w:val="22"/>
          <w:lang w:val="pt-BR"/>
        </w:rPr>
        <w:t xml:space="preserve">. </w:t>
      </w:r>
      <w:r w:rsidR="00CF5D6C" w:rsidRPr="00D75AAF">
        <w:rPr>
          <w:sz w:val="22"/>
          <w:szCs w:val="22"/>
          <w:lang w:val="pt-BR"/>
        </w:rPr>
        <w:t xml:space="preserve">Os Estados membros terão a oportunidade de participar de um diálogo interativo orientado pela Presidência do </w:t>
      </w:r>
      <w:r w:rsidR="0084026D" w:rsidRPr="00D75AAF">
        <w:rPr>
          <w:sz w:val="22"/>
          <w:szCs w:val="22"/>
          <w:lang w:val="pt-BR"/>
        </w:rPr>
        <w:t>CIDI.</w:t>
      </w:r>
    </w:p>
    <w:p w14:paraId="48016596" w14:textId="77777777" w:rsidR="003C5BAD" w:rsidRPr="00D75AAF" w:rsidRDefault="003C5BAD" w:rsidP="00D75AAF">
      <w:pPr>
        <w:tabs>
          <w:tab w:val="left" w:pos="720"/>
          <w:tab w:val="left" w:pos="1440"/>
          <w:tab w:val="left" w:pos="2160"/>
        </w:tabs>
        <w:jc w:val="both"/>
        <w:rPr>
          <w:sz w:val="22"/>
          <w:szCs w:val="22"/>
          <w:lang w:val="pt-BR"/>
        </w:rPr>
      </w:pPr>
    </w:p>
    <w:p w14:paraId="22FBE970" w14:textId="65D631B6" w:rsidR="003C5BAD" w:rsidRPr="00D75AAF" w:rsidRDefault="003C5BAD" w:rsidP="00D75AAF">
      <w:pPr>
        <w:tabs>
          <w:tab w:val="left" w:pos="720"/>
          <w:tab w:val="left" w:pos="1440"/>
          <w:tab w:val="left" w:pos="2160"/>
        </w:tabs>
        <w:jc w:val="both"/>
        <w:rPr>
          <w:sz w:val="22"/>
          <w:szCs w:val="22"/>
          <w:lang w:val="pt-BR"/>
        </w:rPr>
      </w:pPr>
      <w:r w:rsidRPr="00D75AAF">
        <w:rPr>
          <w:sz w:val="22"/>
          <w:szCs w:val="22"/>
          <w:lang w:val="pt-BR"/>
        </w:rPr>
        <w:tab/>
        <w:t>A</w:t>
      </w:r>
      <w:r w:rsidR="00CF5D6C" w:rsidRPr="00D75AAF">
        <w:rPr>
          <w:sz w:val="22"/>
          <w:szCs w:val="22"/>
          <w:lang w:val="pt-BR"/>
        </w:rPr>
        <w:t xml:space="preserve">pós a sessão de perguntas com os expositores convidados, a Presidência </w:t>
      </w:r>
      <w:r w:rsidR="00FA708E" w:rsidRPr="00D75AAF">
        <w:rPr>
          <w:sz w:val="22"/>
          <w:szCs w:val="22"/>
          <w:lang w:val="pt-BR"/>
        </w:rPr>
        <w:t>solicitará</w:t>
      </w:r>
      <w:r w:rsidR="00CF5D6C" w:rsidRPr="00D75AAF">
        <w:rPr>
          <w:sz w:val="22"/>
          <w:szCs w:val="22"/>
          <w:lang w:val="pt-BR"/>
        </w:rPr>
        <w:t xml:space="preserve"> </w:t>
      </w:r>
      <w:r w:rsidR="00FA708E" w:rsidRPr="00D75AAF">
        <w:rPr>
          <w:sz w:val="22"/>
          <w:szCs w:val="22"/>
          <w:lang w:val="pt-BR"/>
        </w:rPr>
        <w:t>à</w:t>
      </w:r>
      <w:r w:rsidR="00CF5D6C" w:rsidRPr="00D75AAF">
        <w:rPr>
          <w:sz w:val="22"/>
          <w:szCs w:val="22"/>
          <w:lang w:val="pt-BR"/>
        </w:rPr>
        <w:t>s delegações que apresentem melhores práticas e informem sobre necessidades, possíveis desafios e oportunidades em relação à cooperação hemisférica nessa área</w:t>
      </w:r>
      <w:r w:rsidRPr="00D75AAF">
        <w:rPr>
          <w:sz w:val="22"/>
          <w:szCs w:val="22"/>
          <w:lang w:val="pt-BR"/>
        </w:rPr>
        <w:t>.</w:t>
      </w:r>
    </w:p>
    <w:p w14:paraId="2BD873AB" w14:textId="084D4D57" w:rsidR="0069766D" w:rsidRPr="00D75AAF" w:rsidRDefault="0069766D" w:rsidP="00D75AAF">
      <w:pPr>
        <w:tabs>
          <w:tab w:val="left" w:pos="720"/>
          <w:tab w:val="left" w:pos="1440"/>
          <w:tab w:val="left" w:pos="2160"/>
        </w:tabs>
        <w:jc w:val="both"/>
        <w:rPr>
          <w:sz w:val="22"/>
          <w:szCs w:val="22"/>
          <w:lang w:val="pt-BR"/>
        </w:rPr>
      </w:pPr>
      <w:r w:rsidRPr="00D75AAF">
        <w:rPr>
          <w:sz w:val="22"/>
          <w:szCs w:val="22"/>
          <w:lang w:val="pt-BR"/>
        </w:rPr>
        <w:tab/>
      </w:r>
    </w:p>
    <w:p w14:paraId="2BD873AC" w14:textId="5058669B" w:rsidR="0069766D" w:rsidRPr="00D75AAF" w:rsidRDefault="00CF5D6C" w:rsidP="00D75AAF">
      <w:pPr>
        <w:numPr>
          <w:ilvl w:val="0"/>
          <w:numId w:val="19"/>
        </w:numPr>
        <w:tabs>
          <w:tab w:val="left" w:pos="720"/>
          <w:tab w:val="left" w:pos="1440"/>
          <w:tab w:val="left" w:pos="2160"/>
        </w:tabs>
        <w:ind w:left="0" w:firstLine="0"/>
        <w:jc w:val="both"/>
        <w:rPr>
          <w:b/>
          <w:sz w:val="22"/>
          <w:szCs w:val="22"/>
          <w:lang w:val="pt-BR"/>
        </w:rPr>
      </w:pPr>
      <w:r w:rsidRPr="00D75AAF">
        <w:rPr>
          <w:b/>
          <w:sz w:val="22"/>
          <w:szCs w:val="22"/>
          <w:lang w:val="pt-BR"/>
        </w:rPr>
        <w:t xml:space="preserve">Resultados da reunião </w:t>
      </w:r>
    </w:p>
    <w:p w14:paraId="2BD873AD" w14:textId="77777777" w:rsidR="0069766D" w:rsidRPr="00D75AAF" w:rsidRDefault="0069766D" w:rsidP="00D75AAF">
      <w:pPr>
        <w:jc w:val="both"/>
        <w:rPr>
          <w:sz w:val="22"/>
          <w:szCs w:val="22"/>
          <w:lang w:val="pt-BR"/>
        </w:rPr>
      </w:pPr>
    </w:p>
    <w:p w14:paraId="64CDAAD3" w14:textId="42511C1E" w:rsidR="00B70E51" w:rsidRPr="00D75AAF" w:rsidRDefault="00722CE8" w:rsidP="00D75AAF">
      <w:pPr>
        <w:pStyle w:val="ListParagraph0"/>
        <w:numPr>
          <w:ilvl w:val="0"/>
          <w:numId w:val="21"/>
        </w:numPr>
        <w:tabs>
          <w:tab w:val="left" w:pos="720"/>
          <w:tab w:val="left" w:pos="1440"/>
          <w:tab w:val="left" w:pos="2160"/>
        </w:tabs>
        <w:ind w:left="1440" w:hanging="720"/>
        <w:jc w:val="both"/>
        <w:rPr>
          <w:sz w:val="22"/>
          <w:szCs w:val="22"/>
          <w:lang w:val="pt-BR"/>
        </w:rPr>
      </w:pPr>
      <w:r w:rsidRPr="00D75AAF">
        <w:rPr>
          <w:sz w:val="22"/>
          <w:szCs w:val="22"/>
          <w:lang w:val="pt-BR"/>
        </w:rPr>
        <w:t>Informações</w:t>
      </w:r>
      <w:r w:rsidR="004706C4" w:rsidRPr="00D75AAF">
        <w:rPr>
          <w:sz w:val="22"/>
          <w:szCs w:val="22"/>
          <w:lang w:val="pt-BR"/>
        </w:rPr>
        <w:t xml:space="preserve"> dos Estados membros sobre estratégias para acelerar a transição para a energia limpa</w:t>
      </w:r>
      <w:r w:rsidR="005B5E6C" w:rsidRPr="00D75AAF">
        <w:rPr>
          <w:sz w:val="22"/>
          <w:szCs w:val="22"/>
          <w:lang w:val="pt-BR"/>
        </w:rPr>
        <w:t>.</w:t>
      </w:r>
    </w:p>
    <w:p w14:paraId="55D3B205" w14:textId="77777777" w:rsidR="00B70E51" w:rsidRPr="00D75AAF" w:rsidRDefault="00B70E51" w:rsidP="00D75AAF">
      <w:pPr>
        <w:jc w:val="both"/>
        <w:rPr>
          <w:sz w:val="22"/>
          <w:szCs w:val="22"/>
          <w:lang w:val="pt-BR"/>
        </w:rPr>
      </w:pPr>
    </w:p>
    <w:p w14:paraId="23AC114D" w14:textId="6B99C590" w:rsidR="00B70E51" w:rsidRPr="00D75AAF" w:rsidRDefault="005E1724" w:rsidP="00D75AAF">
      <w:pPr>
        <w:pStyle w:val="ListParagraph0"/>
        <w:numPr>
          <w:ilvl w:val="0"/>
          <w:numId w:val="21"/>
        </w:numPr>
        <w:tabs>
          <w:tab w:val="left" w:pos="720"/>
          <w:tab w:val="left" w:pos="1440"/>
          <w:tab w:val="left" w:pos="2160"/>
        </w:tabs>
        <w:ind w:left="1440" w:hanging="720"/>
        <w:jc w:val="both"/>
        <w:rPr>
          <w:sz w:val="22"/>
          <w:szCs w:val="22"/>
          <w:lang w:val="pt-BR"/>
        </w:rPr>
      </w:pPr>
      <w:r w:rsidRPr="00D75AAF">
        <w:rPr>
          <w:sz w:val="22"/>
          <w:szCs w:val="22"/>
          <w:lang w:val="pt-BR"/>
        </w:rPr>
        <w:t xml:space="preserve">Recomendações específicas sobre estratégias de mitigação que possam ser implementadas no âmbito do Plano </w:t>
      </w:r>
      <w:r w:rsidR="00486242" w:rsidRPr="00D75AAF">
        <w:rPr>
          <w:sz w:val="22"/>
          <w:szCs w:val="22"/>
          <w:lang w:val="pt-BR"/>
        </w:rPr>
        <w:t xml:space="preserve">Interamericano </w:t>
      </w:r>
      <w:r w:rsidRPr="00D75AAF">
        <w:rPr>
          <w:sz w:val="22"/>
          <w:szCs w:val="22"/>
          <w:lang w:val="pt-BR"/>
        </w:rPr>
        <w:t xml:space="preserve">de Ação sobre Mudança do Clima </w:t>
      </w:r>
      <w:r w:rsidR="005B5E6C" w:rsidRPr="00D75AAF">
        <w:rPr>
          <w:sz w:val="22"/>
          <w:szCs w:val="22"/>
          <w:lang w:val="pt-BR"/>
        </w:rPr>
        <w:t>2023-2030</w:t>
      </w:r>
      <w:r w:rsidR="00B70E51" w:rsidRPr="00D75AAF">
        <w:rPr>
          <w:sz w:val="22"/>
          <w:szCs w:val="22"/>
          <w:lang w:val="pt-BR"/>
        </w:rPr>
        <w:t>.</w:t>
      </w:r>
    </w:p>
    <w:p w14:paraId="71C05AEE" w14:textId="77777777" w:rsidR="00B70E51" w:rsidRPr="00D75AAF" w:rsidRDefault="00B70E51" w:rsidP="00D75AAF">
      <w:pPr>
        <w:jc w:val="both"/>
        <w:rPr>
          <w:sz w:val="22"/>
          <w:szCs w:val="22"/>
          <w:lang w:val="pt-BR"/>
        </w:rPr>
      </w:pPr>
    </w:p>
    <w:p w14:paraId="26F7D105" w14:textId="77777777" w:rsidR="00201B6A" w:rsidRPr="00D75AAF" w:rsidRDefault="005E1724" w:rsidP="00D75AAF">
      <w:pPr>
        <w:pStyle w:val="ListParagraph0"/>
        <w:numPr>
          <w:ilvl w:val="0"/>
          <w:numId w:val="21"/>
        </w:numPr>
        <w:tabs>
          <w:tab w:val="left" w:pos="720"/>
          <w:tab w:val="left" w:pos="1440"/>
          <w:tab w:val="left" w:pos="2160"/>
        </w:tabs>
        <w:ind w:left="1440" w:hanging="720"/>
        <w:jc w:val="both"/>
        <w:rPr>
          <w:sz w:val="22"/>
          <w:szCs w:val="22"/>
          <w:lang w:val="pt-BR"/>
        </w:rPr>
      </w:pPr>
      <w:r w:rsidRPr="00D75AAF">
        <w:rPr>
          <w:sz w:val="22"/>
          <w:szCs w:val="22"/>
          <w:lang w:val="pt-BR"/>
        </w:rPr>
        <w:t xml:space="preserve">Conclusões-chave para apoiar a formulação da agenda da Sexta Reunião Ministerial da </w:t>
      </w:r>
      <w:r w:rsidR="00FD0039" w:rsidRPr="00D75AAF">
        <w:rPr>
          <w:sz w:val="22"/>
          <w:szCs w:val="22"/>
          <w:lang w:val="pt-BR"/>
        </w:rPr>
        <w:t>ECPA</w:t>
      </w:r>
      <w:r w:rsidR="00B70E51" w:rsidRPr="00D75AAF">
        <w:rPr>
          <w:sz w:val="22"/>
          <w:szCs w:val="22"/>
          <w:lang w:val="pt-BR"/>
        </w:rPr>
        <w:t>.</w:t>
      </w:r>
    </w:p>
    <w:p w14:paraId="578CF66B" w14:textId="6CA9DA2D" w:rsidR="00F957B3" w:rsidRPr="00D75AAF" w:rsidRDefault="00A9203A" w:rsidP="00D75AAF">
      <w:pPr>
        <w:tabs>
          <w:tab w:val="left" w:pos="720"/>
          <w:tab w:val="left" w:pos="1440"/>
          <w:tab w:val="left" w:pos="2160"/>
        </w:tabs>
        <w:jc w:val="both"/>
        <w:rPr>
          <w:sz w:val="22"/>
          <w:szCs w:val="22"/>
          <w:lang w:val="pt-BR"/>
        </w:rPr>
      </w:pPr>
      <w:r>
        <w:rPr>
          <w:noProof/>
          <w:sz w:val="22"/>
          <w:szCs w:val="22"/>
          <w:lang w:val="pt-BR"/>
        </w:rPr>
        <mc:AlternateContent>
          <mc:Choice Requires="wps">
            <w:drawing>
              <wp:anchor distT="0" distB="0" distL="114300" distR="114300" simplePos="0" relativeHeight="251659264" behindDoc="0" locked="1" layoutInCell="1" allowOverlap="1" wp14:anchorId="4B23E7DC" wp14:editId="7897408E">
                <wp:simplePos x="0" y="0"/>
                <wp:positionH relativeFrom="column">
                  <wp:posOffset>-91440</wp:posOffset>
                </wp:positionH>
                <wp:positionV relativeFrom="page">
                  <wp:posOffset>9144000</wp:posOffset>
                </wp:positionV>
                <wp:extent cx="3383280" cy="228600"/>
                <wp:effectExtent l="0" t="0" r="0" b="0"/>
                <wp:wrapNone/>
                <wp:docPr id="585821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0FF2637" w14:textId="3983AB93" w:rsidR="00A9203A" w:rsidRPr="00A9203A" w:rsidRDefault="00A9203A">
                            <w:pPr>
                              <w:rPr>
                                <w:sz w:val="18"/>
                              </w:rPr>
                            </w:pPr>
                            <w:r>
                              <w:rPr>
                                <w:sz w:val="18"/>
                              </w:rPr>
                              <w:fldChar w:fldCharType="begin"/>
                            </w:r>
                            <w:r>
                              <w:rPr>
                                <w:sz w:val="18"/>
                              </w:rPr>
                              <w:instrText xml:space="preserve"> FILENAME  \* MERGEFORMAT </w:instrText>
                            </w:r>
                            <w:r>
                              <w:rPr>
                                <w:sz w:val="18"/>
                              </w:rPr>
                              <w:fldChar w:fldCharType="separate"/>
                            </w:r>
                            <w:r>
                              <w:rPr>
                                <w:noProof/>
                                <w:sz w:val="18"/>
                              </w:rPr>
                              <w:t>CIDRP03986P01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3E7D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0FF2637" w14:textId="3983AB93" w:rsidR="00A9203A" w:rsidRPr="00A9203A" w:rsidRDefault="00A9203A">
                      <w:pPr>
                        <w:rPr>
                          <w:sz w:val="18"/>
                        </w:rPr>
                      </w:pPr>
                      <w:r>
                        <w:rPr>
                          <w:sz w:val="18"/>
                        </w:rPr>
                        <w:fldChar w:fldCharType="begin"/>
                      </w:r>
                      <w:r>
                        <w:rPr>
                          <w:sz w:val="18"/>
                        </w:rPr>
                        <w:instrText xml:space="preserve"> FILENAME  \* MERGEFORMAT </w:instrText>
                      </w:r>
                      <w:r>
                        <w:rPr>
                          <w:sz w:val="18"/>
                        </w:rPr>
                        <w:fldChar w:fldCharType="separate"/>
                      </w:r>
                      <w:r>
                        <w:rPr>
                          <w:noProof/>
                          <w:sz w:val="18"/>
                        </w:rPr>
                        <w:t>CIDRP03986P01</w:t>
                      </w:r>
                      <w:r>
                        <w:rPr>
                          <w:sz w:val="18"/>
                        </w:rPr>
                        <w:fldChar w:fldCharType="end"/>
                      </w:r>
                    </w:p>
                  </w:txbxContent>
                </v:textbox>
                <w10:wrap anchory="page"/>
                <w10:anchorlock/>
              </v:shape>
            </w:pict>
          </mc:Fallback>
        </mc:AlternateContent>
      </w:r>
    </w:p>
    <w:sectPr w:rsidR="00F957B3" w:rsidRPr="00D75AAF" w:rsidSect="00223F8C">
      <w:headerReference w:type="default" r:id="rId8"/>
      <w:headerReference w:type="first" r:id="rId9"/>
      <w:type w:val="continuous"/>
      <w:pgSz w:w="12240" w:h="15840" w:code="1"/>
      <w:pgMar w:top="2160" w:right="1570" w:bottom="1296" w:left="1670" w:header="1440"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41F2" w14:textId="77777777" w:rsidR="008D7159" w:rsidRDefault="008D7159">
      <w:r>
        <w:separator/>
      </w:r>
    </w:p>
  </w:endnote>
  <w:endnote w:type="continuationSeparator" w:id="0">
    <w:p w14:paraId="165B30A3" w14:textId="77777777" w:rsidR="008D7159" w:rsidRDefault="008D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0B2" w14:textId="77777777" w:rsidR="008D7159" w:rsidRDefault="008D7159">
      <w:r>
        <w:separator/>
      </w:r>
    </w:p>
  </w:footnote>
  <w:footnote w:type="continuationSeparator" w:id="0">
    <w:p w14:paraId="18BF78C9" w14:textId="77777777" w:rsidR="008D7159" w:rsidRDefault="008D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BD873BC">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50D0D967" w:rsidR="00921E9E" w:rsidRPr="00D0083A" w:rsidRDefault="00FA607C" w:rsidP="00921E9E">
                          <w:pPr>
                            <w:pStyle w:val="Header"/>
                            <w:tabs>
                              <w:tab w:val="left" w:pos="900"/>
                            </w:tabs>
                            <w:spacing w:line="0" w:lineRule="atLeast"/>
                            <w:jc w:val="center"/>
                            <w:rPr>
                              <w:rFonts w:ascii="Garamond" w:hAnsi="Garamond"/>
                              <w:b/>
                              <w:sz w:val="28"/>
                              <w:szCs w:val="28"/>
                              <w:lang w:val="pt-BR"/>
                            </w:rPr>
                          </w:pPr>
                          <w:r w:rsidRPr="00D0083A">
                            <w:rPr>
                              <w:rFonts w:ascii="Garamond" w:hAnsi="Garamond"/>
                              <w:b/>
                              <w:sz w:val="28"/>
                              <w:szCs w:val="28"/>
                              <w:lang w:val="pt-BR"/>
                            </w:rPr>
                            <w:t>ORGANIZA</w:t>
                          </w:r>
                          <w:r w:rsidR="00D0083A" w:rsidRPr="00D0083A">
                            <w:rPr>
                              <w:rFonts w:ascii="Garamond" w:hAnsi="Garamond"/>
                              <w:b/>
                              <w:sz w:val="28"/>
                              <w:szCs w:val="28"/>
                              <w:lang w:val="pt-BR"/>
                            </w:rPr>
                            <w:t xml:space="preserve">ÇÃO DOS ESTADOS </w:t>
                          </w:r>
                          <w:r w:rsidRPr="00D0083A">
                            <w:rPr>
                              <w:rFonts w:ascii="Garamond" w:hAnsi="Garamond"/>
                              <w:b/>
                              <w:sz w:val="28"/>
                              <w:szCs w:val="28"/>
                              <w:lang w:val="pt-BR"/>
                            </w:rPr>
                            <w:t>AMERICAN</w:t>
                          </w:r>
                          <w:r w:rsidR="00D0083A" w:rsidRPr="00D0083A">
                            <w:rPr>
                              <w:rFonts w:ascii="Garamond" w:hAnsi="Garamond"/>
                              <w:b/>
                              <w:sz w:val="28"/>
                              <w:szCs w:val="28"/>
                              <w:lang w:val="pt-BR"/>
                            </w:rPr>
                            <w:t>OS</w:t>
                          </w:r>
                          <w:r w:rsidRPr="00D0083A">
                            <w:rPr>
                              <w:rFonts w:ascii="Garamond" w:hAnsi="Garamond"/>
                              <w:b/>
                              <w:sz w:val="28"/>
                              <w:szCs w:val="28"/>
                              <w:lang w:val="pt-BR"/>
                            </w:rPr>
                            <w:t xml:space="preserve"> </w:t>
                          </w:r>
                        </w:p>
                        <w:p w14:paraId="2BD873C6" w14:textId="43DC9F62" w:rsidR="00921E9E" w:rsidRPr="00D0083A" w:rsidRDefault="00D0083A" w:rsidP="00921E9E">
                          <w:pPr>
                            <w:pStyle w:val="Header"/>
                            <w:tabs>
                              <w:tab w:val="left" w:pos="900"/>
                            </w:tabs>
                            <w:spacing w:line="0" w:lineRule="atLeast"/>
                            <w:jc w:val="center"/>
                            <w:rPr>
                              <w:rFonts w:ascii="Garamond" w:hAnsi="Garamond"/>
                              <w:b/>
                              <w:sz w:val="28"/>
                              <w:szCs w:val="28"/>
                              <w:lang w:val="pt-BR"/>
                            </w:rPr>
                          </w:pPr>
                          <w:r w:rsidRPr="00D0083A">
                            <w:rPr>
                              <w:rFonts w:ascii="Garamond" w:hAnsi="Garamond"/>
                              <w:b/>
                              <w:sz w:val="28"/>
                              <w:szCs w:val="28"/>
                              <w:lang w:val="pt-BR"/>
                            </w:rPr>
                            <w:t xml:space="preserve">Conselho </w:t>
                          </w:r>
                          <w:r w:rsidR="00FA607C" w:rsidRPr="00D0083A">
                            <w:rPr>
                              <w:rFonts w:ascii="Garamond" w:hAnsi="Garamond"/>
                              <w:b/>
                              <w:sz w:val="28"/>
                              <w:szCs w:val="28"/>
                              <w:lang w:val="pt-BR"/>
                            </w:rPr>
                            <w:t>Inter</w:t>
                          </w:r>
                          <w:r w:rsidRPr="00D0083A">
                            <w:rPr>
                              <w:rFonts w:ascii="Garamond" w:hAnsi="Garamond"/>
                              <w:b/>
                              <w:sz w:val="28"/>
                              <w:szCs w:val="28"/>
                              <w:lang w:val="pt-BR"/>
                            </w:rPr>
                            <w:t>a</w:t>
                          </w:r>
                          <w:r w:rsidR="00FA607C" w:rsidRPr="00D0083A">
                            <w:rPr>
                              <w:rFonts w:ascii="Garamond" w:hAnsi="Garamond"/>
                              <w:b/>
                              <w:sz w:val="28"/>
                              <w:szCs w:val="28"/>
                              <w:lang w:val="pt-BR"/>
                            </w:rPr>
                            <w:t>merican</w:t>
                          </w:r>
                          <w:r w:rsidRPr="00D0083A">
                            <w:rPr>
                              <w:rFonts w:ascii="Garamond" w:hAnsi="Garamond"/>
                              <w:b/>
                              <w:sz w:val="28"/>
                              <w:szCs w:val="28"/>
                              <w:lang w:val="pt-BR"/>
                            </w:rPr>
                            <w:t>o</w:t>
                          </w:r>
                          <w:r w:rsidR="00FA607C" w:rsidRPr="00D0083A">
                            <w:rPr>
                              <w:rFonts w:ascii="Garamond" w:hAnsi="Garamond"/>
                              <w:b/>
                              <w:sz w:val="28"/>
                              <w:szCs w:val="28"/>
                              <w:lang w:val="pt-BR"/>
                            </w:rPr>
                            <w:t xml:space="preserve"> </w:t>
                          </w:r>
                          <w:r>
                            <w:rPr>
                              <w:rFonts w:ascii="Garamond" w:hAnsi="Garamond"/>
                              <w:b/>
                              <w:sz w:val="28"/>
                              <w:szCs w:val="28"/>
                              <w:lang w:val="pt-BR"/>
                            </w:rPr>
                            <w:t xml:space="preserve">de Desenvolvimento </w:t>
                          </w:r>
                          <w:r w:rsidR="00FA607C" w:rsidRPr="00D0083A">
                            <w:rPr>
                              <w:rFonts w:ascii="Garamond" w:hAnsi="Garamond"/>
                              <w:b/>
                              <w:sz w:val="28"/>
                              <w:szCs w:val="28"/>
                              <w:lang w:val="pt-BR"/>
                            </w:rPr>
                            <w:t xml:space="preserve">Integral </w:t>
                          </w:r>
                        </w:p>
                        <w:p w14:paraId="2BD873C7" w14:textId="77777777" w:rsidR="00921E9E" w:rsidRPr="00D0083A" w:rsidRDefault="00FA607C" w:rsidP="00921E9E">
                          <w:pPr>
                            <w:pStyle w:val="Header"/>
                            <w:tabs>
                              <w:tab w:val="left" w:pos="900"/>
                            </w:tabs>
                            <w:spacing w:line="0" w:lineRule="atLeast"/>
                            <w:jc w:val="center"/>
                            <w:rPr>
                              <w:b/>
                              <w:sz w:val="28"/>
                              <w:szCs w:val="28"/>
                              <w:lang w:val="pt-BR"/>
                            </w:rPr>
                          </w:pPr>
                          <w:r w:rsidRPr="00D0083A">
                            <w:rPr>
                              <w:rFonts w:ascii="Garamond" w:hAnsi="Garamond"/>
                              <w:b/>
                              <w:sz w:val="28"/>
                              <w:szCs w:val="28"/>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2BD873C5" w14:textId="50D0D967" w:rsidR="00921E9E" w:rsidRPr="00D0083A" w:rsidRDefault="00FA607C" w:rsidP="00921E9E">
                    <w:pPr>
                      <w:pStyle w:val="Header"/>
                      <w:tabs>
                        <w:tab w:val="left" w:pos="900"/>
                      </w:tabs>
                      <w:spacing w:line="0" w:lineRule="atLeast"/>
                      <w:jc w:val="center"/>
                      <w:rPr>
                        <w:rFonts w:ascii="Garamond" w:hAnsi="Garamond"/>
                        <w:b/>
                        <w:sz w:val="28"/>
                        <w:szCs w:val="28"/>
                        <w:lang w:val="pt-BR"/>
                      </w:rPr>
                    </w:pPr>
                    <w:r w:rsidRPr="00D0083A">
                      <w:rPr>
                        <w:rFonts w:ascii="Garamond" w:hAnsi="Garamond"/>
                        <w:b/>
                        <w:sz w:val="28"/>
                        <w:szCs w:val="28"/>
                        <w:lang w:val="pt-BR"/>
                      </w:rPr>
                      <w:t>ORGANIZA</w:t>
                    </w:r>
                    <w:r w:rsidR="00D0083A" w:rsidRPr="00D0083A">
                      <w:rPr>
                        <w:rFonts w:ascii="Garamond" w:hAnsi="Garamond"/>
                        <w:b/>
                        <w:sz w:val="28"/>
                        <w:szCs w:val="28"/>
                        <w:lang w:val="pt-BR"/>
                      </w:rPr>
                      <w:t xml:space="preserve">ÇÃO DOS ESTADOS </w:t>
                    </w:r>
                    <w:r w:rsidRPr="00D0083A">
                      <w:rPr>
                        <w:rFonts w:ascii="Garamond" w:hAnsi="Garamond"/>
                        <w:b/>
                        <w:sz w:val="28"/>
                        <w:szCs w:val="28"/>
                        <w:lang w:val="pt-BR"/>
                      </w:rPr>
                      <w:t>AMERICAN</w:t>
                    </w:r>
                    <w:r w:rsidR="00D0083A" w:rsidRPr="00D0083A">
                      <w:rPr>
                        <w:rFonts w:ascii="Garamond" w:hAnsi="Garamond"/>
                        <w:b/>
                        <w:sz w:val="28"/>
                        <w:szCs w:val="28"/>
                        <w:lang w:val="pt-BR"/>
                      </w:rPr>
                      <w:t>OS</w:t>
                    </w:r>
                    <w:r w:rsidRPr="00D0083A">
                      <w:rPr>
                        <w:rFonts w:ascii="Garamond" w:hAnsi="Garamond"/>
                        <w:b/>
                        <w:sz w:val="28"/>
                        <w:szCs w:val="28"/>
                        <w:lang w:val="pt-BR"/>
                      </w:rPr>
                      <w:t xml:space="preserve"> </w:t>
                    </w:r>
                  </w:p>
                  <w:p w14:paraId="2BD873C6" w14:textId="43DC9F62" w:rsidR="00921E9E" w:rsidRPr="00D0083A" w:rsidRDefault="00D0083A" w:rsidP="00921E9E">
                    <w:pPr>
                      <w:pStyle w:val="Header"/>
                      <w:tabs>
                        <w:tab w:val="left" w:pos="900"/>
                      </w:tabs>
                      <w:spacing w:line="0" w:lineRule="atLeast"/>
                      <w:jc w:val="center"/>
                      <w:rPr>
                        <w:rFonts w:ascii="Garamond" w:hAnsi="Garamond"/>
                        <w:b/>
                        <w:sz w:val="28"/>
                        <w:szCs w:val="28"/>
                        <w:lang w:val="pt-BR"/>
                      </w:rPr>
                    </w:pPr>
                    <w:r w:rsidRPr="00D0083A">
                      <w:rPr>
                        <w:rFonts w:ascii="Garamond" w:hAnsi="Garamond"/>
                        <w:b/>
                        <w:sz w:val="28"/>
                        <w:szCs w:val="28"/>
                        <w:lang w:val="pt-BR"/>
                      </w:rPr>
                      <w:t xml:space="preserve">Conselho </w:t>
                    </w:r>
                    <w:r w:rsidR="00FA607C" w:rsidRPr="00D0083A">
                      <w:rPr>
                        <w:rFonts w:ascii="Garamond" w:hAnsi="Garamond"/>
                        <w:b/>
                        <w:sz w:val="28"/>
                        <w:szCs w:val="28"/>
                        <w:lang w:val="pt-BR"/>
                      </w:rPr>
                      <w:t>Inter</w:t>
                    </w:r>
                    <w:r w:rsidRPr="00D0083A">
                      <w:rPr>
                        <w:rFonts w:ascii="Garamond" w:hAnsi="Garamond"/>
                        <w:b/>
                        <w:sz w:val="28"/>
                        <w:szCs w:val="28"/>
                        <w:lang w:val="pt-BR"/>
                      </w:rPr>
                      <w:t>a</w:t>
                    </w:r>
                    <w:r w:rsidR="00FA607C" w:rsidRPr="00D0083A">
                      <w:rPr>
                        <w:rFonts w:ascii="Garamond" w:hAnsi="Garamond"/>
                        <w:b/>
                        <w:sz w:val="28"/>
                        <w:szCs w:val="28"/>
                        <w:lang w:val="pt-BR"/>
                      </w:rPr>
                      <w:t>merican</w:t>
                    </w:r>
                    <w:r w:rsidRPr="00D0083A">
                      <w:rPr>
                        <w:rFonts w:ascii="Garamond" w:hAnsi="Garamond"/>
                        <w:b/>
                        <w:sz w:val="28"/>
                        <w:szCs w:val="28"/>
                        <w:lang w:val="pt-BR"/>
                      </w:rPr>
                      <w:t>o</w:t>
                    </w:r>
                    <w:r w:rsidR="00FA607C" w:rsidRPr="00D0083A">
                      <w:rPr>
                        <w:rFonts w:ascii="Garamond" w:hAnsi="Garamond"/>
                        <w:b/>
                        <w:sz w:val="28"/>
                        <w:szCs w:val="28"/>
                        <w:lang w:val="pt-BR"/>
                      </w:rPr>
                      <w:t xml:space="preserve"> </w:t>
                    </w:r>
                    <w:r>
                      <w:rPr>
                        <w:rFonts w:ascii="Garamond" w:hAnsi="Garamond"/>
                        <w:b/>
                        <w:sz w:val="28"/>
                        <w:szCs w:val="28"/>
                        <w:lang w:val="pt-BR"/>
                      </w:rPr>
                      <w:t xml:space="preserve">de Desenvolvimento </w:t>
                    </w:r>
                    <w:r w:rsidR="00FA607C" w:rsidRPr="00D0083A">
                      <w:rPr>
                        <w:rFonts w:ascii="Garamond" w:hAnsi="Garamond"/>
                        <w:b/>
                        <w:sz w:val="28"/>
                        <w:szCs w:val="28"/>
                        <w:lang w:val="pt-BR"/>
                      </w:rPr>
                      <w:t xml:space="preserve">Integral </w:t>
                    </w:r>
                  </w:p>
                  <w:p w14:paraId="2BD873C7" w14:textId="77777777" w:rsidR="00921E9E" w:rsidRPr="00D0083A" w:rsidRDefault="00FA607C" w:rsidP="00921E9E">
                    <w:pPr>
                      <w:pStyle w:val="Header"/>
                      <w:tabs>
                        <w:tab w:val="left" w:pos="900"/>
                      </w:tabs>
                      <w:spacing w:line="0" w:lineRule="atLeast"/>
                      <w:jc w:val="center"/>
                      <w:rPr>
                        <w:b/>
                        <w:sz w:val="28"/>
                        <w:szCs w:val="28"/>
                        <w:lang w:val="pt-BR"/>
                      </w:rPr>
                    </w:pPr>
                    <w:r w:rsidRPr="00D0083A">
                      <w:rPr>
                        <w:rFonts w:ascii="Garamond" w:hAnsi="Garamond"/>
                        <w:b/>
                        <w:sz w:val="28"/>
                        <w:szCs w:val="28"/>
                        <w:lang w:val="pt-B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2571"/>
    <w:multiLevelType w:val="hybridMultilevel"/>
    <w:tmpl w:val="4140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4"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20781"/>
    <w:multiLevelType w:val="hybridMultilevel"/>
    <w:tmpl w:val="0B9A7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3"/>
  </w:num>
  <w:num w:numId="2" w16cid:durableId="465204761">
    <w:abstractNumId w:val="11"/>
  </w:num>
  <w:num w:numId="3" w16cid:durableId="977300621">
    <w:abstractNumId w:val="3"/>
  </w:num>
  <w:num w:numId="4" w16cid:durableId="525631470">
    <w:abstractNumId w:val="27"/>
  </w:num>
  <w:num w:numId="5" w16cid:durableId="1444884064">
    <w:abstractNumId w:val="12"/>
  </w:num>
  <w:num w:numId="6" w16cid:durableId="959383040">
    <w:abstractNumId w:val="11"/>
  </w:num>
  <w:num w:numId="7" w16cid:durableId="96423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3"/>
  </w:num>
  <w:num w:numId="9" w16cid:durableId="1655914027">
    <w:abstractNumId w:val="0"/>
  </w:num>
  <w:num w:numId="10" w16cid:durableId="1585914505">
    <w:abstractNumId w:val="18"/>
  </w:num>
  <w:num w:numId="11" w16cid:durableId="1996295655">
    <w:abstractNumId w:val="20"/>
  </w:num>
  <w:num w:numId="12" w16cid:durableId="1736320137">
    <w:abstractNumId w:val="28"/>
  </w:num>
  <w:num w:numId="13" w16cid:durableId="1728409626">
    <w:abstractNumId w:val="5"/>
  </w:num>
  <w:num w:numId="14" w16cid:durableId="1670281503">
    <w:abstractNumId w:val="25"/>
  </w:num>
  <w:num w:numId="15" w16cid:durableId="1270358227">
    <w:abstractNumId w:val="15"/>
  </w:num>
  <w:num w:numId="16" w16cid:durableId="134563570">
    <w:abstractNumId w:val="4"/>
  </w:num>
  <w:num w:numId="17" w16cid:durableId="684863805">
    <w:abstractNumId w:val="29"/>
  </w:num>
  <w:num w:numId="18" w16cid:durableId="569342981">
    <w:abstractNumId w:val="2"/>
  </w:num>
  <w:num w:numId="19" w16cid:durableId="137811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9"/>
  </w:num>
  <w:num w:numId="24" w16cid:durableId="527959801">
    <w:abstractNumId w:val="13"/>
  </w:num>
  <w:num w:numId="25" w16cid:durableId="1682077795">
    <w:abstractNumId w:val="1"/>
  </w:num>
  <w:num w:numId="26" w16cid:durableId="442967272">
    <w:abstractNumId w:val="9"/>
  </w:num>
  <w:num w:numId="27" w16cid:durableId="1455439429">
    <w:abstractNumId w:val="6"/>
  </w:num>
  <w:num w:numId="28" w16cid:durableId="54207189">
    <w:abstractNumId w:val="24"/>
  </w:num>
  <w:num w:numId="29" w16cid:durableId="127013697">
    <w:abstractNumId w:val="22"/>
  </w:num>
  <w:num w:numId="30" w16cid:durableId="1382359400">
    <w:abstractNumId w:val="21"/>
  </w:num>
  <w:num w:numId="31" w16cid:durableId="139885721">
    <w:abstractNumId w:val="16"/>
  </w:num>
  <w:num w:numId="32" w16cid:durableId="2077972343">
    <w:abstractNumId w:val="17"/>
  </w:num>
  <w:num w:numId="33" w16cid:durableId="1534147185">
    <w:abstractNumId w:val="14"/>
  </w:num>
  <w:num w:numId="34" w16cid:durableId="12363597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35"/>
    <w:rsid w:val="00004AC6"/>
    <w:rsid w:val="000066D5"/>
    <w:rsid w:val="00007637"/>
    <w:rsid w:val="00011272"/>
    <w:rsid w:val="000129E8"/>
    <w:rsid w:val="00016A88"/>
    <w:rsid w:val="000174E8"/>
    <w:rsid w:val="000205EC"/>
    <w:rsid w:val="00023CB3"/>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3D2A"/>
    <w:rsid w:val="00074318"/>
    <w:rsid w:val="00074325"/>
    <w:rsid w:val="00074E66"/>
    <w:rsid w:val="000767EC"/>
    <w:rsid w:val="0008630B"/>
    <w:rsid w:val="00086B35"/>
    <w:rsid w:val="000967CE"/>
    <w:rsid w:val="000969F9"/>
    <w:rsid w:val="00097899"/>
    <w:rsid w:val="000A18DF"/>
    <w:rsid w:val="000A1DDC"/>
    <w:rsid w:val="000A67FD"/>
    <w:rsid w:val="000A72E3"/>
    <w:rsid w:val="000B1FCF"/>
    <w:rsid w:val="000B24DD"/>
    <w:rsid w:val="000B43F5"/>
    <w:rsid w:val="000B6478"/>
    <w:rsid w:val="000B79E2"/>
    <w:rsid w:val="000C3438"/>
    <w:rsid w:val="000C344F"/>
    <w:rsid w:val="000C5176"/>
    <w:rsid w:val="000D4368"/>
    <w:rsid w:val="000D540D"/>
    <w:rsid w:val="000D5ACA"/>
    <w:rsid w:val="000D5EE6"/>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3529C"/>
    <w:rsid w:val="0013559A"/>
    <w:rsid w:val="001405C9"/>
    <w:rsid w:val="00141824"/>
    <w:rsid w:val="00142D34"/>
    <w:rsid w:val="001467B5"/>
    <w:rsid w:val="00146FB1"/>
    <w:rsid w:val="00150AE4"/>
    <w:rsid w:val="00152D2E"/>
    <w:rsid w:val="00153DD8"/>
    <w:rsid w:val="0015552F"/>
    <w:rsid w:val="0016660D"/>
    <w:rsid w:val="00166C73"/>
    <w:rsid w:val="00171B89"/>
    <w:rsid w:val="00172706"/>
    <w:rsid w:val="00180746"/>
    <w:rsid w:val="00183C2C"/>
    <w:rsid w:val="001842C2"/>
    <w:rsid w:val="00187D59"/>
    <w:rsid w:val="001A09CE"/>
    <w:rsid w:val="001A5EA5"/>
    <w:rsid w:val="001B0828"/>
    <w:rsid w:val="001B0AB0"/>
    <w:rsid w:val="001C6DC5"/>
    <w:rsid w:val="001C74F1"/>
    <w:rsid w:val="001D0221"/>
    <w:rsid w:val="001D738C"/>
    <w:rsid w:val="001E29E7"/>
    <w:rsid w:val="001E3150"/>
    <w:rsid w:val="001E3438"/>
    <w:rsid w:val="001E3C78"/>
    <w:rsid w:val="001F2739"/>
    <w:rsid w:val="002001DE"/>
    <w:rsid w:val="00201563"/>
    <w:rsid w:val="00201B6A"/>
    <w:rsid w:val="00201D8D"/>
    <w:rsid w:val="0020227F"/>
    <w:rsid w:val="002024FE"/>
    <w:rsid w:val="00203839"/>
    <w:rsid w:val="0020460C"/>
    <w:rsid w:val="002050F0"/>
    <w:rsid w:val="002063FE"/>
    <w:rsid w:val="0021139A"/>
    <w:rsid w:val="0021317C"/>
    <w:rsid w:val="002135EF"/>
    <w:rsid w:val="00217F89"/>
    <w:rsid w:val="00222AFE"/>
    <w:rsid w:val="00223E5C"/>
    <w:rsid w:val="00223F8C"/>
    <w:rsid w:val="00223FF7"/>
    <w:rsid w:val="00224C3F"/>
    <w:rsid w:val="00225597"/>
    <w:rsid w:val="0023460B"/>
    <w:rsid w:val="00234996"/>
    <w:rsid w:val="00235CB9"/>
    <w:rsid w:val="002363E0"/>
    <w:rsid w:val="00237037"/>
    <w:rsid w:val="00237B51"/>
    <w:rsid w:val="0025197A"/>
    <w:rsid w:val="00255BBE"/>
    <w:rsid w:val="00264202"/>
    <w:rsid w:val="0026449A"/>
    <w:rsid w:val="00265169"/>
    <w:rsid w:val="002678ED"/>
    <w:rsid w:val="00267E1B"/>
    <w:rsid w:val="002706D3"/>
    <w:rsid w:val="0027135C"/>
    <w:rsid w:val="0027412E"/>
    <w:rsid w:val="00277682"/>
    <w:rsid w:val="002777A5"/>
    <w:rsid w:val="002822E7"/>
    <w:rsid w:val="0028278B"/>
    <w:rsid w:val="00282ED9"/>
    <w:rsid w:val="0028696A"/>
    <w:rsid w:val="00286D8C"/>
    <w:rsid w:val="00291DDD"/>
    <w:rsid w:val="002967F0"/>
    <w:rsid w:val="002A03E9"/>
    <w:rsid w:val="002A0CE5"/>
    <w:rsid w:val="002A1985"/>
    <w:rsid w:val="002A1CB2"/>
    <w:rsid w:val="002A3CB5"/>
    <w:rsid w:val="002A5885"/>
    <w:rsid w:val="002A63EC"/>
    <w:rsid w:val="002B19B0"/>
    <w:rsid w:val="002B2DE0"/>
    <w:rsid w:val="002B3942"/>
    <w:rsid w:val="002B76ED"/>
    <w:rsid w:val="002C12FB"/>
    <w:rsid w:val="002C31CA"/>
    <w:rsid w:val="002C3B2F"/>
    <w:rsid w:val="002C6142"/>
    <w:rsid w:val="002C6B0D"/>
    <w:rsid w:val="002D055B"/>
    <w:rsid w:val="002D412D"/>
    <w:rsid w:val="002E2CC7"/>
    <w:rsid w:val="002E609F"/>
    <w:rsid w:val="002F0A27"/>
    <w:rsid w:val="002F0AF9"/>
    <w:rsid w:val="002F1772"/>
    <w:rsid w:val="002F25F2"/>
    <w:rsid w:val="002F2D74"/>
    <w:rsid w:val="002F36D8"/>
    <w:rsid w:val="002F397F"/>
    <w:rsid w:val="002F5352"/>
    <w:rsid w:val="002F685D"/>
    <w:rsid w:val="002F7276"/>
    <w:rsid w:val="00305E93"/>
    <w:rsid w:val="0031130C"/>
    <w:rsid w:val="003116AC"/>
    <w:rsid w:val="00312748"/>
    <w:rsid w:val="00313ABA"/>
    <w:rsid w:val="00323E1F"/>
    <w:rsid w:val="0032713A"/>
    <w:rsid w:val="00327C07"/>
    <w:rsid w:val="00330088"/>
    <w:rsid w:val="003302CF"/>
    <w:rsid w:val="003316F6"/>
    <w:rsid w:val="00335ABE"/>
    <w:rsid w:val="003366D5"/>
    <w:rsid w:val="00337A39"/>
    <w:rsid w:val="0034289F"/>
    <w:rsid w:val="00345C27"/>
    <w:rsid w:val="00345DCF"/>
    <w:rsid w:val="00350910"/>
    <w:rsid w:val="003529F3"/>
    <w:rsid w:val="00352BB7"/>
    <w:rsid w:val="00353D7A"/>
    <w:rsid w:val="003540E0"/>
    <w:rsid w:val="00357684"/>
    <w:rsid w:val="00362D68"/>
    <w:rsid w:val="00370BFD"/>
    <w:rsid w:val="0037139E"/>
    <w:rsid w:val="0037599C"/>
    <w:rsid w:val="003775B4"/>
    <w:rsid w:val="003805E5"/>
    <w:rsid w:val="003836D2"/>
    <w:rsid w:val="003855A9"/>
    <w:rsid w:val="00390A70"/>
    <w:rsid w:val="00390D0F"/>
    <w:rsid w:val="003923A6"/>
    <w:rsid w:val="00393057"/>
    <w:rsid w:val="00393433"/>
    <w:rsid w:val="003945DC"/>
    <w:rsid w:val="003A10D2"/>
    <w:rsid w:val="003A2681"/>
    <w:rsid w:val="003A5B70"/>
    <w:rsid w:val="003B0B19"/>
    <w:rsid w:val="003B40C4"/>
    <w:rsid w:val="003C2402"/>
    <w:rsid w:val="003C332F"/>
    <w:rsid w:val="003C448A"/>
    <w:rsid w:val="003C5BAD"/>
    <w:rsid w:val="003D0721"/>
    <w:rsid w:val="003D13AD"/>
    <w:rsid w:val="003D1511"/>
    <w:rsid w:val="003D4305"/>
    <w:rsid w:val="003E687F"/>
    <w:rsid w:val="003F023D"/>
    <w:rsid w:val="003F09DF"/>
    <w:rsid w:val="003F4FA0"/>
    <w:rsid w:val="003F6FF7"/>
    <w:rsid w:val="003F756E"/>
    <w:rsid w:val="0040071F"/>
    <w:rsid w:val="00413FE5"/>
    <w:rsid w:val="00414197"/>
    <w:rsid w:val="00414A9D"/>
    <w:rsid w:val="00415C84"/>
    <w:rsid w:val="00420AA2"/>
    <w:rsid w:val="00421AA1"/>
    <w:rsid w:val="004227D9"/>
    <w:rsid w:val="004234FB"/>
    <w:rsid w:val="00426606"/>
    <w:rsid w:val="00427879"/>
    <w:rsid w:val="004279F5"/>
    <w:rsid w:val="00435ACA"/>
    <w:rsid w:val="00436C63"/>
    <w:rsid w:val="00450CE1"/>
    <w:rsid w:val="00457B19"/>
    <w:rsid w:val="0046163D"/>
    <w:rsid w:val="004616DE"/>
    <w:rsid w:val="00461F49"/>
    <w:rsid w:val="0046301C"/>
    <w:rsid w:val="004633C2"/>
    <w:rsid w:val="00463A6B"/>
    <w:rsid w:val="0046512F"/>
    <w:rsid w:val="00467A8F"/>
    <w:rsid w:val="004706C4"/>
    <w:rsid w:val="00470CE3"/>
    <w:rsid w:val="00476255"/>
    <w:rsid w:val="00476E68"/>
    <w:rsid w:val="00486242"/>
    <w:rsid w:val="00490731"/>
    <w:rsid w:val="00493B12"/>
    <w:rsid w:val="00496190"/>
    <w:rsid w:val="00496643"/>
    <w:rsid w:val="00496BBC"/>
    <w:rsid w:val="00497443"/>
    <w:rsid w:val="004A0847"/>
    <w:rsid w:val="004A1D26"/>
    <w:rsid w:val="004A1F7D"/>
    <w:rsid w:val="004A6065"/>
    <w:rsid w:val="004A7C48"/>
    <w:rsid w:val="004B2B39"/>
    <w:rsid w:val="004B387B"/>
    <w:rsid w:val="004B5C41"/>
    <w:rsid w:val="004C7720"/>
    <w:rsid w:val="004C7903"/>
    <w:rsid w:val="004D2279"/>
    <w:rsid w:val="004D44C9"/>
    <w:rsid w:val="004D6937"/>
    <w:rsid w:val="004D6E2B"/>
    <w:rsid w:val="004E7933"/>
    <w:rsid w:val="004F0EF3"/>
    <w:rsid w:val="004F4571"/>
    <w:rsid w:val="004F6805"/>
    <w:rsid w:val="0050011F"/>
    <w:rsid w:val="00502854"/>
    <w:rsid w:val="0050362C"/>
    <w:rsid w:val="0050667F"/>
    <w:rsid w:val="005112C3"/>
    <w:rsid w:val="00512AA5"/>
    <w:rsid w:val="00513B4E"/>
    <w:rsid w:val="00514812"/>
    <w:rsid w:val="00514EDB"/>
    <w:rsid w:val="005269B8"/>
    <w:rsid w:val="005336D0"/>
    <w:rsid w:val="0053678B"/>
    <w:rsid w:val="00540938"/>
    <w:rsid w:val="005462E3"/>
    <w:rsid w:val="00551063"/>
    <w:rsid w:val="00551805"/>
    <w:rsid w:val="0055186F"/>
    <w:rsid w:val="00553831"/>
    <w:rsid w:val="00560C7A"/>
    <w:rsid w:val="00564C90"/>
    <w:rsid w:val="00564FA3"/>
    <w:rsid w:val="00567152"/>
    <w:rsid w:val="00567200"/>
    <w:rsid w:val="005679D8"/>
    <w:rsid w:val="0057038F"/>
    <w:rsid w:val="00572067"/>
    <w:rsid w:val="00572C06"/>
    <w:rsid w:val="00575511"/>
    <w:rsid w:val="00575576"/>
    <w:rsid w:val="00577517"/>
    <w:rsid w:val="00577B48"/>
    <w:rsid w:val="00581100"/>
    <w:rsid w:val="0058420A"/>
    <w:rsid w:val="0058459D"/>
    <w:rsid w:val="0059060D"/>
    <w:rsid w:val="00591B36"/>
    <w:rsid w:val="00594069"/>
    <w:rsid w:val="005A5372"/>
    <w:rsid w:val="005B0464"/>
    <w:rsid w:val="005B5E6C"/>
    <w:rsid w:val="005B5F61"/>
    <w:rsid w:val="005B7D03"/>
    <w:rsid w:val="005C20AF"/>
    <w:rsid w:val="005C4B69"/>
    <w:rsid w:val="005C4EF2"/>
    <w:rsid w:val="005C7B83"/>
    <w:rsid w:val="005D00EF"/>
    <w:rsid w:val="005D1365"/>
    <w:rsid w:val="005D44CE"/>
    <w:rsid w:val="005D4508"/>
    <w:rsid w:val="005D74F2"/>
    <w:rsid w:val="005E004D"/>
    <w:rsid w:val="005E085B"/>
    <w:rsid w:val="005E1724"/>
    <w:rsid w:val="005E28D6"/>
    <w:rsid w:val="005F1964"/>
    <w:rsid w:val="005F29C1"/>
    <w:rsid w:val="005F78BB"/>
    <w:rsid w:val="006028C5"/>
    <w:rsid w:val="00602980"/>
    <w:rsid w:val="0060547A"/>
    <w:rsid w:val="006123C5"/>
    <w:rsid w:val="00612E0C"/>
    <w:rsid w:val="00620388"/>
    <w:rsid w:val="00622F41"/>
    <w:rsid w:val="00624DA5"/>
    <w:rsid w:val="006251D4"/>
    <w:rsid w:val="006319B3"/>
    <w:rsid w:val="0063216D"/>
    <w:rsid w:val="00633E20"/>
    <w:rsid w:val="00634DFE"/>
    <w:rsid w:val="00634E7B"/>
    <w:rsid w:val="006374D0"/>
    <w:rsid w:val="00642E66"/>
    <w:rsid w:val="00643C92"/>
    <w:rsid w:val="0064648A"/>
    <w:rsid w:val="00655B90"/>
    <w:rsid w:val="006605AF"/>
    <w:rsid w:val="006628DB"/>
    <w:rsid w:val="00663D49"/>
    <w:rsid w:val="00664900"/>
    <w:rsid w:val="00665985"/>
    <w:rsid w:val="00666B25"/>
    <w:rsid w:val="00667A81"/>
    <w:rsid w:val="00670E8A"/>
    <w:rsid w:val="006711F3"/>
    <w:rsid w:val="00675F54"/>
    <w:rsid w:val="00676A69"/>
    <w:rsid w:val="00680EA5"/>
    <w:rsid w:val="006839FF"/>
    <w:rsid w:val="00685580"/>
    <w:rsid w:val="00685F23"/>
    <w:rsid w:val="00686FEA"/>
    <w:rsid w:val="00691B9D"/>
    <w:rsid w:val="006949BA"/>
    <w:rsid w:val="0069766D"/>
    <w:rsid w:val="006A1A6B"/>
    <w:rsid w:val="006A355E"/>
    <w:rsid w:val="006A483E"/>
    <w:rsid w:val="006A545B"/>
    <w:rsid w:val="006A5667"/>
    <w:rsid w:val="006A5E4B"/>
    <w:rsid w:val="006A6025"/>
    <w:rsid w:val="006A67F9"/>
    <w:rsid w:val="006B12C0"/>
    <w:rsid w:val="006B21AD"/>
    <w:rsid w:val="006B3BA2"/>
    <w:rsid w:val="006B4C87"/>
    <w:rsid w:val="006B68E2"/>
    <w:rsid w:val="006B710A"/>
    <w:rsid w:val="006C040C"/>
    <w:rsid w:val="006C2539"/>
    <w:rsid w:val="006C6B48"/>
    <w:rsid w:val="006C6F0E"/>
    <w:rsid w:val="006D11BB"/>
    <w:rsid w:val="006D1972"/>
    <w:rsid w:val="006D4310"/>
    <w:rsid w:val="006D6EF5"/>
    <w:rsid w:val="006D7239"/>
    <w:rsid w:val="006E1307"/>
    <w:rsid w:val="006E35F2"/>
    <w:rsid w:val="006E4145"/>
    <w:rsid w:val="006E6139"/>
    <w:rsid w:val="006F0712"/>
    <w:rsid w:val="006F4488"/>
    <w:rsid w:val="006F619F"/>
    <w:rsid w:val="00704074"/>
    <w:rsid w:val="00721843"/>
    <w:rsid w:val="00722693"/>
    <w:rsid w:val="00722CE8"/>
    <w:rsid w:val="00723DE2"/>
    <w:rsid w:val="00723EE9"/>
    <w:rsid w:val="0072562F"/>
    <w:rsid w:val="00730E0A"/>
    <w:rsid w:val="00731A03"/>
    <w:rsid w:val="007325A6"/>
    <w:rsid w:val="0073480E"/>
    <w:rsid w:val="0073522A"/>
    <w:rsid w:val="00737E51"/>
    <w:rsid w:val="00740867"/>
    <w:rsid w:val="0074309C"/>
    <w:rsid w:val="00743DD7"/>
    <w:rsid w:val="007443E9"/>
    <w:rsid w:val="007448A3"/>
    <w:rsid w:val="007458B8"/>
    <w:rsid w:val="00754AD9"/>
    <w:rsid w:val="00756232"/>
    <w:rsid w:val="00761948"/>
    <w:rsid w:val="007648E4"/>
    <w:rsid w:val="00767DA1"/>
    <w:rsid w:val="007703A2"/>
    <w:rsid w:val="00772F05"/>
    <w:rsid w:val="00776B3C"/>
    <w:rsid w:val="00781CB8"/>
    <w:rsid w:val="00781D3F"/>
    <w:rsid w:val="00783480"/>
    <w:rsid w:val="007864D1"/>
    <w:rsid w:val="00787435"/>
    <w:rsid w:val="00791916"/>
    <w:rsid w:val="00794A66"/>
    <w:rsid w:val="00794BF4"/>
    <w:rsid w:val="00796149"/>
    <w:rsid w:val="00797260"/>
    <w:rsid w:val="007A307C"/>
    <w:rsid w:val="007A3DD8"/>
    <w:rsid w:val="007B08BF"/>
    <w:rsid w:val="007B0E4C"/>
    <w:rsid w:val="007B1C71"/>
    <w:rsid w:val="007B20BF"/>
    <w:rsid w:val="007B2DE5"/>
    <w:rsid w:val="007B51C0"/>
    <w:rsid w:val="007B5591"/>
    <w:rsid w:val="007B6A70"/>
    <w:rsid w:val="007B6AD7"/>
    <w:rsid w:val="007B7D90"/>
    <w:rsid w:val="007C252B"/>
    <w:rsid w:val="007C2A94"/>
    <w:rsid w:val="007C565B"/>
    <w:rsid w:val="007C6CAB"/>
    <w:rsid w:val="007D0B50"/>
    <w:rsid w:val="007D18E3"/>
    <w:rsid w:val="007D2223"/>
    <w:rsid w:val="007D3DC1"/>
    <w:rsid w:val="007D5C3E"/>
    <w:rsid w:val="007D764E"/>
    <w:rsid w:val="007E3B33"/>
    <w:rsid w:val="007E4931"/>
    <w:rsid w:val="007E4BB3"/>
    <w:rsid w:val="007E57B0"/>
    <w:rsid w:val="007E6D06"/>
    <w:rsid w:val="007F13AB"/>
    <w:rsid w:val="007F1492"/>
    <w:rsid w:val="007F22EF"/>
    <w:rsid w:val="007F2774"/>
    <w:rsid w:val="007F55D9"/>
    <w:rsid w:val="007F764A"/>
    <w:rsid w:val="008008D5"/>
    <w:rsid w:val="00801C23"/>
    <w:rsid w:val="008023AC"/>
    <w:rsid w:val="008026FE"/>
    <w:rsid w:val="00802A4E"/>
    <w:rsid w:val="00804AEC"/>
    <w:rsid w:val="0081207D"/>
    <w:rsid w:val="00815A1F"/>
    <w:rsid w:val="00816A17"/>
    <w:rsid w:val="00816ECF"/>
    <w:rsid w:val="00820F66"/>
    <w:rsid w:val="00821E7C"/>
    <w:rsid w:val="00827358"/>
    <w:rsid w:val="00835438"/>
    <w:rsid w:val="00836CCC"/>
    <w:rsid w:val="00836D68"/>
    <w:rsid w:val="0084026D"/>
    <w:rsid w:val="0084046A"/>
    <w:rsid w:val="00844D1E"/>
    <w:rsid w:val="00845598"/>
    <w:rsid w:val="00845B45"/>
    <w:rsid w:val="008464AC"/>
    <w:rsid w:val="00847B84"/>
    <w:rsid w:val="00857B08"/>
    <w:rsid w:val="00860083"/>
    <w:rsid w:val="00860DE1"/>
    <w:rsid w:val="00865686"/>
    <w:rsid w:val="00865B5C"/>
    <w:rsid w:val="00870AC5"/>
    <w:rsid w:val="00873BBB"/>
    <w:rsid w:val="008742A5"/>
    <w:rsid w:val="008800FD"/>
    <w:rsid w:val="008813DC"/>
    <w:rsid w:val="008814B8"/>
    <w:rsid w:val="008819DA"/>
    <w:rsid w:val="00887873"/>
    <w:rsid w:val="00887A65"/>
    <w:rsid w:val="00887DA5"/>
    <w:rsid w:val="0089063B"/>
    <w:rsid w:val="00890C34"/>
    <w:rsid w:val="008917B9"/>
    <w:rsid w:val="00893BF5"/>
    <w:rsid w:val="00896014"/>
    <w:rsid w:val="008A2F14"/>
    <w:rsid w:val="008A34DC"/>
    <w:rsid w:val="008A6F94"/>
    <w:rsid w:val="008B09C7"/>
    <w:rsid w:val="008B17BD"/>
    <w:rsid w:val="008B4134"/>
    <w:rsid w:val="008B4353"/>
    <w:rsid w:val="008B4457"/>
    <w:rsid w:val="008B4E2C"/>
    <w:rsid w:val="008B57B5"/>
    <w:rsid w:val="008B5AF8"/>
    <w:rsid w:val="008C0B10"/>
    <w:rsid w:val="008C0F2B"/>
    <w:rsid w:val="008C254E"/>
    <w:rsid w:val="008C60EC"/>
    <w:rsid w:val="008D2C52"/>
    <w:rsid w:val="008D57AD"/>
    <w:rsid w:val="008D7159"/>
    <w:rsid w:val="008E37DB"/>
    <w:rsid w:val="008F225D"/>
    <w:rsid w:val="008F65B5"/>
    <w:rsid w:val="008F747C"/>
    <w:rsid w:val="0090209F"/>
    <w:rsid w:val="00902F3E"/>
    <w:rsid w:val="00903625"/>
    <w:rsid w:val="009054CB"/>
    <w:rsid w:val="00906DF9"/>
    <w:rsid w:val="00910645"/>
    <w:rsid w:val="00917040"/>
    <w:rsid w:val="00920867"/>
    <w:rsid w:val="00920F2A"/>
    <w:rsid w:val="00921B83"/>
    <w:rsid w:val="00921D95"/>
    <w:rsid w:val="00921E9E"/>
    <w:rsid w:val="00922D98"/>
    <w:rsid w:val="00923A07"/>
    <w:rsid w:val="00924613"/>
    <w:rsid w:val="00924BA1"/>
    <w:rsid w:val="009304AE"/>
    <w:rsid w:val="00934888"/>
    <w:rsid w:val="0093527F"/>
    <w:rsid w:val="00942059"/>
    <w:rsid w:val="00942174"/>
    <w:rsid w:val="00942F2F"/>
    <w:rsid w:val="00943F3F"/>
    <w:rsid w:val="00945D81"/>
    <w:rsid w:val="0094656A"/>
    <w:rsid w:val="009465BF"/>
    <w:rsid w:val="00954D9D"/>
    <w:rsid w:val="009571C8"/>
    <w:rsid w:val="0096142F"/>
    <w:rsid w:val="009616CB"/>
    <w:rsid w:val="009616D8"/>
    <w:rsid w:val="00962EF0"/>
    <w:rsid w:val="00965A6D"/>
    <w:rsid w:val="0097131C"/>
    <w:rsid w:val="00973211"/>
    <w:rsid w:val="00986E8C"/>
    <w:rsid w:val="00987797"/>
    <w:rsid w:val="00996E49"/>
    <w:rsid w:val="009979A7"/>
    <w:rsid w:val="009A194A"/>
    <w:rsid w:val="009A19EC"/>
    <w:rsid w:val="009A3352"/>
    <w:rsid w:val="009B2AE9"/>
    <w:rsid w:val="009B2F59"/>
    <w:rsid w:val="009B307F"/>
    <w:rsid w:val="009B6253"/>
    <w:rsid w:val="009C2F5A"/>
    <w:rsid w:val="009C3EA4"/>
    <w:rsid w:val="009C6F26"/>
    <w:rsid w:val="009C75F5"/>
    <w:rsid w:val="009C7AAB"/>
    <w:rsid w:val="009D7332"/>
    <w:rsid w:val="009E0ED2"/>
    <w:rsid w:val="009E1F42"/>
    <w:rsid w:val="009E3706"/>
    <w:rsid w:val="009E628C"/>
    <w:rsid w:val="009F0791"/>
    <w:rsid w:val="009F7519"/>
    <w:rsid w:val="009F7BC8"/>
    <w:rsid w:val="00A0373E"/>
    <w:rsid w:val="00A06676"/>
    <w:rsid w:val="00A06AF5"/>
    <w:rsid w:val="00A06FE9"/>
    <w:rsid w:val="00A10482"/>
    <w:rsid w:val="00A115F5"/>
    <w:rsid w:val="00A12EA0"/>
    <w:rsid w:val="00A13E2C"/>
    <w:rsid w:val="00A232CD"/>
    <w:rsid w:val="00A256AB"/>
    <w:rsid w:val="00A309E3"/>
    <w:rsid w:val="00A323C5"/>
    <w:rsid w:val="00A34777"/>
    <w:rsid w:val="00A36552"/>
    <w:rsid w:val="00A438D3"/>
    <w:rsid w:val="00A45877"/>
    <w:rsid w:val="00A469C3"/>
    <w:rsid w:val="00A47F5A"/>
    <w:rsid w:val="00A5263A"/>
    <w:rsid w:val="00A52CAE"/>
    <w:rsid w:val="00A61635"/>
    <w:rsid w:val="00A61CEC"/>
    <w:rsid w:val="00A62B66"/>
    <w:rsid w:val="00A65508"/>
    <w:rsid w:val="00A65BDE"/>
    <w:rsid w:val="00A65D71"/>
    <w:rsid w:val="00A67CD8"/>
    <w:rsid w:val="00A74B2B"/>
    <w:rsid w:val="00A74DB7"/>
    <w:rsid w:val="00A757D0"/>
    <w:rsid w:val="00A82B49"/>
    <w:rsid w:val="00A840AC"/>
    <w:rsid w:val="00A851C2"/>
    <w:rsid w:val="00A86D6C"/>
    <w:rsid w:val="00A870BA"/>
    <w:rsid w:val="00A9203A"/>
    <w:rsid w:val="00A9203C"/>
    <w:rsid w:val="00A92149"/>
    <w:rsid w:val="00A946F7"/>
    <w:rsid w:val="00A96D30"/>
    <w:rsid w:val="00A9780D"/>
    <w:rsid w:val="00A97B79"/>
    <w:rsid w:val="00AA2AE0"/>
    <w:rsid w:val="00AA5EF8"/>
    <w:rsid w:val="00AA7CBB"/>
    <w:rsid w:val="00AB0C4D"/>
    <w:rsid w:val="00AB240C"/>
    <w:rsid w:val="00AB37B9"/>
    <w:rsid w:val="00AB7175"/>
    <w:rsid w:val="00AC1D83"/>
    <w:rsid w:val="00AC3A0C"/>
    <w:rsid w:val="00AC4232"/>
    <w:rsid w:val="00AC477B"/>
    <w:rsid w:val="00AC4E73"/>
    <w:rsid w:val="00AC7FA2"/>
    <w:rsid w:val="00AD206D"/>
    <w:rsid w:val="00AD2ABB"/>
    <w:rsid w:val="00AD332C"/>
    <w:rsid w:val="00AD4B7D"/>
    <w:rsid w:val="00AD540C"/>
    <w:rsid w:val="00AD6394"/>
    <w:rsid w:val="00AE13AF"/>
    <w:rsid w:val="00AE2C71"/>
    <w:rsid w:val="00AF06BC"/>
    <w:rsid w:val="00AF0C03"/>
    <w:rsid w:val="00B058E9"/>
    <w:rsid w:val="00B124B4"/>
    <w:rsid w:val="00B12B15"/>
    <w:rsid w:val="00B14604"/>
    <w:rsid w:val="00B16016"/>
    <w:rsid w:val="00B17520"/>
    <w:rsid w:val="00B2189B"/>
    <w:rsid w:val="00B234AF"/>
    <w:rsid w:val="00B27F1B"/>
    <w:rsid w:val="00B31490"/>
    <w:rsid w:val="00B43107"/>
    <w:rsid w:val="00B439EC"/>
    <w:rsid w:val="00B47109"/>
    <w:rsid w:val="00B50945"/>
    <w:rsid w:val="00B5122D"/>
    <w:rsid w:val="00B52813"/>
    <w:rsid w:val="00B53242"/>
    <w:rsid w:val="00B5382C"/>
    <w:rsid w:val="00B5781C"/>
    <w:rsid w:val="00B624CF"/>
    <w:rsid w:val="00B63B4B"/>
    <w:rsid w:val="00B6694A"/>
    <w:rsid w:val="00B66C1B"/>
    <w:rsid w:val="00B70E51"/>
    <w:rsid w:val="00B824FD"/>
    <w:rsid w:val="00B82CC0"/>
    <w:rsid w:val="00B83A3B"/>
    <w:rsid w:val="00B847B7"/>
    <w:rsid w:val="00B84C80"/>
    <w:rsid w:val="00B86E88"/>
    <w:rsid w:val="00B90CD0"/>
    <w:rsid w:val="00B930C9"/>
    <w:rsid w:val="00B9316A"/>
    <w:rsid w:val="00B94C7D"/>
    <w:rsid w:val="00B97D8D"/>
    <w:rsid w:val="00BA3604"/>
    <w:rsid w:val="00BB0341"/>
    <w:rsid w:val="00BB0755"/>
    <w:rsid w:val="00BB3F05"/>
    <w:rsid w:val="00BB4A78"/>
    <w:rsid w:val="00BB7135"/>
    <w:rsid w:val="00BC0115"/>
    <w:rsid w:val="00BC19C7"/>
    <w:rsid w:val="00BC5445"/>
    <w:rsid w:val="00BC7B0E"/>
    <w:rsid w:val="00BD0AAA"/>
    <w:rsid w:val="00BD2433"/>
    <w:rsid w:val="00BD4B3F"/>
    <w:rsid w:val="00BD6CF4"/>
    <w:rsid w:val="00BE0DFE"/>
    <w:rsid w:val="00BE3015"/>
    <w:rsid w:val="00BE495A"/>
    <w:rsid w:val="00BF1293"/>
    <w:rsid w:val="00C00A32"/>
    <w:rsid w:val="00C02DB7"/>
    <w:rsid w:val="00C02DEE"/>
    <w:rsid w:val="00C05556"/>
    <w:rsid w:val="00C11323"/>
    <w:rsid w:val="00C14F5D"/>
    <w:rsid w:val="00C17DF6"/>
    <w:rsid w:val="00C223D4"/>
    <w:rsid w:val="00C22D82"/>
    <w:rsid w:val="00C2512B"/>
    <w:rsid w:val="00C36F27"/>
    <w:rsid w:val="00C41591"/>
    <w:rsid w:val="00C43947"/>
    <w:rsid w:val="00C45F98"/>
    <w:rsid w:val="00C46BCF"/>
    <w:rsid w:val="00C51527"/>
    <w:rsid w:val="00C51DDA"/>
    <w:rsid w:val="00C52216"/>
    <w:rsid w:val="00C5480C"/>
    <w:rsid w:val="00C607E3"/>
    <w:rsid w:val="00C60890"/>
    <w:rsid w:val="00C61825"/>
    <w:rsid w:val="00C6456D"/>
    <w:rsid w:val="00C65A4B"/>
    <w:rsid w:val="00C67169"/>
    <w:rsid w:val="00C7608A"/>
    <w:rsid w:val="00C81A83"/>
    <w:rsid w:val="00C83711"/>
    <w:rsid w:val="00C8384A"/>
    <w:rsid w:val="00C878A5"/>
    <w:rsid w:val="00C90BA2"/>
    <w:rsid w:val="00C92818"/>
    <w:rsid w:val="00C962B2"/>
    <w:rsid w:val="00CA12D4"/>
    <w:rsid w:val="00CA2349"/>
    <w:rsid w:val="00CB0A35"/>
    <w:rsid w:val="00CB2F2F"/>
    <w:rsid w:val="00CB4792"/>
    <w:rsid w:val="00CC195B"/>
    <w:rsid w:val="00CC49AE"/>
    <w:rsid w:val="00CC51CE"/>
    <w:rsid w:val="00CC550E"/>
    <w:rsid w:val="00CC5C38"/>
    <w:rsid w:val="00CC7FAC"/>
    <w:rsid w:val="00CD18AA"/>
    <w:rsid w:val="00CD1A85"/>
    <w:rsid w:val="00CD3A0E"/>
    <w:rsid w:val="00CD3B89"/>
    <w:rsid w:val="00CD472D"/>
    <w:rsid w:val="00CD611F"/>
    <w:rsid w:val="00CE52EB"/>
    <w:rsid w:val="00CF4554"/>
    <w:rsid w:val="00CF4D95"/>
    <w:rsid w:val="00CF5D6C"/>
    <w:rsid w:val="00CF629A"/>
    <w:rsid w:val="00CF66F1"/>
    <w:rsid w:val="00CF6933"/>
    <w:rsid w:val="00CF6FDB"/>
    <w:rsid w:val="00D0083A"/>
    <w:rsid w:val="00D02797"/>
    <w:rsid w:val="00D02EFD"/>
    <w:rsid w:val="00D07BD9"/>
    <w:rsid w:val="00D108CD"/>
    <w:rsid w:val="00D1212E"/>
    <w:rsid w:val="00D12A50"/>
    <w:rsid w:val="00D13BBD"/>
    <w:rsid w:val="00D2283A"/>
    <w:rsid w:val="00D22F90"/>
    <w:rsid w:val="00D24197"/>
    <w:rsid w:val="00D25D0D"/>
    <w:rsid w:val="00D307BF"/>
    <w:rsid w:val="00D307EB"/>
    <w:rsid w:val="00D31602"/>
    <w:rsid w:val="00D31989"/>
    <w:rsid w:val="00D324C0"/>
    <w:rsid w:val="00D32A6A"/>
    <w:rsid w:val="00D42ACE"/>
    <w:rsid w:val="00D44A19"/>
    <w:rsid w:val="00D4500E"/>
    <w:rsid w:val="00D45037"/>
    <w:rsid w:val="00D53B0A"/>
    <w:rsid w:val="00D57730"/>
    <w:rsid w:val="00D61F56"/>
    <w:rsid w:val="00D643E9"/>
    <w:rsid w:val="00D64EA6"/>
    <w:rsid w:val="00D6769E"/>
    <w:rsid w:val="00D676CC"/>
    <w:rsid w:val="00D73554"/>
    <w:rsid w:val="00D75AAF"/>
    <w:rsid w:val="00D77F2C"/>
    <w:rsid w:val="00D80335"/>
    <w:rsid w:val="00D8755F"/>
    <w:rsid w:val="00D96F4A"/>
    <w:rsid w:val="00DA5A79"/>
    <w:rsid w:val="00DA67FE"/>
    <w:rsid w:val="00DB29A6"/>
    <w:rsid w:val="00DB360D"/>
    <w:rsid w:val="00DB36EA"/>
    <w:rsid w:val="00DB3B6E"/>
    <w:rsid w:val="00DB5D3D"/>
    <w:rsid w:val="00DB715D"/>
    <w:rsid w:val="00DC005A"/>
    <w:rsid w:val="00DC24A9"/>
    <w:rsid w:val="00DC4BF4"/>
    <w:rsid w:val="00DC520A"/>
    <w:rsid w:val="00DC5436"/>
    <w:rsid w:val="00DD0139"/>
    <w:rsid w:val="00DD0DD6"/>
    <w:rsid w:val="00DD2121"/>
    <w:rsid w:val="00DD441E"/>
    <w:rsid w:val="00DE0DD6"/>
    <w:rsid w:val="00DE2DA4"/>
    <w:rsid w:val="00DF12CD"/>
    <w:rsid w:val="00E0149A"/>
    <w:rsid w:val="00E0217F"/>
    <w:rsid w:val="00E0378E"/>
    <w:rsid w:val="00E0439B"/>
    <w:rsid w:val="00E0528B"/>
    <w:rsid w:val="00E06590"/>
    <w:rsid w:val="00E072BE"/>
    <w:rsid w:val="00E10942"/>
    <w:rsid w:val="00E16177"/>
    <w:rsid w:val="00E201F7"/>
    <w:rsid w:val="00E209E8"/>
    <w:rsid w:val="00E20A3F"/>
    <w:rsid w:val="00E23168"/>
    <w:rsid w:val="00E3284A"/>
    <w:rsid w:val="00E3574F"/>
    <w:rsid w:val="00E40079"/>
    <w:rsid w:val="00E423A7"/>
    <w:rsid w:val="00E50C47"/>
    <w:rsid w:val="00E51CC2"/>
    <w:rsid w:val="00E52011"/>
    <w:rsid w:val="00E52115"/>
    <w:rsid w:val="00E55047"/>
    <w:rsid w:val="00E55B8A"/>
    <w:rsid w:val="00E61585"/>
    <w:rsid w:val="00E635A1"/>
    <w:rsid w:val="00E67262"/>
    <w:rsid w:val="00E74AE3"/>
    <w:rsid w:val="00E770B0"/>
    <w:rsid w:val="00E77C6D"/>
    <w:rsid w:val="00E83BE7"/>
    <w:rsid w:val="00E83F04"/>
    <w:rsid w:val="00E84010"/>
    <w:rsid w:val="00E90F30"/>
    <w:rsid w:val="00E91703"/>
    <w:rsid w:val="00E93420"/>
    <w:rsid w:val="00E946CB"/>
    <w:rsid w:val="00EA0458"/>
    <w:rsid w:val="00EA188D"/>
    <w:rsid w:val="00EA2D1F"/>
    <w:rsid w:val="00EA6A13"/>
    <w:rsid w:val="00EA7DE7"/>
    <w:rsid w:val="00EB09BC"/>
    <w:rsid w:val="00EB42C2"/>
    <w:rsid w:val="00EB69E3"/>
    <w:rsid w:val="00EB7237"/>
    <w:rsid w:val="00EB7C4A"/>
    <w:rsid w:val="00EC00D8"/>
    <w:rsid w:val="00EC5E91"/>
    <w:rsid w:val="00EC7711"/>
    <w:rsid w:val="00ED10E0"/>
    <w:rsid w:val="00ED2AF4"/>
    <w:rsid w:val="00ED2DE0"/>
    <w:rsid w:val="00ED2F5C"/>
    <w:rsid w:val="00ED7B7A"/>
    <w:rsid w:val="00ED7C6A"/>
    <w:rsid w:val="00EE0AC5"/>
    <w:rsid w:val="00EE29AE"/>
    <w:rsid w:val="00EE4E9F"/>
    <w:rsid w:val="00EE51B7"/>
    <w:rsid w:val="00EE7A49"/>
    <w:rsid w:val="00EE7D67"/>
    <w:rsid w:val="00EF5709"/>
    <w:rsid w:val="00F013AE"/>
    <w:rsid w:val="00F0248D"/>
    <w:rsid w:val="00F0479A"/>
    <w:rsid w:val="00F103CE"/>
    <w:rsid w:val="00F1187D"/>
    <w:rsid w:val="00F15C03"/>
    <w:rsid w:val="00F16C10"/>
    <w:rsid w:val="00F17FD1"/>
    <w:rsid w:val="00F2051F"/>
    <w:rsid w:val="00F21231"/>
    <w:rsid w:val="00F213D6"/>
    <w:rsid w:val="00F24D5A"/>
    <w:rsid w:val="00F250A5"/>
    <w:rsid w:val="00F256C7"/>
    <w:rsid w:val="00F31B9A"/>
    <w:rsid w:val="00F349DE"/>
    <w:rsid w:val="00F421C6"/>
    <w:rsid w:val="00F44F91"/>
    <w:rsid w:val="00F4735E"/>
    <w:rsid w:val="00F5197F"/>
    <w:rsid w:val="00F524DB"/>
    <w:rsid w:val="00F52523"/>
    <w:rsid w:val="00F530B2"/>
    <w:rsid w:val="00F53223"/>
    <w:rsid w:val="00F54162"/>
    <w:rsid w:val="00F571BE"/>
    <w:rsid w:val="00F64176"/>
    <w:rsid w:val="00F663E8"/>
    <w:rsid w:val="00F71307"/>
    <w:rsid w:val="00F73726"/>
    <w:rsid w:val="00F76DC9"/>
    <w:rsid w:val="00F773E4"/>
    <w:rsid w:val="00F8041D"/>
    <w:rsid w:val="00F8105E"/>
    <w:rsid w:val="00F865B5"/>
    <w:rsid w:val="00F87541"/>
    <w:rsid w:val="00F91F7C"/>
    <w:rsid w:val="00F957B3"/>
    <w:rsid w:val="00F96254"/>
    <w:rsid w:val="00FA2576"/>
    <w:rsid w:val="00FA27B6"/>
    <w:rsid w:val="00FA607C"/>
    <w:rsid w:val="00FA61C9"/>
    <w:rsid w:val="00FA6A04"/>
    <w:rsid w:val="00FA708E"/>
    <w:rsid w:val="00FB0853"/>
    <w:rsid w:val="00FB2521"/>
    <w:rsid w:val="00FB2A63"/>
    <w:rsid w:val="00FB6445"/>
    <w:rsid w:val="00FC14EE"/>
    <w:rsid w:val="00FC16EC"/>
    <w:rsid w:val="00FC6227"/>
    <w:rsid w:val="00FC73C7"/>
    <w:rsid w:val="00FD0039"/>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5</Pages>
  <Words>1767</Words>
  <Characters>10075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CIDI Decarbonization and Nature-Based Solutions</vt:lpstr>
      <vt:lpstr>CIDI Decarbonization and Nature-Based Solutions</vt:lpstr>
    </vt:vector>
  </TitlesOfParts>
  <Manager/>
  <Company>Organization of American States</Company>
  <LinksUpToDate>false</LinksUpToDate>
  <CharactersWithSpaces>11819</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c:description/>
  <cp:lastModifiedBy>Diaz - Avalos,  Estela</cp:lastModifiedBy>
  <cp:revision>3</cp:revision>
  <cp:lastPrinted>2018-08-24T16:52:00Z</cp:lastPrinted>
  <dcterms:created xsi:type="dcterms:W3CDTF">2023-10-24T15:01:00Z</dcterms:created>
  <dcterms:modified xsi:type="dcterms:W3CDTF">2023-10-24T15:03:00Z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