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A3A7" w14:textId="77777777" w:rsidR="00174D00" w:rsidRPr="00174D00" w:rsidRDefault="00174D00" w:rsidP="00174D00">
      <w:pPr>
        <w:tabs>
          <w:tab w:val="left" w:pos="7200"/>
        </w:tabs>
        <w:ind w:right="-1109"/>
        <w:rPr>
          <w:rFonts w:ascii="Times New Roman" w:hAnsi="Times New Roman" w:cs="Times New Roman"/>
          <w:sz w:val="22"/>
          <w:szCs w:val="22"/>
          <w:lang w:val="fr-FR"/>
        </w:rPr>
      </w:pPr>
      <w:bookmarkStart w:id="0" w:name="_Hlk83923353"/>
      <w:r w:rsidRPr="00174D00">
        <w:rPr>
          <w:rFonts w:ascii="Times New Roman" w:hAnsi="Times New Roman" w:cs="Times New Roman"/>
          <w:sz w:val="22"/>
          <w:szCs w:val="22"/>
        </w:rPr>
        <w:object w:dxaOrig="1440" w:dyaOrig="1440" w14:anchorId="1929E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33.85pt;margin-top:-45.45pt;width:320.1pt;height:28.05pt;z-index:251662336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1" DrawAspect="Content" ObjectID="_1697878653" r:id="rId12"/>
        </w:object>
      </w:r>
      <w:r w:rsidRPr="00174D00">
        <w:rPr>
          <w:rFonts w:ascii="Times New Roman" w:hAnsi="Times New Roman" w:cs="Times New Roman"/>
          <w:sz w:val="22"/>
          <w:szCs w:val="22"/>
          <w:lang w:val="fr-FR"/>
        </w:rPr>
        <w:t>CINQUANTE-ET-UNIÈME SESSION ORDINAIRE</w:t>
      </w:r>
      <w:r w:rsidRPr="00174D00">
        <w:rPr>
          <w:rFonts w:ascii="Times New Roman" w:hAnsi="Times New Roman" w:cs="Times New Roman"/>
          <w:sz w:val="22"/>
          <w:szCs w:val="22"/>
          <w:lang w:val="fr-FR"/>
        </w:rPr>
        <w:tab/>
        <w:t>OEA/</w:t>
      </w:r>
      <w:proofErr w:type="spellStart"/>
      <w:r w:rsidRPr="00174D00">
        <w:rPr>
          <w:rFonts w:ascii="Times New Roman" w:hAnsi="Times New Roman" w:cs="Times New Roman"/>
          <w:sz w:val="22"/>
          <w:szCs w:val="22"/>
          <w:lang w:val="fr-FR"/>
        </w:rPr>
        <w:t>Ser.P</w:t>
      </w:r>
      <w:proofErr w:type="spellEnd"/>
    </w:p>
    <w:p w14:paraId="4CA01C87" w14:textId="64317863" w:rsidR="00174D00" w:rsidRPr="00174D00" w:rsidRDefault="00174D00" w:rsidP="00174D00">
      <w:pPr>
        <w:tabs>
          <w:tab w:val="left" w:pos="7200"/>
        </w:tabs>
        <w:ind w:right="-11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74D00">
        <w:rPr>
          <w:rFonts w:ascii="Times New Roman" w:hAnsi="Times New Roman" w:cs="Times New Roman"/>
          <w:sz w:val="22"/>
          <w:szCs w:val="22"/>
          <w:lang w:val="fr-FR"/>
        </w:rPr>
        <w:t>Du 10 au 12 novembre 2021</w:t>
      </w:r>
      <w:r w:rsidRPr="00174D00">
        <w:rPr>
          <w:rFonts w:ascii="Times New Roman" w:hAnsi="Times New Roman" w:cs="Times New Roman"/>
          <w:sz w:val="22"/>
          <w:szCs w:val="22"/>
          <w:lang w:val="fr-FR"/>
        </w:rPr>
        <w:tab/>
        <w:t>AG/</w:t>
      </w:r>
      <w:r>
        <w:rPr>
          <w:rFonts w:ascii="Times New Roman" w:hAnsi="Times New Roman" w:cs="Times New Roman"/>
          <w:sz w:val="22"/>
          <w:szCs w:val="22"/>
          <w:lang w:val="fr-FR"/>
        </w:rPr>
        <w:t>INF.735</w:t>
      </w:r>
      <w:r w:rsidRPr="00174D00">
        <w:rPr>
          <w:rFonts w:ascii="Times New Roman" w:hAnsi="Times New Roman" w:cs="Times New Roman"/>
          <w:sz w:val="22"/>
          <w:szCs w:val="22"/>
          <w:lang w:val="fr-FR"/>
        </w:rPr>
        <w:t>/21</w:t>
      </w:r>
    </w:p>
    <w:p w14:paraId="35733F3C" w14:textId="77777777" w:rsidR="00174D00" w:rsidRPr="00174D00" w:rsidRDefault="00174D00" w:rsidP="00174D00">
      <w:pPr>
        <w:tabs>
          <w:tab w:val="left" w:pos="7200"/>
        </w:tabs>
        <w:ind w:right="-1109"/>
        <w:rPr>
          <w:rFonts w:ascii="Times New Roman" w:hAnsi="Times New Roman" w:cs="Times New Roman"/>
          <w:sz w:val="22"/>
          <w:szCs w:val="22"/>
          <w:lang w:val="fr-FR"/>
        </w:rPr>
      </w:pPr>
      <w:r w:rsidRPr="00174D00">
        <w:rPr>
          <w:rFonts w:ascii="Times New Roman" w:hAnsi="Times New Roman" w:cs="Times New Roman"/>
          <w:color w:val="0D0C12"/>
          <w:sz w:val="22"/>
          <w:szCs w:val="22"/>
          <w:lang w:val="fr-FR"/>
        </w:rPr>
        <w:t>Guatemala</w:t>
      </w:r>
      <w:r w:rsidRPr="00174D00">
        <w:rPr>
          <w:rFonts w:ascii="Times New Roman" w:hAnsi="Times New Roman" w:cs="Times New Roman"/>
          <w:sz w:val="22"/>
          <w:szCs w:val="22"/>
          <w:lang w:val="fr-FR"/>
        </w:rPr>
        <w:t xml:space="preserve">, République du </w:t>
      </w:r>
      <w:r w:rsidRPr="00174D00">
        <w:rPr>
          <w:rFonts w:ascii="Times New Roman" w:hAnsi="Times New Roman" w:cs="Times New Roman"/>
          <w:color w:val="0D0C12"/>
          <w:sz w:val="22"/>
          <w:szCs w:val="22"/>
          <w:lang w:val="fr-FR"/>
        </w:rPr>
        <w:t>Guatemala</w:t>
      </w:r>
      <w:r w:rsidRPr="00174D00">
        <w:rPr>
          <w:rFonts w:ascii="Times New Roman" w:hAnsi="Times New Roman" w:cs="Times New Roman"/>
          <w:sz w:val="22"/>
          <w:szCs w:val="22"/>
          <w:lang w:val="fr-FR"/>
        </w:rPr>
        <w:tab/>
        <w:t>5 novembre 2021</w:t>
      </w:r>
    </w:p>
    <w:p w14:paraId="214DB29F" w14:textId="77777777" w:rsidR="00174D00" w:rsidRPr="00174D00" w:rsidRDefault="00174D00" w:rsidP="00174D00">
      <w:pPr>
        <w:tabs>
          <w:tab w:val="left" w:pos="7200"/>
        </w:tabs>
        <w:ind w:right="-1109"/>
        <w:rPr>
          <w:rFonts w:ascii="Times New Roman" w:hAnsi="Times New Roman" w:cs="Times New Roman"/>
          <w:sz w:val="22"/>
          <w:szCs w:val="22"/>
          <w:lang w:val="fr-FR"/>
        </w:rPr>
      </w:pPr>
      <w:r w:rsidRPr="00174D00">
        <w:rPr>
          <w:rFonts w:ascii="Times New Roman" w:hAnsi="Times New Roman" w:cs="Times New Roman"/>
          <w:sz w:val="22"/>
          <w:szCs w:val="22"/>
          <w:lang w:val="fr-FR"/>
        </w:rPr>
        <w:t>VIRTUELLE</w:t>
      </w:r>
      <w:r w:rsidRPr="00174D00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gramStart"/>
      <w:r w:rsidRPr="00174D00">
        <w:rPr>
          <w:rFonts w:ascii="Times New Roman" w:hAnsi="Times New Roman" w:cs="Times New Roman"/>
          <w:sz w:val="22"/>
          <w:szCs w:val="22"/>
          <w:lang w:val="fr-FR"/>
        </w:rPr>
        <w:t>Original:</w:t>
      </w:r>
      <w:proofErr w:type="gramEnd"/>
      <w:r w:rsidRPr="00174D00">
        <w:rPr>
          <w:rFonts w:ascii="Times New Roman" w:hAnsi="Times New Roman" w:cs="Times New Roman"/>
          <w:sz w:val="22"/>
          <w:szCs w:val="22"/>
          <w:lang w:val="fr-FR"/>
        </w:rPr>
        <w:t xml:space="preserve"> espagnol</w:t>
      </w:r>
    </w:p>
    <w:p w14:paraId="3CCA3EBA" w14:textId="77777777" w:rsidR="00174D00" w:rsidRPr="00174D00" w:rsidRDefault="00174D00" w:rsidP="00174D00">
      <w:pPr>
        <w:ind w:right="-1109"/>
        <w:rPr>
          <w:rFonts w:ascii="Times New Roman" w:hAnsi="Times New Roman" w:cs="Times New Roman"/>
          <w:sz w:val="22"/>
          <w:szCs w:val="22"/>
          <w:lang w:val="fr-FR"/>
        </w:rPr>
      </w:pPr>
    </w:p>
    <w:p w14:paraId="1B263816" w14:textId="77777777" w:rsidR="00F63586" w:rsidRPr="00174D00" w:rsidRDefault="00F63586" w:rsidP="00174D00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2442639C" w14:textId="77777777" w:rsidR="00F63586" w:rsidRPr="00C37E0E" w:rsidRDefault="00F63586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2B95D462" w14:textId="334238FE" w:rsidR="006034E4" w:rsidRPr="00C37E0E" w:rsidRDefault="00066A0A">
      <w:pPr>
        <w:jc w:val="center"/>
        <w:rPr>
          <w:rFonts w:ascii="Times New Roman" w:hAnsi="Times New Roman" w:cs="Times New Roman"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Cs/>
          <w:sz w:val="22"/>
          <w:szCs w:val="22"/>
          <w:lang w:val="fr-FR"/>
        </w:rPr>
        <w:t>ASPECTS</w:t>
      </w:r>
      <w:r w:rsidR="009353C9" w:rsidRPr="00C37E0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FE7171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LOGISTIQUE</w:t>
      </w:r>
      <w:r w:rsidR="009353C9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S</w:t>
      </w:r>
      <w:r w:rsidR="00FE7171" w:rsidRPr="00C37E0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r w:rsidR="009353C9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DE</w:t>
      </w:r>
      <w:r w:rsidR="00BD21CF" w:rsidRPr="00C37E0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LA </w:t>
      </w:r>
      <w:r w:rsidR="0066097B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CINQUANTE</w:t>
      </w:r>
      <w:r w:rsidR="00583F3C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-</w:t>
      </w:r>
      <w:r w:rsidR="0066097B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ET</w:t>
      </w:r>
      <w:r w:rsidR="00583F3C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-</w:t>
      </w:r>
      <w:r w:rsidR="0066097B" w:rsidRPr="00C37E0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UNIÈME </w:t>
      </w:r>
      <w:r w:rsidR="00BD21CF" w:rsidRPr="00C37E0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SESSION </w:t>
      </w:r>
      <w:r w:rsidR="00930EB5">
        <w:rPr>
          <w:rFonts w:ascii="Times New Roman" w:hAnsi="Times New Roman" w:cs="Times New Roman"/>
          <w:bCs/>
          <w:sz w:val="22"/>
          <w:szCs w:val="22"/>
          <w:lang w:val="fr-FR"/>
        </w:rPr>
        <w:br/>
      </w:r>
      <w:r w:rsidR="00BD21CF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ORDINAIRE DE L'ASSEMBLÉE GÉNÉRALE ET LOGISTIQUE POUR</w:t>
      </w:r>
      <w:r w:rsidR="00670C2D" w:rsidRPr="00C37E0E">
        <w:rPr>
          <w:rFonts w:ascii="Times New Roman" w:hAnsi="Times New Roman" w:cs="Times New Roman"/>
          <w:bCs/>
          <w:sz w:val="22"/>
          <w:szCs w:val="22"/>
          <w:lang w:val="fr-FR"/>
        </w:rPr>
        <w:br/>
      </w:r>
      <w:r w:rsidR="00F63586" w:rsidRPr="00C37E0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LE </w:t>
      </w:r>
      <w:r w:rsidR="009353C9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SCRUTIN</w:t>
      </w:r>
      <w:r w:rsidR="00583F3C" w:rsidRPr="00C37E0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PR</w:t>
      </w:r>
      <w:r w:rsidR="009353C9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É</w:t>
      </w:r>
      <w:r w:rsidR="00583F3C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SENTIEL</w:t>
      </w:r>
      <w:r w:rsidR="00F63586" w:rsidRPr="00C37E0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SECRET </w:t>
      </w:r>
    </w:p>
    <w:p w14:paraId="2E0171CB" w14:textId="77777777" w:rsidR="002B2625" w:rsidRPr="00C37E0E" w:rsidRDefault="002B2625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1A72BCC0" w14:textId="77777777" w:rsidR="008041F0" w:rsidRPr="008041F0" w:rsidRDefault="008041F0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CA"/>
        </w:rPr>
      </w:pPr>
    </w:p>
    <w:p w14:paraId="11D8ABFD" w14:textId="39A21FAE" w:rsidR="006034E4" w:rsidRPr="00C37E0E" w:rsidRDefault="00FE7171">
      <w:pPr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 Secrétariat </w:t>
      </w:r>
      <w:r w:rsidR="004E4144" w:rsidRPr="00C37E0E">
        <w:rPr>
          <w:rFonts w:ascii="Times New Roman" w:hAnsi="Times New Roman" w:cs="Times New Roman"/>
          <w:sz w:val="22"/>
          <w:szCs w:val="22"/>
          <w:lang w:val="fr-FR"/>
        </w:rPr>
        <w:t>tient à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9353C9" w:rsidRPr="00C37E0E">
        <w:rPr>
          <w:rFonts w:ascii="Times New Roman" w:hAnsi="Times New Roman" w:cs="Times New Roman"/>
          <w:sz w:val="22"/>
          <w:szCs w:val="22"/>
          <w:lang w:val="fr-FR"/>
        </w:rPr>
        <w:t>communiquer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des dispositions logistiques</w:t>
      </w:r>
      <w:r w:rsidR="004E4144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suivantes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pour la </w:t>
      </w:r>
      <w:r w:rsidR="00EC2F39" w:rsidRPr="00C37E0E">
        <w:rPr>
          <w:rFonts w:ascii="Times New Roman" w:hAnsi="Times New Roman" w:cs="Times New Roman"/>
          <w:sz w:val="22"/>
          <w:szCs w:val="22"/>
          <w:lang w:val="fr-FR"/>
        </w:rPr>
        <w:t>cinquante</w:t>
      </w:r>
      <w:r w:rsidR="009353C9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EC2F39" w:rsidRPr="00C37E0E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9353C9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EC2F39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unième 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session ordinaire de l'Assemblée 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générale 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404ACFCB" w14:textId="77777777" w:rsidR="0066097B" w:rsidRPr="00C37E0E" w:rsidRDefault="0066097B" w:rsidP="0066097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1127225" w14:textId="7A7DB3DE" w:rsidR="006034E4" w:rsidRPr="00C37E0E" w:rsidRDefault="00FE7171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 </w:t>
      </w:r>
      <w:r w:rsidR="004E4144" w:rsidRPr="00C37E0E">
        <w:rPr>
          <w:rFonts w:ascii="Times New Roman" w:hAnsi="Times New Roman" w:cs="Times New Roman"/>
          <w:sz w:val="22"/>
          <w:szCs w:val="22"/>
          <w:lang w:val="fr-FR"/>
        </w:rPr>
        <w:t>mode selon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lequel 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>l'</w:t>
      </w:r>
      <w:r w:rsidR="00EF6485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Assemblée générale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se réunira sera 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virtuel </w:t>
      </w:r>
      <w:r w:rsidR="00EF6485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0BB1AF4A" w14:textId="77777777" w:rsidR="00DD0C41" w:rsidRPr="00C37E0E" w:rsidRDefault="00DD0C41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A9E660D" w14:textId="2A0E5D72" w:rsidR="006034E4" w:rsidRPr="00C37E0E" w:rsidRDefault="00FE7171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Les États membres </w:t>
      </w:r>
      <w:r w:rsidR="004E4144" w:rsidRPr="00C37E0E">
        <w:rPr>
          <w:rFonts w:ascii="Times New Roman" w:hAnsi="Times New Roman" w:cs="Times New Roman"/>
          <w:sz w:val="22"/>
          <w:szCs w:val="22"/>
          <w:lang w:val="fr-FR"/>
        </w:rPr>
        <w:t>soumettront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leur lettre d'accréditation avec la liste</w:t>
      </w:r>
      <w:r w:rsidR="00066A0A">
        <w:rPr>
          <w:rFonts w:ascii="Times New Roman" w:hAnsi="Times New Roman" w:cs="Times New Roman"/>
          <w:sz w:val="22"/>
          <w:szCs w:val="22"/>
          <w:lang w:val="fr-FR"/>
        </w:rPr>
        <w:t xml:space="preserve"> des membres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 la délégation 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69BDD517" w14:textId="77777777" w:rsidR="00DD0C41" w:rsidRPr="00C37E0E" w:rsidRDefault="00DD0C41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2A4C16D" w14:textId="77777777" w:rsidR="006034E4" w:rsidRPr="00C37E0E" w:rsidRDefault="00FE7171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Pour des raisons techniques, 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 maximum de 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>cinq (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5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délégués pourront assister aux sessions plénières </w:t>
      </w:r>
      <w:r w:rsidR="00CD045D" w:rsidRPr="00C37E0E">
        <w:rPr>
          <w:rFonts w:ascii="Times New Roman" w:hAnsi="Times New Roman" w:cs="Times New Roman"/>
          <w:sz w:val="22"/>
          <w:szCs w:val="22"/>
          <w:lang w:val="fr-FR"/>
        </w:rPr>
        <w:t>virtuelles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, qui seront diffusées en direct, et un maximum de 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dix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(10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délégués pourront assister aux réunions </w:t>
      </w:r>
      <w:r w:rsidR="00CD045D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virtuelles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de la Commission générale ;</w:t>
      </w:r>
    </w:p>
    <w:p w14:paraId="759D45EA" w14:textId="77777777" w:rsidR="0066097B" w:rsidRPr="00C37E0E" w:rsidRDefault="0066097B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D90219D" w14:textId="3B66C32B" w:rsidR="006034E4" w:rsidRPr="00C37E0E" w:rsidRDefault="00FE7171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Les délégations fourni</w:t>
      </w:r>
      <w:r w:rsidR="00396E24" w:rsidRPr="00C37E0E">
        <w:rPr>
          <w:rFonts w:ascii="Times New Roman" w:hAnsi="Times New Roman" w:cs="Times New Roman"/>
          <w:sz w:val="22"/>
          <w:szCs w:val="22"/>
          <w:lang w:val="fr-FR"/>
        </w:rPr>
        <w:t>ront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les noms et adresses électroniques de leurs délégués accrédités qui participeront aux 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sessions plénières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et aux 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réunions </w:t>
      </w:r>
      <w:r w:rsidR="00396E24" w:rsidRPr="00C37E0E">
        <w:rPr>
          <w:rFonts w:ascii="Times New Roman" w:hAnsi="Times New Roman" w:cs="Times New Roman"/>
          <w:sz w:val="22"/>
          <w:szCs w:val="22"/>
          <w:lang w:val="fr-FR"/>
        </w:rPr>
        <w:t>de la Commission générale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0D664467" w14:textId="77777777" w:rsidR="0066097B" w:rsidRPr="00C37E0E" w:rsidRDefault="0066097B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75AD805" w14:textId="4C1879A6" w:rsidR="006034E4" w:rsidRPr="00C37E0E" w:rsidRDefault="00FE7171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demandes d'intervention lors des sessions plénières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et des 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réunions </w:t>
      </w:r>
      <w:r w:rsidR="00396E24" w:rsidRPr="00C37E0E">
        <w:rPr>
          <w:rFonts w:ascii="Times New Roman" w:hAnsi="Times New Roman" w:cs="Times New Roman"/>
          <w:sz w:val="22"/>
          <w:szCs w:val="22"/>
          <w:lang w:val="fr-FR"/>
        </w:rPr>
        <w:t>de la Commission générale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96E24" w:rsidRPr="00C37E0E">
        <w:rPr>
          <w:rFonts w:ascii="Times New Roman" w:hAnsi="Times New Roman" w:cs="Times New Roman"/>
          <w:sz w:val="22"/>
          <w:szCs w:val="22"/>
          <w:lang w:val="fr-FR"/>
        </w:rPr>
        <w:t>seront effectuées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en utilisant la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plateforme technologique 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>KUDO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>. L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présiden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ce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>donne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ra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la 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>parole dans l'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ordre dans lequel elle 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sera</w:t>
      </w:r>
      <w:r w:rsidR="0066097B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demandée ; </w:t>
      </w:r>
    </w:p>
    <w:p w14:paraId="631DFEEC" w14:textId="77777777" w:rsidR="00F900F4" w:rsidRPr="00C37E0E" w:rsidRDefault="00F900F4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0C98C0A" w14:textId="007CB212" w:rsidR="006034E4" w:rsidRPr="00C37E0E" w:rsidRDefault="00FE7171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F63586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observateurs permanents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env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erront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leur lettre d'accréditation avec la </w:t>
      </w:r>
      <w:r w:rsidR="00B673AF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liste des participants de la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délégation. Pour des raisons techniques, 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>seul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deux (2) </w:t>
      </w:r>
      <w:r w:rsidR="002C0CC4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délégués par État observateur ayant une </w:t>
      </w:r>
      <w:r w:rsidR="00F35F35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représentation </w:t>
      </w:r>
      <w:r w:rsidR="002C0CC4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permanente près l'OEA et seul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 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(1)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délégué pour les </w:t>
      </w:r>
      <w:r w:rsidR="002C0CC4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États n'ayant pas de </w:t>
      </w:r>
      <w:r w:rsidR="00F35F35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représentation </w:t>
      </w:r>
      <w:r w:rsidR="00EE104D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permanente </w:t>
      </w:r>
      <w:r w:rsidR="00DE6AEA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près l'OEA 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pourront accéder aux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E104D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salles virtuelles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pendant les sessions plénières et les réunions 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de la Commission générale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; </w:t>
      </w:r>
    </w:p>
    <w:p w14:paraId="1F0E091E" w14:textId="77777777" w:rsidR="0066097B" w:rsidRPr="00C37E0E" w:rsidRDefault="0066097B" w:rsidP="0091423D">
      <w:pPr>
        <w:ind w:left="720" w:hanging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8808130" w14:textId="77777777" w:rsidR="006034E4" w:rsidRPr="00C37E0E" w:rsidRDefault="00FE7171">
      <w:pPr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 système d'accréditation sera ouvert le </w:t>
      </w:r>
      <w:r w:rsidR="00DE6AEA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12 octobre </w:t>
      </w:r>
      <w:r w:rsidR="008F11B7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2021 </w:t>
      </w:r>
      <w:r w:rsidR="00197501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>;</w:t>
      </w:r>
    </w:p>
    <w:p w14:paraId="74E8FE9A" w14:textId="77777777" w:rsidR="00327F80" w:rsidRPr="00C37E0E" w:rsidRDefault="00327F80" w:rsidP="0091423D">
      <w:pPr>
        <w:pStyle w:val="ListParagraph"/>
        <w:ind w:hanging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97C5701" w14:textId="2512AE0E" w:rsidR="006034E4" w:rsidRPr="00C37E0E" w:rsidRDefault="00FE7171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Trois 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(3)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séances d'essai seront </w:t>
      </w:r>
      <w:r w:rsidR="002B39A2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organisées pour permettre à tous les participants 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>à la cinquante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>unième session ordinaire de l'</w:t>
      </w:r>
      <w:r w:rsidR="002B39A2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Assemblée générale de tester leur matériel. 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>Ces s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éances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E0A6D" w:rsidRPr="00C37E0E">
        <w:rPr>
          <w:rFonts w:ascii="Times New Roman" w:hAnsi="Times New Roman" w:cs="Times New Roman"/>
          <w:sz w:val="22"/>
          <w:szCs w:val="22"/>
          <w:lang w:val="fr-FR"/>
        </w:rPr>
        <w:t>d’essai</w:t>
      </w:r>
      <w:r w:rsidR="008F11B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auront lieu les </w:t>
      </w:r>
      <w:r w:rsidR="00197501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22 </w:t>
      </w:r>
      <w:r w:rsidR="002B39A2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et 29 </w:t>
      </w:r>
      <w:r w:rsidR="006331E8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octobre </w:t>
      </w:r>
      <w:r w:rsidR="00197501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et le 5 </w:t>
      </w:r>
      <w:r w:rsidR="006331E8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novembre </w:t>
      </w:r>
      <w:r w:rsidR="008F11B7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 xml:space="preserve">2021 </w:t>
      </w:r>
      <w:r w:rsidR="002B39A2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22227AFC" w14:textId="77777777" w:rsidR="00CB448A" w:rsidRPr="00C37E0E" w:rsidRDefault="00CB448A" w:rsidP="00AF7754">
      <w:pPr>
        <w:ind w:left="108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1FD4E32D" w14:textId="77777777" w:rsidR="0091423D" w:rsidRPr="00C37E0E" w:rsidRDefault="0091423D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451BEFB8" w14:textId="77777777" w:rsidR="0091423D" w:rsidRPr="00C37E0E" w:rsidRDefault="0091423D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5BC82C6D" w14:textId="77777777" w:rsidR="0091423D" w:rsidRPr="00C37E0E" w:rsidRDefault="0091423D" w:rsidP="0091423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66BF2CB1" w14:textId="77777777" w:rsidR="00691148" w:rsidRDefault="00691148">
      <w:pPr>
        <w:spacing w:after="160" w:line="259" w:lineRule="auto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br w:type="page"/>
      </w:r>
    </w:p>
    <w:p w14:paraId="76F3725F" w14:textId="28D74D5A" w:rsidR="006034E4" w:rsidRPr="00C37E0E" w:rsidRDefault="00FE717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b/>
          <w:bCs/>
          <w:sz w:val="22"/>
          <w:szCs w:val="22"/>
          <w:lang w:val="fr-FR"/>
        </w:rPr>
        <w:lastRenderedPageBreak/>
        <w:t xml:space="preserve">Accès au </w:t>
      </w:r>
      <w:r w:rsidR="00CE0A6D" w:rsidRPr="00C37E0E">
        <w:rPr>
          <w:rFonts w:ascii="Times New Roman" w:hAnsi="Times New Roman" w:cs="Times New Roman"/>
          <w:b/>
          <w:bCs/>
          <w:sz w:val="22"/>
          <w:szCs w:val="22"/>
          <w:lang w:val="fr-FR"/>
        </w:rPr>
        <w:t>B</w:t>
      </w:r>
      <w:r w:rsidR="00AD39E0" w:rsidRPr="00C37E0E">
        <w:rPr>
          <w:rFonts w:ascii="Times New Roman" w:hAnsi="Times New Roman" w:cs="Times New Roman"/>
          <w:b/>
          <w:bCs/>
          <w:sz w:val="22"/>
          <w:szCs w:val="22"/>
          <w:lang w:val="fr-FR"/>
        </w:rPr>
        <w:t>âtiment principal de l'</w:t>
      </w:r>
      <w:r w:rsidR="008F11B7" w:rsidRPr="00C37E0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OEA </w:t>
      </w:r>
      <w:r w:rsidRPr="00C37E0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et </w:t>
      </w:r>
      <w:r w:rsidR="00AD39E0" w:rsidRPr="00C37E0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utilisation du </w:t>
      </w:r>
      <w:r w:rsidR="00AF7754" w:rsidRPr="00C37E0E">
        <w:rPr>
          <w:rFonts w:ascii="Times New Roman" w:hAnsi="Times New Roman" w:cs="Times New Roman"/>
          <w:b/>
          <w:bCs/>
          <w:sz w:val="22"/>
          <w:szCs w:val="22"/>
          <w:lang w:val="fr-FR"/>
        </w:rPr>
        <w:t>salon des Amériques.</w:t>
      </w:r>
    </w:p>
    <w:p w14:paraId="7477ADE7" w14:textId="77777777" w:rsidR="00197501" w:rsidRPr="00C37E0E" w:rsidRDefault="00197501" w:rsidP="00AF7754">
      <w:pPr>
        <w:ind w:left="108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2E577FD0" w14:textId="65492C53" w:rsidR="006034E4" w:rsidRPr="00C37E0E" w:rsidRDefault="00E17C47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Pour avoir accès aux installations, une prise de température corporelle sera exigée pour t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oute personne entrant dans le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B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âtiment </w:t>
      </w:r>
      <w:r w:rsidR="00AD39E0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principal </w:t>
      </w:r>
      <w:r w:rsidR="009452EA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6DCF2301" w14:textId="77777777" w:rsidR="00774FC1" w:rsidRPr="00C37E0E" w:rsidRDefault="00774FC1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E7ED267" w14:textId="724C6663" w:rsidR="006034E4" w:rsidRPr="00C37E0E" w:rsidRDefault="00FE7171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Une désinfection des mains au gel sera exigée à l'entrée du </w:t>
      </w:r>
      <w:r w:rsidR="00E17C47" w:rsidRPr="00C37E0E">
        <w:rPr>
          <w:rFonts w:ascii="Times New Roman" w:hAnsi="Times New Roman" w:cs="Times New Roman"/>
          <w:sz w:val="22"/>
          <w:szCs w:val="22"/>
          <w:lang w:val="fr-FR"/>
        </w:rPr>
        <w:t>B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âtiment </w:t>
      </w:r>
      <w:r w:rsidR="00AD39E0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principal </w:t>
      </w:r>
      <w:r w:rsidR="009452EA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225A88C5" w14:textId="77777777" w:rsidR="00774FC1" w:rsidRPr="00C37E0E" w:rsidRDefault="00774FC1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63DAEC2" w14:textId="4AC816FC" w:rsidR="006034E4" w:rsidRPr="00C37E0E" w:rsidRDefault="00DF7C9E">
      <w:pPr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Le port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E570F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permanent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>d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u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masque et le respect </w:t>
      </w:r>
      <w:r w:rsidR="00E17C4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d’une distance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>de 1,80 mètre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entre les personnes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seront obligatoires </w:t>
      </w:r>
      <w:r w:rsidR="009452EA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0765FD01" w14:textId="77777777" w:rsidR="005E570F" w:rsidRPr="00C37E0E" w:rsidRDefault="005E570F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EA7CF80" w14:textId="6A023C32" w:rsidR="006034E4" w:rsidRPr="00C37E0E" w:rsidRDefault="002559CC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Il est attendu de tous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les participants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qu’ils soient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pleinement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vaccinés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contre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COVID-19,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en ayant reçu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deux (2) doses ou une (1) dose, selon le cas </w:t>
      </w:r>
      <w:r w:rsidR="009452EA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36D04DEC" w14:textId="77777777" w:rsidR="00DD5C89" w:rsidRPr="00C37E0E" w:rsidRDefault="00DD5C89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u w:val="single"/>
          <w:lang w:val="fr-FR"/>
        </w:rPr>
      </w:pPr>
    </w:p>
    <w:p w14:paraId="704A2A47" w14:textId="77777777" w:rsidR="006034E4" w:rsidRPr="00C37E0E" w:rsidRDefault="00FE7171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Pour les États 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membres qui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prévoient de se connecter aux </w:t>
      </w:r>
      <w:r w:rsidR="006A3604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sessions 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plénières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depuis le salon des Amériques, la capacité maximale par </w:t>
      </w:r>
      <w:r w:rsidR="00416FB9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délégation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sera de deux 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(2)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délégués </w:t>
      </w:r>
      <w:r w:rsidR="009452EA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6844D3EF" w14:textId="77777777" w:rsidR="00DD5C89" w:rsidRPr="00C37E0E" w:rsidRDefault="00DD5C89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u w:val="single"/>
          <w:lang w:val="fr-FR"/>
        </w:rPr>
      </w:pPr>
    </w:p>
    <w:p w14:paraId="338378A1" w14:textId="4D52D259" w:rsidR="006034E4" w:rsidRPr="00C37E0E" w:rsidRDefault="00FE7171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Chaque délégation d</w:t>
      </w:r>
      <w:r w:rsidR="008C1FE1" w:rsidRPr="00C37E0E">
        <w:rPr>
          <w:rFonts w:ascii="Times New Roman" w:hAnsi="Times New Roman" w:cs="Times New Roman"/>
          <w:sz w:val="22"/>
          <w:szCs w:val="22"/>
          <w:lang w:val="fr-FR"/>
        </w:rPr>
        <w:t>evra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informer le </w:t>
      </w:r>
      <w:r w:rsidR="00DD5C89" w:rsidRPr="00C37E0E">
        <w:rPr>
          <w:rFonts w:ascii="Times New Roman" w:hAnsi="Times New Roman" w:cs="Times New Roman"/>
          <w:sz w:val="22"/>
          <w:szCs w:val="22"/>
          <w:lang w:val="fr-FR"/>
        </w:rPr>
        <w:t>Secrétariat</w:t>
      </w:r>
      <w:r w:rsidR="00066A0A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DD5C89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au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plus tard le </w:t>
      </w:r>
      <w:r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>3 novembre 2021</w:t>
      </w:r>
      <w:r w:rsidR="00066A0A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066A0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par courriel </w:t>
      </w:r>
      <w:r w:rsidR="00066A0A">
        <w:rPr>
          <w:rFonts w:ascii="Times New Roman" w:hAnsi="Times New Roman" w:cs="Times New Roman"/>
          <w:sz w:val="22"/>
          <w:szCs w:val="22"/>
          <w:lang w:val="fr-FR"/>
        </w:rPr>
        <w:t xml:space="preserve">adressée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hyperlink r:id="rId13" w:history="1">
        <w:r w:rsidRPr="00C37E0E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 xml:space="preserve">51AGOEA@oas.org </w:t>
        </w:r>
      </w:hyperlink>
      <w:r w:rsidR="00066A0A">
        <w:rPr>
          <w:rFonts w:ascii="Times New Roman" w:hAnsi="Times New Roman" w:cs="Times New Roman"/>
          <w:sz w:val="22"/>
          <w:szCs w:val="22"/>
          <w:lang w:val="fr-FR"/>
        </w:rPr>
        <w:t>, pour indiquer si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elle </w:t>
      </w:r>
      <w:r w:rsidR="00DD5C89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sera présente au salon des Amériques </w:t>
      </w:r>
      <w:r w:rsidR="009452EA" w:rsidRPr="00C37E0E">
        <w:rPr>
          <w:rStyle w:val="Hyperlink"/>
          <w:rFonts w:ascii="Times New Roman" w:hAnsi="Times New Roman" w:cs="Times New Roman"/>
          <w:sz w:val="22"/>
          <w:szCs w:val="22"/>
          <w:u w:val="none"/>
          <w:lang w:val="fr-FR"/>
        </w:rPr>
        <w:t>;</w:t>
      </w:r>
    </w:p>
    <w:p w14:paraId="55B7752E" w14:textId="77777777" w:rsidR="00EA5C85" w:rsidRPr="00C37E0E" w:rsidRDefault="00EA5C85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A17447E" w14:textId="1DFFA976" w:rsidR="006034E4" w:rsidRPr="00C37E0E" w:rsidRDefault="004F1933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sièges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du salon </w:t>
      </w:r>
      <w:r w:rsidR="00066A0A">
        <w:rPr>
          <w:rFonts w:ascii="Times New Roman" w:hAnsi="Times New Roman" w:cs="Times New Roman"/>
          <w:sz w:val="22"/>
          <w:szCs w:val="22"/>
          <w:lang w:val="fr-FR"/>
        </w:rPr>
        <w:t>des Amériques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seront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disposés de manière à respecter une distance minimale de 1,80 mètre entre elles </w:t>
      </w:r>
      <w:r w:rsidR="009452EA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69AB8D5B" w14:textId="77777777" w:rsidR="00EA5C85" w:rsidRPr="00C37E0E" w:rsidRDefault="00EA5C85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55AD85D" w14:textId="5A9B7B82" w:rsidR="006034E4" w:rsidRPr="00C37E0E" w:rsidRDefault="00FE7171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Il n'y aura pas de microphones ni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 services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d'interprétation dans le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salon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des Amériques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. L</w:t>
      </w:r>
      <w:r w:rsidR="00066A0A">
        <w:rPr>
          <w:rFonts w:ascii="Times New Roman" w:hAnsi="Times New Roman" w:cs="Times New Roman"/>
          <w:sz w:val="22"/>
          <w:szCs w:val="22"/>
          <w:lang w:val="fr-FR"/>
        </w:rPr>
        <w:t>es services d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'interprétation ser</w:t>
      </w:r>
      <w:r w:rsidR="00066A0A">
        <w:rPr>
          <w:rFonts w:ascii="Times New Roman" w:hAnsi="Times New Roman" w:cs="Times New Roman"/>
          <w:sz w:val="22"/>
          <w:szCs w:val="22"/>
          <w:lang w:val="fr-FR"/>
        </w:rPr>
        <w:t>ont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assuré</w:t>
      </w:r>
      <w:r w:rsidR="00066A0A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A3604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uniquement via la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plateforme </w:t>
      </w:r>
      <w:r w:rsidR="00FE263D" w:rsidRPr="00C37E0E">
        <w:rPr>
          <w:rFonts w:ascii="Times New Roman" w:hAnsi="Times New Roman" w:cs="Times New Roman"/>
          <w:sz w:val="22"/>
          <w:szCs w:val="22"/>
          <w:lang w:val="fr-FR"/>
        </w:rPr>
        <w:t>KUDO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raison pour laquelle tous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les participants d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evro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nt 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se munir de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leur propre ordinateur portable </w:t>
      </w:r>
      <w:r w:rsidR="00E40339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écouteurs. 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Des essais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technique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en personne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seront effectués, le </w:t>
      </w:r>
      <w:r w:rsidR="003F07A1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>5 novembre 2021,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pour</w:t>
      </w:r>
      <w:r w:rsidR="0030426A">
        <w:rPr>
          <w:rFonts w:ascii="Times New Roman" w:hAnsi="Times New Roman" w:cs="Times New Roman"/>
          <w:sz w:val="22"/>
          <w:szCs w:val="22"/>
          <w:lang w:val="fr-FR"/>
        </w:rPr>
        <w:t xml:space="preserve"> vous permettre de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tester v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os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équipement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9452EA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392B4EBD" w14:textId="77777777" w:rsidR="00774FC1" w:rsidRPr="00C37E0E" w:rsidRDefault="00774FC1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D787250" w14:textId="7CBA549F" w:rsidR="006034E4" w:rsidRPr="00C37E0E" w:rsidRDefault="00FE7171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Compte tenu des mesures sanitaires et de sécurité imposées en raison de la pandémie de COVID-19, le Secrétariat général 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est au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regret 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de signaler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que pendant la 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>cinquante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3F07A1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4F1933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unième session ordinaire de l'Assemblée générale, il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n'y aura pas de </w:t>
      </w:r>
      <w:r w:rsidR="00256EBE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service de restauration à l'intérieur du </w:t>
      </w:r>
      <w:r w:rsidR="00430B6A" w:rsidRPr="00C37E0E">
        <w:rPr>
          <w:rFonts w:ascii="Times New Roman" w:hAnsi="Times New Roman" w:cs="Times New Roman"/>
          <w:sz w:val="22"/>
          <w:szCs w:val="22"/>
          <w:lang w:val="fr-FR"/>
        </w:rPr>
        <w:t>B</w:t>
      </w:r>
      <w:r w:rsidR="00256EBE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âtiment principal </w:t>
      </w:r>
      <w:r w:rsidR="009452EA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20C6561C" w14:textId="77777777" w:rsidR="00256EBE" w:rsidRPr="00C37E0E" w:rsidRDefault="00256EBE" w:rsidP="0091423D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3E22AFD" w14:textId="19DE21E4" w:rsidR="006034E4" w:rsidRPr="00C37E0E" w:rsidRDefault="009452EA">
      <w:pPr>
        <w:pStyle w:val="ListParagraph"/>
        <w:numPr>
          <w:ilvl w:val="0"/>
          <w:numId w:val="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salon des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Amériques </w:t>
      </w:r>
      <w:r w:rsidR="00430B6A" w:rsidRPr="00C37E0E">
        <w:rPr>
          <w:rFonts w:ascii="Times New Roman" w:hAnsi="Times New Roman" w:cs="Times New Roman"/>
          <w:sz w:val="22"/>
          <w:szCs w:val="22"/>
          <w:lang w:val="fr-FR"/>
        </w:rPr>
        <w:t>sera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disponible</w:t>
      </w:r>
      <w:r w:rsidR="00430B6A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à partir du </w:t>
      </w:r>
      <w:r w:rsidR="00430B6A" w:rsidRPr="00C37E0E">
        <w:rPr>
          <w:rFonts w:ascii="Times New Roman" w:hAnsi="Times New Roman" w:cs="Times New Roman"/>
          <w:sz w:val="22"/>
          <w:szCs w:val="22"/>
          <w:u w:val="single"/>
          <w:lang w:val="fr-FR"/>
        </w:rPr>
        <w:t>11 novembre 2021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pour les délégations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souhaitant se connecter à partir de </w:t>
      </w:r>
      <w:r w:rsidR="00430B6A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cet endroit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46981C4D" w14:textId="77777777" w:rsidR="009452EA" w:rsidRPr="00C37E0E" w:rsidRDefault="009452EA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5482A17E" w14:textId="77777777" w:rsidR="0091423D" w:rsidRPr="00C37E0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327A51B7" w14:textId="77777777" w:rsidR="0091423D" w:rsidRPr="00C37E0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199DA563" w14:textId="77777777" w:rsidR="0091423D" w:rsidRPr="00C37E0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4FDE7A84" w14:textId="77777777" w:rsidR="0091423D" w:rsidRPr="00C37E0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250EF298" w14:textId="77777777" w:rsidR="0091423D" w:rsidRPr="00C37E0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497D867D" w14:textId="77777777" w:rsidR="0091423D" w:rsidRPr="00C37E0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F9D3802" w14:textId="77777777" w:rsidR="0091423D" w:rsidRPr="00C37E0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7D7A9351" w14:textId="77777777" w:rsidR="0091423D" w:rsidRPr="00C37E0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2728E86" w14:textId="77777777" w:rsidR="0091423D" w:rsidRPr="00C37E0E" w:rsidRDefault="0091423D" w:rsidP="00BC7794">
      <w:pPr>
        <w:ind w:firstLine="720"/>
        <w:jc w:val="center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7612CD47" w14:textId="77777777" w:rsidR="00691148" w:rsidRDefault="00691148">
      <w:pPr>
        <w:spacing w:after="160" w:line="259" w:lineRule="auto"/>
        <w:rPr>
          <w:rFonts w:ascii="Times New Roman" w:hAnsi="Times New Roman" w:cs="Times New Roman"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Cs/>
          <w:sz w:val="22"/>
          <w:szCs w:val="22"/>
          <w:lang w:val="fr-FR"/>
        </w:rPr>
        <w:br w:type="page"/>
      </w:r>
    </w:p>
    <w:p w14:paraId="2E365288" w14:textId="4F226894" w:rsidR="006034E4" w:rsidRPr="00C37E0E" w:rsidRDefault="00430B6A">
      <w:pPr>
        <w:ind w:firstLine="720"/>
        <w:jc w:val="center"/>
        <w:rPr>
          <w:rFonts w:ascii="Times New Roman" w:hAnsi="Times New Roman" w:cs="Times New Roman"/>
          <w:bCs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bCs/>
          <w:sz w:val="22"/>
          <w:szCs w:val="22"/>
          <w:lang w:val="fr-FR"/>
        </w:rPr>
        <w:lastRenderedPageBreak/>
        <w:t>LOGISTIQUE POUR LE SCRUTIN PRÉSENTIEL SECRET AU COURS DES ÉLECTIONS QUI SE DÉROULERONT DURANT LA CINQUANTIÈME</w:t>
      </w:r>
      <w:r w:rsidR="002633F0" w:rsidRPr="00C37E0E">
        <w:rPr>
          <w:rFonts w:ascii="Times New Roman" w:hAnsi="Times New Roman" w:cs="Times New Roman"/>
          <w:bCs/>
          <w:sz w:val="22"/>
          <w:szCs w:val="22"/>
          <w:lang w:val="fr-FR"/>
        </w:rPr>
        <w:t>-ET-UNIÈME</w:t>
      </w:r>
      <w:r w:rsidRPr="00C37E0E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SESSION ORDINAIRE DE L’ASSEMBLÉE GÉNÉRALE</w:t>
      </w:r>
    </w:p>
    <w:p w14:paraId="7508F68E" w14:textId="77777777" w:rsidR="00A961E8" w:rsidRPr="00C37E0E" w:rsidRDefault="00A961E8" w:rsidP="00A961E8">
      <w:pPr>
        <w:ind w:firstLine="720"/>
        <w:jc w:val="both"/>
        <w:rPr>
          <w:rFonts w:ascii="Times New Roman" w:hAnsi="Times New Roman" w:cs="Times New Roman"/>
          <w:bCs/>
          <w:sz w:val="22"/>
          <w:szCs w:val="22"/>
          <w:lang w:val="fr-FR"/>
        </w:rPr>
      </w:pPr>
    </w:p>
    <w:p w14:paraId="73E7ACE7" w14:textId="26454518" w:rsidR="006034E4" w:rsidRPr="00C37E0E" w:rsidRDefault="00FE7171">
      <w:pPr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Le Département de gestion des conférences et réunions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(DCMM)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prendra les dispositions nécessaires pour </w:t>
      </w:r>
      <w:r w:rsidR="002633F0" w:rsidRPr="00C37E0E">
        <w:rPr>
          <w:rFonts w:ascii="Times New Roman" w:hAnsi="Times New Roman" w:cs="Times New Roman"/>
          <w:sz w:val="22"/>
          <w:lang w:val="fr-FR"/>
        </w:rPr>
        <w:t xml:space="preserve">mener à bien les élections qui se dérouleront lors de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la cinquante</w:t>
      </w:r>
      <w:r w:rsidR="002633F0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2633F0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unième session ordinaire de l'Assemblée générale </w:t>
      </w:r>
      <w:r w:rsidR="00B879A7" w:rsidRPr="00C37E0E">
        <w:rPr>
          <w:rFonts w:ascii="Times New Roman" w:hAnsi="Times New Roman" w:cs="Times New Roman"/>
          <w:sz w:val="22"/>
          <w:lang w:val="fr-FR"/>
        </w:rPr>
        <w:t>selon une modalité présentielle et secrète, en tenant compte</w:t>
      </w:r>
      <w:r w:rsidR="00892CA5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circonstances particulières engendrées par la pandémie de COVID-19. </w:t>
      </w:r>
      <w:r w:rsidR="007A4525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aspects logistiques de cette modalité sont décrits ci-</w:t>
      </w:r>
      <w:r w:rsidR="003C0D1A">
        <w:rPr>
          <w:rFonts w:ascii="Times New Roman" w:hAnsi="Times New Roman" w:cs="Times New Roman"/>
          <w:sz w:val="22"/>
          <w:szCs w:val="22"/>
          <w:lang w:val="fr-FR"/>
        </w:rPr>
        <w:t>après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:</w:t>
      </w:r>
    </w:p>
    <w:p w14:paraId="19E11BEC" w14:textId="77777777" w:rsidR="0091423D" w:rsidRPr="00C37E0E" w:rsidRDefault="0091423D" w:rsidP="00A961E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BF8E5E7" w14:textId="65D4C88A" w:rsidR="006034E4" w:rsidRPr="00C37E0E" w:rsidRDefault="00FE7171" w:rsidP="00691148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b/>
          <w:sz w:val="22"/>
          <w:szCs w:val="22"/>
          <w:lang w:val="fr-FR"/>
        </w:rPr>
        <w:t>Logistique du vote</w:t>
      </w:r>
      <w:r w:rsidR="00B879A7" w:rsidRPr="00C37E0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présentiel</w:t>
      </w:r>
      <w:r w:rsidRPr="00C37E0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secret</w:t>
      </w:r>
    </w:p>
    <w:p w14:paraId="4698BF76" w14:textId="77777777" w:rsidR="00A961E8" w:rsidRPr="00C37E0E" w:rsidRDefault="00A961E8" w:rsidP="00A961E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</w:p>
    <w:p w14:paraId="6CF5E51C" w14:textId="7F7E7A3D" w:rsidR="006034E4" w:rsidRPr="00C37E0E" w:rsidRDefault="00FE71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 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>scrutin se tiendra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dans le 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>salon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des Amériques du 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>B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âtiment principal de l'OEA, en respectant toutes les mesures de sécurité, 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>d’hygiène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et de propreté requises par les autorités </w:t>
      </w:r>
      <w:r w:rsidR="00AC596B" w:rsidRPr="00C37E0E">
        <w:rPr>
          <w:rFonts w:ascii="Times New Roman" w:hAnsi="Times New Roman" w:cs="Times New Roman"/>
          <w:sz w:val="22"/>
          <w:szCs w:val="22"/>
          <w:lang w:val="fr-FR"/>
        </w:rPr>
        <w:t>à titre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protection et en réponse à la pandémie de COVID-19 ; </w:t>
      </w:r>
    </w:p>
    <w:p w14:paraId="30635BCF" w14:textId="77777777" w:rsidR="00FB459E" w:rsidRPr="00C37E0E" w:rsidRDefault="00FB459E" w:rsidP="00EA5C85"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EC5D8C2" w14:textId="09CD8513" w:rsidR="006034E4" w:rsidRPr="00C37E0E" w:rsidRDefault="00FE717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Toutes les urnes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pour le scrutin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seront placées devant l'estrade ;</w:t>
      </w:r>
    </w:p>
    <w:p w14:paraId="37196C09" w14:textId="77777777" w:rsidR="00EA5C85" w:rsidRPr="00C37E0E" w:rsidRDefault="00EA5C85" w:rsidP="00EA5C85">
      <w:pPr>
        <w:pStyle w:val="ListParagraph"/>
        <w:rPr>
          <w:rFonts w:ascii="Times New Roman" w:hAnsi="Times New Roman" w:cs="Times New Roman"/>
          <w:sz w:val="22"/>
          <w:szCs w:val="22"/>
          <w:lang w:val="fr-FR"/>
        </w:rPr>
      </w:pPr>
    </w:p>
    <w:p w14:paraId="65525BED" w14:textId="0C41F7CA" w:rsidR="006034E4" w:rsidRPr="00C37E0E" w:rsidRDefault="00B879A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Il ser</w:t>
      </w:r>
      <w:r w:rsidR="00B87099" w:rsidRPr="00C37E0E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remis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, dans la salle,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aux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délégations connectées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depuis 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salon des Amériques des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enveloppes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contenant tous les bulletins de vote et 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elles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>voteront à tour de rôle, en remplissant les bulletins et en se levant pour déposer les bulletins de vote pour tou</w:t>
      </w:r>
      <w:r w:rsidR="003C0D1A">
        <w:rPr>
          <w:rFonts w:ascii="Times New Roman" w:hAnsi="Times New Roman" w:cs="Times New Roman"/>
          <w:sz w:val="22"/>
          <w:szCs w:val="22"/>
          <w:lang w:val="fr-FR"/>
        </w:rPr>
        <w:t>te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s les 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élections en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une seule fois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 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239D77F4" w14:textId="77777777" w:rsidR="00FB459E" w:rsidRPr="00C37E0E" w:rsidRDefault="00FB459E" w:rsidP="00CB448A">
      <w:pPr>
        <w:pStyle w:val="ListParagraph"/>
        <w:rPr>
          <w:rFonts w:ascii="Times New Roman" w:hAnsi="Times New Roman" w:cs="Times New Roman"/>
          <w:sz w:val="22"/>
          <w:szCs w:val="22"/>
          <w:lang w:val="fr-FR"/>
        </w:rPr>
      </w:pPr>
    </w:p>
    <w:p w14:paraId="6B0F91D9" w14:textId="7764FD2E" w:rsidR="006034E4" w:rsidRPr="00C37E0E" w:rsidRDefault="0065511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Il est demandé aux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délégations qui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ne 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>seront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pas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connectées depuis le 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>sal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o</w:t>
      </w:r>
      <w:r w:rsidR="00B879A7" w:rsidRPr="00C37E0E">
        <w:rPr>
          <w:rFonts w:ascii="Times New Roman" w:hAnsi="Times New Roman" w:cs="Times New Roman"/>
          <w:sz w:val="22"/>
          <w:szCs w:val="22"/>
          <w:lang w:val="fr-FR"/>
        </w:rPr>
        <w:t>n des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Am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>ri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ques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de bien vouloir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désigner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, aux fins du vote,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D39E0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représentant accrédité de leur </w:t>
      </w:r>
      <w:r w:rsidR="00AD39E0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délégation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et de communiquer son nom à l'adresse </w:t>
      </w:r>
      <w:r w:rsidR="00AD39E0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électronique suivante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  <w:hyperlink r:id="rId14" w:history="1">
        <w:r w:rsidR="00FE7171" w:rsidRPr="00C37E0E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51AGOEA@oas.org ;</w:t>
        </w:r>
      </w:hyperlink>
    </w:p>
    <w:p w14:paraId="4F5B133D" w14:textId="77777777" w:rsidR="00A961E8" w:rsidRPr="00C37E0E" w:rsidRDefault="00A961E8" w:rsidP="00CB448A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3FDEA17" w14:textId="2AF5A95C" w:rsidR="006034E4" w:rsidRPr="00C37E0E" w:rsidRDefault="00FE71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Les heures de vote 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seront fonction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="00AD39E0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calendrier approuvé pour la </w:t>
      </w:r>
      <w:r w:rsidR="00FB459E" w:rsidRPr="00C37E0E">
        <w:rPr>
          <w:rFonts w:ascii="Times New Roman" w:hAnsi="Times New Roman" w:cs="Times New Roman"/>
          <w:sz w:val="22"/>
          <w:szCs w:val="22"/>
          <w:lang w:val="fr-FR"/>
        </w:rPr>
        <w:t>cinquante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FB459E" w:rsidRPr="00C37E0E">
        <w:rPr>
          <w:rFonts w:ascii="Times New Roman" w:hAnsi="Times New Roman" w:cs="Times New Roman"/>
          <w:sz w:val="22"/>
          <w:szCs w:val="22"/>
          <w:lang w:val="fr-FR"/>
        </w:rPr>
        <w:t>et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="00FB459E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unième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session ordinaire de l'Assemblée générale ;</w:t>
      </w:r>
    </w:p>
    <w:p w14:paraId="6F0A79E0" w14:textId="77777777" w:rsidR="008D5DE2" w:rsidRPr="00C37E0E" w:rsidRDefault="008D5DE2" w:rsidP="008D5DE2">
      <w:pPr>
        <w:pStyle w:val="ListParagraph"/>
        <w:rPr>
          <w:rFonts w:ascii="Times New Roman" w:hAnsi="Times New Roman" w:cs="Times New Roman"/>
          <w:sz w:val="22"/>
          <w:szCs w:val="22"/>
          <w:lang w:val="fr-FR"/>
        </w:rPr>
      </w:pPr>
    </w:p>
    <w:p w14:paraId="7FF27A96" w14:textId="6096E5CE" w:rsidR="006034E4" w:rsidRPr="00C37E0E" w:rsidRDefault="00FE71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Les représentants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devront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porter</w:t>
      </w:r>
      <w:r w:rsidR="008D5DE2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le masque 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à tout moment</w:t>
      </w:r>
      <w:r w:rsidR="008D5DE2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773C2"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1455C235" w14:textId="77777777" w:rsidR="002773C2" w:rsidRPr="00C37E0E" w:rsidRDefault="002773C2" w:rsidP="002773C2">
      <w:pPr>
        <w:pStyle w:val="ListParagraph"/>
        <w:rPr>
          <w:rFonts w:ascii="Times New Roman" w:hAnsi="Times New Roman" w:cs="Times New Roman"/>
          <w:sz w:val="22"/>
          <w:szCs w:val="22"/>
          <w:lang w:val="fr-FR"/>
        </w:rPr>
      </w:pPr>
    </w:p>
    <w:p w14:paraId="39082C84" w14:textId="795D32BE" w:rsidR="006034E4" w:rsidRPr="00C37E0E" w:rsidRDefault="002773C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Les délégués qui ne sont pas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présents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dans la salle p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ourront y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5511D" w:rsidRPr="00C37E0E">
        <w:rPr>
          <w:rFonts w:ascii="Times New Roman" w:hAnsi="Times New Roman" w:cs="Times New Roman"/>
          <w:sz w:val="22"/>
          <w:szCs w:val="22"/>
          <w:lang w:val="fr-FR"/>
        </w:rPr>
        <w:t>accéder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par l'entrée principale 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hall du 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B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âtiment principal et se rendre 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au salon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des Amériques pour 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y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retirer leur </w:t>
      </w:r>
      <w:r w:rsidR="00AD39E0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bulletin de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vote ; </w:t>
      </w:r>
    </w:p>
    <w:p w14:paraId="09A0A5D0" w14:textId="77777777" w:rsidR="00A961E8" w:rsidRPr="00C37E0E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305D894" w14:textId="771AB1D1" w:rsidR="006034E4" w:rsidRPr="00C37E0E" w:rsidRDefault="00FE71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Une fois 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le nom de son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pays annoncé, le délégué 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déposera</w:t>
      </w:r>
      <w:r w:rsidR="003C0D1A">
        <w:rPr>
          <w:rFonts w:ascii="Times New Roman" w:hAnsi="Times New Roman" w:cs="Times New Roman"/>
          <w:sz w:val="22"/>
          <w:szCs w:val="22"/>
          <w:lang w:val="fr-FR"/>
        </w:rPr>
        <w:t xml:space="preserve"> simultanément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les bulletins de vote pour tous les postes vacants</w:t>
      </w:r>
      <w:r w:rsidR="003C0D1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14:paraId="42529290" w14:textId="77777777" w:rsidR="00A961E8" w:rsidRPr="00C37E0E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4CD6E42" w14:textId="3C24048C" w:rsidR="006034E4" w:rsidRPr="00C37E0E" w:rsidRDefault="00D66BB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C37E0E">
        <w:rPr>
          <w:rFonts w:ascii="Times New Roman" w:hAnsi="Times New Roman" w:cs="Times New Roman"/>
          <w:sz w:val="22"/>
          <w:szCs w:val="22"/>
          <w:lang w:val="fr-FR"/>
        </w:rPr>
        <w:t>Une fois qu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>'un délégué a voté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FE7171" w:rsidRPr="00C37E0E">
        <w:rPr>
          <w:rFonts w:ascii="Times New Roman" w:hAnsi="Times New Roman" w:cs="Times New Roman"/>
          <w:sz w:val="22"/>
          <w:szCs w:val="22"/>
          <w:lang w:val="fr-FR"/>
        </w:rPr>
        <w:t>il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p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ourra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s'asseoir à la place qu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i lui est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désignée </w:t>
      </w:r>
      <w:r w:rsidR="00CC3FD5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dans le 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salon</w:t>
      </w:r>
      <w:r w:rsidR="00CC3FD5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des Amériques 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ou attendre dans le 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sal</w:t>
      </w:r>
      <w:r w:rsidR="003B143E" w:rsidRPr="00C37E0E">
        <w:rPr>
          <w:rFonts w:ascii="Times New Roman" w:hAnsi="Times New Roman" w:cs="Times New Roman"/>
          <w:sz w:val="22"/>
          <w:szCs w:val="22"/>
          <w:lang w:val="fr-FR"/>
        </w:rPr>
        <w:t>o</w:t>
      </w:r>
      <w:r w:rsidR="00EC2B7A" w:rsidRPr="00C37E0E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8D5DE2"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des Héros ;</w:t>
      </w:r>
    </w:p>
    <w:p w14:paraId="080BD2EA" w14:textId="77777777" w:rsidR="00A961E8" w:rsidRPr="00C37E0E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8A71514" w14:textId="4EDEBABB" w:rsidR="006034E4" w:rsidRPr="003C0D1A" w:rsidRDefault="005919D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C0D1A">
        <w:rPr>
          <w:rFonts w:ascii="Times New Roman" w:hAnsi="Times New Roman" w:cs="Times New Roman"/>
          <w:sz w:val="22"/>
          <w:lang w:val="fr-FR"/>
        </w:rPr>
        <w:t xml:space="preserve">L'espace de vote sera équipé d’une caméra installée à un endroit approprié, </w:t>
      </w:r>
      <w:r w:rsidR="003C0D1A">
        <w:rPr>
          <w:rFonts w:ascii="Times New Roman" w:hAnsi="Times New Roman" w:cs="Times New Roman"/>
          <w:sz w:val="22"/>
          <w:lang w:val="fr-FR"/>
        </w:rPr>
        <w:t>au moyen de laquelle</w:t>
      </w:r>
      <w:r w:rsidRPr="003C0D1A">
        <w:rPr>
          <w:rFonts w:ascii="Times New Roman" w:hAnsi="Times New Roman" w:cs="Times New Roman"/>
          <w:sz w:val="22"/>
          <w:lang w:val="fr-FR"/>
        </w:rPr>
        <w:t xml:space="preserve"> la procédure sera transmise en direct à la séance plénière</w:t>
      </w:r>
      <w:r w:rsidR="00FE7171"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 ;</w:t>
      </w:r>
    </w:p>
    <w:p w14:paraId="4CE07156" w14:textId="77777777" w:rsidR="00D66BB1" w:rsidRPr="003C0D1A" w:rsidRDefault="00D66BB1" w:rsidP="00D66BB1">
      <w:pPr>
        <w:pStyle w:val="ListParagraph"/>
        <w:rPr>
          <w:rFonts w:ascii="Times New Roman" w:hAnsi="Times New Roman" w:cs="Times New Roman"/>
          <w:sz w:val="22"/>
          <w:szCs w:val="22"/>
          <w:lang w:val="fr-FR"/>
        </w:rPr>
      </w:pPr>
    </w:p>
    <w:p w14:paraId="5968DE9C" w14:textId="609C8D55" w:rsidR="006034E4" w:rsidRPr="003C0D1A" w:rsidRDefault="00FE71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Les délégués </w:t>
      </w:r>
      <w:r w:rsidR="003B143E" w:rsidRPr="003C0D1A">
        <w:rPr>
          <w:rFonts w:ascii="Times New Roman" w:hAnsi="Times New Roman" w:cs="Times New Roman"/>
          <w:sz w:val="22"/>
          <w:szCs w:val="22"/>
          <w:lang w:val="fr-FR"/>
        </w:rPr>
        <w:t>devron</w:t>
      </w:r>
      <w:r w:rsidRPr="003C0D1A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3B143E"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 rester</w:t>
      </w:r>
      <w:r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66BB1"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dans le </w:t>
      </w:r>
      <w:r w:rsidR="003B143E" w:rsidRPr="003C0D1A">
        <w:rPr>
          <w:rFonts w:ascii="Times New Roman" w:hAnsi="Times New Roman" w:cs="Times New Roman"/>
          <w:sz w:val="22"/>
          <w:szCs w:val="22"/>
          <w:lang w:val="fr-FR"/>
        </w:rPr>
        <w:t>B</w:t>
      </w:r>
      <w:r w:rsidR="00D66BB1"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âtiment principal </w:t>
      </w:r>
      <w:r w:rsidR="005919D1" w:rsidRPr="003C0D1A">
        <w:rPr>
          <w:rFonts w:ascii="Times New Roman" w:hAnsi="Times New Roman" w:cs="Times New Roman"/>
          <w:sz w:val="22"/>
          <w:lang w:val="fr-FR"/>
        </w:rPr>
        <w:t>jusqu'au dépouillement du scrutin et jusqu’à la fin des élections</w:t>
      </w:r>
      <w:r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 ;</w:t>
      </w:r>
    </w:p>
    <w:p w14:paraId="1C550E68" w14:textId="7E198786" w:rsidR="006034E4" w:rsidRPr="003C0D1A" w:rsidRDefault="00FE71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C0D1A">
        <w:rPr>
          <w:rFonts w:ascii="Times New Roman" w:hAnsi="Times New Roman" w:cs="Times New Roman"/>
          <w:sz w:val="22"/>
          <w:szCs w:val="22"/>
          <w:lang w:val="fr-FR"/>
        </w:rPr>
        <w:lastRenderedPageBreak/>
        <w:t>Une fois le vote terminé, les scrutateurs procéderont au dépouillement et communiqueront les résultats en direct à la plénière ;</w:t>
      </w:r>
    </w:p>
    <w:p w14:paraId="06166D92" w14:textId="77777777" w:rsidR="00A961E8" w:rsidRPr="003C0D1A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5763FF3" w14:textId="17884484" w:rsidR="006034E4" w:rsidRPr="003C0D1A" w:rsidRDefault="00FE71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Les scrutateurs auront accès à </w:t>
      </w:r>
      <w:r w:rsidR="00AC596B" w:rsidRPr="003C0D1A">
        <w:rPr>
          <w:rFonts w:ascii="Times New Roman" w:hAnsi="Times New Roman" w:cs="Times New Roman"/>
          <w:sz w:val="22"/>
          <w:szCs w:val="22"/>
          <w:lang w:val="fr-FR"/>
        </w:rPr>
        <w:t>chacun d</w:t>
      </w:r>
      <w:r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es éléments du </w:t>
      </w:r>
      <w:r w:rsidR="003021C7" w:rsidRPr="003C0D1A">
        <w:rPr>
          <w:rFonts w:ascii="Times New Roman" w:hAnsi="Times New Roman" w:cs="Times New Roman"/>
          <w:sz w:val="22"/>
          <w:szCs w:val="22"/>
          <w:lang w:val="fr-FR"/>
        </w:rPr>
        <w:t>vote</w:t>
      </w:r>
      <w:r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 afin d'assurer aux États membres la transparence et la légitimité du processus ;</w:t>
      </w:r>
    </w:p>
    <w:p w14:paraId="448012D0" w14:textId="77777777" w:rsidR="00A961E8" w:rsidRPr="003C0D1A" w:rsidRDefault="00A961E8" w:rsidP="00A961E8">
      <w:pPr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05E7E9F" w14:textId="653ADB5C" w:rsidR="006034E4" w:rsidRPr="00C37E0E" w:rsidRDefault="00FE717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Si nécessaire, un deuxième tour sera </w:t>
      </w:r>
      <w:r w:rsidR="003021C7" w:rsidRPr="003C0D1A">
        <w:rPr>
          <w:rFonts w:ascii="Times New Roman" w:hAnsi="Times New Roman" w:cs="Times New Roman"/>
          <w:sz w:val="22"/>
          <w:szCs w:val="22"/>
          <w:lang w:val="fr-FR"/>
        </w:rPr>
        <w:t>effectué, qui suivra</w:t>
      </w:r>
      <w:r w:rsidRPr="003C0D1A">
        <w:rPr>
          <w:rFonts w:ascii="Times New Roman" w:hAnsi="Times New Roman" w:cs="Times New Roman"/>
          <w:sz w:val="22"/>
          <w:szCs w:val="22"/>
          <w:lang w:val="fr-FR"/>
        </w:rPr>
        <w:t xml:space="preserve"> la même procédure que le premier tour.</w:t>
      </w:r>
      <w:r w:rsidRPr="00C37E0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bookmarkEnd w:id="0"/>
      <w:r w:rsidR="00345F28" w:rsidRPr="00C37E0E">
        <w:rPr>
          <w:rFonts w:ascii="Times New Roman" w:hAnsi="Times New Roman" w:cs="Times New Roman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2D6194" wp14:editId="38934085">
                <wp:simplePos x="0" y="0"/>
                <wp:positionH relativeFrom="column">
                  <wp:posOffset>-29210</wp:posOffset>
                </wp:positionH>
                <wp:positionV relativeFrom="page">
                  <wp:posOffset>8749030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E81EC3" w14:textId="041F1187" w:rsidR="006034E4" w:rsidRDefault="006034E4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D61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3pt;margin-top:688.9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" filled="f" stroked="f">
                <v:stroke joinstyle="round"/>
                <v:textbox>
                  <w:txbxContent>
                    <w:p w14:paraId="0AE81EC3" w14:textId="041F1187" w:rsidR="006034E4" w:rsidRDefault="006034E4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B1FCBBE" w14:textId="77777777" w:rsidR="00563774" w:rsidRDefault="00563774" w:rsidP="003C0D1A">
      <w:pPr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BD08598" w14:textId="3AFCE2FA" w:rsidR="00C37E0E" w:rsidRPr="00C37E0E" w:rsidRDefault="00563774" w:rsidP="003C0D1A">
      <w:pPr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FFD15D" wp14:editId="4E8D1306">
            <wp:simplePos x="0" y="0"/>
            <wp:positionH relativeFrom="margin">
              <wp:align>right</wp:align>
            </wp:positionH>
            <wp:positionV relativeFrom="paragraph">
              <wp:posOffset>5614458</wp:posOffset>
            </wp:positionV>
            <wp:extent cx="713232" cy="713232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245">
        <w:rPr>
          <w:rFonts w:ascii="Times New Roman" w:hAnsi="Times New Roman" w:cs="Times New Roman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FA0A1BE" wp14:editId="5826BEEC">
                <wp:simplePos x="0" y="0"/>
                <wp:positionH relativeFrom="column">
                  <wp:posOffset>-137160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6A3BBC" w14:textId="4C018EB1" w:rsidR="00811245" w:rsidRPr="00811245" w:rsidRDefault="0081124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491539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AG08394F01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A1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0.8pt;margin-top:0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" filled="f" stroked="f">
                <v:stroke joinstyle="round"/>
                <v:textbox>
                  <w:txbxContent>
                    <w:p w14:paraId="216A3BBC" w14:textId="4C018EB1" w:rsidR="00811245" w:rsidRPr="00811245" w:rsidRDefault="0081124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491539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AG08394F01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C37E0E" w:rsidRPr="00C37E0E" w:rsidSect="0091423D">
      <w:headerReference w:type="default" r:id="rId16"/>
      <w:pgSz w:w="12240" w:h="15840" w:code="1"/>
      <w:pgMar w:top="2246" w:right="1570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B361" w14:textId="77777777" w:rsidR="00FE7171" w:rsidRDefault="00FE7171" w:rsidP="0091423D">
      <w:r>
        <w:separator/>
      </w:r>
    </w:p>
  </w:endnote>
  <w:endnote w:type="continuationSeparator" w:id="0">
    <w:p w14:paraId="4CF788D9" w14:textId="77777777" w:rsidR="00FE7171" w:rsidRDefault="00FE7171" w:rsidP="0091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6C96" w14:textId="77777777" w:rsidR="00FE7171" w:rsidRDefault="00FE7171" w:rsidP="0091423D">
      <w:r>
        <w:separator/>
      </w:r>
    </w:p>
  </w:footnote>
  <w:footnote w:type="continuationSeparator" w:id="0">
    <w:p w14:paraId="2A91DF96" w14:textId="77777777" w:rsidR="00FE7171" w:rsidRDefault="00FE7171" w:rsidP="0091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0653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DF764" w14:textId="77777777" w:rsidR="006034E4" w:rsidRDefault="00FE71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8BF19" w14:textId="77777777" w:rsidR="0091423D" w:rsidRDefault="00914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BA1"/>
    <w:multiLevelType w:val="hybridMultilevel"/>
    <w:tmpl w:val="4054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E3325"/>
    <w:multiLevelType w:val="hybridMultilevel"/>
    <w:tmpl w:val="A6B2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192"/>
    <w:multiLevelType w:val="hybridMultilevel"/>
    <w:tmpl w:val="112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DB0"/>
    <w:multiLevelType w:val="hybridMultilevel"/>
    <w:tmpl w:val="22D0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D68"/>
    <w:multiLevelType w:val="hybridMultilevel"/>
    <w:tmpl w:val="59F2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80BD3"/>
    <w:multiLevelType w:val="hybridMultilevel"/>
    <w:tmpl w:val="D314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2092"/>
    <w:multiLevelType w:val="hybridMultilevel"/>
    <w:tmpl w:val="7D40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3A6"/>
    <w:multiLevelType w:val="hybridMultilevel"/>
    <w:tmpl w:val="034272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F7"/>
    <w:rsid w:val="000558AC"/>
    <w:rsid w:val="00066A0A"/>
    <w:rsid w:val="000B7344"/>
    <w:rsid w:val="00110B28"/>
    <w:rsid w:val="00174D00"/>
    <w:rsid w:val="00197501"/>
    <w:rsid w:val="001C24FE"/>
    <w:rsid w:val="001C5B61"/>
    <w:rsid w:val="001F4A84"/>
    <w:rsid w:val="00244782"/>
    <w:rsid w:val="00254393"/>
    <w:rsid w:val="002559CC"/>
    <w:rsid w:val="00256EBE"/>
    <w:rsid w:val="002633F0"/>
    <w:rsid w:val="002773C2"/>
    <w:rsid w:val="002B2625"/>
    <w:rsid w:val="002B39A2"/>
    <w:rsid w:val="002C0CC4"/>
    <w:rsid w:val="002D5F1B"/>
    <w:rsid w:val="003021C7"/>
    <w:rsid w:val="0030426A"/>
    <w:rsid w:val="003162F9"/>
    <w:rsid w:val="00327F80"/>
    <w:rsid w:val="00345F28"/>
    <w:rsid w:val="00396E24"/>
    <w:rsid w:val="003B143E"/>
    <w:rsid w:val="003C0D1A"/>
    <w:rsid w:val="003D408A"/>
    <w:rsid w:val="003F07A1"/>
    <w:rsid w:val="003F42F7"/>
    <w:rsid w:val="00416FB9"/>
    <w:rsid w:val="00430B6A"/>
    <w:rsid w:val="004719D1"/>
    <w:rsid w:val="00477CC6"/>
    <w:rsid w:val="00491539"/>
    <w:rsid w:val="004B3CA0"/>
    <w:rsid w:val="004E4144"/>
    <w:rsid w:val="004F1933"/>
    <w:rsid w:val="00563774"/>
    <w:rsid w:val="00583F3C"/>
    <w:rsid w:val="005919D1"/>
    <w:rsid w:val="005D2B84"/>
    <w:rsid w:val="005E570F"/>
    <w:rsid w:val="006034E4"/>
    <w:rsid w:val="006331E8"/>
    <w:rsid w:val="0065511D"/>
    <w:rsid w:val="0066097B"/>
    <w:rsid w:val="00670C2D"/>
    <w:rsid w:val="00691148"/>
    <w:rsid w:val="00697E6B"/>
    <w:rsid w:val="006A3604"/>
    <w:rsid w:val="006B2CAA"/>
    <w:rsid w:val="006B34C0"/>
    <w:rsid w:val="006C35C8"/>
    <w:rsid w:val="0070457B"/>
    <w:rsid w:val="00715B79"/>
    <w:rsid w:val="00774FC1"/>
    <w:rsid w:val="007A4525"/>
    <w:rsid w:val="007E3FEC"/>
    <w:rsid w:val="008041F0"/>
    <w:rsid w:val="00811245"/>
    <w:rsid w:val="008510CF"/>
    <w:rsid w:val="0085414D"/>
    <w:rsid w:val="00892CA5"/>
    <w:rsid w:val="008C1FE1"/>
    <w:rsid w:val="008D5DE2"/>
    <w:rsid w:val="008F11B7"/>
    <w:rsid w:val="0091423D"/>
    <w:rsid w:val="00930EB5"/>
    <w:rsid w:val="009353C9"/>
    <w:rsid w:val="009452EA"/>
    <w:rsid w:val="009F74FF"/>
    <w:rsid w:val="00A75E51"/>
    <w:rsid w:val="00A961E8"/>
    <w:rsid w:val="00AC596B"/>
    <w:rsid w:val="00AD39E0"/>
    <w:rsid w:val="00AF7754"/>
    <w:rsid w:val="00B00E71"/>
    <w:rsid w:val="00B20340"/>
    <w:rsid w:val="00B673AF"/>
    <w:rsid w:val="00B87099"/>
    <w:rsid w:val="00B879A7"/>
    <w:rsid w:val="00BC7794"/>
    <w:rsid w:val="00BD21CF"/>
    <w:rsid w:val="00C14D88"/>
    <w:rsid w:val="00C30174"/>
    <w:rsid w:val="00C37E0E"/>
    <w:rsid w:val="00CA382E"/>
    <w:rsid w:val="00CB448A"/>
    <w:rsid w:val="00CC3FD5"/>
    <w:rsid w:val="00CD045D"/>
    <w:rsid w:val="00CE0A6D"/>
    <w:rsid w:val="00D66BB1"/>
    <w:rsid w:val="00D84460"/>
    <w:rsid w:val="00D84F39"/>
    <w:rsid w:val="00DD0C41"/>
    <w:rsid w:val="00DD5C89"/>
    <w:rsid w:val="00DE6AEA"/>
    <w:rsid w:val="00DE756A"/>
    <w:rsid w:val="00DF7C9E"/>
    <w:rsid w:val="00E138B1"/>
    <w:rsid w:val="00E17C47"/>
    <w:rsid w:val="00E40339"/>
    <w:rsid w:val="00E43E27"/>
    <w:rsid w:val="00E72205"/>
    <w:rsid w:val="00EA5C85"/>
    <w:rsid w:val="00EB5BF6"/>
    <w:rsid w:val="00EC2B7A"/>
    <w:rsid w:val="00EC2F39"/>
    <w:rsid w:val="00EE104D"/>
    <w:rsid w:val="00EF6485"/>
    <w:rsid w:val="00F35F35"/>
    <w:rsid w:val="00F602EF"/>
    <w:rsid w:val="00F63586"/>
    <w:rsid w:val="00F74676"/>
    <w:rsid w:val="00F900F4"/>
    <w:rsid w:val="00FB459E"/>
    <w:rsid w:val="00FD3E7E"/>
    <w:rsid w:val="00FE263D"/>
    <w:rsid w:val="00FE34FF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B6CCB2D"/>
  <w15:chartTrackingRefBased/>
  <w15:docId w15:val="{9204AC38-627F-4C7C-A331-86ED500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F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2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E6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E6B"/>
    <w:rPr>
      <w:b/>
      <w:bCs/>
      <w:sz w:val="20"/>
      <w:szCs w:val="20"/>
      <w:lang w:val="en-GB"/>
    </w:rPr>
  </w:style>
  <w:style w:type="paragraph" w:styleId="Header">
    <w:name w:val="header"/>
    <w:aliases w:val="encabezado"/>
    <w:basedOn w:val="Normal"/>
    <w:link w:val="HeaderChar"/>
    <w:uiPriority w:val="99"/>
    <w:rsid w:val="00F63586"/>
    <w:pPr>
      <w:widowControl w:val="0"/>
      <w:tabs>
        <w:tab w:val="center" w:pos="4320"/>
        <w:tab w:val="right" w:pos="8640"/>
      </w:tabs>
      <w:jc w:val="both"/>
    </w:pPr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F63586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1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3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51AGOEA@oa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51AGOEA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41D02-80CC-4D82-A824-3C70306E55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4F4B8-772F-473B-9B26-B7EA09928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9F144-F648-49DD-BBC0-7A60DA354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DA6D6-48FE-4AC6-8251-EE700458E2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dc:description/>
  <cp:lastModifiedBy>Mayorga, Georgina</cp:lastModifiedBy>
  <cp:revision>3</cp:revision>
  <dcterms:created xsi:type="dcterms:W3CDTF">2021-11-08T17:08:00Z</dcterms:created>
  <dcterms:modified xsi:type="dcterms:W3CDTF">2021-11-08T17:08:00Z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