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D1898" w14:textId="77777777" w:rsidR="007A065A" w:rsidRPr="007A065A" w:rsidRDefault="007A065A" w:rsidP="007A065A">
      <w:pPr>
        <w:tabs>
          <w:tab w:val="left" w:pos="6300"/>
        </w:tabs>
        <w:suppressAutoHyphens/>
        <w:spacing w:after="0" w:line="240" w:lineRule="auto"/>
        <w:ind w:right="-1109"/>
        <w:rPr>
          <w:rFonts w:ascii="Times New Roman" w:eastAsia="Calibri" w:hAnsi="Times New Roman" w:cs="Times New Roman"/>
          <w:lang w:val="en-US"/>
        </w:rPr>
      </w:pPr>
      <w:r w:rsidRPr="007A065A">
        <w:rPr>
          <w:rFonts w:ascii="Times New Roman" w:eastAsia="Calibri" w:hAnsi="Times New Roman" w:cs="Times New Roman"/>
          <w:caps/>
          <w:lang w:val="en-US"/>
        </w:rPr>
        <w:t>INTER-AMERICAN CONVENTION AGAINST THE</w:t>
      </w:r>
      <w:r w:rsidRPr="007A065A">
        <w:rPr>
          <w:rFonts w:ascii="Times New Roman" w:eastAsia="Calibri" w:hAnsi="Times New Roman" w:cs="Times New Roman"/>
          <w:lang w:val="en-US"/>
        </w:rPr>
        <w:tab/>
        <w:t>OAS/</w:t>
      </w:r>
      <w:proofErr w:type="spellStart"/>
      <w:r w:rsidRPr="007A065A">
        <w:rPr>
          <w:rFonts w:ascii="Times New Roman" w:eastAsia="Calibri" w:hAnsi="Times New Roman" w:cs="Times New Roman"/>
          <w:lang w:val="en-US"/>
        </w:rPr>
        <w:t>Ser.L</w:t>
      </w:r>
      <w:proofErr w:type="spellEnd"/>
      <w:r w:rsidRPr="007A065A">
        <w:rPr>
          <w:rFonts w:ascii="Times New Roman" w:eastAsia="Calibri" w:hAnsi="Times New Roman" w:cs="Times New Roman"/>
          <w:lang w:val="en-US"/>
        </w:rPr>
        <w:t>/XXII.2.24</w:t>
      </w:r>
    </w:p>
    <w:p w14:paraId="4D15420E" w14:textId="77777777" w:rsidR="007A065A" w:rsidRPr="007A065A" w:rsidRDefault="007A065A" w:rsidP="007A065A">
      <w:pPr>
        <w:tabs>
          <w:tab w:val="left" w:pos="6300"/>
        </w:tabs>
        <w:suppressAutoHyphens/>
        <w:spacing w:after="0" w:line="240" w:lineRule="auto"/>
        <w:ind w:right="-389"/>
        <w:rPr>
          <w:rFonts w:ascii="Times New Roman" w:eastAsia="Calibri" w:hAnsi="Times New Roman" w:cs="Times New Roman"/>
          <w:lang w:val="en-US"/>
        </w:rPr>
      </w:pPr>
      <w:r w:rsidRPr="007A065A">
        <w:rPr>
          <w:rFonts w:ascii="Times New Roman" w:eastAsia="Calibri" w:hAnsi="Times New Roman" w:cs="Times New Roman"/>
          <w:caps/>
          <w:lang w:val="en-US"/>
        </w:rPr>
        <w:t xml:space="preserve">ILLICIT MANUFACTURING OF AND TRAFFICKING </w:t>
      </w:r>
      <w:r w:rsidRPr="007A065A">
        <w:rPr>
          <w:rFonts w:ascii="Times New Roman" w:eastAsia="Calibri" w:hAnsi="Times New Roman" w:cs="Times New Roman"/>
          <w:caps/>
          <w:lang w:val="en-US"/>
        </w:rPr>
        <w:tab/>
      </w:r>
      <w:r w:rsidRPr="007A065A">
        <w:rPr>
          <w:rFonts w:ascii="Times New Roman" w:eastAsia="Calibri" w:hAnsi="Times New Roman" w:cs="Times New Roman"/>
          <w:lang w:val="en-US"/>
        </w:rPr>
        <w:t>CIFTA/CC-XXIV/doc.5/24 rev.2</w:t>
      </w:r>
    </w:p>
    <w:p w14:paraId="4393EDD3" w14:textId="77777777" w:rsidR="007A065A" w:rsidRPr="007A065A" w:rsidRDefault="007A065A" w:rsidP="007A065A">
      <w:pPr>
        <w:tabs>
          <w:tab w:val="left" w:pos="6300"/>
        </w:tabs>
        <w:suppressAutoHyphens/>
        <w:spacing w:after="0" w:line="240" w:lineRule="auto"/>
        <w:ind w:right="-705"/>
        <w:rPr>
          <w:rFonts w:ascii="Times New Roman" w:eastAsia="Calibri" w:hAnsi="Times New Roman" w:cs="Times New Roman"/>
          <w:lang w:val="en-US"/>
        </w:rPr>
      </w:pPr>
      <w:r w:rsidRPr="007A065A">
        <w:rPr>
          <w:rFonts w:ascii="Times New Roman" w:eastAsia="Calibri" w:hAnsi="Times New Roman" w:cs="Times New Roman"/>
          <w:caps/>
          <w:lang w:val="en-US"/>
        </w:rPr>
        <w:t>IN FIREARMS, AMMUNITION, EXPLOSIVES</w:t>
      </w:r>
      <w:r w:rsidRPr="007A065A">
        <w:rPr>
          <w:rFonts w:ascii="Times New Roman" w:eastAsia="Calibri" w:hAnsi="Times New Roman" w:cs="Times New Roman"/>
          <w:lang w:val="en-US"/>
        </w:rPr>
        <w:tab/>
        <w:t>14 May 2024</w:t>
      </w:r>
    </w:p>
    <w:p w14:paraId="1D179038" w14:textId="77777777" w:rsidR="007A065A" w:rsidRPr="007A065A" w:rsidRDefault="007A065A" w:rsidP="007A065A">
      <w:pPr>
        <w:tabs>
          <w:tab w:val="left" w:pos="6300"/>
        </w:tabs>
        <w:spacing w:after="0" w:line="240" w:lineRule="auto"/>
        <w:ind w:right="-389"/>
        <w:rPr>
          <w:rFonts w:ascii="Times New Roman" w:eastAsia="Calibri" w:hAnsi="Times New Roman" w:cs="Times New Roman"/>
          <w:lang w:val="en-US"/>
        </w:rPr>
      </w:pPr>
      <w:r w:rsidRPr="007A065A">
        <w:rPr>
          <w:rFonts w:ascii="Times New Roman" w:eastAsia="Calibri" w:hAnsi="Times New Roman" w:cs="Times New Roman"/>
          <w:lang w:val="en-US"/>
        </w:rPr>
        <w:t>AND OTHER RELATED MATERIALS (CIFTA)</w:t>
      </w:r>
      <w:r w:rsidRPr="007A065A">
        <w:rPr>
          <w:rFonts w:ascii="Times New Roman" w:eastAsia="Calibri" w:hAnsi="Times New Roman" w:cs="Times New Roman"/>
          <w:lang w:val="en-US"/>
        </w:rPr>
        <w:tab/>
        <w:t>Original: Spanish</w:t>
      </w:r>
    </w:p>
    <w:p w14:paraId="2C0482A5" w14:textId="77777777" w:rsidR="007A065A" w:rsidRPr="007A065A" w:rsidRDefault="007A065A" w:rsidP="007A065A">
      <w:pPr>
        <w:suppressAutoHyphens/>
        <w:spacing w:after="0" w:line="240" w:lineRule="auto"/>
        <w:rPr>
          <w:rFonts w:ascii="Times New Roman" w:eastAsia="Calibri" w:hAnsi="Times New Roman" w:cs="Times New Roman"/>
          <w:bCs/>
          <w:u w:val="single"/>
          <w:lang w:val="en-US"/>
        </w:rPr>
      </w:pPr>
      <w:r w:rsidRPr="007A065A">
        <w:rPr>
          <w:rFonts w:ascii="Times New Roman" w:eastAsia="Calibri" w:hAnsi="Times New Roman" w:cs="Times New Roman"/>
          <w:u w:val="single"/>
          <w:lang w:val="en-US"/>
        </w:rPr>
        <w:t>Consultative Committee</w:t>
      </w:r>
    </w:p>
    <w:p w14:paraId="4414C6AA" w14:textId="77777777" w:rsidR="007A065A" w:rsidRPr="007A065A" w:rsidRDefault="007A065A" w:rsidP="007A065A">
      <w:pPr>
        <w:suppressAutoHyphens/>
        <w:spacing w:after="0" w:line="240" w:lineRule="auto"/>
        <w:rPr>
          <w:rFonts w:ascii="Times New Roman" w:eastAsia="Calibri" w:hAnsi="Times New Roman" w:cs="Times New Roman"/>
          <w:lang w:val="en-US"/>
        </w:rPr>
      </w:pPr>
      <w:r w:rsidRPr="007A065A">
        <w:rPr>
          <w:rFonts w:ascii="Times New Roman" w:eastAsia="Calibri" w:hAnsi="Times New Roman" w:cs="Times New Roman"/>
          <w:u w:val="single"/>
          <w:lang w:val="en-US"/>
        </w:rPr>
        <w:t>Twenty-fourth regular meeting</w:t>
      </w:r>
    </w:p>
    <w:p w14:paraId="6C162F9D" w14:textId="77777777" w:rsidR="007A065A" w:rsidRPr="007A065A" w:rsidRDefault="007A065A" w:rsidP="007A065A">
      <w:pPr>
        <w:suppressAutoHyphens/>
        <w:spacing w:after="0" w:line="240" w:lineRule="auto"/>
        <w:rPr>
          <w:rFonts w:ascii="Times New Roman" w:eastAsia="Calibri" w:hAnsi="Times New Roman" w:cs="Times New Roman"/>
          <w:lang w:val="en-US"/>
        </w:rPr>
      </w:pPr>
      <w:r w:rsidRPr="007A065A">
        <w:rPr>
          <w:rFonts w:ascii="Times New Roman" w:eastAsia="Calibri" w:hAnsi="Times New Roman" w:cs="Times New Roman"/>
          <w:lang w:val="en-US"/>
        </w:rPr>
        <w:t>May 23, 2024</w:t>
      </w:r>
    </w:p>
    <w:p w14:paraId="2A2D7B4B" w14:textId="77777777" w:rsidR="007A065A" w:rsidRPr="007A065A" w:rsidRDefault="007A065A" w:rsidP="007A065A">
      <w:pPr>
        <w:suppressAutoHyphens/>
        <w:spacing w:after="0" w:line="240" w:lineRule="auto"/>
        <w:rPr>
          <w:rFonts w:ascii="Times New Roman" w:eastAsia="Calibri" w:hAnsi="Times New Roman" w:cs="Times New Roman"/>
          <w:lang w:val="en-US"/>
        </w:rPr>
      </w:pPr>
      <w:r w:rsidRPr="007A065A">
        <w:rPr>
          <w:rFonts w:ascii="Times New Roman" w:eastAsia="Calibri" w:hAnsi="Times New Roman" w:cs="Times New Roman"/>
          <w:lang w:val="en-US"/>
        </w:rPr>
        <w:t>Washington, D.C. (Hybrid format)</w:t>
      </w:r>
    </w:p>
    <w:p w14:paraId="2DDFBD65" w14:textId="77777777" w:rsidR="007A065A" w:rsidRPr="007A065A" w:rsidRDefault="007A065A" w:rsidP="007A065A">
      <w:pPr>
        <w:spacing w:after="0" w:line="254" w:lineRule="auto"/>
        <w:jc w:val="right"/>
        <w:rPr>
          <w:rFonts w:ascii="Times New Roman" w:eastAsia="Calibri" w:hAnsi="Times New Roman" w:cs="Times New Roman"/>
          <w:lang w:val="en-US"/>
        </w:rPr>
      </w:pPr>
    </w:p>
    <w:p w14:paraId="7B719AAA" w14:textId="77777777" w:rsidR="007A065A" w:rsidRPr="007A065A" w:rsidRDefault="007A065A" w:rsidP="007A065A">
      <w:pPr>
        <w:spacing w:after="0" w:line="254" w:lineRule="auto"/>
        <w:jc w:val="center"/>
        <w:rPr>
          <w:rFonts w:ascii="Times New Roman" w:eastAsia="Calibri" w:hAnsi="Times New Roman" w:cs="Times New Roman"/>
          <w:lang w:val="en-US"/>
        </w:rPr>
      </w:pPr>
    </w:p>
    <w:p w14:paraId="504756D4" w14:textId="77777777" w:rsidR="007A065A" w:rsidRPr="007A065A" w:rsidRDefault="007A065A" w:rsidP="007A065A">
      <w:pPr>
        <w:spacing w:after="0" w:line="254" w:lineRule="auto"/>
        <w:jc w:val="center"/>
        <w:rPr>
          <w:rFonts w:ascii="Times New Roman" w:eastAsia="Calibri" w:hAnsi="Times New Roman" w:cs="Times New Roman"/>
          <w:lang w:val="en-US"/>
        </w:rPr>
      </w:pPr>
    </w:p>
    <w:p w14:paraId="5BDAF295" w14:textId="77777777" w:rsidR="007A065A" w:rsidRPr="007A065A" w:rsidRDefault="007A065A" w:rsidP="007A065A">
      <w:pPr>
        <w:spacing w:after="0" w:line="254" w:lineRule="auto"/>
        <w:jc w:val="center"/>
        <w:rPr>
          <w:rFonts w:ascii="Times New Roman" w:eastAsia="Calibri" w:hAnsi="Times New Roman" w:cs="Times New Roman"/>
          <w:lang w:val="en-US"/>
        </w:rPr>
      </w:pPr>
      <w:r w:rsidRPr="007A065A">
        <w:rPr>
          <w:rFonts w:ascii="Times New Roman" w:eastAsia="Calibri" w:hAnsi="Times New Roman" w:cs="Times New Roman"/>
          <w:lang w:val="en-US"/>
        </w:rPr>
        <w:t>PROPOSAL OF PARAGRAPHS TO BE INCLUDED IN THE OMNIBUS RESOLUTION “PROMOTION OF HEMISPHERIC SECURITY: A MULTIDIMENSIONAL APPROACH”</w:t>
      </w:r>
    </w:p>
    <w:p w14:paraId="799929B9" w14:textId="77777777" w:rsidR="007A065A" w:rsidRPr="007A065A" w:rsidRDefault="007A065A" w:rsidP="007A065A">
      <w:pPr>
        <w:spacing w:after="0" w:line="254" w:lineRule="auto"/>
        <w:jc w:val="center"/>
        <w:rPr>
          <w:rFonts w:ascii="Times New Roman" w:eastAsia="Calibri" w:hAnsi="Times New Roman" w:cs="Times New Roman"/>
          <w:lang w:val="en-US"/>
        </w:rPr>
      </w:pPr>
      <w:r w:rsidRPr="007A065A">
        <w:rPr>
          <w:rFonts w:ascii="Times New Roman" w:eastAsia="Calibri" w:hAnsi="Times New Roman" w:cs="Times New Roman"/>
          <w:lang w:val="en-US"/>
        </w:rPr>
        <w:t>(Agreed during the Second Preparatory Meeting held on 13 May 2024)</w:t>
      </w:r>
    </w:p>
    <w:p w14:paraId="03E2981F" w14:textId="77777777" w:rsidR="007A065A" w:rsidRPr="007A065A" w:rsidRDefault="007A065A" w:rsidP="007A065A">
      <w:pPr>
        <w:spacing w:line="254" w:lineRule="auto"/>
        <w:rPr>
          <w:rFonts w:ascii="Times New Roman" w:eastAsia="Calibri" w:hAnsi="Times New Roman" w:cs="Times New Roman"/>
          <w:lang w:val="en-US"/>
        </w:rPr>
      </w:pPr>
    </w:p>
    <w:p w14:paraId="26F27EC2" w14:textId="77777777" w:rsidR="007A065A" w:rsidRPr="007A065A" w:rsidRDefault="007A065A" w:rsidP="007A065A">
      <w:pPr>
        <w:spacing w:after="0" w:line="254" w:lineRule="auto"/>
        <w:jc w:val="center"/>
        <w:rPr>
          <w:rFonts w:ascii="Times New Roman" w:eastAsia="Calibri" w:hAnsi="Times New Roman" w:cs="Times New Roman"/>
          <w:u w:val="single"/>
          <w:lang w:val="en-US"/>
        </w:rPr>
      </w:pPr>
      <w:r w:rsidRPr="007A065A">
        <w:rPr>
          <w:rFonts w:ascii="Times New Roman" w:eastAsia="Calibri" w:hAnsi="Times New Roman" w:cs="Times New Roman"/>
          <w:u w:val="single"/>
          <w:lang w:val="en-US"/>
        </w:rPr>
        <w:t>Inter-American Convention against the Illicit Manufacturing of and Trafficking in Firearms, Ammunition, Explosives, and Other Related Materials (CIFTA)</w:t>
      </w:r>
    </w:p>
    <w:p w14:paraId="3FF5935F" w14:textId="77777777" w:rsidR="007A065A" w:rsidRPr="007A065A" w:rsidRDefault="007A065A" w:rsidP="007A065A">
      <w:pPr>
        <w:spacing w:line="254" w:lineRule="auto"/>
        <w:jc w:val="both"/>
        <w:rPr>
          <w:rFonts w:ascii="Times New Roman" w:eastAsia="Calibri" w:hAnsi="Times New Roman" w:cs="Times New Roman"/>
          <w:lang w:val="en-US"/>
        </w:rPr>
      </w:pPr>
    </w:p>
    <w:p w14:paraId="4B237482" w14:textId="77777777" w:rsidR="007A065A" w:rsidRPr="007A065A" w:rsidRDefault="007A065A" w:rsidP="007A065A">
      <w:pPr>
        <w:numPr>
          <w:ilvl w:val="0"/>
          <w:numId w:val="5"/>
        </w:numPr>
        <w:spacing w:line="254" w:lineRule="auto"/>
        <w:contextualSpacing/>
        <w:jc w:val="both"/>
        <w:rPr>
          <w:rFonts w:ascii="Times New Roman" w:eastAsia="Calibri" w:hAnsi="Times New Roman" w:cs="Times New Roman"/>
          <w:lang w:val="en-US"/>
        </w:rPr>
      </w:pPr>
      <w:r w:rsidRPr="007A065A">
        <w:rPr>
          <w:rFonts w:ascii="Times New Roman" w:eastAsia="Calibri" w:hAnsi="Times New Roman" w:cs="Times New Roman"/>
          <w:color w:val="0D0D0D"/>
          <w:shd w:val="clear" w:color="auto" w:fill="FFFFFF"/>
          <w:lang w:val="en-US"/>
        </w:rPr>
        <w:t>A</w:t>
      </w:r>
      <w:r w:rsidRPr="007A065A">
        <w:rPr>
          <w:rFonts w:ascii="Times New Roman" w:eastAsia="Calibri" w:hAnsi="Times New Roman" w:cs="Times New Roman"/>
          <w:lang w:val="en-US"/>
        </w:rPr>
        <w:t xml:space="preserve">pprove the Methodology of the </w:t>
      </w:r>
      <w:r w:rsidRPr="007A065A">
        <w:rPr>
          <w:rFonts w:ascii="Times New Roman" w:eastAsia="Calibri" w:hAnsi="Times New Roman" w:cs="Times New Roman"/>
          <w:i/>
          <w:iCs/>
          <w:lang w:val="en-US"/>
        </w:rPr>
        <w:t>Hemispheric Study on Illicit Trafficking in Firearms and Ammunition</w:t>
      </w:r>
      <w:r w:rsidRPr="007A065A">
        <w:rPr>
          <w:rFonts w:ascii="Times New Roman" w:eastAsia="Calibri" w:hAnsi="Times New Roman" w:cs="Times New Roman"/>
          <w:lang w:val="en-US"/>
        </w:rPr>
        <w:t>, prepared by the Department of Public Security, and request the Department of Public Security to initiate the implementation of the first edition of the Study, with the support of the financial resources available in the “Fund for Voluntary Contributions to Foment the Implementation of the Mechanisms of the Inter-American Convention against the Illicit Manufacturing of and Trafficking in Firearms, Ammunition, Explosives, and Other Related Materials (CIFTA)" allocated for this purpose, as well as with other specific funds that may be obtained.</w:t>
      </w:r>
    </w:p>
    <w:p w14:paraId="2A3986A1" w14:textId="77777777" w:rsidR="007A065A" w:rsidRPr="007A065A" w:rsidRDefault="007A065A" w:rsidP="007A065A">
      <w:pPr>
        <w:spacing w:after="0" w:line="254" w:lineRule="auto"/>
        <w:ind w:left="720"/>
        <w:contextualSpacing/>
        <w:jc w:val="both"/>
        <w:rPr>
          <w:rFonts w:ascii="Times New Roman" w:eastAsia="Calibri" w:hAnsi="Times New Roman" w:cs="Times New Roman"/>
          <w:lang w:val="en-US"/>
        </w:rPr>
      </w:pPr>
    </w:p>
    <w:p w14:paraId="7BEE9B70" w14:textId="77777777" w:rsidR="007A065A" w:rsidRPr="007A065A" w:rsidRDefault="007A065A" w:rsidP="007A065A">
      <w:pPr>
        <w:numPr>
          <w:ilvl w:val="0"/>
          <w:numId w:val="5"/>
        </w:numPr>
        <w:spacing w:line="254" w:lineRule="auto"/>
        <w:contextualSpacing/>
        <w:jc w:val="both"/>
        <w:rPr>
          <w:rFonts w:ascii="Times New Roman" w:eastAsia="Calibri" w:hAnsi="Times New Roman" w:cs="Times New Roman"/>
          <w:lang w:val="en-US"/>
        </w:rPr>
      </w:pPr>
      <w:r w:rsidRPr="007A065A">
        <w:rPr>
          <w:rFonts w:ascii="Times New Roman" w:eastAsia="Calibri" w:hAnsi="Times New Roman" w:cs="Times New Roman"/>
          <w:lang w:val="en-US"/>
        </w:rPr>
        <w:t>Approve the following manuals and guidelines and integrate them as part of the supplementary documents of CIFTA, for voluntary use by the State Parties:</w:t>
      </w:r>
    </w:p>
    <w:p w14:paraId="0BCE066F" w14:textId="77777777" w:rsidR="007A065A" w:rsidRPr="007A065A" w:rsidRDefault="007A065A" w:rsidP="007A065A">
      <w:pPr>
        <w:spacing w:after="0" w:line="254" w:lineRule="auto"/>
        <w:ind w:left="720"/>
        <w:contextualSpacing/>
        <w:jc w:val="both"/>
        <w:rPr>
          <w:rFonts w:ascii="Times New Roman" w:eastAsia="Calibri" w:hAnsi="Times New Roman" w:cs="Times New Roman"/>
          <w:lang w:val="en-US"/>
        </w:rPr>
      </w:pPr>
      <w:r w:rsidRPr="007A065A">
        <w:rPr>
          <w:rFonts w:ascii="Times New Roman" w:eastAsia="Calibri" w:hAnsi="Times New Roman" w:cs="Times New Roman"/>
          <w:lang w:val="en-US"/>
        </w:rPr>
        <w:t xml:space="preserve">a) Manual of Standard Operating Procedures for the Destruction of Small Arms and Light Weapons (SALW) </w:t>
      </w:r>
    </w:p>
    <w:p w14:paraId="79D995C8" w14:textId="77777777" w:rsidR="007A065A" w:rsidRPr="007A065A" w:rsidRDefault="007A065A" w:rsidP="007A065A">
      <w:pPr>
        <w:spacing w:after="0" w:line="254" w:lineRule="auto"/>
        <w:ind w:left="720"/>
        <w:contextualSpacing/>
        <w:jc w:val="both"/>
        <w:rPr>
          <w:rFonts w:ascii="Times New Roman" w:eastAsia="Calibri" w:hAnsi="Times New Roman" w:cs="Times New Roman"/>
          <w:lang w:val="en-US"/>
        </w:rPr>
      </w:pPr>
      <w:r w:rsidRPr="007A065A">
        <w:rPr>
          <w:rFonts w:ascii="Times New Roman" w:eastAsia="Calibri" w:hAnsi="Times New Roman" w:cs="Times New Roman"/>
          <w:lang w:val="en-US"/>
        </w:rPr>
        <w:t>b) Manual of Standard Operating Procedures on Physical Security and Arsenal Management</w:t>
      </w:r>
    </w:p>
    <w:p w14:paraId="2B54021C" w14:textId="77777777" w:rsidR="007A065A" w:rsidRPr="007A065A" w:rsidRDefault="007A065A" w:rsidP="007A065A">
      <w:pPr>
        <w:spacing w:after="0" w:line="254" w:lineRule="auto"/>
        <w:ind w:left="720"/>
        <w:contextualSpacing/>
        <w:jc w:val="both"/>
        <w:rPr>
          <w:rFonts w:ascii="Times New Roman" w:eastAsia="Calibri" w:hAnsi="Times New Roman" w:cs="Times New Roman"/>
          <w:lang w:val="en-US"/>
        </w:rPr>
      </w:pPr>
      <w:r w:rsidRPr="007A065A">
        <w:rPr>
          <w:rFonts w:ascii="Times New Roman" w:eastAsia="Calibri" w:hAnsi="Times New Roman" w:cs="Times New Roman"/>
          <w:lang w:val="en-US"/>
        </w:rPr>
        <w:t>c) Inter-American Guidelines for Preventing Gender-Based Violence with the Use of Firearms</w:t>
      </w:r>
    </w:p>
    <w:p w14:paraId="50E1A7BD" w14:textId="77777777" w:rsidR="007A065A" w:rsidRPr="007A065A" w:rsidRDefault="007A065A" w:rsidP="007A065A">
      <w:pPr>
        <w:spacing w:after="0" w:line="254" w:lineRule="auto"/>
        <w:ind w:left="720"/>
        <w:contextualSpacing/>
        <w:jc w:val="both"/>
        <w:rPr>
          <w:rFonts w:ascii="Times New Roman" w:eastAsia="Calibri" w:hAnsi="Times New Roman" w:cs="Times New Roman"/>
          <w:lang w:val="en-US"/>
        </w:rPr>
      </w:pPr>
    </w:p>
    <w:p w14:paraId="7BECE702" w14:textId="77777777" w:rsidR="007A065A" w:rsidRPr="007A065A" w:rsidRDefault="007A065A" w:rsidP="007A065A">
      <w:pPr>
        <w:numPr>
          <w:ilvl w:val="0"/>
          <w:numId w:val="5"/>
        </w:numPr>
        <w:spacing w:line="254" w:lineRule="auto"/>
        <w:contextualSpacing/>
        <w:jc w:val="both"/>
        <w:rPr>
          <w:rFonts w:ascii="Times New Roman" w:eastAsia="Calibri" w:hAnsi="Times New Roman" w:cs="Times New Roman"/>
          <w:lang w:val="en-US"/>
        </w:rPr>
      </w:pPr>
      <w:r w:rsidRPr="007A065A">
        <w:rPr>
          <w:rFonts w:ascii="Times New Roman" w:eastAsia="Calibri" w:hAnsi="Times New Roman" w:cs="Times New Roman"/>
          <w:lang w:val="en-US"/>
        </w:rPr>
        <w:t>Convene the twenty-fifth ordinary meeting of the CIFTA Consultative Committee, in accordance with Article XXI of the Convention, with one day of duration during 2025; and request the Technical Secretariat of CIFTA, jointly operated by the Department against Transnational Organized Crime and the Department of Public Security, to support the preparation and follow-up of said meeting. Furthermore, urge the Member States to include in their delegations, national authorities responsible for issuing permits or licenses for the export, import, and transit of firearms, ammunition, explosives, and other related materials; customs and border authorities; and other officials responsible for implementing the Convention.</w:t>
      </w:r>
    </w:p>
    <w:p w14:paraId="4A672067" w14:textId="77777777" w:rsidR="007A065A" w:rsidRPr="007A065A" w:rsidRDefault="007A065A" w:rsidP="007A065A">
      <w:pPr>
        <w:spacing w:line="254" w:lineRule="auto"/>
        <w:jc w:val="both"/>
        <w:rPr>
          <w:rFonts w:ascii="Times New Roman" w:eastAsia="Calibri" w:hAnsi="Times New Roman" w:cs="Times New Roman"/>
          <w:lang w:val="en-US"/>
        </w:rPr>
      </w:pPr>
    </w:p>
    <w:p w14:paraId="7152DFD0" w14:textId="77777777" w:rsidR="007A065A" w:rsidRPr="007A065A" w:rsidRDefault="007A065A" w:rsidP="007A065A">
      <w:pPr>
        <w:numPr>
          <w:ilvl w:val="0"/>
          <w:numId w:val="5"/>
        </w:numPr>
        <w:spacing w:line="254" w:lineRule="auto"/>
        <w:contextualSpacing/>
        <w:jc w:val="both"/>
        <w:rPr>
          <w:rFonts w:ascii="Times New Roman" w:eastAsia="Calibri" w:hAnsi="Times New Roman" w:cs="Times New Roman"/>
          <w:lang w:val="en-US"/>
        </w:rPr>
      </w:pPr>
      <w:r w:rsidRPr="007A065A">
        <w:rPr>
          <w:rFonts w:ascii="Times New Roman" w:eastAsia="Calibri" w:hAnsi="Times New Roman" w:cs="Times New Roman"/>
          <w:lang w:val="en-US"/>
        </w:rPr>
        <w:lastRenderedPageBreak/>
        <w:t>Endorse the recommendations arising from the Sixth Conference of States Parties of CIFTA, held on May 24, 2024.</w:t>
      </w:r>
    </w:p>
    <w:p w14:paraId="13612AF2" w14:textId="77777777" w:rsidR="007A065A" w:rsidRPr="007A065A" w:rsidRDefault="007A065A" w:rsidP="007A065A">
      <w:pPr>
        <w:spacing w:after="0" w:line="254" w:lineRule="auto"/>
        <w:ind w:left="720"/>
        <w:contextualSpacing/>
        <w:rPr>
          <w:rFonts w:ascii="Times New Roman" w:eastAsia="Calibri" w:hAnsi="Times New Roman" w:cs="Times New Roman"/>
          <w:lang w:val="en-US"/>
        </w:rPr>
      </w:pPr>
    </w:p>
    <w:p w14:paraId="11B94D79" w14:textId="77777777" w:rsidR="007A065A" w:rsidRPr="007A065A" w:rsidRDefault="007A065A" w:rsidP="007A065A">
      <w:pPr>
        <w:numPr>
          <w:ilvl w:val="0"/>
          <w:numId w:val="5"/>
        </w:numPr>
        <w:spacing w:line="254" w:lineRule="auto"/>
        <w:contextualSpacing/>
        <w:jc w:val="both"/>
        <w:rPr>
          <w:rFonts w:ascii="Times New Roman" w:eastAsia="Calibri" w:hAnsi="Times New Roman" w:cs="Times New Roman"/>
          <w:lang w:val="en-US"/>
        </w:rPr>
      </w:pPr>
      <w:r w:rsidRPr="007A065A">
        <w:rPr>
          <w:rFonts w:ascii="Times New Roman" w:eastAsia="Calibri" w:hAnsi="Times New Roman" w:cs="Times New Roman"/>
          <w:lang w:val="en-US"/>
        </w:rPr>
        <w:t xml:space="preserve">Request the Secretariat of Multidimensional Security, through the Technical Secretariat of CIFTA, to review the questionnaire on the implementation and effectiveness of the </w:t>
      </w:r>
      <w:r w:rsidRPr="007A065A">
        <w:rPr>
          <w:rFonts w:ascii="Times New Roman" w:eastAsia="Calibri" w:hAnsi="Times New Roman" w:cs="Times New Roman"/>
          <w:i/>
          <w:iCs/>
          <w:lang w:val="en-US"/>
        </w:rPr>
        <w:t>Inter-American Convention against the Illicit Manufacturing and Trafficking of Firearms, Ammunition, Explosives, and Other Related Materials</w:t>
      </w:r>
      <w:r w:rsidRPr="007A065A">
        <w:rPr>
          <w:rFonts w:ascii="Times New Roman" w:eastAsia="Calibri" w:hAnsi="Times New Roman" w:cs="Times New Roman"/>
          <w:lang w:val="en-US"/>
        </w:rPr>
        <w:t>, considering the variables and methodology approved for the Hemispheric Study, particularly its Module 2 on state capacities, and to present the updated version of the questionnaire for consideration by the Consultative Committee at its next ordinary meeting.</w:t>
      </w:r>
    </w:p>
    <w:p w14:paraId="0CDDE058" w14:textId="77777777" w:rsidR="007A065A" w:rsidRPr="007A065A" w:rsidRDefault="007A065A" w:rsidP="007A065A">
      <w:pPr>
        <w:spacing w:line="254" w:lineRule="auto"/>
        <w:contextualSpacing/>
        <w:jc w:val="both"/>
        <w:rPr>
          <w:rFonts w:ascii="Times New Roman" w:eastAsia="Calibri" w:hAnsi="Times New Roman" w:cs="Times New Roman"/>
          <w:lang w:val="en-US"/>
        </w:rPr>
      </w:pPr>
    </w:p>
    <w:p w14:paraId="36F44B17" w14:textId="77777777" w:rsidR="007A065A" w:rsidRPr="007A065A" w:rsidRDefault="007A065A" w:rsidP="007A065A">
      <w:pPr>
        <w:numPr>
          <w:ilvl w:val="0"/>
          <w:numId w:val="5"/>
        </w:numPr>
        <w:spacing w:line="254" w:lineRule="auto"/>
        <w:contextualSpacing/>
        <w:jc w:val="both"/>
        <w:rPr>
          <w:rFonts w:ascii="Times New Roman" w:eastAsia="Calibri" w:hAnsi="Times New Roman" w:cs="Times New Roman"/>
          <w:lang w:val="en-US"/>
        </w:rPr>
      </w:pPr>
      <w:r w:rsidRPr="007A065A">
        <w:rPr>
          <w:rFonts w:ascii="Times New Roman" w:eastAsia="Calibri" w:hAnsi="Times New Roman" w:cs="Times New Roman"/>
          <w:lang w:val="en-US"/>
        </w:rPr>
        <w:t>Recognizing the comprehensive nature of strategies to prevent and combat the illicit trafficking of firearms and ammunition, instruct the Secretariat of Multidimensional Security, through the Department of Public Security, in consultation with relevant expert organizations, to develop CIFTA Guidelines</w:t>
      </w:r>
      <w:r w:rsidRPr="007A065A">
        <w:rPr>
          <w:rFonts w:ascii="Times New Roman" w:eastAsia="Calibri" w:hAnsi="Times New Roman" w:cs="Times New Roman"/>
          <w:b/>
          <w:bCs/>
          <w:lang w:val="en-US"/>
        </w:rPr>
        <w:t xml:space="preserve"> </w:t>
      </w:r>
      <w:r w:rsidRPr="007A065A">
        <w:rPr>
          <w:rFonts w:ascii="Times New Roman" w:eastAsia="Calibri" w:hAnsi="Times New Roman" w:cs="Times New Roman"/>
          <w:lang w:val="en-US"/>
        </w:rPr>
        <w:t>for the Design, Implementation, and Monitoring of Programs for Voluntary Surrender of Small Arms and Light Weapons (SALW), taking into consideration best practices, national regulations, and the experience in the region of the Program for Assistance on Control of Arms and Munition (PACAM).</w:t>
      </w:r>
      <w:r w:rsidRPr="007A065A">
        <w:rPr>
          <w:rFonts w:eastAsia="Calibri" w:cs="Times New Roman"/>
          <w:noProof/>
        </w:rPr>
        <mc:AlternateContent>
          <mc:Choice Requires="wps">
            <w:drawing>
              <wp:anchor distT="0" distB="0" distL="114300" distR="114300" simplePos="0" relativeHeight="251659264" behindDoc="0" locked="1" layoutInCell="1" allowOverlap="1" wp14:anchorId="54F170E5" wp14:editId="4D84DC3B">
                <wp:simplePos x="0" y="0"/>
                <wp:positionH relativeFrom="column">
                  <wp:posOffset>-91440</wp:posOffset>
                </wp:positionH>
                <wp:positionV relativeFrom="page">
                  <wp:posOffset>9144000</wp:posOffset>
                </wp:positionV>
                <wp:extent cx="338328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63952E0" w14:textId="5E847980" w:rsidR="007A065A" w:rsidRDefault="007A065A" w:rsidP="007A065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CIFTA0104</w:t>
                            </w:r>
                            <w:r>
                              <w:rPr>
                                <w:rFonts w:ascii="Times New Roman" w:hAnsi="Times New Roman"/>
                                <w:noProof/>
                                <w:sz w:val="18"/>
                              </w:rPr>
                              <w:t>8</w:t>
                            </w:r>
                            <w:r>
                              <w:rPr>
                                <w:rFonts w:ascii="Times New Roman" w:hAnsi="Times New Roman"/>
                                <w:noProof/>
                                <w:sz w:val="18"/>
                              </w:rPr>
                              <w:t>E01</w:t>
                            </w:r>
                            <w:r>
                              <w:rPr>
                                <w:rFonts w:ascii="Times New Roman" w:hAnsi="Times New Roman"/>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4F170E5"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" filled="f" stroked="f">
                <v:stroke joinstyle="round"/>
                <v:textbox>
                  <w:txbxContent>
                    <w:p w14:paraId="163952E0" w14:textId="5E847980" w:rsidR="007A065A" w:rsidRDefault="007A065A" w:rsidP="007A065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CIFTA0104</w:t>
                      </w:r>
                      <w:r>
                        <w:rPr>
                          <w:rFonts w:ascii="Times New Roman" w:hAnsi="Times New Roman"/>
                          <w:noProof/>
                          <w:sz w:val="18"/>
                        </w:rPr>
                        <w:t>8</w:t>
                      </w:r>
                      <w:r>
                        <w:rPr>
                          <w:rFonts w:ascii="Times New Roman" w:hAnsi="Times New Roman"/>
                          <w:noProof/>
                          <w:sz w:val="18"/>
                        </w:rPr>
                        <w:t>E01</w:t>
                      </w:r>
                      <w:r>
                        <w:rPr>
                          <w:rFonts w:ascii="Times New Roman" w:hAnsi="Times New Roman"/>
                          <w:sz w:val="18"/>
                        </w:rPr>
                        <w:fldChar w:fldCharType="end"/>
                      </w:r>
                    </w:p>
                  </w:txbxContent>
                </v:textbox>
                <w10:wrap anchory="page"/>
                <w10:anchorlock/>
              </v:shape>
            </w:pict>
          </mc:Fallback>
        </mc:AlternateContent>
      </w:r>
    </w:p>
    <w:p w14:paraId="11C3C0B7" w14:textId="51D4C224" w:rsidR="006D1F4F" w:rsidRPr="007A065A" w:rsidRDefault="006D1F4F" w:rsidP="007A065A">
      <w:pPr>
        <w:rPr>
          <w:lang w:val="en-US"/>
        </w:rPr>
      </w:pPr>
    </w:p>
    <w:sectPr w:rsidR="006D1F4F" w:rsidRPr="007A065A" w:rsidSect="00F86DC4">
      <w:headerReference w:type="default" r:id="rId11"/>
      <w:pgSz w:w="12240" w:h="15840"/>
      <w:pgMar w:top="2160" w:right="1570" w:bottom="1296" w:left="1699"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522D" w14:textId="77777777" w:rsidR="002C722A" w:rsidRDefault="002C722A" w:rsidP="006D1F4F">
      <w:pPr>
        <w:spacing w:after="0" w:line="240" w:lineRule="auto"/>
      </w:pPr>
      <w:r>
        <w:separator/>
      </w:r>
    </w:p>
  </w:endnote>
  <w:endnote w:type="continuationSeparator" w:id="0">
    <w:p w14:paraId="0E33739E" w14:textId="77777777" w:rsidR="002C722A" w:rsidRDefault="002C722A" w:rsidP="006D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BDEC" w14:textId="77777777" w:rsidR="002C722A" w:rsidRDefault="002C722A" w:rsidP="006D1F4F">
      <w:pPr>
        <w:spacing w:after="0" w:line="240" w:lineRule="auto"/>
      </w:pPr>
      <w:r>
        <w:separator/>
      </w:r>
    </w:p>
  </w:footnote>
  <w:footnote w:type="continuationSeparator" w:id="0">
    <w:p w14:paraId="61ACBD9E" w14:textId="77777777" w:rsidR="002C722A" w:rsidRDefault="002C722A" w:rsidP="006D1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456829"/>
      <w:docPartObj>
        <w:docPartGallery w:val="Page Numbers (Top of Page)"/>
        <w:docPartUnique/>
      </w:docPartObj>
    </w:sdtPr>
    <w:sdtEndPr>
      <w:rPr>
        <w:rFonts w:ascii="Times New Roman" w:hAnsi="Times New Roman" w:cs="Times New Roman"/>
        <w:noProof/>
      </w:rPr>
    </w:sdtEndPr>
    <w:sdtContent>
      <w:p w14:paraId="6E213042" w14:textId="38FE288E" w:rsidR="00F86DC4" w:rsidRPr="00F86DC4" w:rsidRDefault="00F86DC4">
        <w:pPr>
          <w:pStyle w:val="Header"/>
          <w:jc w:val="center"/>
          <w:rPr>
            <w:rFonts w:ascii="Times New Roman" w:hAnsi="Times New Roman" w:cs="Times New Roman"/>
          </w:rPr>
        </w:pPr>
        <w:r w:rsidRPr="00F86DC4">
          <w:rPr>
            <w:rFonts w:ascii="Times New Roman" w:hAnsi="Times New Roman" w:cs="Times New Roman"/>
          </w:rPr>
          <w:fldChar w:fldCharType="begin"/>
        </w:r>
        <w:r w:rsidRPr="00F86DC4">
          <w:rPr>
            <w:rFonts w:ascii="Times New Roman" w:hAnsi="Times New Roman" w:cs="Times New Roman"/>
          </w:rPr>
          <w:instrText xml:space="preserve"> PAGE   \* MERGEFORMAT </w:instrText>
        </w:r>
        <w:r w:rsidRPr="00F86DC4">
          <w:rPr>
            <w:rFonts w:ascii="Times New Roman" w:hAnsi="Times New Roman" w:cs="Times New Roman"/>
          </w:rPr>
          <w:fldChar w:fldCharType="separate"/>
        </w:r>
        <w:r w:rsidRPr="00F86DC4">
          <w:rPr>
            <w:rFonts w:ascii="Times New Roman" w:hAnsi="Times New Roman" w:cs="Times New Roman"/>
            <w:noProof/>
          </w:rPr>
          <w:t>2</w:t>
        </w:r>
        <w:r w:rsidRPr="00F86DC4">
          <w:rPr>
            <w:rFonts w:ascii="Times New Roman" w:hAnsi="Times New Roman" w:cs="Times New Roman"/>
            <w:noProof/>
          </w:rPr>
          <w:fldChar w:fldCharType="end"/>
        </w:r>
      </w:p>
    </w:sdtContent>
  </w:sdt>
  <w:p w14:paraId="13D5CF29" w14:textId="77777777" w:rsidR="00F86DC4" w:rsidRDefault="00F86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7D87"/>
    <w:multiLevelType w:val="hybridMultilevel"/>
    <w:tmpl w:val="14F8D204"/>
    <w:lvl w:ilvl="0" w:tplc="FFFFFFFF">
      <w:start w:val="1"/>
      <w:numFmt w:val="lowerLetter"/>
      <w:lvlText w:val="%1."/>
      <w:lvlJc w:val="left"/>
      <w:pPr>
        <w:ind w:left="3240" w:hanging="360"/>
      </w:pPr>
      <w:rPr>
        <w:rFonts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 w15:restartNumberingAfterBreak="0">
    <w:nsid w:val="3AC37F48"/>
    <w:multiLevelType w:val="hybridMultilevel"/>
    <w:tmpl w:val="7E4808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A836DE2"/>
    <w:multiLevelType w:val="hybridMultilevel"/>
    <w:tmpl w:val="E5F6C3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2BB4BA6"/>
    <w:multiLevelType w:val="hybridMultilevel"/>
    <w:tmpl w:val="C054D2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05504669">
    <w:abstractNumId w:val="2"/>
  </w:num>
  <w:num w:numId="2" w16cid:durableId="901672424">
    <w:abstractNumId w:val="1"/>
  </w:num>
  <w:num w:numId="3" w16cid:durableId="462623085">
    <w:abstractNumId w:val="0"/>
  </w:num>
  <w:num w:numId="4" w16cid:durableId="1772168539">
    <w:abstractNumId w:val="3"/>
  </w:num>
  <w:num w:numId="5" w16cid:durableId="5779867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80160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FD1"/>
    <w:rsid w:val="00112F9A"/>
    <w:rsid w:val="00121200"/>
    <w:rsid w:val="00133FD1"/>
    <w:rsid w:val="001823C1"/>
    <w:rsid w:val="001F2942"/>
    <w:rsid w:val="0020555D"/>
    <w:rsid w:val="002120F0"/>
    <w:rsid w:val="002165B4"/>
    <w:rsid w:val="00257FF4"/>
    <w:rsid w:val="002613B2"/>
    <w:rsid w:val="002B3D43"/>
    <w:rsid w:val="002B54A7"/>
    <w:rsid w:val="002C722A"/>
    <w:rsid w:val="0031322B"/>
    <w:rsid w:val="003A0E8E"/>
    <w:rsid w:val="003A59E7"/>
    <w:rsid w:val="003B6506"/>
    <w:rsid w:val="003F5B91"/>
    <w:rsid w:val="004129F6"/>
    <w:rsid w:val="00420FE6"/>
    <w:rsid w:val="00484655"/>
    <w:rsid w:val="004D1726"/>
    <w:rsid w:val="006630C0"/>
    <w:rsid w:val="006D1F4F"/>
    <w:rsid w:val="006D4368"/>
    <w:rsid w:val="006F4C4F"/>
    <w:rsid w:val="00703EC5"/>
    <w:rsid w:val="00722445"/>
    <w:rsid w:val="007319A8"/>
    <w:rsid w:val="0075297D"/>
    <w:rsid w:val="007812AC"/>
    <w:rsid w:val="007A065A"/>
    <w:rsid w:val="007C551B"/>
    <w:rsid w:val="008C0D2C"/>
    <w:rsid w:val="008C29E8"/>
    <w:rsid w:val="008D34E7"/>
    <w:rsid w:val="008E21CA"/>
    <w:rsid w:val="009209B9"/>
    <w:rsid w:val="00960A13"/>
    <w:rsid w:val="00A61A78"/>
    <w:rsid w:val="00A648A3"/>
    <w:rsid w:val="00A833F5"/>
    <w:rsid w:val="00AF563B"/>
    <w:rsid w:val="00B12A8D"/>
    <w:rsid w:val="00B8510D"/>
    <w:rsid w:val="00B90D3D"/>
    <w:rsid w:val="00BE656E"/>
    <w:rsid w:val="00C911AE"/>
    <w:rsid w:val="00CC036C"/>
    <w:rsid w:val="00CC50BE"/>
    <w:rsid w:val="00D61EA8"/>
    <w:rsid w:val="00D67408"/>
    <w:rsid w:val="00D70090"/>
    <w:rsid w:val="00D74570"/>
    <w:rsid w:val="00DA02D3"/>
    <w:rsid w:val="00DE6527"/>
    <w:rsid w:val="00E25293"/>
    <w:rsid w:val="00E44963"/>
    <w:rsid w:val="00E45719"/>
    <w:rsid w:val="00E514FE"/>
    <w:rsid w:val="00E74BA2"/>
    <w:rsid w:val="00E76A1B"/>
    <w:rsid w:val="00EF7C0D"/>
    <w:rsid w:val="00F14C02"/>
    <w:rsid w:val="00F81B9C"/>
    <w:rsid w:val="00F86DC4"/>
    <w:rsid w:val="00FA3607"/>
    <w:rsid w:val="00FA4B65"/>
    <w:rsid w:val="00FC7B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A75BF7"/>
  <w15:chartTrackingRefBased/>
  <w15:docId w15:val="{8E7AE80D-1004-4B7F-B3FA-748EE0ED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3F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FD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33FD1"/>
    <w:pPr>
      <w:ind w:left="720"/>
      <w:contextualSpacing/>
    </w:pPr>
  </w:style>
  <w:style w:type="character" w:styleId="CommentReference">
    <w:name w:val="annotation reference"/>
    <w:basedOn w:val="DefaultParagraphFont"/>
    <w:uiPriority w:val="99"/>
    <w:semiHidden/>
    <w:unhideWhenUsed/>
    <w:rsid w:val="00112F9A"/>
    <w:rPr>
      <w:sz w:val="16"/>
      <w:szCs w:val="16"/>
    </w:rPr>
  </w:style>
  <w:style w:type="paragraph" w:styleId="CommentText">
    <w:name w:val="annotation text"/>
    <w:basedOn w:val="Normal"/>
    <w:link w:val="CommentTextChar"/>
    <w:uiPriority w:val="99"/>
    <w:unhideWhenUsed/>
    <w:rsid w:val="00112F9A"/>
    <w:pPr>
      <w:spacing w:line="240" w:lineRule="auto"/>
    </w:pPr>
    <w:rPr>
      <w:sz w:val="20"/>
      <w:szCs w:val="20"/>
    </w:rPr>
  </w:style>
  <w:style w:type="character" w:customStyle="1" w:styleId="CommentTextChar">
    <w:name w:val="Comment Text Char"/>
    <w:basedOn w:val="DefaultParagraphFont"/>
    <w:link w:val="CommentText"/>
    <w:uiPriority w:val="99"/>
    <w:rsid w:val="00112F9A"/>
    <w:rPr>
      <w:sz w:val="20"/>
      <w:szCs w:val="20"/>
    </w:rPr>
  </w:style>
  <w:style w:type="paragraph" w:styleId="CommentSubject">
    <w:name w:val="annotation subject"/>
    <w:basedOn w:val="CommentText"/>
    <w:next w:val="CommentText"/>
    <w:link w:val="CommentSubjectChar"/>
    <w:uiPriority w:val="99"/>
    <w:semiHidden/>
    <w:unhideWhenUsed/>
    <w:rsid w:val="00112F9A"/>
    <w:rPr>
      <w:b/>
      <w:bCs/>
    </w:rPr>
  </w:style>
  <w:style w:type="character" w:customStyle="1" w:styleId="CommentSubjectChar">
    <w:name w:val="Comment Subject Char"/>
    <w:basedOn w:val="CommentTextChar"/>
    <w:link w:val="CommentSubject"/>
    <w:uiPriority w:val="99"/>
    <w:semiHidden/>
    <w:rsid w:val="00112F9A"/>
    <w:rPr>
      <w:b/>
      <w:bCs/>
      <w:sz w:val="20"/>
      <w:szCs w:val="20"/>
    </w:rPr>
  </w:style>
  <w:style w:type="paragraph" w:styleId="BalloonText">
    <w:name w:val="Balloon Text"/>
    <w:basedOn w:val="Normal"/>
    <w:link w:val="BalloonTextChar"/>
    <w:uiPriority w:val="99"/>
    <w:semiHidden/>
    <w:unhideWhenUsed/>
    <w:rsid w:val="00112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F9A"/>
    <w:rPr>
      <w:rFonts w:ascii="Segoe UI" w:hAnsi="Segoe UI" w:cs="Segoe UI"/>
      <w:sz w:val="18"/>
      <w:szCs w:val="18"/>
    </w:rPr>
  </w:style>
  <w:style w:type="paragraph" w:styleId="FootnoteText">
    <w:name w:val="footnote text"/>
    <w:basedOn w:val="Normal"/>
    <w:link w:val="FootnoteTextChar"/>
    <w:uiPriority w:val="99"/>
    <w:semiHidden/>
    <w:unhideWhenUsed/>
    <w:rsid w:val="006D1F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F4F"/>
    <w:rPr>
      <w:sz w:val="20"/>
      <w:szCs w:val="20"/>
    </w:rPr>
  </w:style>
  <w:style w:type="character" w:styleId="FootnoteReference">
    <w:name w:val="footnote reference"/>
    <w:basedOn w:val="DefaultParagraphFont"/>
    <w:uiPriority w:val="99"/>
    <w:semiHidden/>
    <w:unhideWhenUsed/>
    <w:rsid w:val="006D1F4F"/>
    <w:rPr>
      <w:vertAlign w:val="superscript"/>
    </w:rPr>
  </w:style>
  <w:style w:type="paragraph" w:styleId="Revision">
    <w:name w:val="Revision"/>
    <w:hidden/>
    <w:uiPriority w:val="99"/>
    <w:semiHidden/>
    <w:rsid w:val="003A59E7"/>
    <w:pPr>
      <w:spacing w:after="0" w:line="240" w:lineRule="auto"/>
    </w:pPr>
  </w:style>
  <w:style w:type="paragraph" w:styleId="Header">
    <w:name w:val="header"/>
    <w:basedOn w:val="Normal"/>
    <w:link w:val="HeaderChar"/>
    <w:uiPriority w:val="99"/>
    <w:unhideWhenUsed/>
    <w:rsid w:val="00F86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DC4"/>
  </w:style>
  <w:style w:type="paragraph" w:styleId="Footer">
    <w:name w:val="footer"/>
    <w:basedOn w:val="Normal"/>
    <w:link w:val="FooterChar"/>
    <w:uiPriority w:val="99"/>
    <w:unhideWhenUsed/>
    <w:rsid w:val="00F86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13958">
      <w:bodyDiv w:val="1"/>
      <w:marLeft w:val="0"/>
      <w:marRight w:val="0"/>
      <w:marTop w:val="0"/>
      <w:marBottom w:val="0"/>
      <w:divBdr>
        <w:top w:val="none" w:sz="0" w:space="0" w:color="auto"/>
        <w:left w:val="none" w:sz="0" w:space="0" w:color="auto"/>
        <w:bottom w:val="none" w:sz="0" w:space="0" w:color="auto"/>
        <w:right w:val="none" w:sz="0" w:space="0" w:color="auto"/>
      </w:divBdr>
    </w:div>
    <w:div w:id="707951852">
      <w:bodyDiv w:val="1"/>
      <w:marLeft w:val="0"/>
      <w:marRight w:val="0"/>
      <w:marTop w:val="0"/>
      <w:marBottom w:val="0"/>
      <w:divBdr>
        <w:top w:val="none" w:sz="0" w:space="0" w:color="auto"/>
        <w:left w:val="none" w:sz="0" w:space="0" w:color="auto"/>
        <w:bottom w:val="none" w:sz="0" w:space="0" w:color="auto"/>
        <w:right w:val="none" w:sz="0" w:space="0" w:color="auto"/>
      </w:divBdr>
    </w:div>
    <w:div w:id="1151167799">
      <w:bodyDiv w:val="1"/>
      <w:marLeft w:val="0"/>
      <w:marRight w:val="0"/>
      <w:marTop w:val="0"/>
      <w:marBottom w:val="0"/>
      <w:divBdr>
        <w:top w:val="none" w:sz="0" w:space="0" w:color="auto"/>
        <w:left w:val="none" w:sz="0" w:space="0" w:color="auto"/>
        <w:bottom w:val="none" w:sz="0" w:space="0" w:color="auto"/>
        <w:right w:val="none" w:sz="0" w:space="0" w:color="auto"/>
      </w:divBdr>
    </w:div>
    <w:div w:id="129298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A4F217CB57A14084E98EFFAD3C7D62" ma:contentTypeVersion="19" ma:contentTypeDescription="Create a new document." ma:contentTypeScope="" ma:versionID="a2b1e1266c5786649f798c11cede39b1">
  <xsd:schema xmlns:xsd="http://www.w3.org/2001/XMLSchema" xmlns:xs="http://www.w3.org/2001/XMLSchema" xmlns:p="http://schemas.microsoft.com/office/2006/metadata/properties" xmlns:ns2="8b0d1605-260b-47fd-804b-8c27edd2405b" xmlns:ns3="730f74aa-8393-4aa5-b2f8-3c7aae566a68" targetNamespace="http://schemas.microsoft.com/office/2006/metadata/properties" ma:root="true" ma:fieldsID="f1c5a18569ec6d40c5775c38f12551a6" ns2:_="" ns3:_="">
    <xsd:import namespace="8b0d1605-260b-47fd-804b-8c27edd2405b"/>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1605-260b-47fd-804b-8c27edd2405b"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a1c488-1506-4aa4-94ac-8fcdf25c1a62}"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0d1605-260b-47fd-804b-8c27edd2405b">
      <Terms xmlns="http://schemas.microsoft.com/office/infopath/2007/PartnerControls"/>
    </lcf76f155ced4ddcb4097134ff3c332f>
    <TaxCatchAll xmlns="730f74aa-8393-4aa5-b2f8-3c7aae566a68" xsi:nil="true"/>
    <SharedWithUsers xmlns="8b0d1605-260b-47fd-804b-8c27edd2405b">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0579A-1240-4163-8766-070F2D5146D7}">
  <ds:schemaRefs>
    <ds:schemaRef ds:uri="http://schemas.openxmlformats.org/officeDocument/2006/bibliography"/>
  </ds:schemaRefs>
</ds:datastoreItem>
</file>

<file path=customXml/itemProps2.xml><?xml version="1.0" encoding="utf-8"?>
<ds:datastoreItem xmlns:ds="http://schemas.openxmlformats.org/officeDocument/2006/customXml" ds:itemID="{E0C89AB7-39C6-4EFB-8D14-6B9CBE68D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d1605-260b-47fd-804b-8c27edd2405b"/>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51551-A973-4958-85EA-F3E443E7B823}">
  <ds:schemaRefs>
    <ds:schemaRef ds:uri="http://schemas.microsoft.com/office/2006/metadata/properties"/>
    <ds:schemaRef ds:uri="http://schemas.microsoft.com/office/infopath/2007/PartnerControls"/>
    <ds:schemaRef ds:uri="8b0d1605-260b-47fd-804b-8c27edd2405b"/>
    <ds:schemaRef ds:uri="730f74aa-8393-4aa5-b2f8-3c7aae566a68"/>
  </ds:schemaRefs>
</ds:datastoreItem>
</file>

<file path=customXml/itemProps4.xml><?xml version="1.0" encoding="utf-8"?>
<ds:datastoreItem xmlns:ds="http://schemas.openxmlformats.org/officeDocument/2006/customXml" ds:itemID="{D57F2C55-7DBD-4CE4-9393-A849D8E8D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525</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Zaldívar, Mauricio Iván</dc:creator>
  <cp:keywords/>
  <dc:description/>
  <cp:lastModifiedBy>Bejos, Michael</cp:lastModifiedBy>
  <cp:revision>6</cp:revision>
  <dcterms:created xsi:type="dcterms:W3CDTF">2024-04-23T18:07:00Z</dcterms:created>
  <dcterms:modified xsi:type="dcterms:W3CDTF">2024-05-14T20:25:00Z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0x01010003A4F217CB57A14084E98EFFAD3C7D62</vt:lpwstr>
  </property>
  <property fmtid="{D5CDD505-2E9C-101B-9397-08002B2CF9AE}" pid="4" name="GrammarlyDocumentId">
    <vt:lpwstr>d9bc6931ea92fa54b627286b7e67f2d3e5988c0fd8e975244deb1842125d977e</vt:lpwstr>
  </property>
</Properties>
</file>