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BDB29"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left" w:pos="6840"/>
        </w:tabs>
        <w:suppressAutoHyphens/>
        <w:ind w:right="-209"/>
        <w:rPr>
          <w:rFonts w:ascii="Times New Roman" w:hAnsi="Times New Roman"/>
          <w:szCs w:val="22"/>
          <w:lang w:val="en-US" w:eastAsia="en-US"/>
        </w:rPr>
      </w:pPr>
      <w:r w:rsidRPr="009C6F7C">
        <w:rPr>
          <w:rFonts w:ascii="Times New Roman" w:hAnsi="Times New Roman"/>
          <w:caps/>
          <w:szCs w:val="22"/>
          <w:lang w:val="en-US" w:eastAsia="en-US"/>
        </w:rPr>
        <w:t xml:space="preserve">INTER-AMERICAN CONVENTION AGAINST THE </w:t>
      </w:r>
      <w:r w:rsidRPr="009C6F7C">
        <w:rPr>
          <w:rFonts w:ascii="Times New Roman" w:hAnsi="Times New Roman"/>
          <w:szCs w:val="22"/>
          <w:lang w:val="en-US" w:eastAsia="en-US"/>
        </w:rPr>
        <w:tab/>
        <w:t>OEA/</w:t>
      </w:r>
      <w:proofErr w:type="spellStart"/>
      <w:r w:rsidRPr="009C6F7C">
        <w:rPr>
          <w:rFonts w:ascii="Times New Roman" w:hAnsi="Times New Roman"/>
          <w:szCs w:val="22"/>
          <w:lang w:val="en-US" w:eastAsia="en-US"/>
        </w:rPr>
        <w:t>Ser.L</w:t>
      </w:r>
      <w:proofErr w:type="spellEnd"/>
      <w:r w:rsidRPr="009C6F7C">
        <w:rPr>
          <w:rFonts w:ascii="Times New Roman" w:hAnsi="Times New Roman"/>
          <w:szCs w:val="22"/>
          <w:lang w:val="en-US" w:eastAsia="en-US"/>
        </w:rPr>
        <w:t>/XXII.2.24</w:t>
      </w:r>
    </w:p>
    <w:p w14:paraId="0F538ABD" w14:textId="5B0C43FC"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left" w:pos="6840"/>
        </w:tabs>
        <w:suppressAutoHyphens/>
        <w:ind w:right="-929"/>
        <w:rPr>
          <w:rFonts w:ascii="Times New Roman" w:hAnsi="Times New Roman"/>
          <w:szCs w:val="22"/>
          <w:lang w:val="en-US" w:eastAsia="en-US"/>
        </w:rPr>
      </w:pPr>
      <w:r w:rsidRPr="009C6F7C">
        <w:rPr>
          <w:rFonts w:ascii="Times New Roman" w:hAnsi="Times New Roman"/>
          <w:caps/>
          <w:szCs w:val="22"/>
          <w:lang w:val="en-US" w:eastAsia="en-US"/>
        </w:rPr>
        <w:t>ILLICIT MANUFACTURING OF AND TRAFFICKING</w:t>
      </w:r>
      <w:r w:rsidRPr="009C6F7C">
        <w:rPr>
          <w:rFonts w:ascii="Times New Roman" w:hAnsi="Times New Roman"/>
          <w:caps/>
          <w:szCs w:val="22"/>
          <w:lang w:val="en-US" w:eastAsia="en-US"/>
        </w:rPr>
        <w:tab/>
      </w:r>
      <w:r w:rsidRPr="009C6F7C">
        <w:rPr>
          <w:rFonts w:ascii="Times New Roman" w:hAnsi="Times New Roman"/>
          <w:szCs w:val="22"/>
          <w:lang w:val="en-US" w:eastAsia="en-US"/>
        </w:rPr>
        <w:t>CIFTA/CC-XXIV/doc.8/24 rev.</w:t>
      </w:r>
      <w:r w:rsidR="00390F42">
        <w:rPr>
          <w:rFonts w:ascii="Times New Roman" w:hAnsi="Times New Roman"/>
          <w:szCs w:val="22"/>
          <w:lang w:val="en-US" w:eastAsia="en-US"/>
        </w:rPr>
        <w:t>2</w:t>
      </w:r>
      <w:r w:rsidRPr="009C6F7C">
        <w:rPr>
          <w:rFonts w:ascii="Times New Roman" w:hAnsi="Times New Roman"/>
          <w:szCs w:val="22"/>
          <w:lang w:val="en-US" w:eastAsia="en-US"/>
        </w:rPr>
        <w:t xml:space="preserve"> </w:t>
      </w:r>
    </w:p>
    <w:p w14:paraId="12FE3C25" w14:textId="08235D49"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left" w:pos="6840"/>
        </w:tabs>
        <w:suppressAutoHyphens/>
        <w:ind w:right="-705"/>
        <w:rPr>
          <w:rFonts w:ascii="Times New Roman" w:hAnsi="Times New Roman"/>
          <w:szCs w:val="22"/>
          <w:lang w:val="en-US" w:eastAsia="en-US"/>
        </w:rPr>
      </w:pPr>
      <w:r w:rsidRPr="009C6F7C">
        <w:rPr>
          <w:rFonts w:ascii="Times New Roman" w:hAnsi="Times New Roman"/>
          <w:caps/>
          <w:szCs w:val="22"/>
          <w:lang w:val="en-US" w:eastAsia="en-US"/>
        </w:rPr>
        <w:t xml:space="preserve">IN FIREARMS, </w:t>
      </w:r>
      <w:r w:rsidRPr="009C6F7C">
        <w:rPr>
          <w:rFonts w:ascii="Times New Roman" w:hAnsi="Times New Roman"/>
          <w:szCs w:val="22"/>
          <w:lang w:val="en-US" w:eastAsia="en-US"/>
        </w:rPr>
        <w:t>AMMUNITION, EXPLOSIVES,</w:t>
      </w:r>
      <w:r w:rsidRPr="009C6F7C">
        <w:rPr>
          <w:rFonts w:ascii="Times New Roman" w:hAnsi="Times New Roman"/>
          <w:szCs w:val="22"/>
          <w:lang w:val="en-US" w:eastAsia="en-US"/>
        </w:rPr>
        <w:tab/>
        <w:t>1</w:t>
      </w:r>
      <w:r w:rsidR="00390F42">
        <w:rPr>
          <w:rFonts w:ascii="Times New Roman" w:hAnsi="Times New Roman"/>
          <w:szCs w:val="22"/>
          <w:lang w:val="en-US" w:eastAsia="en-US"/>
        </w:rPr>
        <w:t>5</w:t>
      </w:r>
      <w:r w:rsidRPr="009C6F7C">
        <w:rPr>
          <w:rFonts w:ascii="Times New Roman" w:hAnsi="Times New Roman"/>
          <w:szCs w:val="22"/>
          <w:lang w:val="en-US" w:eastAsia="en-US"/>
        </w:rPr>
        <w:t xml:space="preserve"> May 2024</w:t>
      </w:r>
    </w:p>
    <w:p w14:paraId="3E5615DB"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left" w:pos="6840"/>
        </w:tabs>
        <w:ind w:right="-389"/>
        <w:rPr>
          <w:rFonts w:ascii="Times New Roman" w:hAnsi="Times New Roman"/>
          <w:szCs w:val="22"/>
          <w:lang w:val="en-US" w:eastAsia="en-US"/>
        </w:rPr>
      </w:pPr>
      <w:r w:rsidRPr="009C6F7C">
        <w:rPr>
          <w:rFonts w:ascii="Times New Roman" w:hAnsi="Times New Roman"/>
          <w:szCs w:val="22"/>
          <w:lang w:val="en-US" w:eastAsia="en-US"/>
        </w:rPr>
        <w:t>AND OTHER RELATED MATERIALS (CIFTA)</w:t>
      </w:r>
      <w:r w:rsidRPr="009C6F7C">
        <w:rPr>
          <w:rFonts w:ascii="Times New Roman" w:hAnsi="Times New Roman"/>
          <w:caps/>
          <w:szCs w:val="22"/>
          <w:lang w:val="en-US" w:eastAsia="en-US"/>
        </w:rPr>
        <w:tab/>
      </w:r>
      <w:r w:rsidRPr="009C6F7C">
        <w:rPr>
          <w:rFonts w:ascii="Times New Roman" w:hAnsi="Times New Roman"/>
          <w:szCs w:val="22"/>
          <w:lang w:val="en-US" w:eastAsia="en-US"/>
        </w:rPr>
        <w:t>Original: Spanish</w:t>
      </w:r>
    </w:p>
    <w:p w14:paraId="0791582A"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left" w:pos="6840"/>
        </w:tabs>
        <w:jc w:val="left"/>
        <w:rPr>
          <w:rFonts w:ascii="Times New Roman" w:hAnsi="Times New Roman"/>
          <w:szCs w:val="22"/>
          <w:u w:val="single"/>
          <w:lang w:val="en-US" w:eastAsia="en-US"/>
        </w:rPr>
      </w:pPr>
      <w:r w:rsidRPr="009C6F7C">
        <w:rPr>
          <w:rFonts w:ascii="Times New Roman" w:hAnsi="Times New Roman"/>
          <w:szCs w:val="22"/>
          <w:u w:val="single"/>
          <w:lang w:val="en-US" w:eastAsia="en-US"/>
        </w:rPr>
        <w:t>Consultative Committee</w:t>
      </w:r>
    </w:p>
    <w:p w14:paraId="6DF0026B"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left" w:pos="6840"/>
        </w:tabs>
        <w:suppressAutoHyphens/>
        <w:rPr>
          <w:rFonts w:ascii="Times New Roman" w:hAnsi="Times New Roman"/>
          <w:szCs w:val="22"/>
          <w:u w:val="single"/>
          <w:lang w:val="en-US" w:eastAsia="en-US"/>
        </w:rPr>
      </w:pPr>
      <w:r w:rsidRPr="009C6F7C">
        <w:rPr>
          <w:rFonts w:ascii="Times New Roman" w:hAnsi="Times New Roman"/>
          <w:szCs w:val="22"/>
          <w:u w:val="single"/>
          <w:lang w:val="en-US" w:eastAsia="en-US"/>
        </w:rPr>
        <w:t>Twenty-fourth regular meeting</w:t>
      </w:r>
    </w:p>
    <w:p w14:paraId="2B99C7CC"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left" w:pos="6300"/>
        </w:tabs>
        <w:suppressAutoHyphens/>
        <w:rPr>
          <w:rFonts w:ascii="Times New Roman" w:hAnsi="Times New Roman"/>
          <w:szCs w:val="22"/>
          <w:lang w:val="en-US" w:eastAsia="en-US"/>
        </w:rPr>
      </w:pPr>
      <w:r w:rsidRPr="009C6F7C">
        <w:rPr>
          <w:rFonts w:ascii="Times New Roman" w:hAnsi="Times New Roman"/>
          <w:szCs w:val="22"/>
          <w:lang w:val="en-US" w:eastAsia="en-US"/>
        </w:rPr>
        <w:t>May 23, 2024</w:t>
      </w:r>
    </w:p>
    <w:p w14:paraId="45929994"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left" w:pos="6300"/>
        </w:tabs>
        <w:suppressAutoHyphens/>
        <w:rPr>
          <w:rFonts w:ascii="Times New Roman" w:hAnsi="Times New Roman"/>
          <w:szCs w:val="22"/>
          <w:lang w:val="en-US" w:eastAsia="en-US"/>
        </w:rPr>
      </w:pPr>
      <w:r w:rsidRPr="009C6F7C">
        <w:rPr>
          <w:rFonts w:ascii="Times New Roman" w:hAnsi="Times New Roman"/>
          <w:szCs w:val="22"/>
          <w:lang w:val="en-US" w:eastAsia="en-US"/>
        </w:rPr>
        <w:t>Washington D.C. (Hybrid format)</w:t>
      </w:r>
    </w:p>
    <w:p w14:paraId="241A8CA6"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left" w:pos="6300"/>
        </w:tabs>
        <w:rPr>
          <w:rFonts w:ascii="Times New Roman" w:hAnsi="Times New Roman"/>
          <w:szCs w:val="22"/>
          <w:lang w:val="en-US" w:eastAsia="en-US"/>
        </w:rPr>
      </w:pPr>
    </w:p>
    <w:p w14:paraId="29927387"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left" w:pos="6300"/>
        </w:tabs>
        <w:rPr>
          <w:rFonts w:ascii="Times New Roman" w:hAnsi="Times New Roman"/>
          <w:szCs w:val="22"/>
          <w:lang w:val="en-US" w:eastAsia="en-US"/>
        </w:rPr>
      </w:pPr>
    </w:p>
    <w:p w14:paraId="7266D6DC" w14:textId="77777777" w:rsidR="009C6F7C" w:rsidRPr="009C6F7C" w:rsidRDefault="009C6F7C" w:rsidP="009C6F7C">
      <w:pPr>
        <w:widowControl/>
        <w:rPr>
          <w:rFonts w:ascii="Times New Roman" w:hAnsi="Times New Roman"/>
          <w:color w:val="000000"/>
          <w:szCs w:val="22"/>
          <w:lang w:val="en-US" w:eastAsia="en-US"/>
        </w:rPr>
      </w:pPr>
    </w:p>
    <w:p w14:paraId="6E4DA770" w14:textId="77777777" w:rsidR="009C6F7C" w:rsidRPr="009C6F7C" w:rsidRDefault="009C6F7C" w:rsidP="009C6F7C">
      <w:pPr>
        <w:widowControl/>
        <w:rPr>
          <w:rFonts w:ascii="Times New Roman" w:hAnsi="Times New Roman"/>
          <w:color w:val="000000"/>
          <w:szCs w:val="22"/>
          <w:lang w:val="en-US" w:eastAsia="en-US"/>
        </w:rPr>
      </w:pPr>
    </w:p>
    <w:p w14:paraId="341D54B8" w14:textId="77777777" w:rsidR="009C6F7C" w:rsidRPr="009C6F7C" w:rsidRDefault="009C6F7C" w:rsidP="009C6F7C">
      <w:pPr>
        <w:widowControl/>
        <w:rPr>
          <w:rFonts w:ascii="Times New Roman" w:hAnsi="Times New Roman"/>
          <w:color w:val="000000"/>
          <w:szCs w:val="22"/>
          <w:lang w:val="en-US" w:eastAsia="en-US"/>
        </w:rPr>
      </w:pPr>
    </w:p>
    <w:p w14:paraId="6447F95F" w14:textId="77777777" w:rsidR="009C6F7C" w:rsidRPr="009C6F7C" w:rsidRDefault="009C6F7C" w:rsidP="009C6F7C">
      <w:pPr>
        <w:widowControl/>
        <w:rPr>
          <w:rFonts w:ascii="Times New Roman" w:hAnsi="Times New Roman"/>
          <w:color w:val="000000"/>
          <w:szCs w:val="22"/>
          <w:lang w:val="en-US" w:eastAsia="en-US"/>
        </w:rPr>
      </w:pPr>
    </w:p>
    <w:p w14:paraId="3836AC3F" w14:textId="77777777" w:rsidR="009C6F7C" w:rsidRPr="009C6F7C" w:rsidRDefault="009C6F7C" w:rsidP="009C6F7C">
      <w:pPr>
        <w:widowControl/>
        <w:rPr>
          <w:rFonts w:ascii="Times New Roman" w:hAnsi="Times New Roman"/>
          <w:color w:val="000000"/>
          <w:szCs w:val="22"/>
          <w:lang w:val="en-US" w:eastAsia="en-US"/>
        </w:rPr>
      </w:pPr>
    </w:p>
    <w:p w14:paraId="247AB498" w14:textId="77777777" w:rsidR="009C6F7C" w:rsidRPr="009C6F7C" w:rsidRDefault="009C6F7C" w:rsidP="009C6F7C">
      <w:pPr>
        <w:jc w:val="center"/>
        <w:rPr>
          <w:rFonts w:ascii="Times New Roman" w:hAnsi="Times New Roman"/>
          <w:szCs w:val="22"/>
          <w:shd w:val="clear" w:color="auto" w:fill="FFFFFF"/>
          <w:lang w:val="en-US"/>
        </w:rPr>
      </w:pPr>
      <w:r w:rsidRPr="009C6F7C">
        <w:rPr>
          <w:rFonts w:ascii="Times New Roman" w:hAnsi="Times New Roman"/>
          <w:szCs w:val="22"/>
          <w:shd w:val="clear" w:color="auto" w:fill="FFFFFF"/>
          <w:lang w:val="en-US"/>
        </w:rPr>
        <w:t>REGIONAL GUIDELINES FOR THE PREVENTION OF GENDER-BASED VIOLENCE COMMITTED WITH THE USE OF FIREARMS IN THE AMERICAS</w:t>
      </w:r>
    </w:p>
    <w:p w14:paraId="126EFE8B" w14:textId="77777777" w:rsidR="009C6F7C" w:rsidRPr="009C6F7C" w:rsidRDefault="009C6F7C" w:rsidP="009C6F7C">
      <w:pPr>
        <w:widowControl/>
        <w:rPr>
          <w:rFonts w:ascii="Times New Roman" w:hAnsi="Times New Roman"/>
          <w:color w:val="000000"/>
          <w:szCs w:val="22"/>
          <w:highlight w:val="yellow"/>
          <w:lang w:val="en-US" w:eastAsia="en-US"/>
        </w:rPr>
      </w:pPr>
    </w:p>
    <w:p w14:paraId="5CFE9C29" w14:textId="57C72B8B" w:rsidR="009C6F7C" w:rsidRPr="009C6F7C" w:rsidRDefault="00390F42" w:rsidP="00390F42">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highlight w:val="yellow"/>
          <w:lang w:val="en-US" w:eastAsia="en-US"/>
        </w:rPr>
      </w:pPr>
      <w:r>
        <w:rPr>
          <w:rFonts w:ascii="Times New Roman" w:eastAsia="SimSun" w:hAnsi="Times New Roman"/>
          <w:szCs w:val="22"/>
          <w:lang w:val="en-US"/>
        </w:rPr>
        <w:t>(</w:t>
      </w:r>
      <w:r>
        <w:rPr>
          <w:rFonts w:ascii="Times New Roman" w:hAnsi="Times New Roman"/>
          <w:bCs/>
          <w:szCs w:val="22"/>
          <w:lang w:val="en-US"/>
        </w:rPr>
        <w:t>Agreed during the second preparatory meeting held on May 13, 2024</w:t>
      </w:r>
      <w:r>
        <w:rPr>
          <w:rFonts w:ascii="Times New Roman" w:eastAsia="SimSun" w:hAnsi="Times New Roman"/>
          <w:szCs w:val="22"/>
          <w:lang w:val="en-US"/>
        </w:rPr>
        <w:t>)</w:t>
      </w:r>
      <w:r w:rsidR="009C6F7C" w:rsidRPr="009C6F7C">
        <w:rPr>
          <w:rFonts w:ascii="Times New Roman" w:hAnsi="Times New Roman"/>
          <w:color w:val="000000"/>
          <w:szCs w:val="22"/>
          <w:highlight w:val="yellow"/>
          <w:lang w:val="en-US" w:eastAsia="en-US"/>
        </w:rPr>
        <w:br w:type="page"/>
      </w:r>
    </w:p>
    <w:p w14:paraId="2EB9CB41"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jc w:val="center"/>
        <w:rPr>
          <w:rFonts w:ascii="Times New Roman" w:hAnsi="Times New Roman"/>
          <w:szCs w:val="22"/>
          <w:lang w:val="en-US" w:eastAsia="en-US"/>
        </w:rPr>
      </w:pPr>
      <w:r w:rsidRPr="009C6F7C">
        <w:rPr>
          <w:rFonts w:ascii="Times New Roman" w:hAnsi="Times New Roman"/>
          <w:szCs w:val="22"/>
          <w:lang w:val="en-US" w:eastAsia="en-US"/>
        </w:rPr>
        <w:lastRenderedPageBreak/>
        <w:t>REGIONAL GUIDELINES FOR THE PREVENTION OF GENDER-BASED VIOLENCE COMMITTED WITH THE USE OF FIREARMS IN THE AMERICAS</w:t>
      </w:r>
    </w:p>
    <w:p w14:paraId="28B747D8"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val="en-US" w:eastAsia="en-US"/>
        </w:rPr>
      </w:pPr>
      <w:r w:rsidRPr="009C6F7C">
        <w:rPr>
          <w:rFonts w:ascii="Times New Roman" w:hAnsi="Times New Roman"/>
          <w:szCs w:val="22"/>
          <w:lang w:val="en-US" w:eastAsia="en-US"/>
        </w:rPr>
        <w:t>The Member States of the Organization of American States:</w:t>
      </w:r>
    </w:p>
    <w:p w14:paraId="1A4BEB09"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val="en-US" w:eastAsia="en-US"/>
        </w:rPr>
      </w:pPr>
      <w:r w:rsidRPr="009C6F7C">
        <w:rPr>
          <w:rFonts w:ascii="Times New Roman" w:hAnsi="Times New Roman"/>
          <w:szCs w:val="22"/>
          <w:lang w:val="en-US" w:eastAsia="en-US"/>
        </w:rPr>
        <w:t>BEARING IN MIND the relevant resolutions of the General Assembly of the OAS, the Inter-American Convention against the Illicit Manufacturing of and Trafficking in Firearms, Ammunition, Explosives, and Other Related Materials (CIFTA), and the Inter-American Convention on Transparency in Conventional Weapons Acquisitions (CITAAC), concerning measures to eradicate manufacturing,  illicit trafficking in and trade in arms and ammunition and the need for all States to ensure the security of their citizens, recognizing the differentiated effects of these phenomena on vulnerable groups;</w:t>
      </w:r>
    </w:p>
    <w:p w14:paraId="6D846945"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val="en-US" w:eastAsia="en-US"/>
        </w:rPr>
      </w:pPr>
      <w:r w:rsidRPr="009C6F7C">
        <w:rPr>
          <w:rFonts w:ascii="Times New Roman" w:hAnsi="Times New Roman"/>
          <w:szCs w:val="22"/>
          <w:lang w:val="en-US" w:eastAsia="en-US"/>
        </w:rPr>
        <w:t>AWARE that gender-based violence with the use of firearms is an urgent and growing global problem where the</w:t>
      </w:r>
      <w:r w:rsidRPr="009C6F7C">
        <w:rPr>
          <w:rFonts w:ascii="Times New Roman" w:hAnsi="Times New Roman"/>
          <w:b/>
          <w:bCs/>
          <w:szCs w:val="22"/>
          <w:lang w:val="en-US" w:eastAsia="en-US"/>
        </w:rPr>
        <w:t xml:space="preserve"> </w:t>
      </w:r>
      <w:r w:rsidRPr="009C6F7C">
        <w:rPr>
          <w:rFonts w:ascii="Times New Roman" w:hAnsi="Times New Roman"/>
          <w:szCs w:val="22"/>
          <w:lang w:val="en-US" w:eastAsia="en-US"/>
        </w:rPr>
        <w:t>availability of firearms and the number of victims of firearms increase annually;</w:t>
      </w:r>
      <w:r w:rsidRPr="009C6F7C">
        <w:rPr>
          <w:rFonts w:ascii="Times New Roman" w:hAnsi="Times New Roman"/>
          <w:szCs w:val="22"/>
          <w:vertAlign w:val="superscript"/>
          <w:lang w:eastAsia="en-US"/>
        </w:rPr>
        <w:footnoteReference w:id="1"/>
      </w:r>
    </w:p>
    <w:p w14:paraId="0BC77454"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val="en-US" w:eastAsia="en-US"/>
        </w:rPr>
      </w:pPr>
      <w:r w:rsidRPr="009C6F7C">
        <w:rPr>
          <w:rFonts w:ascii="Times New Roman" w:hAnsi="Times New Roman"/>
          <w:szCs w:val="22"/>
          <w:lang w:val="en-US" w:eastAsia="en-US"/>
        </w:rPr>
        <w:t>CONSIDERING that while armed violence affects a large majority of countries, the problem is significantly greater in regions with greater inequality, such as in Latin America and the Caribbean</w:t>
      </w:r>
      <w:r w:rsidRPr="009C6F7C">
        <w:rPr>
          <w:rFonts w:ascii="Times New Roman" w:hAnsi="Times New Roman"/>
          <w:szCs w:val="22"/>
          <w:vertAlign w:val="superscript"/>
          <w:lang w:eastAsia="en-US"/>
        </w:rPr>
        <w:footnoteReference w:id="2"/>
      </w:r>
      <w:r w:rsidRPr="009C6F7C">
        <w:rPr>
          <w:rFonts w:ascii="Times New Roman" w:hAnsi="Times New Roman"/>
          <w:szCs w:val="22"/>
          <w:lang w:val="en-US" w:eastAsia="en-US"/>
        </w:rPr>
        <w:t xml:space="preserve"> , and that in these regions, in addition to historical inequalities, urban growth increases without adequate planning, exacerbating exclusion,  marginalization, inequality and different types of violence, and that in these contexts illegal markets are gaining ground, as is the case with firearms;</w:t>
      </w:r>
    </w:p>
    <w:p w14:paraId="7DC68285"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val="en-US" w:eastAsia="en-US"/>
        </w:rPr>
      </w:pPr>
      <w:r w:rsidRPr="009C6F7C">
        <w:rPr>
          <w:rFonts w:ascii="Times New Roman" w:hAnsi="Times New Roman"/>
          <w:szCs w:val="22"/>
          <w:lang w:val="en-US"/>
        </w:rPr>
        <w:t xml:space="preserve">ACKNOWLEDGING that, in the </w:t>
      </w:r>
      <w:proofErr w:type="gramStart"/>
      <w:r w:rsidRPr="009C6F7C">
        <w:rPr>
          <w:rFonts w:ascii="Times New Roman" w:hAnsi="Times New Roman"/>
          <w:szCs w:val="22"/>
          <w:lang w:val="en-US"/>
        </w:rPr>
        <w:t>particular case</w:t>
      </w:r>
      <w:proofErr w:type="gramEnd"/>
      <w:r w:rsidRPr="009C6F7C">
        <w:rPr>
          <w:rFonts w:ascii="Times New Roman" w:hAnsi="Times New Roman"/>
          <w:szCs w:val="22"/>
          <w:lang w:val="en-US"/>
        </w:rPr>
        <w:t xml:space="preserve"> of Latin America and the Caribbean, approximately 75% of homicides are committed with firearms</w:t>
      </w:r>
      <w:r w:rsidRPr="009C6F7C">
        <w:rPr>
          <w:rFonts w:ascii="Times New Roman" w:hAnsi="Times New Roman"/>
          <w:szCs w:val="22"/>
          <w:lang w:val="en-US" w:eastAsia="en-US"/>
        </w:rPr>
        <w:t>;</w:t>
      </w:r>
      <w:r w:rsidRPr="009C6F7C">
        <w:rPr>
          <w:rFonts w:ascii="Times New Roman" w:hAnsi="Times New Roman"/>
          <w:szCs w:val="22"/>
          <w:vertAlign w:val="superscript"/>
          <w:lang w:eastAsia="en-US"/>
        </w:rPr>
        <w:footnoteReference w:id="3"/>
      </w:r>
    </w:p>
    <w:p w14:paraId="438A1783"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val="en-US" w:eastAsia="en-US"/>
        </w:rPr>
      </w:pPr>
      <w:r w:rsidRPr="009C6F7C">
        <w:rPr>
          <w:rFonts w:ascii="Times New Roman" w:hAnsi="Times New Roman"/>
          <w:szCs w:val="22"/>
          <w:lang w:val="en-US" w:eastAsia="en-US"/>
        </w:rPr>
        <w:t xml:space="preserve">UNDERSTANDING how violence committed with the use of firearms specifically affects women in their diversity, </w:t>
      </w:r>
      <w:r w:rsidRPr="009C6F7C">
        <w:rPr>
          <w:rFonts w:ascii="Times New Roman" w:hAnsi="Times New Roman"/>
          <w:szCs w:val="22"/>
          <w:vertAlign w:val="superscript"/>
          <w:lang w:eastAsia="en-US"/>
        </w:rPr>
        <w:footnoteReference w:id="4"/>
      </w:r>
      <w:r w:rsidRPr="009C6F7C">
        <w:rPr>
          <w:rFonts w:ascii="Times New Roman" w:hAnsi="Times New Roman"/>
          <w:szCs w:val="22"/>
          <w:lang w:val="en-US" w:eastAsia="en-US"/>
        </w:rPr>
        <w:t xml:space="preserve"> making it critical to establish prevention and care measures that respond to the needs of the different </w:t>
      </w:r>
      <w:proofErr w:type="gramStart"/>
      <w:r w:rsidRPr="009C6F7C">
        <w:rPr>
          <w:rFonts w:ascii="Times New Roman" w:hAnsi="Times New Roman"/>
          <w:szCs w:val="22"/>
          <w:lang w:val="en-US" w:eastAsia="en-US"/>
        </w:rPr>
        <w:t>populations,  especially</w:t>
      </w:r>
      <w:proofErr w:type="gramEnd"/>
      <w:r w:rsidRPr="009C6F7C">
        <w:rPr>
          <w:rFonts w:ascii="Times New Roman" w:hAnsi="Times New Roman"/>
          <w:szCs w:val="22"/>
          <w:lang w:val="en-US" w:eastAsia="en-US"/>
        </w:rPr>
        <w:t xml:space="preserve"> those living in situations of vulnerability and poverty;</w:t>
      </w:r>
    </w:p>
    <w:p w14:paraId="23B4C559"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val="en-US" w:eastAsia="en-US"/>
        </w:rPr>
      </w:pPr>
      <w:r w:rsidRPr="009C6F7C">
        <w:rPr>
          <w:rFonts w:ascii="Times New Roman" w:hAnsi="Times New Roman"/>
          <w:szCs w:val="22"/>
          <w:lang w:val="en-US" w:eastAsia="en-US"/>
        </w:rPr>
        <w:t>TAKING INTO ACCOUNT the relevant data to understand the problem</w:t>
      </w:r>
      <w:r w:rsidRPr="009C6F7C">
        <w:rPr>
          <w:rFonts w:ascii="Times New Roman" w:hAnsi="Times New Roman"/>
          <w:b/>
          <w:bCs/>
          <w:szCs w:val="22"/>
          <w:lang w:val="en-US" w:eastAsia="en-US"/>
        </w:rPr>
        <w:t xml:space="preserve"> </w:t>
      </w:r>
      <w:proofErr w:type="gramStart"/>
      <w:r w:rsidRPr="009C6F7C">
        <w:rPr>
          <w:rFonts w:ascii="Times New Roman" w:hAnsi="Times New Roman"/>
          <w:szCs w:val="22"/>
          <w:lang w:val="en-US" w:eastAsia="en-US"/>
        </w:rPr>
        <w:t>of  different</w:t>
      </w:r>
      <w:proofErr w:type="gramEnd"/>
      <w:r w:rsidRPr="009C6F7C">
        <w:rPr>
          <w:rFonts w:ascii="Times New Roman" w:hAnsi="Times New Roman"/>
          <w:szCs w:val="22"/>
          <w:lang w:val="en-US" w:eastAsia="en-US"/>
        </w:rPr>
        <w:t xml:space="preserve"> types of armed gender-based violence from an intersectional perspective; </w:t>
      </w:r>
    </w:p>
    <w:p w14:paraId="6903A91E" w14:textId="77777777" w:rsidR="009C6F7C" w:rsidRPr="009C6F7C" w:rsidRDefault="009C6F7C" w:rsidP="009C6F7C">
      <w:pPr>
        <w:spacing w:line="276" w:lineRule="auto"/>
        <w:rPr>
          <w:rFonts w:ascii="Times New Roman" w:hAnsi="Times New Roman"/>
          <w:szCs w:val="22"/>
          <w:lang w:val="en-US"/>
        </w:rPr>
      </w:pPr>
      <w:bookmarkStart w:id="0" w:name="_Toc164876877"/>
      <w:r w:rsidRPr="009C6F7C">
        <w:rPr>
          <w:rFonts w:ascii="Times New Roman" w:hAnsi="Times New Roman"/>
          <w:szCs w:val="22"/>
          <w:lang w:val="en-US"/>
        </w:rPr>
        <w:t xml:space="preserve">CONSIDERING the main international and regional instruments related to the use of </w:t>
      </w:r>
      <w:proofErr w:type="gramStart"/>
      <w:r w:rsidRPr="009C6F7C">
        <w:rPr>
          <w:rFonts w:ascii="Times New Roman" w:hAnsi="Times New Roman"/>
          <w:szCs w:val="22"/>
          <w:lang w:val="en-US"/>
        </w:rPr>
        <w:t>firearms;</w:t>
      </w:r>
      <w:proofErr w:type="gramEnd"/>
    </w:p>
    <w:p w14:paraId="4C7BD02B" w14:textId="77777777" w:rsidR="009C6F7C" w:rsidRPr="009C6F7C" w:rsidRDefault="009C6F7C" w:rsidP="009C6F7C">
      <w:pPr>
        <w:spacing w:line="276" w:lineRule="auto"/>
        <w:rPr>
          <w:rFonts w:ascii="Times New Roman" w:hAnsi="Times New Roman"/>
          <w:szCs w:val="22"/>
          <w:lang w:val="en-US"/>
        </w:rPr>
      </w:pPr>
    </w:p>
    <w:p w14:paraId="44EDED85" w14:textId="77777777" w:rsidR="009C6F7C" w:rsidRPr="009C6F7C" w:rsidRDefault="009C6F7C" w:rsidP="009C6F7C">
      <w:pPr>
        <w:spacing w:line="276" w:lineRule="auto"/>
        <w:rPr>
          <w:rFonts w:ascii="Times New Roman" w:hAnsi="Times New Roman"/>
          <w:szCs w:val="22"/>
          <w:lang w:val="en-US"/>
        </w:rPr>
      </w:pPr>
      <w:r w:rsidRPr="009C6F7C">
        <w:rPr>
          <w:rFonts w:ascii="Times New Roman" w:hAnsi="Times New Roman"/>
          <w:szCs w:val="22"/>
          <w:lang w:val="en-US"/>
        </w:rPr>
        <w:t xml:space="preserve">MINDFUL of the gender and intersectional perspective addressed in global and regional research on the prevention of gender-based violence committed with the use of </w:t>
      </w:r>
      <w:proofErr w:type="gramStart"/>
      <w:r w:rsidRPr="009C6F7C">
        <w:rPr>
          <w:rFonts w:ascii="Times New Roman" w:hAnsi="Times New Roman"/>
          <w:szCs w:val="22"/>
          <w:lang w:val="en-US"/>
        </w:rPr>
        <w:t>firearms;</w:t>
      </w:r>
      <w:proofErr w:type="gramEnd"/>
    </w:p>
    <w:p w14:paraId="76BDD05E" w14:textId="77777777" w:rsidR="009C6F7C" w:rsidRPr="009C6F7C" w:rsidRDefault="009C6F7C" w:rsidP="009C6F7C">
      <w:pPr>
        <w:spacing w:line="276" w:lineRule="auto"/>
        <w:rPr>
          <w:rFonts w:ascii="Times New Roman" w:hAnsi="Times New Roman"/>
          <w:szCs w:val="22"/>
          <w:lang w:val="en-US"/>
        </w:rPr>
      </w:pPr>
    </w:p>
    <w:p w14:paraId="6AEFAA2B" w14:textId="77777777" w:rsidR="009C6F7C" w:rsidRPr="009C6F7C" w:rsidRDefault="009C6F7C" w:rsidP="009C6F7C">
      <w:pPr>
        <w:spacing w:line="276" w:lineRule="auto"/>
        <w:rPr>
          <w:rFonts w:ascii="Times New Roman" w:hAnsi="Times New Roman"/>
          <w:szCs w:val="22"/>
          <w:lang w:val="en-US"/>
        </w:rPr>
      </w:pPr>
      <w:r w:rsidRPr="009C6F7C">
        <w:rPr>
          <w:rFonts w:ascii="Times New Roman" w:hAnsi="Times New Roman"/>
          <w:szCs w:val="22"/>
          <w:lang w:val="en-US"/>
        </w:rPr>
        <w:t xml:space="preserve">ACKNOWLEDGING good and promising practices on the prevention of gender-based violence </w:t>
      </w:r>
      <w:r w:rsidRPr="009C6F7C">
        <w:rPr>
          <w:rFonts w:ascii="Times New Roman" w:hAnsi="Times New Roman"/>
          <w:szCs w:val="22"/>
          <w:lang w:val="en-US"/>
        </w:rPr>
        <w:lastRenderedPageBreak/>
        <w:t xml:space="preserve">committed with the use of firearms in the region, from an intersectional gender </w:t>
      </w:r>
      <w:proofErr w:type="gramStart"/>
      <w:r w:rsidRPr="009C6F7C">
        <w:rPr>
          <w:rFonts w:ascii="Times New Roman" w:hAnsi="Times New Roman"/>
          <w:szCs w:val="22"/>
          <w:lang w:val="en-US"/>
        </w:rPr>
        <w:t>perspective;</w:t>
      </w:r>
      <w:proofErr w:type="gramEnd"/>
    </w:p>
    <w:p w14:paraId="076035ED" w14:textId="77777777" w:rsidR="009C6F7C" w:rsidRPr="009C6F7C" w:rsidRDefault="009C6F7C" w:rsidP="009C6F7C">
      <w:pPr>
        <w:spacing w:line="276" w:lineRule="auto"/>
        <w:rPr>
          <w:rFonts w:ascii="Times New Roman" w:hAnsi="Times New Roman"/>
          <w:szCs w:val="22"/>
          <w:lang w:val="en-US"/>
        </w:rPr>
      </w:pPr>
    </w:p>
    <w:p w14:paraId="110173C8" w14:textId="77777777" w:rsidR="009C6F7C" w:rsidRPr="009C6F7C" w:rsidRDefault="009C6F7C" w:rsidP="009C6F7C">
      <w:pPr>
        <w:spacing w:line="276" w:lineRule="auto"/>
        <w:rPr>
          <w:rFonts w:ascii="Times New Roman" w:hAnsi="Times New Roman"/>
          <w:szCs w:val="22"/>
          <w:lang w:val="en-US"/>
        </w:rPr>
      </w:pPr>
      <w:r w:rsidRPr="009C6F7C">
        <w:rPr>
          <w:rFonts w:ascii="Times New Roman" w:hAnsi="Times New Roman"/>
          <w:szCs w:val="22"/>
          <w:lang w:val="en-US"/>
        </w:rPr>
        <w:t>ADOPT the following Regional Guidelines for the Prevention of Gender-Based Violence Committed with the Use of Firearms in the Americas:</w:t>
      </w:r>
    </w:p>
    <w:p w14:paraId="7FC37959" w14:textId="77777777" w:rsidR="009C6F7C" w:rsidRPr="009C6F7C" w:rsidRDefault="009C6F7C" w:rsidP="009C6F7C">
      <w:pPr>
        <w:keepNext/>
        <w:keepLines/>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outlineLvl w:val="0"/>
        <w:rPr>
          <w:rFonts w:ascii="Times New Roman" w:hAnsi="Times New Roman"/>
          <w:szCs w:val="22"/>
          <w:lang w:eastAsia="en-US"/>
        </w:rPr>
      </w:pPr>
      <w:proofErr w:type="spellStart"/>
      <w:r w:rsidRPr="009C6F7C">
        <w:rPr>
          <w:rFonts w:ascii="Times New Roman" w:hAnsi="Times New Roman"/>
          <w:szCs w:val="22"/>
          <w:lang w:eastAsia="en-US"/>
        </w:rPr>
        <w:t>Objective</w:t>
      </w:r>
      <w:proofErr w:type="spellEnd"/>
      <w:r w:rsidRPr="009C6F7C">
        <w:rPr>
          <w:rFonts w:ascii="Times New Roman" w:hAnsi="Times New Roman"/>
          <w:szCs w:val="22"/>
          <w:lang w:eastAsia="en-US"/>
        </w:rPr>
        <w:t xml:space="preserve"> </w:t>
      </w:r>
      <w:bookmarkEnd w:id="0"/>
    </w:p>
    <w:p w14:paraId="0913464B"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val="en-US" w:eastAsia="en-US"/>
        </w:rPr>
      </w:pPr>
      <w:r w:rsidRPr="009C6F7C">
        <w:rPr>
          <w:rFonts w:ascii="Times New Roman" w:hAnsi="Times New Roman"/>
          <w:szCs w:val="22"/>
          <w:lang w:val="en-US" w:eastAsia="en-US"/>
        </w:rPr>
        <w:t>Reduce gender-based violence committed with the use of firearms in the Americas through the establishment of</w:t>
      </w:r>
      <w:r w:rsidRPr="009C6F7C">
        <w:rPr>
          <w:rFonts w:ascii="Times New Roman" w:hAnsi="Times New Roman"/>
          <w:b/>
          <w:bCs/>
          <w:szCs w:val="22"/>
          <w:lang w:val="en-US" w:eastAsia="en-US"/>
        </w:rPr>
        <w:t xml:space="preserve"> </w:t>
      </w:r>
      <w:r w:rsidRPr="009C6F7C">
        <w:rPr>
          <w:rFonts w:ascii="Times New Roman" w:hAnsi="Times New Roman"/>
          <w:szCs w:val="22"/>
          <w:lang w:val="en-US" w:eastAsia="en-US"/>
        </w:rPr>
        <w:t xml:space="preserve">guidelines for the design, development, and implementation of interventions in the Member States of the OAS. </w:t>
      </w:r>
    </w:p>
    <w:p w14:paraId="437C6192" w14:textId="77777777" w:rsidR="009C6F7C" w:rsidRPr="009C6F7C" w:rsidRDefault="009C6F7C" w:rsidP="009C6F7C">
      <w:pPr>
        <w:keepNext/>
        <w:keepLines/>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8"/>
        <w:outlineLvl w:val="0"/>
        <w:rPr>
          <w:rFonts w:ascii="Times New Roman" w:hAnsi="Times New Roman"/>
          <w:szCs w:val="22"/>
          <w:lang w:eastAsia="en-US"/>
        </w:rPr>
      </w:pPr>
      <w:bookmarkStart w:id="1" w:name="_Toc164876878"/>
      <w:proofErr w:type="spellStart"/>
      <w:r w:rsidRPr="009C6F7C">
        <w:rPr>
          <w:rFonts w:ascii="Times New Roman" w:hAnsi="Times New Roman"/>
          <w:szCs w:val="22"/>
          <w:lang w:eastAsia="en-US"/>
        </w:rPr>
        <w:t>Definitions</w:t>
      </w:r>
      <w:proofErr w:type="spellEnd"/>
      <w:r w:rsidRPr="009C6F7C">
        <w:rPr>
          <w:rFonts w:ascii="Times New Roman" w:hAnsi="Times New Roman"/>
          <w:szCs w:val="22"/>
          <w:lang w:eastAsia="en-US"/>
        </w:rPr>
        <w:t xml:space="preserve"> and </w:t>
      </w:r>
      <w:proofErr w:type="spellStart"/>
      <w:r w:rsidRPr="009C6F7C">
        <w:rPr>
          <w:rFonts w:ascii="Times New Roman" w:hAnsi="Times New Roman"/>
          <w:szCs w:val="22"/>
          <w:lang w:eastAsia="en-US"/>
        </w:rPr>
        <w:t>approaches</w:t>
      </w:r>
      <w:bookmarkEnd w:id="1"/>
      <w:proofErr w:type="spellEnd"/>
    </w:p>
    <w:p w14:paraId="15B7EBF8" w14:textId="77777777" w:rsidR="009C6F7C" w:rsidRPr="009C6F7C" w:rsidRDefault="009C6F7C" w:rsidP="009C6F7C">
      <w:pPr>
        <w:keepNext/>
        <w:keepLines/>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outlineLvl w:val="0"/>
        <w:rPr>
          <w:rFonts w:ascii="Times New Roman" w:hAnsi="Times New Roman"/>
          <w:szCs w:val="22"/>
          <w:lang w:eastAsia="en-US"/>
        </w:rPr>
      </w:pPr>
      <w:bookmarkStart w:id="2" w:name="_Toc164876879"/>
      <w:proofErr w:type="spellStart"/>
      <w:r w:rsidRPr="009C6F7C">
        <w:rPr>
          <w:rFonts w:ascii="Times New Roman" w:hAnsi="Times New Roman"/>
          <w:szCs w:val="22"/>
          <w:lang w:eastAsia="en-US"/>
        </w:rPr>
        <w:t>Firearm</w:t>
      </w:r>
      <w:bookmarkEnd w:id="2"/>
      <w:proofErr w:type="spellEnd"/>
    </w:p>
    <w:p w14:paraId="4BE438F9" w14:textId="77777777" w:rsidR="009C6F7C" w:rsidRPr="009C6F7C" w:rsidRDefault="009C6F7C" w:rsidP="009C6F7C">
      <w:pPr>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contextualSpacing/>
        <w:jc w:val="left"/>
        <w:rPr>
          <w:rFonts w:ascii="Times New Roman" w:hAnsi="Times New Roman"/>
          <w:szCs w:val="22"/>
          <w:lang w:val="en-US" w:eastAsia="en-US"/>
        </w:rPr>
      </w:pPr>
      <w:r w:rsidRPr="009C6F7C">
        <w:rPr>
          <w:rFonts w:ascii="Times New Roman" w:hAnsi="Times New Roman"/>
          <w:szCs w:val="22"/>
          <w:lang w:val="en-US" w:eastAsia="en-US"/>
        </w:rPr>
        <w:t xml:space="preserve">any barreled weapon which will or is designed to or may be readily converted to expel a bullet or projectile by the action of an explosive, except antique firearms manufactured before the 20th century or their replicas, </w:t>
      </w:r>
      <w:proofErr w:type="gramStart"/>
      <w:r w:rsidRPr="009C6F7C">
        <w:rPr>
          <w:rFonts w:ascii="Times New Roman" w:hAnsi="Times New Roman"/>
          <w:szCs w:val="22"/>
          <w:lang w:val="en-US" w:eastAsia="en-US"/>
        </w:rPr>
        <w:t>or;</w:t>
      </w:r>
      <w:proofErr w:type="gramEnd"/>
    </w:p>
    <w:p w14:paraId="0D6A84EC" w14:textId="77777777" w:rsidR="009C6F7C" w:rsidRPr="009C6F7C" w:rsidRDefault="009C6F7C" w:rsidP="009C6F7C">
      <w:pPr>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contextualSpacing/>
        <w:jc w:val="left"/>
        <w:rPr>
          <w:rFonts w:ascii="Times New Roman" w:hAnsi="Times New Roman"/>
          <w:szCs w:val="22"/>
          <w:lang w:val="en-US" w:eastAsia="en-US"/>
        </w:rPr>
      </w:pPr>
      <w:r w:rsidRPr="009C6F7C">
        <w:rPr>
          <w:rFonts w:ascii="Times New Roman" w:hAnsi="Times New Roman"/>
          <w:szCs w:val="22"/>
          <w:lang w:val="en-US" w:eastAsia="en-US"/>
        </w:rPr>
        <w:t>Any other small weapon or destructive device such as any explosive, incendiary or gas bomb, grenade, rocket, rocket launcher, missile, missile system and mine.</w:t>
      </w:r>
      <w:r w:rsidRPr="009C6F7C">
        <w:rPr>
          <w:rFonts w:ascii="Times New Roman" w:hAnsi="Times New Roman"/>
          <w:szCs w:val="22"/>
          <w:vertAlign w:val="superscript"/>
          <w:lang w:val="es-MX" w:eastAsia="en-US"/>
        </w:rPr>
        <w:footnoteReference w:id="5"/>
      </w:r>
    </w:p>
    <w:p w14:paraId="4A7A0AC1" w14:textId="77777777" w:rsidR="009C6F7C" w:rsidRPr="009C6F7C" w:rsidRDefault="009C6F7C" w:rsidP="009C6F7C">
      <w:pPr>
        <w:keepNext/>
        <w:keepLines/>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outlineLvl w:val="0"/>
        <w:rPr>
          <w:rFonts w:ascii="Times New Roman" w:hAnsi="Times New Roman"/>
          <w:szCs w:val="22"/>
          <w:lang w:eastAsia="en-US"/>
        </w:rPr>
      </w:pPr>
      <w:proofErr w:type="spellStart"/>
      <w:r w:rsidRPr="009C6F7C">
        <w:rPr>
          <w:rFonts w:ascii="Times New Roman" w:hAnsi="Times New Roman"/>
          <w:szCs w:val="22"/>
          <w:lang w:eastAsia="en-US"/>
        </w:rPr>
        <w:t>Carrying</w:t>
      </w:r>
      <w:proofErr w:type="spellEnd"/>
    </w:p>
    <w:p w14:paraId="46FB70B8"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jc w:val="left"/>
        <w:rPr>
          <w:rFonts w:ascii="Times New Roman" w:hAnsi="Times New Roman"/>
          <w:szCs w:val="22"/>
          <w:lang w:val="en-US" w:eastAsia="en-US"/>
        </w:rPr>
      </w:pPr>
      <w:r w:rsidRPr="009C6F7C">
        <w:rPr>
          <w:rFonts w:ascii="Times New Roman" w:hAnsi="Times New Roman"/>
          <w:szCs w:val="22"/>
          <w:lang w:val="en-US" w:eastAsia="en-US"/>
        </w:rPr>
        <w:t>A carry permit allows a person to have of a loaded firearm in conditions for immediate use in a public place.</w:t>
      </w:r>
    </w:p>
    <w:p w14:paraId="37201E2F" w14:textId="77777777" w:rsidR="009C6F7C" w:rsidRPr="009C6F7C" w:rsidRDefault="009C6F7C" w:rsidP="009C6F7C">
      <w:pPr>
        <w:keepNext/>
        <w:keepLines/>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outlineLvl w:val="0"/>
        <w:rPr>
          <w:rFonts w:ascii="Times New Roman" w:hAnsi="Times New Roman"/>
          <w:szCs w:val="22"/>
          <w:lang w:eastAsia="en-US"/>
        </w:rPr>
      </w:pPr>
      <w:proofErr w:type="spellStart"/>
      <w:r w:rsidRPr="009C6F7C">
        <w:rPr>
          <w:rFonts w:ascii="Times New Roman" w:hAnsi="Times New Roman"/>
          <w:szCs w:val="22"/>
          <w:lang w:eastAsia="en-US"/>
        </w:rPr>
        <w:t>Posession</w:t>
      </w:r>
      <w:proofErr w:type="spellEnd"/>
    </w:p>
    <w:p w14:paraId="6632B4A8"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rPr>
          <w:rFonts w:ascii="Times New Roman" w:hAnsi="Times New Roman"/>
          <w:szCs w:val="22"/>
          <w:lang w:val="en-US" w:eastAsia="en-US"/>
        </w:rPr>
      </w:pPr>
      <w:r w:rsidRPr="009C6F7C">
        <w:rPr>
          <w:rFonts w:ascii="Times New Roman" w:hAnsi="Times New Roman"/>
          <w:szCs w:val="22"/>
          <w:lang w:val="en-US" w:eastAsia="en-US"/>
        </w:rPr>
        <w:t>Possession is the certificate that enables a person to keep a weapon in their possession, to transport it unloaded and separated from its ammunition and to use it for lawful purposes (hunting, sport shooting, etc.).</w:t>
      </w:r>
    </w:p>
    <w:p w14:paraId="42498B17" w14:textId="77777777" w:rsidR="009C6F7C" w:rsidRPr="009C6F7C" w:rsidRDefault="009C6F7C" w:rsidP="009C6F7C">
      <w:pPr>
        <w:keepNext/>
        <w:keepLines/>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outlineLvl w:val="1"/>
        <w:rPr>
          <w:rFonts w:ascii="Times New Roman" w:hAnsi="Times New Roman"/>
          <w:szCs w:val="22"/>
          <w:lang w:eastAsia="en-US"/>
        </w:rPr>
      </w:pPr>
      <w:bookmarkStart w:id="3" w:name="_Toc164876880"/>
      <w:proofErr w:type="spellStart"/>
      <w:r w:rsidRPr="009C6F7C">
        <w:rPr>
          <w:rFonts w:ascii="Times New Roman" w:hAnsi="Times New Roman"/>
          <w:szCs w:val="22"/>
          <w:lang w:eastAsia="en-US"/>
        </w:rPr>
        <w:t>Violent</w:t>
      </w:r>
      <w:proofErr w:type="spellEnd"/>
      <w:r w:rsidRPr="009C6F7C">
        <w:rPr>
          <w:rFonts w:ascii="Times New Roman" w:hAnsi="Times New Roman"/>
          <w:szCs w:val="22"/>
          <w:lang w:eastAsia="en-US"/>
        </w:rPr>
        <w:t xml:space="preserve"> </w:t>
      </w:r>
      <w:proofErr w:type="spellStart"/>
      <w:r w:rsidRPr="009C6F7C">
        <w:rPr>
          <w:rFonts w:ascii="Times New Roman" w:hAnsi="Times New Roman"/>
          <w:szCs w:val="22"/>
          <w:lang w:eastAsia="en-US"/>
        </w:rPr>
        <w:t>deaths</w:t>
      </w:r>
      <w:bookmarkEnd w:id="3"/>
      <w:proofErr w:type="spellEnd"/>
    </w:p>
    <w:p w14:paraId="1A69C713"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val="en-US" w:eastAsia="en-US"/>
        </w:rPr>
      </w:pPr>
      <w:r w:rsidRPr="009C6F7C">
        <w:rPr>
          <w:rFonts w:ascii="Times New Roman" w:hAnsi="Times New Roman"/>
          <w:szCs w:val="22"/>
          <w:lang w:val="en-US" w:eastAsia="en-US"/>
        </w:rPr>
        <w:t xml:space="preserve">For the purposes of these guidelines, violent deaths, shall be understood as </w:t>
      </w:r>
      <w:r w:rsidRPr="009C6F7C">
        <w:rPr>
          <w:rFonts w:ascii="Times New Roman" w:hAnsi="Times New Roman"/>
          <w:szCs w:val="22"/>
          <w:u w:val="single"/>
          <w:lang w:val="en-US" w:eastAsia="en-US"/>
        </w:rPr>
        <w:t>d</w:t>
      </w:r>
      <w:r w:rsidRPr="009C6F7C">
        <w:rPr>
          <w:rFonts w:ascii="Times New Roman" w:hAnsi="Times New Roman"/>
          <w:szCs w:val="22"/>
          <w:lang w:val="en-US" w:eastAsia="en-US"/>
        </w:rPr>
        <w:t>eaths resulting from the intentional use of force, usually involving the use of weapons. This may include homicides, suicides, and deaths resulting from armed conflicts or other forms of violence.</w:t>
      </w:r>
      <w:r w:rsidRPr="009C6F7C">
        <w:rPr>
          <w:rFonts w:ascii="Times New Roman" w:hAnsi="Times New Roman"/>
          <w:szCs w:val="22"/>
          <w:vertAlign w:val="superscript"/>
          <w:lang w:eastAsia="en-US"/>
        </w:rPr>
        <w:footnoteReference w:id="6"/>
      </w:r>
    </w:p>
    <w:p w14:paraId="6706F5F2" w14:textId="77777777" w:rsidR="009C6F7C" w:rsidRPr="009C6F7C" w:rsidRDefault="009C6F7C" w:rsidP="009C6F7C">
      <w:pPr>
        <w:keepNext/>
        <w:keepLines/>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outlineLvl w:val="1"/>
        <w:rPr>
          <w:rFonts w:ascii="Times New Roman" w:hAnsi="Times New Roman"/>
          <w:szCs w:val="22"/>
          <w:lang w:eastAsia="en-US"/>
        </w:rPr>
      </w:pPr>
      <w:bookmarkStart w:id="4" w:name="_Toc164876881"/>
      <w:proofErr w:type="spellStart"/>
      <w:r w:rsidRPr="009C6F7C">
        <w:rPr>
          <w:rFonts w:ascii="Times New Roman" w:hAnsi="Times New Roman"/>
          <w:szCs w:val="22"/>
          <w:lang w:eastAsia="en-US"/>
        </w:rPr>
        <w:t>Armed</w:t>
      </w:r>
      <w:proofErr w:type="spellEnd"/>
      <w:r w:rsidRPr="009C6F7C">
        <w:rPr>
          <w:rFonts w:ascii="Times New Roman" w:hAnsi="Times New Roman"/>
          <w:szCs w:val="22"/>
          <w:lang w:eastAsia="en-US"/>
        </w:rPr>
        <w:t xml:space="preserve"> </w:t>
      </w:r>
      <w:proofErr w:type="spellStart"/>
      <w:r w:rsidRPr="009C6F7C">
        <w:rPr>
          <w:rFonts w:ascii="Times New Roman" w:hAnsi="Times New Roman"/>
          <w:szCs w:val="22"/>
          <w:lang w:eastAsia="en-US"/>
        </w:rPr>
        <w:t>Violence</w:t>
      </w:r>
      <w:bookmarkEnd w:id="4"/>
      <w:proofErr w:type="spellEnd"/>
    </w:p>
    <w:p w14:paraId="11164126"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val="en-US" w:eastAsia="en-US"/>
        </w:rPr>
      </w:pPr>
      <w:r w:rsidRPr="009C6F7C">
        <w:rPr>
          <w:rFonts w:ascii="Times New Roman" w:hAnsi="Times New Roman"/>
          <w:szCs w:val="22"/>
          <w:lang w:val="en-US" w:eastAsia="en-US"/>
        </w:rPr>
        <w:t>Intentional use of physical and/or psychological</w:t>
      </w:r>
      <w:r w:rsidRPr="009C6F7C">
        <w:rPr>
          <w:rFonts w:ascii="Times New Roman" w:hAnsi="Times New Roman"/>
          <w:b/>
          <w:bCs/>
          <w:szCs w:val="22"/>
          <w:lang w:val="en-US" w:eastAsia="en-US"/>
        </w:rPr>
        <w:t xml:space="preserve"> </w:t>
      </w:r>
      <w:r w:rsidRPr="009C6F7C">
        <w:rPr>
          <w:rFonts w:ascii="Times New Roman" w:hAnsi="Times New Roman"/>
          <w:szCs w:val="22"/>
          <w:lang w:val="en-US"/>
        </w:rPr>
        <w:t xml:space="preserve">force through weapons, including the actual display of force to inflict harm or the threat to do so, against oneself, another person, a group, a community, </w:t>
      </w:r>
      <w:r w:rsidRPr="009C6F7C">
        <w:rPr>
          <w:rFonts w:ascii="Times New Roman" w:hAnsi="Times New Roman"/>
          <w:szCs w:val="22"/>
          <w:lang w:val="en-US"/>
        </w:rPr>
        <w:lastRenderedPageBreak/>
        <w:t>or a State, causing losses, injuries, death, and/or psychosocial harm to one or more persons, which may undermine the security, achievements and development prospects of a community, a country, or a region</w:t>
      </w:r>
      <w:r w:rsidRPr="009C6F7C">
        <w:rPr>
          <w:rFonts w:ascii="Times New Roman" w:hAnsi="Times New Roman"/>
          <w:szCs w:val="22"/>
          <w:lang w:val="en-US" w:eastAsia="en-US"/>
        </w:rPr>
        <w:t>.</w:t>
      </w:r>
      <w:r w:rsidRPr="009C6F7C">
        <w:rPr>
          <w:rFonts w:ascii="Times New Roman" w:hAnsi="Times New Roman"/>
          <w:szCs w:val="22"/>
          <w:vertAlign w:val="superscript"/>
          <w:lang w:eastAsia="en-US"/>
        </w:rPr>
        <w:footnoteReference w:id="7"/>
      </w:r>
      <w:r w:rsidRPr="009C6F7C">
        <w:rPr>
          <w:rFonts w:ascii="Times New Roman" w:hAnsi="Times New Roman"/>
          <w:szCs w:val="22"/>
          <w:lang w:val="en-US" w:eastAsia="en-US"/>
        </w:rPr>
        <w:t xml:space="preserve">      </w:t>
      </w:r>
    </w:p>
    <w:p w14:paraId="1DCE086D" w14:textId="77777777" w:rsidR="009C6F7C" w:rsidRPr="009C6F7C" w:rsidRDefault="009C6F7C" w:rsidP="009C6F7C">
      <w:pPr>
        <w:keepNext/>
        <w:keepLines/>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outlineLvl w:val="1"/>
        <w:rPr>
          <w:rFonts w:ascii="Times New Roman" w:hAnsi="Times New Roman"/>
          <w:szCs w:val="22"/>
          <w:lang w:eastAsia="en-US"/>
        </w:rPr>
      </w:pPr>
      <w:bookmarkStart w:id="5" w:name="_Toc164876882"/>
      <w:proofErr w:type="spellStart"/>
      <w:r w:rsidRPr="009C6F7C">
        <w:rPr>
          <w:rFonts w:ascii="Times New Roman" w:hAnsi="Times New Roman"/>
          <w:szCs w:val="22"/>
          <w:lang w:eastAsia="en-US"/>
        </w:rPr>
        <w:t>Gender-based</w:t>
      </w:r>
      <w:proofErr w:type="spellEnd"/>
      <w:r w:rsidRPr="009C6F7C">
        <w:rPr>
          <w:rFonts w:ascii="Times New Roman" w:hAnsi="Times New Roman"/>
          <w:szCs w:val="22"/>
          <w:lang w:eastAsia="en-US"/>
        </w:rPr>
        <w:t xml:space="preserve"> </w:t>
      </w:r>
      <w:proofErr w:type="spellStart"/>
      <w:r w:rsidRPr="009C6F7C">
        <w:rPr>
          <w:rFonts w:ascii="Times New Roman" w:hAnsi="Times New Roman"/>
          <w:szCs w:val="22"/>
          <w:lang w:eastAsia="en-US"/>
        </w:rPr>
        <w:t>violence</w:t>
      </w:r>
      <w:bookmarkEnd w:id="5"/>
      <w:proofErr w:type="spellEnd"/>
    </w:p>
    <w:p w14:paraId="04260B3A"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val="en-US" w:eastAsia="en-US"/>
        </w:rPr>
      </w:pPr>
      <w:r w:rsidRPr="009C6F7C">
        <w:rPr>
          <w:rFonts w:ascii="Times New Roman" w:hAnsi="Times New Roman"/>
          <w:szCs w:val="22"/>
          <w:lang w:val="en-US" w:eastAsia="en-US"/>
        </w:rPr>
        <w:t>Violence is the "intentional use of actual or threatened physical force or power against oneself, a person, group or community that results in the likelihood of psychological harm, injury, death, deprivation or maldevelopment.</w:t>
      </w:r>
      <w:r w:rsidRPr="009C6F7C">
        <w:rPr>
          <w:rFonts w:ascii="Times New Roman" w:hAnsi="Times New Roman"/>
          <w:szCs w:val="22"/>
          <w:vertAlign w:val="superscript"/>
          <w:lang w:eastAsia="en-US"/>
        </w:rPr>
        <w:footnoteReference w:id="8"/>
      </w:r>
      <w:r w:rsidRPr="009C6F7C">
        <w:rPr>
          <w:rFonts w:ascii="Times New Roman" w:hAnsi="Times New Roman"/>
          <w:b/>
          <w:bCs/>
          <w:szCs w:val="22"/>
          <w:lang w:val="en-US" w:eastAsia="en-US"/>
        </w:rPr>
        <w:t xml:space="preserve"> </w:t>
      </w:r>
      <w:r w:rsidRPr="009C6F7C">
        <w:rPr>
          <w:rFonts w:ascii="Times New Roman" w:hAnsi="Times New Roman"/>
          <w:szCs w:val="22"/>
          <w:lang w:val="en-US" w:eastAsia="en-US"/>
        </w:rPr>
        <w:t>Gender-based violence is defined,</w:t>
      </w:r>
      <w:r w:rsidRPr="009C6F7C">
        <w:rPr>
          <w:rFonts w:ascii="Times New Roman" w:hAnsi="Times New Roman"/>
          <w:b/>
          <w:bCs/>
          <w:szCs w:val="22"/>
          <w:lang w:val="en-US" w:eastAsia="en-US"/>
        </w:rPr>
        <w:t xml:space="preserve"> </w:t>
      </w:r>
      <w:r w:rsidRPr="009C6F7C">
        <w:rPr>
          <w:rFonts w:ascii="Times New Roman" w:hAnsi="Times New Roman"/>
          <w:szCs w:val="22"/>
          <w:lang w:val="en-US" w:eastAsia="en-US"/>
        </w:rPr>
        <w:t>as harmful acts directed against a person or a group of people because of their gender,</w:t>
      </w:r>
      <w:r w:rsidRPr="009C6F7C">
        <w:rPr>
          <w:rFonts w:ascii="Times New Roman" w:hAnsi="Times New Roman"/>
          <w:b/>
          <w:bCs/>
          <w:szCs w:val="22"/>
          <w:lang w:val="en-US" w:eastAsia="en-US"/>
        </w:rPr>
        <w:t xml:space="preserve"> </w:t>
      </w:r>
      <w:r w:rsidRPr="009C6F7C">
        <w:rPr>
          <w:rFonts w:ascii="Times New Roman" w:hAnsi="Times New Roman"/>
          <w:szCs w:val="22"/>
          <w:lang w:val="en-US" w:eastAsia="en-US"/>
        </w:rPr>
        <w:t>perceived gender, gender expression, or gender identity. It takes place in homes, public spaces, workplaces, and online</w:t>
      </w:r>
      <w:r w:rsidRPr="009C6F7C">
        <w:rPr>
          <w:rFonts w:ascii="Times New Roman" w:hAnsi="Times New Roman"/>
          <w:b/>
          <w:bCs/>
          <w:szCs w:val="22"/>
          <w:lang w:val="en-US" w:eastAsia="en-US"/>
        </w:rPr>
        <w:t xml:space="preserve">. </w:t>
      </w:r>
      <w:r w:rsidRPr="009C6F7C">
        <w:rPr>
          <w:rFonts w:ascii="Times New Roman" w:hAnsi="Times New Roman"/>
          <w:szCs w:val="22"/>
          <w:lang w:val="en-US"/>
        </w:rPr>
        <w:t>Gender-based violence stems from inequality, abuse of power, and the existence of harmful gender norms. The term is used primarily to emphasize that structural gender-based power differences place women and girls at risk of multiple forms of violence. Misogyny, defined as aversion to women, is part of gender-based violence.</w:t>
      </w:r>
    </w:p>
    <w:p w14:paraId="42896A71"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val="en-US" w:eastAsia="en-US"/>
        </w:rPr>
      </w:pPr>
      <w:r w:rsidRPr="009C6F7C">
        <w:rPr>
          <w:rFonts w:ascii="Times New Roman" w:hAnsi="Times New Roman"/>
          <w:szCs w:val="22"/>
          <w:lang w:val="en-US" w:eastAsia="en-US"/>
        </w:rPr>
        <w:t xml:space="preserve">In these Regional Guidelines, this term is also used to describe violence directed </w:t>
      </w:r>
      <w:proofErr w:type="gramStart"/>
      <w:r w:rsidRPr="009C6F7C">
        <w:rPr>
          <w:rFonts w:ascii="Times New Roman" w:hAnsi="Times New Roman"/>
          <w:szCs w:val="22"/>
          <w:lang w:val="en-US" w:eastAsia="en-US"/>
        </w:rPr>
        <w:t>against  LGBTI</w:t>
      </w:r>
      <w:proofErr w:type="gramEnd"/>
      <w:r w:rsidRPr="009C6F7C">
        <w:rPr>
          <w:rFonts w:ascii="Times New Roman" w:hAnsi="Times New Roman"/>
          <w:szCs w:val="22"/>
          <w:lang w:val="en-US" w:eastAsia="en-US"/>
        </w:rPr>
        <w:t xml:space="preserve">+ populations </w:t>
      </w:r>
      <w:r w:rsidRPr="009C6F7C">
        <w:rPr>
          <w:rFonts w:ascii="Times New Roman" w:hAnsi="Times New Roman"/>
          <w:sz w:val="20"/>
          <w:vertAlign w:val="superscript"/>
          <w:lang w:val="en-US" w:eastAsia="en-US"/>
        </w:rPr>
        <w:footnoteReference w:id="9"/>
      </w:r>
      <w:r w:rsidRPr="009C6F7C">
        <w:rPr>
          <w:rFonts w:ascii="Times New Roman" w:hAnsi="Times New Roman"/>
          <w:sz w:val="20"/>
          <w:vertAlign w:val="superscript"/>
          <w:lang w:val="en-US" w:eastAsia="en-US"/>
        </w:rPr>
        <w:t xml:space="preserve"> </w:t>
      </w:r>
      <w:r w:rsidRPr="009C6F7C">
        <w:rPr>
          <w:rFonts w:ascii="Times New Roman" w:hAnsi="Times New Roman"/>
          <w:szCs w:val="22"/>
          <w:lang w:val="en-US" w:eastAsia="en-US"/>
        </w:rPr>
        <w:t>when referring to violence related to gender norms.</w:t>
      </w:r>
    </w:p>
    <w:p w14:paraId="2CC537A2" w14:textId="77777777" w:rsidR="009C6F7C" w:rsidRPr="009C6F7C" w:rsidRDefault="009C6F7C" w:rsidP="009C6F7C">
      <w:pPr>
        <w:keepNext/>
        <w:keepLines/>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outlineLvl w:val="1"/>
        <w:rPr>
          <w:rFonts w:ascii="Times New Roman" w:hAnsi="Times New Roman"/>
          <w:szCs w:val="22"/>
          <w:lang w:eastAsia="en-US"/>
        </w:rPr>
      </w:pPr>
      <w:bookmarkStart w:id="6" w:name="_Toc164876883"/>
      <w:r w:rsidRPr="009C6F7C">
        <w:rPr>
          <w:rFonts w:ascii="Times New Roman" w:hAnsi="Times New Roman"/>
          <w:szCs w:val="22"/>
          <w:lang w:eastAsia="en-US"/>
        </w:rPr>
        <w:t xml:space="preserve">Sexual </w:t>
      </w:r>
      <w:proofErr w:type="spellStart"/>
      <w:r w:rsidRPr="009C6F7C">
        <w:rPr>
          <w:rFonts w:ascii="Times New Roman" w:hAnsi="Times New Roman"/>
          <w:szCs w:val="22"/>
          <w:lang w:eastAsia="en-US"/>
        </w:rPr>
        <w:t>violence</w:t>
      </w:r>
      <w:bookmarkEnd w:id="6"/>
      <w:proofErr w:type="spellEnd"/>
    </w:p>
    <w:p w14:paraId="24F41FBD"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val="en-US" w:eastAsia="en-US"/>
        </w:rPr>
      </w:pPr>
      <w:r w:rsidRPr="009C6F7C">
        <w:rPr>
          <w:rFonts w:ascii="Times New Roman" w:hAnsi="Times New Roman"/>
          <w:szCs w:val="22"/>
          <w:lang w:val="en-US" w:eastAsia="en-US"/>
        </w:rPr>
        <w:t xml:space="preserve">Sexual violence is defined as any sexual act, attempt to obtain a non-consensual sexual act, unwanted sexual comments or advances, or acts committed to exploit or otherwise take advantage of a person's sexuality using coercion, by any person, regardless of their relationship with the victim and in any </w:t>
      </w:r>
      <w:proofErr w:type="gramStart"/>
      <w:r w:rsidRPr="009C6F7C">
        <w:rPr>
          <w:rFonts w:ascii="Times New Roman" w:hAnsi="Times New Roman"/>
          <w:szCs w:val="22"/>
          <w:lang w:val="en-US" w:eastAsia="en-US"/>
        </w:rPr>
        <w:t>context,  including</w:t>
      </w:r>
      <w:proofErr w:type="gramEnd"/>
      <w:r w:rsidRPr="009C6F7C">
        <w:rPr>
          <w:rFonts w:ascii="Times New Roman" w:hAnsi="Times New Roman"/>
          <w:szCs w:val="22"/>
          <w:lang w:val="en-US" w:eastAsia="en-US"/>
        </w:rPr>
        <w:t>, but not limited to, the home the workplace and online.</w:t>
      </w:r>
      <w:r w:rsidRPr="009C6F7C">
        <w:rPr>
          <w:rFonts w:ascii="Times New Roman" w:hAnsi="Times New Roman"/>
          <w:szCs w:val="22"/>
          <w:vertAlign w:val="superscript"/>
          <w:lang w:eastAsia="en-US"/>
        </w:rPr>
        <w:footnoteReference w:id="10"/>
      </w:r>
    </w:p>
    <w:p w14:paraId="44725FFD"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trike/>
          <w:szCs w:val="22"/>
          <w:lang w:val="en-US" w:eastAsia="en-US"/>
        </w:rPr>
      </w:pPr>
      <w:r w:rsidRPr="009C6F7C">
        <w:rPr>
          <w:rFonts w:ascii="Times New Roman" w:hAnsi="Times New Roman"/>
          <w:szCs w:val="22"/>
          <w:lang w:val="en-US" w:eastAsia="en-US"/>
        </w:rPr>
        <w:t>There is a link between small arms and sexual and gender-based violence, consisting of women and girls being the main victims.</w:t>
      </w:r>
      <w:r w:rsidRPr="009C6F7C">
        <w:rPr>
          <w:rFonts w:ascii="Times New Roman" w:hAnsi="Times New Roman"/>
          <w:szCs w:val="22"/>
          <w:vertAlign w:val="superscript"/>
          <w:lang w:eastAsia="en-US"/>
        </w:rPr>
        <w:footnoteReference w:id="11"/>
      </w:r>
      <w:r w:rsidRPr="009C6F7C">
        <w:rPr>
          <w:rFonts w:ascii="Times New Roman" w:hAnsi="Times New Roman"/>
          <w:b/>
          <w:szCs w:val="22"/>
          <w:lang w:val="en-US" w:eastAsia="en-US"/>
        </w:rPr>
        <w:t xml:space="preserve"> </w:t>
      </w:r>
    </w:p>
    <w:p w14:paraId="72D94DF1"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val="en-US" w:eastAsia="en-US"/>
        </w:rPr>
      </w:pPr>
      <w:r w:rsidRPr="009C6F7C">
        <w:rPr>
          <w:rFonts w:ascii="Times New Roman" w:hAnsi="Times New Roman"/>
          <w:szCs w:val="22"/>
          <w:lang w:val="en-US" w:eastAsia="en-US"/>
        </w:rPr>
        <w:t>The constant threat of physical violence with firearms can cause severe psychological trauma in the victim.</w:t>
      </w:r>
      <w:r w:rsidRPr="009C6F7C">
        <w:rPr>
          <w:rFonts w:ascii="Times New Roman" w:hAnsi="Times New Roman"/>
          <w:szCs w:val="22"/>
          <w:vertAlign w:val="superscript"/>
          <w:lang w:eastAsia="en-US"/>
        </w:rPr>
        <w:footnoteReference w:id="12"/>
      </w:r>
      <w:r w:rsidRPr="009C6F7C">
        <w:rPr>
          <w:rFonts w:ascii="Times New Roman" w:hAnsi="Times New Roman"/>
          <w:szCs w:val="22"/>
          <w:lang w:val="en-US" w:eastAsia="en-US"/>
        </w:rPr>
        <w:t xml:space="preserve"> The mere presence of a firearm becomes a visible threat that is often followed in different forms of sexual violence.</w:t>
      </w:r>
      <w:r w:rsidRPr="009C6F7C">
        <w:rPr>
          <w:rFonts w:ascii="Times New Roman" w:hAnsi="Times New Roman"/>
          <w:szCs w:val="22"/>
          <w:vertAlign w:val="superscript"/>
          <w:lang w:eastAsia="en-US"/>
        </w:rPr>
        <w:footnoteReference w:id="13"/>
      </w:r>
      <w:r w:rsidRPr="009C6F7C">
        <w:rPr>
          <w:rFonts w:ascii="Times New Roman" w:hAnsi="Times New Roman"/>
          <w:szCs w:val="22"/>
          <w:lang w:val="en-US" w:eastAsia="en-US"/>
        </w:rPr>
        <w:t xml:space="preserve"> </w:t>
      </w:r>
    </w:p>
    <w:p w14:paraId="158FF902" w14:textId="77777777" w:rsidR="009C6F7C" w:rsidRPr="009C6F7C" w:rsidRDefault="009C6F7C" w:rsidP="009C6F7C">
      <w:pPr>
        <w:keepNext/>
        <w:keepLines/>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outlineLvl w:val="1"/>
        <w:rPr>
          <w:rFonts w:ascii="Times New Roman" w:hAnsi="Times New Roman"/>
          <w:szCs w:val="22"/>
          <w:lang w:eastAsia="en-US"/>
        </w:rPr>
      </w:pPr>
      <w:bookmarkStart w:id="7" w:name="_Toc164876884"/>
      <w:proofErr w:type="spellStart"/>
      <w:r w:rsidRPr="009C6F7C">
        <w:rPr>
          <w:rFonts w:ascii="Times New Roman" w:hAnsi="Times New Roman"/>
          <w:szCs w:val="22"/>
          <w:lang w:eastAsia="en-US"/>
        </w:rPr>
        <w:lastRenderedPageBreak/>
        <w:t>Physical</w:t>
      </w:r>
      <w:proofErr w:type="spellEnd"/>
      <w:r w:rsidRPr="009C6F7C">
        <w:rPr>
          <w:rFonts w:ascii="Times New Roman" w:hAnsi="Times New Roman"/>
          <w:szCs w:val="22"/>
          <w:lang w:eastAsia="en-US"/>
        </w:rPr>
        <w:t xml:space="preserve"> </w:t>
      </w:r>
      <w:proofErr w:type="spellStart"/>
      <w:r w:rsidRPr="009C6F7C">
        <w:rPr>
          <w:rFonts w:ascii="Times New Roman" w:hAnsi="Times New Roman"/>
          <w:szCs w:val="22"/>
          <w:lang w:eastAsia="en-US"/>
        </w:rPr>
        <w:t>Violence</w:t>
      </w:r>
      <w:proofErr w:type="spellEnd"/>
      <w:r w:rsidRPr="009C6F7C">
        <w:rPr>
          <w:rFonts w:ascii="Times New Roman" w:hAnsi="Times New Roman"/>
          <w:szCs w:val="22"/>
          <w:lang w:eastAsia="en-US"/>
        </w:rPr>
        <w:t xml:space="preserve"> </w:t>
      </w:r>
      <w:proofErr w:type="spellStart"/>
      <w:r w:rsidRPr="009C6F7C">
        <w:rPr>
          <w:rFonts w:ascii="Times New Roman" w:hAnsi="Times New Roman"/>
          <w:szCs w:val="22"/>
          <w:lang w:eastAsia="en-US"/>
        </w:rPr>
        <w:t>with</w:t>
      </w:r>
      <w:proofErr w:type="spellEnd"/>
      <w:r w:rsidRPr="009C6F7C">
        <w:rPr>
          <w:rFonts w:ascii="Times New Roman" w:hAnsi="Times New Roman"/>
          <w:szCs w:val="22"/>
          <w:lang w:eastAsia="en-US"/>
        </w:rPr>
        <w:t xml:space="preserve"> </w:t>
      </w:r>
      <w:proofErr w:type="spellStart"/>
      <w:r w:rsidRPr="009C6F7C">
        <w:rPr>
          <w:rFonts w:ascii="Times New Roman" w:hAnsi="Times New Roman"/>
          <w:szCs w:val="22"/>
          <w:lang w:eastAsia="en-US"/>
        </w:rPr>
        <w:t>Firearms</w:t>
      </w:r>
      <w:bookmarkEnd w:id="7"/>
      <w:proofErr w:type="spellEnd"/>
    </w:p>
    <w:p w14:paraId="4F508F47"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val="en-US" w:eastAsia="en-US"/>
        </w:rPr>
      </w:pPr>
      <w:r w:rsidRPr="009C6F7C">
        <w:rPr>
          <w:rFonts w:ascii="Times New Roman" w:hAnsi="Times New Roman"/>
          <w:szCs w:val="22"/>
          <w:lang w:val="en-US" w:eastAsia="en-US"/>
        </w:rPr>
        <w:t>Physical violence is the most evident form of violence related to firearms in gender-based violence situations. It involves the actual use of firearms to murder or inflict physical harm or the threat to do so.</w:t>
      </w:r>
      <w:r w:rsidRPr="009C6F7C">
        <w:rPr>
          <w:rFonts w:ascii="Times New Roman" w:hAnsi="Times New Roman"/>
          <w:szCs w:val="22"/>
          <w:vertAlign w:val="superscript"/>
          <w:lang w:eastAsia="en-US"/>
        </w:rPr>
        <w:footnoteReference w:id="14"/>
      </w:r>
      <w:r w:rsidRPr="009C6F7C">
        <w:rPr>
          <w:rFonts w:ascii="Times New Roman" w:hAnsi="Times New Roman"/>
          <w:szCs w:val="22"/>
          <w:lang w:val="en-US" w:eastAsia="en-US"/>
        </w:rPr>
        <w:t xml:space="preserve"> </w:t>
      </w:r>
    </w:p>
    <w:p w14:paraId="6095708E" w14:textId="77777777" w:rsidR="009C6F7C" w:rsidRPr="009C6F7C" w:rsidRDefault="009C6F7C" w:rsidP="009C6F7C">
      <w:pPr>
        <w:keepNext/>
        <w:keepLines/>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outlineLvl w:val="1"/>
        <w:rPr>
          <w:rFonts w:ascii="Times New Roman" w:hAnsi="Times New Roman"/>
          <w:szCs w:val="22"/>
          <w:lang w:eastAsia="en-US"/>
        </w:rPr>
      </w:pPr>
      <w:bookmarkStart w:id="8" w:name="_Toc164876885"/>
      <w:proofErr w:type="spellStart"/>
      <w:r w:rsidRPr="009C6F7C">
        <w:rPr>
          <w:rFonts w:ascii="Times New Roman" w:hAnsi="Times New Roman"/>
          <w:szCs w:val="22"/>
          <w:lang w:eastAsia="en-US"/>
        </w:rPr>
        <w:t>Psychological</w:t>
      </w:r>
      <w:proofErr w:type="spellEnd"/>
      <w:r w:rsidRPr="009C6F7C">
        <w:rPr>
          <w:rFonts w:ascii="Times New Roman" w:hAnsi="Times New Roman"/>
          <w:szCs w:val="22"/>
          <w:lang w:eastAsia="en-US"/>
        </w:rPr>
        <w:t xml:space="preserve"> Gun </w:t>
      </w:r>
      <w:proofErr w:type="spellStart"/>
      <w:r w:rsidRPr="009C6F7C">
        <w:rPr>
          <w:rFonts w:ascii="Times New Roman" w:hAnsi="Times New Roman"/>
          <w:szCs w:val="22"/>
          <w:lang w:eastAsia="en-US"/>
        </w:rPr>
        <w:t>Violence</w:t>
      </w:r>
      <w:proofErr w:type="spellEnd"/>
      <w:r w:rsidRPr="009C6F7C">
        <w:rPr>
          <w:rFonts w:ascii="Times New Roman" w:hAnsi="Times New Roman"/>
          <w:szCs w:val="22"/>
          <w:lang w:eastAsia="en-US"/>
        </w:rPr>
        <w:t xml:space="preserve"> </w:t>
      </w:r>
      <w:bookmarkEnd w:id="8"/>
    </w:p>
    <w:p w14:paraId="600BE8A7"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val="en-US" w:eastAsia="en-US"/>
        </w:rPr>
      </w:pPr>
      <w:r w:rsidRPr="009C6F7C">
        <w:rPr>
          <w:rFonts w:ascii="Times New Roman" w:hAnsi="Times New Roman"/>
          <w:sz w:val="24"/>
          <w:szCs w:val="24"/>
          <w:lang w:val="en-US"/>
        </w:rPr>
        <w:t>Psychological violence involves the use of non-physical tactics to exert control and power over the victim</w:t>
      </w:r>
      <w:r w:rsidRPr="009C6F7C">
        <w:rPr>
          <w:rFonts w:ascii="Times New Roman" w:hAnsi="Times New Roman"/>
          <w:b/>
          <w:bCs/>
          <w:szCs w:val="22"/>
          <w:lang w:val="en-US" w:eastAsia="en-US"/>
        </w:rPr>
        <w:t xml:space="preserve"> </w:t>
      </w:r>
      <w:r w:rsidRPr="009C6F7C">
        <w:rPr>
          <w:rFonts w:ascii="Times New Roman" w:hAnsi="Times New Roman"/>
          <w:szCs w:val="22"/>
          <w:lang w:val="en-US" w:eastAsia="en-US"/>
        </w:rPr>
        <w:t>including coercive control</w:t>
      </w:r>
      <w:r w:rsidRPr="009C6F7C">
        <w:rPr>
          <w:rFonts w:ascii="Times New Roman" w:hAnsi="Times New Roman"/>
          <w:b/>
          <w:bCs/>
          <w:szCs w:val="22"/>
          <w:lang w:val="en-US" w:eastAsia="en-US"/>
        </w:rPr>
        <w:t>.</w:t>
      </w:r>
      <w:r w:rsidRPr="009C6F7C">
        <w:rPr>
          <w:rFonts w:ascii="Times New Roman" w:hAnsi="Times New Roman"/>
          <w:szCs w:val="22"/>
          <w:lang w:val="en-US" w:eastAsia="en-US"/>
        </w:rPr>
        <w:t xml:space="preserve"> In the context of firearms, the existence of the firearm in the possession of the perpetrator, as well as constant threats to using a firearm, the display of firearms to instill fear, or playing with firearms in a threatening manner, can cause harm. This type of behavior can cause significant psychological harm to the victim, such as anxiety, chronic fear, and post-traumatic stress disorder.</w:t>
      </w:r>
      <w:r w:rsidRPr="009C6F7C">
        <w:rPr>
          <w:rFonts w:ascii="Times New Roman" w:hAnsi="Times New Roman"/>
          <w:szCs w:val="22"/>
          <w:vertAlign w:val="superscript"/>
          <w:lang w:eastAsia="en-US"/>
        </w:rPr>
        <w:footnoteReference w:id="15"/>
      </w:r>
    </w:p>
    <w:p w14:paraId="43E92C2E" w14:textId="77777777" w:rsidR="009C6F7C" w:rsidRPr="009C6F7C" w:rsidRDefault="009C6F7C" w:rsidP="009C6F7C">
      <w:pPr>
        <w:keepNext/>
        <w:keepLines/>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outlineLvl w:val="1"/>
        <w:rPr>
          <w:rFonts w:ascii="Times New Roman" w:hAnsi="Times New Roman"/>
          <w:szCs w:val="22"/>
          <w:lang w:eastAsia="en-US"/>
        </w:rPr>
      </w:pPr>
      <w:bookmarkStart w:id="9" w:name="_Toc164876886"/>
      <w:proofErr w:type="spellStart"/>
      <w:r w:rsidRPr="009C6F7C">
        <w:rPr>
          <w:rFonts w:ascii="Times New Roman" w:hAnsi="Times New Roman"/>
          <w:szCs w:val="22"/>
          <w:lang w:eastAsia="en-US"/>
        </w:rPr>
        <w:t>Types</w:t>
      </w:r>
      <w:proofErr w:type="spellEnd"/>
      <w:r w:rsidRPr="009C6F7C">
        <w:rPr>
          <w:rFonts w:ascii="Times New Roman" w:hAnsi="Times New Roman"/>
          <w:szCs w:val="22"/>
          <w:lang w:eastAsia="en-US"/>
        </w:rPr>
        <w:t xml:space="preserve"> of </w:t>
      </w:r>
      <w:proofErr w:type="spellStart"/>
      <w:r w:rsidRPr="009C6F7C">
        <w:rPr>
          <w:rFonts w:ascii="Times New Roman" w:hAnsi="Times New Roman"/>
          <w:szCs w:val="22"/>
          <w:lang w:eastAsia="en-US"/>
        </w:rPr>
        <w:t>Psychological</w:t>
      </w:r>
      <w:proofErr w:type="spellEnd"/>
      <w:r w:rsidRPr="009C6F7C">
        <w:rPr>
          <w:rFonts w:ascii="Times New Roman" w:hAnsi="Times New Roman"/>
          <w:szCs w:val="22"/>
          <w:lang w:eastAsia="en-US"/>
        </w:rPr>
        <w:t xml:space="preserve"> </w:t>
      </w:r>
      <w:proofErr w:type="spellStart"/>
      <w:r w:rsidRPr="009C6F7C">
        <w:rPr>
          <w:rFonts w:ascii="Times New Roman" w:hAnsi="Times New Roman"/>
          <w:szCs w:val="22"/>
          <w:lang w:eastAsia="en-US"/>
        </w:rPr>
        <w:t>Violence</w:t>
      </w:r>
      <w:bookmarkEnd w:id="9"/>
      <w:proofErr w:type="spellEnd"/>
    </w:p>
    <w:p w14:paraId="6350AE8F" w14:textId="77777777" w:rsidR="009C6F7C" w:rsidRPr="009C6F7C" w:rsidRDefault="009C6F7C" w:rsidP="009C6F7C">
      <w:pPr>
        <w:widowControl/>
        <w:numPr>
          <w:ilvl w:val="2"/>
          <w:numId w:val="19"/>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left="1980" w:right="54"/>
        <w:contextualSpacing/>
        <w:rPr>
          <w:rFonts w:ascii="Times New Roman" w:hAnsi="Times New Roman"/>
          <w:szCs w:val="22"/>
          <w:lang w:val="en-US" w:eastAsia="en-US"/>
        </w:rPr>
      </w:pPr>
      <w:r w:rsidRPr="009C6F7C">
        <w:rPr>
          <w:rFonts w:ascii="Times New Roman" w:hAnsi="Times New Roman"/>
          <w:szCs w:val="22"/>
          <w:lang w:val="en-US" w:eastAsia="en-US"/>
        </w:rPr>
        <w:t>Social Isolation: Perpetrators may use firearms to isolate the victim from their family and support circles, limiting their social connections and increasing their emotional dependence on the perpetrator.</w:t>
      </w:r>
    </w:p>
    <w:p w14:paraId="29459997" w14:textId="77777777" w:rsidR="009C6F7C" w:rsidRPr="009C6F7C" w:rsidRDefault="009C6F7C" w:rsidP="009C6F7C">
      <w:pPr>
        <w:widowControl/>
        <w:numPr>
          <w:ilvl w:val="2"/>
          <w:numId w:val="19"/>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left="1980" w:right="54"/>
        <w:contextualSpacing/>
        <w:rPr>
          <w:rFonts w:ascii="Times New Roman" w:hAnsi="Times New Roman"/>
          <w:szCs w:val="22"/>
          <w:lang w:val="en-US" w:eastAsia="en-US"/>
        </w:rPr>
      </w:pPr>
      <w:r w:rsidRPr="009C6F7C">
        <w:rPr>
          <w:rFonts w:ascii="Times New Roman" w:hAnsi="Times New Roman"/>
          <w:szCs w:val="22"/>
          <w:lang w:val="en-US" w:eastAsia="en-US"/>
        </w:rPr>
        <w:t>Suicide Threats: Perpetrators use the threat of suicide with firearms as a form of psychological control. They may threaten to take their own life if the victim</w:t>
      </w:r>
      <w:r w:rsidRPr="009C6F7C">
        <w:rPr>
          <w:rFonts w:ascii="Times New Roman" w:hAnsi="Times New Roman"/>
          <w:b/>
          <w:bCs/>
          <w:szCs w:val="22"/>
          <w:lang w:val="en-US" w:eastAsia="en-US"/>
        </w:rPr>
        <w:t>/</w:t>
      </w:r>
      <w:r w:rsidRPr="009C6F7C">
        <w:rPr>
          <w:rFonts w:ascii="Times New Roman" w:hAnsi="Times New Roman"/>
          <w:szCs w:val="22"/>
          <w:lang w:val="en-US" w:eastAsia="en-US"/>
        </w:rPr>
        <w:t>survivor does not comply with their demands, which can keep the victim/survivor trapped in an abusive and fearful relationship.</w:t>
      </w:r>
      <w:r w:rsidRPr="009C6F7C">
        <w:rPr>
          <w:rFonts w:ascii="Calibri" w:hAnsi="Calibri"/>
          <w:szCs w:val="22"/>
          <w:vertAlign w:val="superscript"/>
          <w:lang w:val="es-MX" w:eastAsia="en-US"/>
        </w:rPr>
        <w:footnoteReference w:id="16"/>
      </w:r>
    </w:p>
    <w:p w14:paraId="6E21F012" w14:textId="77777777" w:rsidR="009C6F7C" w:rsidRPr="009C6F7C" w:rsidRDefault="009C6F7C" w:rsidP="009C6F7C">
      <w:pPr>
        <w:widowControl/>
        <w:numPr>
          <w:ilvl w:val="2"/>
          <w:numId w:val="19"/>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left="1980" w:right="54"/>
        <w:contextualSpacing/>
        <w:rPr>
          <w:rFonts w:ascii="Times New Roman" w:hAnsi="Times New Roman"/>
          <w:szCs w:val="22"/>
          <w:lang w:val="en-US" w:eastAsia="en-US"/>
        </w:rPr>
      </w:pPr>
      <w:r w:rsidRPr="009C6F7C">
        <w:rPr>
          <w:rFonts w:ascii="Times New Roman" w:hAnsi="Times New Roman"/>
          <w:szCs w:val="22"/>
          <w:lang w:val="en-US" w:eastAsia="en-US"/>
        </w:rPr>
        <w:t xml:space="preserve">Constant threats: Verbal and emotional threats can be integral to gender-based gun violence. The perpetrator may threaten to use a firearm at any time, creating an atmosphere of control, constant </w:t>
      </w:r>
      <w:proofErr w:type="gramStart"/>
      <w:r w:rsidRPr="009C6F7C">
        <w:rPr>
          <w:rFonts w:ascii="Times New Roman" w:hAnsi="Times New Roman"/>
          <w:szCs w:val="22"/>
          <w:lang w:val="en-US" w:eastAsia="en-US"/>
        </w:rPr>
        <w:t>fear</w:t>
      </w:r>
      <w:proofErr w:type="gramEnd"/>
      <w:r w:rsidRPr="009C6F7C">
        <w:rPr>
          <w:rFonts w:ascii="Times New Roman" w:hAnsi="Times New Roman"/>
          <w:szCs w:val="22"/>
          <w:lang w:val="en-US" w:eastAsia="en-US"/>
        </w:rPr>
        <w:t xml:space="preserve"> and anxiety for the victim/survivor.</w:t>
      </w:r>
      <w:r w:rsidRPr="009C6F7C">
        <w:rPr>
          <w:rFonts w:ascii="Times New Roman" w:hAnsi="Times New Roman"/>
          <w:szCs w:val="22"/>
          <w:lang w:val="en-US" w:eastAsia="en-US"/>
        </w:rPr>
        <w:tab/>
      </w:r>
    </w:p>
    <w:p w14:paraId="2703E7EA" w14:textId="77777777" w:rsidR="009C6F7C" w:rsidRPr="009C6F7C" w:rsidRDefault="009C6F7C" w:rsidP="009C6F7C">
      <w:pPr>
        <w:keepNext/>
        <w:keepLines/>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outlineLvl w:val="1"/>
        <w:rPr>
          <w:rFonts w:ascii="Times New Roman" w:hAnsi="Times New Roman"/>
          <w:szCs w:val="22"/>
          <w:lang w:val="en-US" w:eastAsia="en-US"/>
        </w:rPr>
      </w:pPr>
      <w:bookmarkStart w:id="10" w:name="_Toc164876887"/>
      <w:r w:rsidRPr="009C6F7C">
        <w:rPr>
          <w:rFonts w:ascii="Times New Roman" w:hAnsi="Times New Roman"/>
          <w:szCs w:val="22"/>
          <w:lang w:val="en-US" w:eastAsia="en-US"/>
        </w:rPr>
        <w:t>Intimate Partner, Domestic, Intra-family Violence and Violence Against Women</w:t>
      </w:r>
      <w:bookmarkEnd w:id="10"/>
    </w:p>
    <w:p w14:paraId="5BE4BBC5"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val="en-US" w:eastAsia="en-US"/>
        </w:rPr>
      </w:pPr>
      <w:r w:rsidRPr="009C6F7C">
        <w:rPr>
          <w:rFonts w:ascii="Times New Roman" w:hAnsi="Times New Roman"/>
          <w:szCs w:val="22"/>
          <w:lang w:val="en-US" w:eastAsia="en-US"/>
        </w:rPr>
        <w:t xml:space="preserve">This is a pattern of behavior in any relationship that is used to gain or maintain power and control over an intimate partner, including any behavior that frightens, intimidates, terrifies, manipulates, hurts, humiliates, blames, injures or injures someone. </w:t>
      </w:r>
      <w:r w:rsidRPr="009C6F7C">
        <w:rPr>
          <w:rFonts w:ascii="Times New Roman" w:hAnsi="Times New Roman"/>
          <w:szCs w:val="22"/>
          <w:vertAlign w:val="superscript"/>
          <w:lang w:eastAsia="en-US"/>
        </w:rPr>
        <w:footnoteReference w:id="17"/>
      </w:r>
      <w:r w:rsidRPr="009C6F7C">
        <w:rPr>
          <w:rFonts w:ascii="Times New Roman" w:hAnsi="Times New Roman"/>
          <w:szCs w:val="22"/>
          <w:lang w:val="en-US" w:eastAsia="en-US"/>
        </w:rPr>
        <w:t>In the context of an existing or previous intimate or family relationship,</w:t>
      </w:r>
      <w:r w:rsidRPr="009C6F7C">
        <w:rPr>
          <w:rFonts w:ascii="Times New Roman" w:hAnsi="Times New Roman"/>
          <w:b/>
          <w:szCs w:val="22"/>
          <w:lang w:val="en-US" w:eastAsia="en-US"/>
        </w:rPr>
        <w:t xml:space="preserve"> </w:t>
      </w:r>
      <w:r w:rsidRPr="009C6F7C">
        <w:rPr>
          <w:rFonts w:ascii="Times New Roman" w:hAnsi="Times New Roman"/>
          <w:szCs w:val="22"/>
          <w:lang w:val="en-US" w:eastAsia="en-US"/>
        </w:rPr>
        <w:t xml:space="preserve">this means any behavior that causes physical, </w:t>
      </w:r>
      <w:proofErr w:type="gramStart"/>
      <w:r w:rsidRPr="009C6F7C">
        <w:rPr>
          <w:rFonts w:ascii="Times New Roman" w:hAnsi="Times New Roman"/>
          <w:szCs w:val="22"/>
          <w:lang w:val="en-US" w:eastAsia="en-US"/>
        </w:rPr>
        <w:t>psychological</w:t>
      </w:r>
      <w:proofErr w:type="gramEnd"/>
      <w:r w:rsidRPr="009C6F7C">
        <w:rPr>
          <w:rFonts w:ascii="Times New Roman" w:hAnsi="Times New Roman"/>
          <w:szCs w:val="22"/>
          <w:lang w:val="en-US" w:eastAsia="en-US"/>
        </w:rPr>
        <w:t xml:space="preserve"> or sexual harm in a coercive manner to one of the members of the relationship or the household.</w:t>
      </w:r>
      <w:r w:rsidRPr="009C6F7C">
        <w:rPr>
          <w:rFonts w:ascii="Times New Roman" w:hAnsi="Times New Roman"/>
          <w:b/>
          <w:bCs/>
          <w:szCs w:val="22"/>
          <w:lang w:val="en-US" w:eastAsia="en-US"/>
        </w:rPr>
        <w:t xml:space="preserve"> </w:t>
      </w:r>
      <w:r w:rsidRPr="009C6F7C">
        <w:rPr>
          <w:rFonts w:ascii="Times New Roman" w:hAnsi="Times New Roman"/>
          <w:szCs w:val="22"/>
          <w:lang w:val="en-US" w:eastAsia="en-US"/>
        </w:rPr>
        <w:t xml:space="preserve">Intimate Partner, domestic or intra-family violence includes acts of physical violence, such as slapping, hitting or kicking, </w:t>
      </w:r>
      <w:r w:rsidRPr="009C6F7C">
        <w:rPr>
          <w:rFonts w:ascii="Times New Roman" w:hAnsi="Times New Roman"/>
          <w:szCs w:val="22"/>
          <w:lang w:val="en-US" w:eastAsia="en-US"/>
        </w:rPr>
        <w:lastRenderedPageBreak/>
        <w:t>including forced sexual intercourse and other forms of sexual coercion, emotional abuse (psychological), such as insults, belittling, constant humiliation, intimidation (through destruction of objects, for example), physical threats or threats to take children,  controlling behaviors, including isolating a person from family and friends, monitoring their movements, and economic abuse by</w:t>
      </w:r>
      <w:r w:rsidRPr="009C6F7C">
        <w:rPr>
          <w:rFonts w:ascii="Times New Roman" w:hAnsi="Times New Roman"/>
          <w:b/>
          <w:bCs/>
          <w:szCs w:val="22"/>
          <w:lang w:val="en-US" w:eastAsia="en-US"/>
        </w:rPr>
        <w:t xml:space="preserve"> </w:t>
      </w:r>
      <w:r w:rsidRPr="009C6F7C">
        <w:rPr>
          <w:rFonts w:ascii="Times New Roman" w:hAnsi="Times New Roman"/>
          <w:szCs w:val="22"/>
          <w:lang w:val="en-US" w:eastAsia="en-US"/>
        </w:rPr>
        <w:t>restricting their access to financial resources, employment, education, or health care.</w:t>
      </w:r>
      <w:r w:rsidRPr="009C6F7C">
        <w:rPr>
          <w:rFonts w:ascii="Times New Roman" w:hAnsi="Times New Roman"/>
          <w:szCs w:val="22"/>
          <w:vertAlign w:val="superscript"/>
          <w:lang w:eastAsia="en-US"/>
        </w:rPr>
        <w:footnoteReference w:id="18"/>
      </w:r>
    </w:p>
    <w:p w14:paraId="71046482"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val="en-US" w:eastAsia="en-US"/>
        </w:rPr>
      </w:pPr>
      <w:r w:rsidRPr="009C6F7C">
        <w:rPr>
          <w:rFonts w:ascii="Times New Roman" w:hAnsi="Times New Roman"/>
          <w:szCs w:val="22"/>
          <w:lang w:val="en-US" w:eastAsia="en-US"/>
        </w:rPr>
        <w:t>Firearms in homes can significantly increase the risk of serious or fatal injury to victims. Abusers use firearms to control and threaten their partners or ex-partners.</w:t>
      </w:r>
      <w:r w:rsidRPr="009C6F7C">
        <w:rPr>
          <w:rFonts w:ascii="Times New Roman" w:hAnsi="Times New Roman"/>
          <w:szCs w:val="22"/>
          <w:vertAlign w:val="superscript"/>
          <w:lang w:eastAsia="en-US"/>
        </w:rPr>
        <w:footnoteReference w:id="19"/>
      </w:r>
    </w:p>
    <w:p w14:paraId="5090B74D" w14:textId="77777777" w:rsidR="009C6F7C" w:rsidRPr="009C6F7C" w:rsidRDefault="009C6F7C" w:rsidP="009C6F7C">
      <w:pPr>
        <w:keepNext/>
        <w:keepLines/>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outlineLvl w:val="1"/>
        <w:rPr>
          <w:rFonts w:ascii="Times New Roman" w:hAnsi="Times New Roman"/>
          <w:szCs w:val="22"/>
          <w:lang w:val="en-US" w:eastAsia="en-US"/>
        </w:rPr>
      </w:pPr>
      <w:r w:rsidRPr="009C6F7C">
        <w:rPr>
          <w:rFonts w:ascii="Times New Roman" w:hAnsi="Times New Roman"/>
          <w:szCs w:val="22"/>
          <w:lang w:val="en-US" w:eastAsia="en-US"/>
        </w:rPr>
        <w:t xml:space="preserve"> Economic Violence </w:t>
      </w:r>
      <w:bookmarkStart w:id="11" w:name="_Toc164876888"/>
      <w:bookmarkEnd w:id="11"/>
    </w:p>
    <w:p w14:paraId="5AD4EA59"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trike/>
          <w:szCs w:val="22"/>
          <w:lang w:val="en-US" w:eastAsia="en-US"/>
        </w:rPr>
      </w:pPr>
      <w:r w:rsidRPr="009C6F7C">
        <w:rPr>
          <w:rFonts w:ascii="Times New Roman" w:hAnsi="Times New Roman"/>
          <w:szCs w:val="22"/>
          <w:lang w:val="en-US" w:eastAsia="en-US"/>
        </w:rPr>
        <w:t>Economic control is another form of gender-based violence that is usually reproduced in the family sphere and is exerted aggressively by the person who holds economic dominance through manipulation to manage family expenses.</w:t>
      </w:r>
      <w:r w:rsidRPr="009C6F7C">
        <w:rPr>
          <w:rFonts w:ascii="Times New Roman" w:hAnsi="Times New Roman"/>
          <w:szCs w:val="22"/>
          <w:vertAlign w:val="superscript"/>
          <w:lang w:eastAsia="en-US"/>
        </w:rPr>
        <w:footnoteReference w:id="20"/>
      </w:r>
      <w:r w:rsidRPr="009C6F7C">
        <w:rPr>
          <w:rFonts w:ascii="Times New Roman" w:hAnsi="Times New Roman"/>
          <w:szCs w:val="22"/>
          <w:lang w:val="en-US" w:eastAsia="en-US"/>
        </w:rPr>
        <w:t xml:space="preserve"> Economic Abuse can also include restricting access to essential resources such as food, </w:t>
      </w:r>
      <w:proofErr w:type="gramStart"/>
      <w:r w:rsidRPr="009C6F7C">
        <w:rPr>
          <w:rFonts w:ascii="Times New Roman" w:hAnsi="Times New Roman"/>
          <w:szCs w:val="22"/>
          <w:lang w:val="en-US" w:eastAsia="en-US"/>
        </w:rPr>
        <w:t>clothing</w:t>
      </w:r>
      <w:proofErr w:type="gramEnd"/>
      <w:r w:rsidRPr="009C6F7C">
        <w:rPr>
          <w:rFonts w:ascii="Times New Roman" w:hAnsi="Times New Roman"/>
          <w:szCs w:val="22"/>
          <w:lang w:val="en-US" w:eastAsia="en-US"/>
        </w:rPr>
        <w:t xml:space="preserve"> or transportation, denying the means to improve a person's economic status (e.g.  through employment, education or training) or force the victim to acquire a </w:t>
      </w:r>
      <w:proofErr w:type="gramStart"/>
      <w:r w:rsidRPr="009C6F7C">
        <w:rPr>
          <w:rFonts w:ascii="Times New Roman" w:hAnsi="Times New Roman"/>
          <w:szCs w:val="22"/>
          <w:lang w:val="en-US" w:eastAsia="en-US"/>
        </w:rPr>
        <w:t>debt, or</w:t>
      </w:r>
      <w:proofErr w:type="gramEnd"/>
      <w:r w:rsidRPr="009C6F7C">
        <w:rPr>
          <w:rFonts w:ascii="Times New Roman" w:hAnsi="Times New Roman"/>
          <w:szCs w:val="22"/>
          <w:lang w:val="en-US" w:eastAsia="en-US"/>
        </w:rPr>
        <w:t xml:space="preserve"> dispose of an asset.</w:t>
      </w:r>
    </w:p>
    <w:p w14:paraId="352F4F52" w14:textId="77777777" w:rsidR="009C6F7C" w:rsidRPr="009C6F7C" w:rsidRDefault="009C6F7C" w:rsidP="009C6F7C">
      <w:pPr>
        <w:keepNext/>
        <w:keepLines/>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outlineLvl w:val="1"/>
        <w:rPr>
          <w:rFonts w:ascii="Times New Roman" w:hAnsi="Times New Roman"/>
          <w:szCs w:val="22"/>
          <w:lang w:val="en-US" w:eastAsia="en-US"/>
        </w:rPr>
      </w:pPr>
      <w:r w:rsidRPr="009C6F7C">
        <w:rPr>
          <w:rFonts w:ascii="Times New Roman" w:hAnsi="Times New Roman"/>
          <w:szCs w:val="22"/>
          <w:lang w:val="en-US" w:eastAsia="en-US"/>
        </w:rPr>
        <w:t>Political Violence</w:t>
      </w:r>
    </w:p>
    <w:p w14:paraId="7302C158"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val="en-US" w:eastAsia="en-US"/>
        </w:rPr>
      </w:pPr>
      <w:r w:rsidRPr="009C6F7C">
        <w:rPr>
          <w:rFonts w:ascii="Times New Roman" w:hAnsi="Times New Roman"/>
          <w:szCs w:val="22"/>
          <w:lang w:val="en-US" w:eastAsia="en-US"/>
        </w:rPr>
        <w:t xml:space="preserve">Any action taken by a person or group against a woman candidate or elected woman, leader, human rights defender, member of a feminist organization, </w:t>
      </w:r>
      <w:proofErr w:type="gramStart"/>
      <w:r w:rsidRPr="009C6F7C">
        <w:rPr>
          <w:rFonts w:ascii="Times New Roman" w:hAnsi="Times New Roman"/>
          <w:szCs w:val="22"/>
          <w:lang w:val="en-US" w:eastAsia="en-US"/>
        </w:rPr>
        <w:t>in order to</w:t>
      </w:r>
      <w:proofErr w:type="gramEnd"/>
      <w:r w:rsidRPr="009C6F7C">
        <w:rPr>
          <w:rFonts w:ascii="Times New Roman" w:hAnsi="Times New Roman"/>
          <w:szCs w:val="22"/>
          <w:lang w:val="en-US" w:eastAsia="en-US"/>
        </w:rPr>
        <w:t xml:space="preserve"> prevent or limit her functions and opportunities. </w:t>
      </w:r>
    </w:p>
    <w:p w14:paraId="4BC054E3" w14:textId="77777777" w:rsidR="009C6F7C" w:rsidRPr="009C6F7C" w:rsidRDefault="009C6F7C" w:rsidP="009C6F7C">
      <w:pPr>
        <w:keepNext/>
        <w:keepLines/>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outlineLvl w:val="1"/>
        <w:rPr>
          <w:rFonts w:ascii="Times New Roman" w:hAnsi="Times New Roman"/>
          <w:szCs w:val="22"/>
          <w:lang w:val="en-US" w:eastAsia="en-US"/>
        </w:rPr>
      </w:pPr>
      <w:r w:rsidRPr="009C6F7C">
        <w:rPr>
          <w:rFonts w:ascii="Times New Roman" w:hAnsi="Times New Roman"/>
          <w:szCs w:val="22"/>
          <w:lang w:val="en-US" w:eastAsia="en-US"/>
        </w:rPr>
        <w:t>Symbolic Violence</w:t>
      </w:r>
    </w:p>
    <w:p w14:paraId="2C85757D"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val="en-US" w:eastAsia="en-US"/>
        </w:rPr>
      </w:pPr>
      <w:r w:rsidRPr="009C6F7C">
        <w:rPr>
          <w:rFonts w:ascii="Times New Roman" w:hAnsi="Times New Roman"/>
          <w:szCs w:val="22"/>
          <w:lang w:val="en-US" w:eastAsia="en-US"/>
        </w:rPr>
        <w:t xml:space="preserve">Production or reproduction of messages, symbols, </w:t>
      </w:r>
      <w:proofErr w:type="gramStart"/>
      <w:r w:rsidRPr="009C6F7C">
        <w:rPr>
          <w:rFonts w:ascii="Times New Roman" w:hAnsi="Times New Roman"/>
          <w:szCs w:val="22"/>
          <w:lang w:val="en-US" w:eastAsia="en-US"/>
        </w:rPr>
        <w:t>signs</w:t>
      </w:r>
      <w:proofErr w:type="gramEnd"/>
      <w:r w:rsidRPr="009C6F7C">
        <w:rPr>
          <w:rFonts w:ascii="Times New Roman" w:hAnsi="Times New Roman"/>
          <w:szCs w:val="22"/>
          <w:lang w:val="en-US" w:eastAsia="en-US"/>
        </w:rPr>
        <w:t xml:space="preserve"> or impositions in all areas that replicate and strengthen women's inequality, exclusion and subordination.</w:t>
      </w:r>
    </w:p>
    <w:p w14:paraId="16F8FAE7" w14:textId="77777777" w:rsidR="009C6F7C" w:rsidRPr="009C6F7C" w:rsidRDefault="009C6F7C" w:rsidP="009C6F7C">
      <w:pPr>
        <w:keepNext/>
        <w:keepLines/>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outlineLvl w:val="1"/>
        <w:rPr>
          <w:rFonts w:ascii="Times New Roman" w:hAnsi="Times New Roman"/>
          <w:szCs w:val="22"/>
          <w:lang w:val="en-US" w:eastAsia="en-US"/>
        </w:rPr>
      </w:pPr>
      <w:r w:rsidRPr="009C6F7C">
        <w:rPr>
          <w:rFonts w:ascii="Times New Roman" w:hAnsi="Times New Roman"/>
          <w:szCs w:val="22"/>
          <w:lang w:val="en-US" w:eastAsia="en-US"/>
        </w:rPr>
        <w:t>Digital Sexual Violence</w:t>
      </w:r>
    </w:p>
    <w:p w14:paraId="68BE3620"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val="en-US" w:eastAsia="en-US"/>
        </w:rPr>
      </w:pPr>
      <w:r w:rsidRPr="009C6F7C">
        <w:rPr>
          <w:rFonts w:ascii="Times New Roman" w:hAnsi="Times New Roman"/>
          <w:szCs w:val="22"/>
          <w:lang w:val="en-US" w:eastAsia="en-US"/>
        </w:rPr>
        <w:t xml:space="preserve">It is any action that mainly involves the violation or restriction of the right to privacy, bristling against women in the digital environment, through any of the information and communication technologies, </w:t>
      </w:r>
      <w:proofErr w:type="gramStart"/>
      <w:r w:rsidRPr="009C6F7C">
        <w:rPr>
          <w:rFonts w:ascii="Times New Roman" w:hAnsi="Times New Roman"/>
          <w:szCs w:val="22"/>
          <w:lang w:val="en-US" w:eastAsia="en-US"/>
        </w:rPr>
        <w:t>through the use of</w:t>
      </w:r>
      <w:proofErr w:type="gramEnd"/>
      <w:r w:rsidRPr="009C6F7C">
        <w:rPr>
          <w:rFonts w:ascii="Times New Roman" w:hAnsi="Times New Roman"/>
          <w:szCs w:val="22"/>
          <w:lang w:val="en-US" w:eastAsia="en-US"/>
        </w:rPr>
        <w:t xml:space="preserve"> content of a personal or intimate nature.</w:t>
      </w:r>
    </w:p>
    <w:p w14:paraId="642F4B08" w14:textId="77777777" w:rsidR="009C6F7C" w:rsidRPr="009C6F7C" w:rsidRDefault="009C6F7C" w:rsidP="009C6F7C">
      <w:pPr>
        <w:keepNext/>
        <w:keepLines/>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outlineLvl w:val="1"/>
        <w:rPr>
          <w:rFonts w:ascii="Times New Roman" w:hAnsi="Times New Roman"/>
          <w:szCs w:val="22"/>
          <w:lang w:val="en-US" w:eastAsia="en-US"/>
        </w:rPr>
      </w:pPr>
      <w:bookmarkStart w:id="12" w:name="_Toc164876889"/>
      <w:r w:rsidRPr="009C6F7C">
        <w:rPr>
          <w:rFonts w:ascii="Times New Roman" w:hAnsi="Times New Roman"/>
          <w:szCs w:val="22"/>
          <w:lang w:val="en-US" w:eastAsia="en-US"/>
        </w:rPr>
        <w:lastRenderedPageBreak/>
        <w:t xml:space="preserve"> Gender-Related Homicide</w:t>
      </w:r>
      <w:bookmarkEnd w:id="12"/>
    </w:p>
    <w:p w14:paraId="055E50D8"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val="en-US" w:eastAsia="en-US"/>
        </w:rPr>
      </w:pPr>
      <w:r w:rsidRPr="009C6F7C">
        <w:rPr>
          <w:rFonts w:ascii="Times New Roman" w:hAnsi="Times New Roman"/>
          <w:szCs w:val="22"/>
          <w:lang w:val="en-US" w:eastAsia="en-US"/>
        </w:rPr>
        <w:t>It is considered to be the most lethal consequence of gender-based violence</w:t>
      </w:r>
      <w:r w:rsidRPr="009C6F7C">
        <w:rPr>
          <w:rFonts w:ascii="Times New Roman" w:hAnsi="Times New Roman"/>
          <w:strike/>
          <w:szCs w:val="22"/>
          <w:lang w:val="en-US" w:eastAsia="en-US"/>
        </w:rPr>
        <w:t>,</w:t>
      </w:r>
      <w:r w:rsidRPr="009C6F7C">
        <w:rPr>
          <w:rFonts w:ascii="Times New Roman" w:hAnsi="Times New Roman"/>
          <w:szCs w:val="22"/>
          <w:lang w:val="en-US" w:eastAsia="en-US"/>
        </w:rPr>
        <w:t xml:space="preserve"> caused in the context of unequal power relations between men and </w:t>
      </w:r>
      <w:proofErr w:type="spellStart"/>
      <w:r w:rsidRPr="009C6F7C">
        <w:rPr>
          <w:rFonts w:ascii="Times New Roman" w:hAnsi="Times New Roman"/>
          <w:szCs w:val="22"/>
          <w:lang w:val="en-US" w:eastAsia="en-US"/>
        </w:rPr>
        <w:t>women.It</w:t>
      </w:r>
      <w:proofErr w:type="spellEnd"/>
      <w:r w:rsidRPr="009C6F7C">
        <w:rPr>
          <w:rFonts w:ascii="Times New Roman" w:hAnsi="Times New Roman"/>
          <w:szCs w:val="22"/>
          <w:lang w:val="en-US" w:eastAsia="en-US"/>
        </w:rPr>
        <w:t xml:space="preserve"> is defined as the violent killing of women and girls for gender related reasons, whether it takes place within the family, domestic unit or in any other interpersonal relationship, in the community, by any person, or is perpetrated or tolerated by the State and its agents, by acts of action or omission.</w:t>
      </w:r>
      <w:r w:rsidRPr="009C6F7C">
        <w:rPr>
          <w:rFonts w:ascii="Times New Roman" w:hAnsi="Times New Roman"/>
          <w:szCs w:val="22"/>
          <w:vertAlign w:val="superscript"/>
          <w:lang w:eastAsia="en-US"/>
        </w:rPr>
        <w:footnoteReference w:id="21"/>
      </w:r>
      <w:r w:rsidRPr="009C6F7C">
        <w:rPr>
          <w:rFonts w:ascii="Times New Roman" w:hAnsi="Times New Roman"/>
          <w:szCs w:val="22"/>
          <w:lang w:val="en-US" w:eastAsia="en-US"/>
        </w:rPr>
        <w:t xml:space="preserve"> It is important to highlight the definition of femicide and femicide. According to the MESECVI's Declaration on Femicide, femicide is understood as the death of women without specifying the causes of these deaths, the term femicide lends itself better to covering the gender reasons and social construction behind these deaths, as well as the impunity that surrounds them.</w:t>
      </w:r>
      <w:r w:rsidRPr="009C6F7C">
        <w:rPr>
          <w:rFonts w:ascii="Times New Roman" w:hAnsi="Times New Roman"/>
          <w:szCs w:val="22"/>
          <w:vertAlign w:val="superscript"/>
          <w:lang w:eastAsia="en-US"/>
        </w:rPr>
        <w:footnoteReference w:id="22"/>
      </w:r>
      <w:r w:rsidRPr="009C6F7C">
        <w:rPr>
          <w:rFonts w:ascii="Times New Roman" w:hAnsi="Times New Roman"/>
          <w:szCs w:val="22"/>
          <w:lang w:val="en-US" w:eastAsia="en-US"/>
        </w:rPr>
        <w:t xml:space="preserve"> From the total number of femicides/feminicides, in some countries with high rates of firearm-related crime, an increase in the use of firearms in femicides can be evidenced, either as a cause of death or as part of the injuries found on the bodies of the victims.  In countries with the highest rates of femicide, more than half of the homicides of women and girls are committed with small arms.</w:t>
      </w:r>
      <w:r w:rsidRPr="009C6F7C">
        <w:rPr>
          <w:rFonts w:ascii="Times New Roman" w:hAnsi="Times New Roman"/>
          <w:szCs w:val="22"/>
          <w:vertAlign w:val="superscript"/>
          <w:lang w:eastAsia="en-US"/>
        </w:rPr>
        <w:footnoteReference w:id="23"/>
      </w:r>
      <w:r w:rsidRPr="009C6F7C">
        <w:rPr>
          <w:rFonts w:ascii="Times New Roman" w:hAnsi="Times New Roman"/>
          <w:szCs w:val="22"/>
          <w:lang w:val="en-US" w:eastAsia="en-US"/>
        </w:rPr>
        <w:t xml:space="preserve">  Some groups of women and girls also experience an increased risk of femicide, including Indigenous women, who are disproportionately affected by gender-related homicide</w:t>
      </w:r>
      <w:r w:rsidRPr="009C6F7C">
        <w:rPr>
          <w:rFonts w:ascii="Times New Roman" w:hAnsi="Times New Roman"/>
          <w:szCs w:val="22"/>
          <w:vertAlign w:val="superscript"/>
          <w:lang w:eastAsia="en-US"/>
        </w:rPr>
        <w:footnoteReference w:id="24"/>
      </w:r>
      <w:r w:rsidRPr="009C6F7C">
        <w:rPr>
          <w:rFonts w:ascii="Times New Roman" w:hAnsi="Times New Roman"/>
          <w:szCs w:val="22"/>
          <w:lang w:val="en-US" w:eastAsia="en-US"/>
        </w:rPr>
        <w:t>.</w:t>
      </w:r>
      <w:r w:rsidRPr="009C6F7C">
        <w:rPr>
          <w:rFonts w:ascii="Times New Roman" w:hAnsi="Times New Roman"/>
          <w:b/>
          <w:bCs/>
          <w:szCs w:val="22"/>
          <w:lang w:val="en-US" w:eastAsia="en-US"/>
        </w:rPr>
        <w:t xml:space="preserve"> </w:t>
      </w:r>
    </w:p>
    <w:p w14:paraId="0E502745" w14:textId="77777777" w:rsidR="009C6F7C" w:rsidRPr="009C6F7C" w:rsidRDefault="009C6F7C" w:rsidP="009C6F7C">
      <w:pPr>
        <w:keepNext/>
        <w:keepLines/>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outlineLvl w:val="1"/>
        <w:rPr>
          <w:rFonts w:ascii="Times New Roman" w:hAnsi="Times New Roman"/>
          <w:szCs w:val="22"/>
          <w:lang w:val="en-US" w:eastAsia="en-US"/>
        </w:rPr>
      </w:pPr>
      <w:r w:rsidRPr="009C6F7C">
        <w:rPr>
          <w:rFonts w:ascii="Times New Roman" w:hAnsi="Times New Roman"/>
          <w:szCs w:val="22"/>
          <w:lang w:val="en-US" w:eastAsia="en-US"/>
        </w:rPr>
        <w:t xml:space="preserve"> Violence against the LGBTI+ population</w:t>
      </w:r>
      <w:bookmarkStart w:id="13" w:name="_Toc164876890"/>
      <w:bookmarkEnd w:id="13"/>
    </w:p>
    <w:p w14:paraId="33FF2968"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vertAlign w:val="superscript"/>
          <w:lang w:val="en-US" w:eastAsia="en-US"/>
        </w:rPr>
      </w:pPr>
      <w:bookmarkStart w:id="14" w:name="_heading=h.17dp8vu" w:colFirst="0" w:colLast="0"/>
      <w:bookmarkEnd w:id="14"/>
      <w:r w:rsidRPr="009C6F7C">
        <w:rPr>
          <w:rFonts w:ascii="Times New Roman" w:hAnsi="Times New Roman"/>
          <w:szCs w:val="22"/>
          <w:lang w:val="en-US" w:eastAsia="en-US"/>
        </w:rPr>
        <w:t>LGBTI+ people can be victims of hate crimes based on their sexual orientation, gender expression, or gender identity. These crimes can involve transphobic killings, physical and psychological violence, and, in some cases, the use of firearms by the perpetrators.</w:t>
      </w:r>
      <w:r w:rsidRPr="009C6F7C">
        <w:rPr>
          <w:rFonts w:ascii="Times New Roman" w:hAnsi="Times New Roman"/>
          <w:szCs w:val="22"/>
          <w:vertAlign w:val="superscript"/>
          <w:lang w:eastAsia="en-US"/>
        </w:rPr>
        <w:footnoteReference w:id="25"/>
      </w:r>
      <w:r w:rsidRPr="009C6F7C">
        <w:rPr>
          <w:rFonts w:ascii="Times New Roman" w:hAnsi="Times New Roman"/>
          <w:szCs w:val="22"/>
          <w:lang w:val="en-US" w:eastAsia="en-US"/>
        </w:rPr>
        <w:t xml:space="preserve"> LGBTI+ people may also be more susceptible to police violence, especially in situations of civil rights protests or encounters with police.</w:t>
      </w:r>
      <w:r w:rsidRPr="009C6F7C">
        <w:rPr>
          <w:rFonts w:ascii="Times New Roman" w:hAnsi="Times New Roman"/>
          <w:szCs w:val="22"/>
          <w:vertAlign w:val="superscript"/>
          <w:lang w:eastAsia="en-US"/>
        </w:rPr>
        <w:footnoteReference w:id="26"/>
      </w:r>
    </w:p>
    <w:p w14:paraId="5EE43C1E" w14:textId="77777777" w:rsidR="009C6F7C" w:rsidRPr="009C6F7C" w:rsidRDefault="009C6F7C" w:rsidP="009C6F7C">
      <w:pPr>
        <w:keepNext/>
        <w:keepLines/>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outlineLvl w:val="1"/>
        <w:rPr>
          <w:rFonts w:ascii="Times New Roman" w:hAnsi="Times New Roman"/>
          <w:szCs w:val="22"/>
          <w:lang w:val="en-US" w:eastAsia="en-US"/>
        </w:rPr>
      </w:pPr>
      <w:r w:rsidRPr="009C6F7C">
        <w:rPr>
          <w:rFonts w:ascii="Times New Roman" w:hAnsi="Times New Roman"/>
          <w:szCs w:val="22"/>
          <w:lang w:val="en-US" w:eastAsia="en-US"/>
        </w:rPr>
        <w:t xml:space="preserve"> Human Trafficking </w:t>
      </w:r>
      <w:bookmarkStart w:id="15" w:name="_Toc164876891"/>
      <w:bookmarkEnd w:id="15"/>
    </w:p>
    <w:p w14:paraId="74E333B8"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val="en-US" w:eastAsia="en-US"/>
        </w:rPr>
      </w:pPr>
      <w:r w:rsidRPr="009C6F7C">
        <w:rPr>
          <w:rFonts w:ascii="Times New Roman" w:hAnsi="Times New Roman"/>
          <w:szCs w:val="22"/>
          <w:lang w:val="en-US" w:eastAsia="en-US"/>
        </w:rPr>
        <w:t>Firearms are often linked to human trafficking and trafficking networks, where victims</w:t>
      </w:r>
      <w:r w:rsidRPr="009C6F7C">
        <w:rPr>
          <w:rFonts w:ascii="Times New Roman" w:hAnsi="Times New Roman"/>
          <w:b/>
          <w:bCs/>
          <w:szCs w:val="22"/>
          <w:lang w:val="en-US" w:eastAsia="en-US"/>
        </w:rPr>
        <w:t>/</w:t>
      </w:r>
      <w:r w:rsidRPr="009C6F7C">
        <w:rPr>
          <w:rFonts w:ascii="Times New Roman" w:hAnsi="Times New Roman"/>
          <w:szCs w:val="22"/>
          <w:lang w:val="en-US" w:eastAsia="en-US"/>
        </w:rPr>
        <w:t>survivors are subjected to gender-based violence, including sexual exploitation, forced marriage, and forced labor. Human traffickers and trafficking groups often use firearms to maintain control over victims and prevent them from escaping.</w:t>
      </w:r>
      <w:r w:rsidRPr="009C6F7C">
        <w:rPr>
          <w:rFonts w:ascii="Times New Roman" w:hAnsi="Times New Roman"/>
          <w:szCs w:val="22"/>
          <w:vertAlign w:val="superscript"/>
          <w:lang w:eastAsia="en-US"/>
        </w:rPr>
        <w:footnoteReference w:id="27"/>
      </w:r>
    </w:p>
    <w:p w14:paraId="4B441E77"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val="en-US" w:eastAsia="en-US"/>
        </w:rPr>
      </w:pPr>
    </w:p>
    <w:p w14:paraId="0F51A88E" w14:textId="77777777" w:rsidR="009C6F7C" w:rsidRPr="009C6F7C" w:rsidRDefault="009C6F7C" w:rsidP="009C6F7C">
      <w:pPr>
        <w:keepNext/>
        <w:keepLines/>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outlineLvl w:val="1"/>
        <w:rPr>
          <w:rFonts w:ascii="Times New Roman" w:hAnsi="Times New Roman"/>
          <w:szCs w:val="22"/>
          <w:lang w:val="en-US" w:eastAsia="en-US"/>
        </w:rPr>
      </w:pPr>
      <w:r w:rsidRPr="009C6F7C">
        <w:rPr>
          <w:rFonts w:ascii="Times New Roman" w:hAnsi="Times New Roman"/>
          <w:szCs w:val="22"/>
          <w:lang w:val="en-US" w:eastAsia="en-US"/>
        </w:rPr>
        <w:lastRenderedPageBreak/>
        <w:t xml:space="preserve"> Definitions of primary, </w:t>
      </w:r>
      <w:proofErr w:type="gramStart"/>
      <w:r w:rsidRPr="009C6F7C">
        <w:rPr>
          <w:rFonts w:ascii="Times New Roman" w:hAnsi="Times New Roman"/>
          <w:szCs w:val="22"/>
          <w:lang w:val="en-US" w:eastAsia="en-US"/>
        </w:rPr>
        <w:t>secondary</w:t>
      </w:r>
      <w:proofErr w:type="gramEnd"/>
      <w:r w:rsidRPr="009C6F7C">
        <w:rPr>
          <w:rFonts w:ascii="Times New Roman" w:hAnsi="Times New Roman"/>
          <w:szCs w:val="22"/>
          <w:lang w:val="en-US" w:eastAsia="en-US"/>
        </w:rPr>
        <w:t xml:space="preserve"> and tertiary gender-based violence </w:t>
      </w:r>
      <w:bookmarkStart w:id="16" w:name="_Toc164876892"/>
      <w:bookmarkEnd w:id="16"/>
    </w:p>
    <w:p w14:paraId="4ABC0396" w14:textId="77777777" w:rsidR="009C6F7C" w:rsidRPr="009C6F7C" w:rsidRDefault="009C6F7C" w:rsidP="009C6F7C">
      <w:pPr>
        <w:keepNext/>
        <w:keepLines/>
        <w:widowControl/>
        <w:numPr>
          <w:ilvl w:val="2"/>
          <w:numId w:val="20"/>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contextualSpacing/>
        <w:jc w:val="left"/>
        <w:outlineLvl w:val="1"/>
        <w:rPr>
          <w:rFonts w:ascii="Times New Roman" w:hAnsi="Times New Roman"/>
          <w:szCs w:val="22"/>
          <w:lang w:val="en-US" w:eastAsia="en-US"/>
        </w:rPr>
      </w:pPr>
      <w:bookmarkStart w:id="17" w:name="_Toc164876893"/>
      <w:r w:rsidRPr="009C6F7C">
        <w:rPr>
          <w:rFonts w:ascii="Times New Roman" w:hAnsi="Times New Roman"/>
          <w:szCs w:val="22"/>
          <w:lang w:val="en-US" w:eastAsia="en-US"/>
        </w:rPr>
        <w:t>Primary Gender-Based Violence</w:t>
      </w:r>
      <w:bookmarkEnd w:id="17"/>
    </w:p>
    <w:p w14:paraId="29E26D95"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vertAlign w:val="superscript"/>
          <w:lang w:val="en-US" w:eastAsia="en-US"/>
        </w:rPr>
      </w:pPr>
      <w:r w:rsidRPr="009C6F7C">
        <w:rPr>
          <w:rFonts w:ascii="Times New Roman" w:hAnsi="Times New Roman"/>
          <w:szCs w:val="22"/>
          <w:lang w:val="en-US" w:eastAsia="en-US"/>
        </w:rPr>
        <w:t>It refers to direct violence exerted against a person because of their gender and may include physical assault, sexual harassment, rape, coercive control, emotional abuse, economic abuse, technology facilitated gender-based violence, and other types of violence. The use of firearms in this context can lead to serious injury or even death. The perpetrator uses the firearm to coerce the victim/survivor, harm them or threaten to kill them or threatens to harm their loved ones and pets</w:t>
      </w:r>
      <w:r w:rsidRPr="009C6F7C">
        <w:rPr>
          <w:rFonts w:ascii="Times New Roman" w:hAnsi="Times New Roman"/>
          <w:szCs w:val="22"/>
          <w:vertAlign w:val="superscript"/>
          <w:lang w:eastAsia="en-US"/>
        </w:rPr>
        <w:footnoteReference w:id="28"/>
      </w:r>
    </w:p>
    <w:p w14:paraId="6E92A9AB" w14:textId="77777777" w:rsidR="009C6F7C" w:rsidRPr="009C6F7C" w:rsidRDefault="009C6F7C" w:rsidP="009C6F7C">
      <w:pPr>
        <w:keepNext/>
        <w:keepLines/>
        <w:widowControl/>
        <w:numPr>
          <w:ilvl w:val="2"/>
          <w:numId w:val="20"/>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contextualSpacing/>
        <w:jc w:val="left"/>
        <w:outlineLvl w:val="1"/>
        <w:rPr>
          <w:rFonts w:ascii="Times New Roman" w:hAnsi="Times New Roman"/>
          <w:szCs w:val="22"/>
          <w:lang w:val="en-US" w:eastAsia="en-US"/>
        </w:rPr>
      </w:pPr>
      <w:bookmarkStart w:id="18" w:name="_Toc164876894"/>
      <w:r w:rsidRPr="009C6F7C">
        <w:rPr>
          <w:rFonts w:ascii="Times New Roman" w:hAnsi="Times New Roman"/>
          <w:szCs w:val="22"/>
          <w:lang w:val="en-US" w:eastAsia="en-US"/>
        </w:rPr>
        <w:t xml:space="preserve">Secondary Gender-Based Violence </w:t>
      </w:r>
      <w:bookmarkEnd w:id="18"/>
    </w:p>
    <w:p w14:paraId="0B83FC56"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val="en-US" w:eastAsia="en-US"/>
        </w:rPr>
      </w:pPr>
      <w:r w:rsidRPr="009C6F7C">
        <w:rPr>
          <w:rFonts w:ascii="Times New Roman" w:hAnsi="Times New Roman"/>
          <w:szCs w:val="22"/>
          <w:lang w:val="en-US" w:eastAsia="en-US"/>
        </w:rPr>
        <w:t>It involves the victimization of people who are trying to help victims/</w:t>
      </w:r>
      <w:proofErr w:type="gramStart"/>
      <w:r w:rsidRPr="009C6F7C">
        <w:rPr>
          <w:rFonts w:ascii="Times New Roman" w:hAnsi="Times New Roman"/>
          <w:szCs w:val="22"/>
          <w:lang w:val="en-US" w:eastAsia="en-US"/>
        </w:rPr>
        <w:t>survivors  of</w:t>
      </w:r>
      <w:proofErr w:type="gramEnd"/>
      <w:r w:rsidRPr="009C6F7C">
        <w:rPr>
          <w:rFonts w:ascii="Times New Roman" w:hAnsi="Times New Roman"/>
          <w:szCs w:val="22"/>
          <w:lang w:val="en-US" w:eastAsia="en-US"/>
        </w:rPr>
        <w:t xml:space="preserve"> gender-based violence, such as friends, family members, or professionals. If the aggressor has a firearm, these intervening persons may be at even greater risk. Fear of armed violence can deter people from helping victims and/or reporting violence, which can further isolate the victim/survivor of abuse. </w:t>
      </w:r>
      <w:r w:rsidRPr="009C6F7C">
        <w:rPr>
          <w:rFonts w:ascii="Times New Roman" w:hAnsi="Times New Roman"/>
          <w:szCs w:val="22"/>
          <w:vertAlign w:val="superscript"/>
          <w:lang w:eastAsia="en-US"/>
        </w:rPr>
        <w:footnoteReference w:id="29"/>
      </w:r>
      <w:r w:rsidRPr="009C6F7C">
        <w:rPr>
          <w:rFonts w:ascii="Times New Roman" w:hAnsi="Times New Roman"/>
          <w:szCs w:val="22"/>
          <w:lang w:val="en-US" w:eastAsia="en-US"/>
        </w:rPr>
        <w:t xml:space="preserve"> For example, a case within a family where there is violence on the part of the father towards the mother, but which the children are afraid to denounce.</w:t>
      </w:r>
    </w:p>
    <w:p w14:paraId="6174226B" w14:textId="77777777" w:rsidR="009C6F7C" w:rsidRPr="009C6F7C" w:rsidRDefault="009C6F7C" w:rsidP="009C6F7C">
      <w:pPr>
        <w:keepNext/>
        <w:keepLines/>
        <w:widowControl/>
        <w:numPr>
          <w:ilvl w:val="2"/>
          <w:numId w:val="20"/>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contextualSpacing/>
        <w:jc w:val="left"/>
        <w:outlineLvl w:val="1"/>
        <w:rPr>
          <w:rFonts w:ascii="Times New Roman" w:hAnsi="Times New Roman"/>
          <w:szCs w:val="22"/>
          <w:lang w:val="en-US" w:eastAsia="en-US"/>
        </w:rPr>
      </w:pPr>
      <w:bookmarkStart w:id="19" w:name="_Toc164876895"/>
      <w:r w:rsidRPr="009C6F7C">
        <w:rPr>
          <w:rFonts w:ascii="Times New Roman" w:hAnsi="Times New Roman"/>
          <w:szCs w:val="22"/>
          <w:lang w:val="en-US" w:eastAsia="en-US"/>
        </w:rPr>
        <w:t xml:space="preserve">Tertiary Gender-Based Violence </w:t>
      </w:r>
      <w:bookmarkEnd w:id="19"/>
    </w:p>
    <w:p w14:paraId="3F593F09"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vertAlign w:val="superscript"/>
          <w:lang w:val="en-US" w:eastAsia="en-US"/>
        </w:rPr>
      </w:pPr>
      <w:r w:rsidRPr="009C6F7C">
        <w:rPr>
          <w:rFonts w:ascii="Times New Roman" w:hAnsi="Times New Roman"/>
          <w:szCs w:val="22"/>
          <w:lang w:val="en-US" w:eastAsia="en-US"/>
        </w:rPr>
        <w:t xml:space="preserve">It refers to the widespread victimization of communities and society </w:t>
      </w:r>
      <w:proofErr w:type="gramStart"/>
      <w:r w:rsidRPr="009C6F7C">
        <w:rPr>
          <w:rFonts w:ascii="Times New Roman" w:hAnsi="Times New Roman"/>
          <w:szCs w:val="22"/>
          <w:lang w:val="en-US" w:eastAsia="en-US"/>
        </w:rPr>
        <w:t>as a whole due</w:t>
      </w:r>
      <w:proofErr w:type="gramEnd"/>
      <w:r w:rsidRPr="009C6F7C">
        <w:rPr>
          <w:rFonts w:ascii="Times New Roman" w:hAnsi="Times New Roman"/>
          <w:szCs w:val="22"/>
          <w:lang w:val="en-US" w:eastAsia="en-US"/>
        </w:rPr>
        <w:t xml:space="preserve"> to gender-based violence. At a community level, the use of firearms in gender-based violence can contribute to an atmosphere of fear and threat, affecting everyone in a society. There may be significant psychological and emotional impact on society due to fear of armed violence in the context of gender-based violence.</w:t>
      </w:r>
      <w:r w:rsidRPr="009C6F7C">
        <w:rPr>
          <w:rFonts w:ascii="Times New Roman" w:hAnsi="Times New Roman"/>
          <w:szCs w:val="22"/>
          <w:vertAlign w:val="superscript"/>
          <w:lang w:eastAsia="en-US"/>
        </w:rPr>
        <w:footnoteReference w:id="30"/>
      </w:r>
      <w:r w:rsidRPr="009C6F7C">
        <w:rPr>
          <w:rFonts w:ascii="Times New Roman" w:hAnsi="Times New Roman"/>
          <w:szCs w:val="22"/>
          <w:lang w:val="en-US" w:eastAsia="en-US"/>
        </w:rPr>
        <w:t xml:space="preserve"> This situation increases its likelihood in communities where the carrying of weapons is unregulated.</w:t>
      </w:r>
    </w:p>
    <w:p w14:paraId="5DD3FFC7" w14:textId="77777777" w:rsidR="009C6F7C" w:rsidRPr="009C6F7C" w:rsidRDefault="009C6F7C" w:rsidP="009C6F7C">
      <w:pPr>
        <w:keepNext/>
        <w:keepLines/>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outlineLvl w:val="1"/>
        <w:rPr>
          <w:rFonts w:ascii="Times New Roman" w:hAnsi="Times New Roman"/>
          <w:szCs w:val="22"/>
          <w:lang w:val="en-US" w:eastAsia="en-US"/>
        </w:rPr>
      </w:pPr>
      <w:bookmarkStart w:id="20" w:name="_Toc164876896"/>
      <w:r w:rsidRPr="009C6F7C">
        <w:rPr>
          <w:rFonts w:ascii="Times New Roman" w:hAnsi="Times New Roman"/>
          <w:szCs w:val="22"/>
          <w:lang w:val="en-US" w:eastAsia="en-US"/>
        </w:rPr>
        <w:t>Intersectionality</w:t>
      </w:r>
      <w:bookmarkEnd w:id="20"/>
    </w:p>
    <w:p w14:paraId="29086862"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val="en-US" w:eastAsia="en-US"/>
        </w:rPr>
      </w:pPr>
      <w:r w:rsidRPr="009C6F7C">
        <w:rPr>
          <w:rFonts w:ascii="Times New Roman" w:hAnsi="Times New Roman"/>
          <w:szCs w:val="22"/>
          <w:lang w:val="en-US" w:eastAsia="en-US"/>
        </w:rPr>
        <w:t>Intersectionality refers to the overlap of social identities and how a person experiences. In this context, gender intersects with other social markers such as age, disability, ethnicity, family situation, gender identity, location, race, religion, sexual orientation, social class, and other identity factors such as nationality and immigration status. Thus, intersectionality is a tool to study, understand, and respond to the ways in which sex and gender intersect with other markers, and how these intersections contribute to unique experiences of power and privilege, as well as vulnerability, discrimination, and exclusion.</w:t>
      </w:r>
      <w:r w:rsidRPr="009C6F7C">
        <w:rPr>
          <w:rFonts w:ascii="Times New Roman" w:hAnsi="Times New Roman"/>
          <w:szCs w:val="22"/>
          <w:vertAlign w:val="superscript"/>
          <w:lang w:eastAsia="en-US"/>
        </w:rPr>
        <w:footnoteReference w:id="31"/>
      </w:r>
      <w:r w:rsidRPr="009C6F7C">
        <w:rPr>
          <w:rFonts w:ascii="Times New Roman" w:hAnsi="Times New Roman"/>
          <w:szCs w:val="22"/>
          <w:lang w:val="en-US" w:eastAsia="en-US"/>
        </w:rPr>
        <w:t xml:space="preserve">      </w:t>
      </w:r>
    </w:p>
    <w:p w14:paraId="42995171" w14:textId="77777777" w:rsidR="009C6F7C" w:rsidRPr="009C6F7C" w:rsidRDefault="009C6F7C" w:rsidP="009C6F7C">
      <w:pPr>
        <w:keepNext/>
        <w:keepLines/>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outlineLvl w:val="1"/>
        <w:rPr>
          <w:rFonts w:ascii="Times New Roman" w:hAnsi="Times New Roman"/>
          <w:szCs w:val="22"/>
          <w:lang w:val="en-US" w:eastAsia="en-US"/>
        </w:rPr>
      </w:pPr>
      <w:r w:rsidRPr="009C6F7C">
        <w:rPr>
          <w:rFonts w:ascii="Times New Roman" w:hAnsi="Times New Roman"/>
          <w:szCs w:val="22"/>
          <w:lang w:val="en-US" w:eastAsia="en-US"/>
        </w:rPr>
        <w:lastRenderedPageBreak/>
        <w:t>Comprehensiveness</w:t>
      </w:r>
    </w:p>
    <w:p w14:paraId="0ED62DBA"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left="720" w:right="54"/>
        <w:rPr>
          <w:rFonts w:ascii="Times New Roman" w:hAnsi="Times New Roman"/>
          <w:szCs w:val="22"/>
          <w:lang w:val="en-US" w:eastAsia="en-US"/>
        </w:rPr>
      </w:pPr>
      <w:r w:rsidRPr="009C6F7C">
        <w:rPr>
          <w:rFonts w:ascii="Times New Roman" w:hAnsi="Times New Roman"/>
          <w:szCs w:val="22"/>
          <w:lang w:val="en-US" w:eastAsia="en-US"/>
        </w:rPr>
        <w:t xml:space="preserve">Considers that violence against women: girls, adolescents, young people, </w:t>
      </w:r>
      <w:proofErr w:type="gramStart"/>
      <w:r w:rsidRPr="009C6F7C">
        <w:rPr>
          <w:rFonts w:ascii="Times New Roman" w:hAnsi="Times New Roman"/>
          <w:szCs w:val="22"/>
          <w:lang w:val="en-US" w:eastAsia="en-US"/>
        </w:rPr>
        <w:t>adults</w:t>
      </w:r>
      <w:proofErr w:type="gramEnd"/>
      <w:r w:rsidRPr="009C6F7C">
        <w:rPr>
          <w:rFonts w:ascii="Times New Roman" w:hAnsi="Times New Roman"/>
          <w:szCs w:val="22"/>
          <w:lang w:val="en-US" w:eastAsia="en-US"/>
        </w:rPr>
        <w:t xml:space="preserve"> and older adults is structural and multicausal and is present in all areas of life, therefore, interventions must be carried out in all spaces in which women develop.</w:t>
      </w:r>
    </w:p>
    <w:p w14:paraId="49A4EB99" w14:textId="77777777" w:rsidR="009C6F7C" w:rsidRPr="009C6F7C" w:rsidRDefault="009C6F7C" w:rsidP="009C6F7C">
      <w:pPr>
        <w:keepNext/>
        <w:keepLines/>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outlineLvl w:val="1"/>
        <w:rPr>
          <w:rFonts w:ascii="Times New Roman" w:hAnsi="Times New Roman"/>
          <w:szCs w:val="22"/>
          <w:lang w:val="en-US" w:eastAsia="en-US"/>
        </w:rPr>
      </w:pPr>
      <w:bookmarkStart w:id="21" w:name="_Toc164876897"/>
      <w:r w:rsidRPr="009C6F7C">
        <w:rPr>
          <w:rFonts w:ascii="Times New Roman" w:hAnsi="Times New Roman"/>
          <w:szCs w:val="22"/>
          <w:lang w:val="en-US" w:eastAsia="en-US"/>
        </w:rPr>
        <w:t>Femininities and masculinities</w:t>
      </w:r>
      <w:bookmarkEnd w:id="21"/>
    </w:p>
    <w:p w14:paraId="56EF1ACE"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val="en-US" w:eastAsia="en-US"/>
        </w:rPr>
      </w:pPr>
      <w:r w:rsidRPr="009C6F7C">
        <w:rPr>
          <w:rFonts w:ascii="Times New Roman" w:hAnsi="Times New Roman"/>
          <w:szCs w:val="22"/>
          <w:lang w:val="en-US" w:eastAsia="en-US"/>
        </w:rPr>
        <w:t xml:space="preserve">Ideologies of masculinity and femininity are social constructs that reflect power dynamics, </w:t>
      </w:r>
      <w:proofErr w:type="gramStart"/>
      <w:r w:rsidRPr="009C6F7C">
        <w:rPr>
          <w:rFonts w:ascii="Times New Roman" w:hAnsi="Times New Roman"/>
          <w:szCs w:val="22"/>
          <w:lang w:val="en-US" w:eastAsia="en-US"/>
        </w:rPr>
        <w:t>where  men</w:t>
      </w:r>
      <w:proofErr w:type="gramEnd"/>
      <w:r w:rsidRPr="009C6F7C">
        <w:rPr>
          <w:rFonts w:ascii="Times New Roman" w:hAnsi="Times New Roman"/>
          <w:szCs w:val="22"/>
          <w:lang w:val="en-US" w:eastAsia="en-US"/>
        </w:rPr>
        <w:t xml:space="preserve"> have power over women and those who challenge traditional norms of masculinity (also known as hegemonic masculinity norms). These notions develop in interaction with factors such as age, class, and race, creating diverse forms of masculinities and femininities. In that sense, it is critical to examine how the use of firearms affects different genders and sexual diversities.</w:t>
      </w:r>
      <w:r w:rsidRPr="009C6F7C">
        <w:rPr>
          <w:rFonts w:ascii="Times New Roman" w:hAnsi="Times New Roman"/>
          <w:szCs w:val="22"/>
          <w:vertAlign w:val="superscript"/>
          <w:lang w:eastAsia="en-US"/>
        </w:rPr>
        <w:footnoteReference w:id="32"/>
      </w:r>
    </w:p>
    <w:p w14:paraId="2DE442F4" w14:textId="77777777" w:rsidR="009C6F7C" w:rsidRPr="009C6F7C" w:rsidRDefault="009C6F7C" w:rsidP="009C6F7C">
      <w:pPr>
        <w:keepNext/>
        <w:keepLines/>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outlineLvl w:val="0"/>
        <w:rPr>
          <w:rFonts w:ascii="Times New Roman" w:hAnsi="Times New Roman"/>
          <w:szCs w:val="22"/>
          <w:lang w:eastAsia="en-US"/>
        </w:rPr>
      </w:pPr>
      <w:bookmarkStart w:id="22" w:name="_Toc164876899"/>
      <w:proofErr w:type="spellStart"/>
      <w:r w:rsidRPr="009C6F7C">
        <w:rPr>
          <w:rFonts w:ascii="Times New Roman" w:hAnsi="Times New Roman"/>
          <w:szCs w:val="22"/>
          <w:lang w:eastAsia="en-US"/>
        </w:rPr>
        <w:t>Strategic</w:t>
      </w:r>
      <w:proofErr w:type="spellEnd"/>
      <w:r w:rsidRPr="009C6F7C">
        <w:rPr>
          <w:rFonts w:ascii="Times New Roman" w:hAnsi="Times New Roman"/>
          <w:szCs w:val="22"/>
          <w:lang w:eastAsia="en-US"/>
        </w:rPr>
        <w:t xml:space="preserve"> </w:t>
      </w:r>
      <w:bookmarkEnd w:id="22"/>
      <w:proofErr w:type="spellStart"/>
      <w:r w:rsidRPr="009C6F7C">
        <w:rPr>
          <w:rFonts w:ascii="Times New Roman" w:hAnsi="Times New Roman"/>
          <w:szCs w:val="22"/>
          <w:lang w:eastAsia="en-US"/>
        </w:rPr>
        <w:t>Lines</w:t>
      </w:r>
      <w:proofErr w:type="spellEnd"/>
      <w:r w:rsidRPr="009C6F7C">
        <w:rPr>
          <w:rFonts w:ascii="Times New Roman" w:hAnsi="Times New Roman"/>
          <w:szCs w:val="22"/>
          <w:lang w:eastAsia="en-US"/>
        </w:rPr>
        <w:t xml:space="preserve"> of </w:t>
      </w:r>
      <w:proofErr w:type="spellStart"/>
      <w:r w:rsidRPr="009C6F7C">
        <w:rPr>
          <w:rFonts w:ascii="Times New Roman" w:hAnsi="Times New Roman"/>
          <w:szCs w:val="22"/>
          <w:lang w:eastAsia="en-US"/>
        </w:rPr>
        <w:t>Action</w:t>
      </w:r>
      <w:proofErr w:type="spellEnd"/>
    </w:p>
    <w:p w14:paraId="28E9569F" w14:textId="77777777" w:rsidR="009C6F7C" w:rsidRPr="009C6F7C" w:rsidRDefault="009C6F7C" w:rsidP="009C6F7C">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firstLine="720"/>
        <w:outlineLvl w:val="1"/>
        <w:rPr>
          <w:rFonts w:ascii="Times New Roman" w:hAnsi="Times New Roman"/>
          <w:szCs w:val="22"/>
          <w:lang w:val="en-US" w:eastAsia="en-US"/>
        </w:rPr>
      </w:pPr>
      <w:bookmarkStart w:id="23" w:name="_Toc164876900"/>
      <w:r w:rsidRPr="009C6F7C">
        <w:rPr>
          <w:rFonts w:ascii="Times New Roman" w:hAnsi="Times New Roman"/>
          <w:szCs w:val="22"/>
          <w:lang w:val="en-US" w:eastAsia="en-US"/>
        </w:rPr>
        <w:t xml:space="preserve">3.1 </w:t>
      </w:r>
      <w:bookmarkEnd w:id="23"/>
      <w:r w:rsidRPr="009C6F7C">
        <w:rPr>
          <w:rFonts w:ascii="Times New Roman" w:hAnsi="Times New Roman"/>
          <w:szCs w:val="22"/>
          <w:lang w:val="en-US" w:eastAsia="en-US"/>
        </w:rPr>
        <w:t>Transversal Line of Action: Prevention</w:t>
      </w:r>
    </w:p>
    <w:p w14:paraId="1AACCC49" w14:textId="77777777" w:rsidR="009C6F7C" w:rsidRPr="009C6F7C" w:rsidRDefault="009C6F7C" w:rsidP="009C6F7C">
      <w:pPr>
        <w:spacing w:after="240" w:line="276" w:lineRule="auto"/>
        <w:contextualSpacing/>
        <w:rPr>
          <w:rFonts w:ascii="Times New Roman" w:hAnsi="Times New Roman"/>
          <w:b/>
          <w:bCs/>
          <w:szCs w:val="22"/>
          <w:lang w:val="en-US"/>
        </w:rPr>
      </w:pPr>
      <w:r w:rsidRPr="009C6F7C">
        <w:rPr>
          <w:rFonts w:ascii="Times New Roman" w:hAnsi="Times New Roman"/>
          <w:szCs w:val="22"/>
          <w:lang w:val="en-US"/>
        </w:rPr>
        <w:t>Prevention measures are addressed across the different proposed lines of action. By incorporating a gender perspective into normative and public policy frameworks regarding firearms, the objective is to contribute to the prevention of gender-based violence committed with the use of firearms across various spheres of public policies. As well, perspectives on arms control must be integrated into regulatory frameworks and public policies related to gender-based violence. For instance, when a protection order is issued, the police or other authorities should automatically assess whether the subject</w:t>
      </w:r>
      <w:r w:rsidRPr="009C6F7C">
        <w:rPr>
          <w:rFonts w:ascii="Times New Roman" w:hAnsi="Times New Roman"/>
          <w:b/>
          <w:bCs/>
          <w:szCs w:val="22"/>
          <w:lang w:val="en-US"/>
        </w:rPr>
        <w:t xml:space="preserve"> </w:t>
      </w:r>
      <w:r w:rsidRPr="009C6F7C">
        <w:rPr>
          <w:rFonts w:ascii="Times New Roman" w:hAnsi="Times New Roman"/>
          <w:szCs w:val="22"/>
          <w:lang w:val="en-US"/>
        </w:rPr>
        <w:t>is a registered firearm user, and, if so, proceed to confiscate the license and firearm. It is important that there is legislation that allows for the confiscation of the weapon.</w:t>
      </w:r>
    </w:p>
    <w:p w14:paraId="7225BAAC"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Times New Roman" w:hAnsi="Times New Roman"/>
          <w:szCs w:val="22"/>
          <w:lang w:val="en-US" w:eastAsia="en-US"/>
        </w:rPr>
      </w:pPr>
      <w:r w:rsidRPr="009C6F7C">
        <w:rPr>
          <w:rFonts w:ascii="Times New Roman" w:hAnsi="Times New Roman"/>
          <w:szCs w:val="22"/>
          <w:lang w:val="en-US" w:eastAsia="en-US"/>
        </w:rPr>
        <w:t xml:space="preserve">When issuing a protection order, the judicial body must </w:t>
      </w:r>
      <w:proofErr w:type="gramStart"/>
      <w:r w:rsidRPr="009C6F7C">
        <w:rPr>
          <w:rFonts w:ascii="Times New Roman" w:hAnsi="Times New Roman"/>
          <w:szCs w:val="22"/>
          <w:lang w:val="en-US" w:eastAsia="en-US"/>
        </w:rPr>
        <w:t>take into account</w:t>
      </w:r>
      <w:proofErr w:type="gramEnd"/>
      <w:r w:rsidRPr="009C6F7C">
        <w:rPr>
          <w:rFonts w:ascii="Times New Roman" w:hAnsi="Times New Roman"/>
          <w:szCs w:val="22"/>
          <w:lang w:val="en-US" w:eastAsia="en-US"/>
        </w:rPr>
        <w:t xml:space="preserve"> whether the aggressor possesses firearms or has access to them, for which a risk assessment should be carried out, in order to identify situations that endanger the physical or emotional integrity of the complainant and his or her dependents.</w:t>
      </w:r>
    </w:p>
    <w:p w14:paraId="2C77547E" w14:textId="77777777" w:rsidR="009C6F7C" w:rsidRPr="009C6F7C" w:rsidRDefault="009C6F7C" w:rsidP="009C6F7C">
      <w:pPr>
        <w:spacing w:after="240" w:line="276" w:lineRule="auto"/>
        <w:contextualSpacing/>
        <w:rPr>
          <w:rFonts w:ascii="Times New Roman" w:hAnsi="Times New Roman"/>
          <w:szCs w:val="22"/>
          <w:lang w:val="en-US"/>
        </w:rPr>
      </w:pPr>
      <w:r w:rsidRPr="009C6F7C">
        <w:rPr>
          <w:rFonts w:ascii="Times New Roman" w:hAnsi="Times New Roman"/>
          <w:szCs w:val="22"/>
          <w:lang w:val="en-US"/>
        </w:rPr>
        <w:t>Within the prevention line of action, the following aspects are addressed:</w:t>
      </w:r>
    </w:p>
    <w:p w14:paraId="78F130EC" w14:textId="77777777" w:rsidR="009C6F7C" w:rsidRPr="009C6F7C" w:rsidRDefault="009C6F7C" w:rsidP="009C6F7C">
      <w:pPr>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spacing w:after="240" w:line="276" w:lineRule="auto"/>
        <w:contextualSpacing/>
        <w:rPr>
          <w:rFonts w:ascii="Times New Roman" w:hAnsi="Times New Roman"/>
          <w:szCs w:val="22"/>
          <w:lang w:val="en-US" w:eastAsia="en-US"/>
        </w:rPr>
      </w:pPr>
      <w:r w:rsidRPr="009C6F7C">
        <w:rPr>
          <w:rFonts w:ascii="Times New Roman" w:hAnsi="Times New Roman"/>
          <w:szCs w:val="22"/>
          <w:lang w:val="en-US" w:eastAsia="en-US"/>
        </w:rPr>
        <w:t>the root of the problem,</w:t>
      </w:r>
    </w:p>
    <w:p w14:paraId="57EED50E" w14:textId="77777777" w:rsidR="009C6F7C" w:rsidRPr="009C6F7C" w:rsidRDefault="009C6F7C" w:rsidP="009C6F7C">
      <w:pPr>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spacing w:after="240" w:line="276" w:lineRule="auto"/>
        <w:contextualSpacing/>
        <w:rPr>
          <w:rFonts w:ascii="Times New Roman" w:hAnsi="Times New Roman"/>
          <w:szCs w:val="22"/>
          <w:lang w:val="es-MX" w:eastAsia="en-US"/>
        </w:rPr>
      </w:pPr>
      <w:r w:rsidRPr="009C6F7C">
        <w:rPr>
          <w:rFonts w:ascii="Times New Roman" w:hAnsi="Times New Roman"/>
          <w:szCs w:val="22"/>
          <w:lang w:val="es-MX" w:eastAsia="en-US"/>
        </w:rPr>
        <w:t xml:space="preserve">the </w:t>
      </w:r>
      <w:proofErr w:type="spellStart"/>
      <w:r w:rsidRPr="009C6F7C">
        <w:rPr>
          <w:rFonts w:ascii="Times New Roman" w:hAnsi="Times New Roman"/>
          <w:szCs w:val="22"/>
          <w:lang w:val="es-MX" w:eastAsia="en-US"/>
        </w:rPr>
        <w:t>supply</w:t>
      </w:r>
      <w:proofErr w:type="spellEnd"/>
      <w:r w:rsidRPr="009C6F7C">
        <w:rPr>
          <w:rFonts w:ascii="Times New Roman" w:hAnsi="Times New Roman"/>
          <w:szCs w:val="22"/>
          <w:lang w:val="es-MX" w:eastAsia="en-US"/>
        </w:rPr>
        <w:t xml:space="preserve"> of </w:t>
      </w:r>
      <w:proofErr w:type="spellStart"/>
      <w:r w:rsidRPr="009C6F7C">
        <w:rPr>
          <w:rFonts w:ascii="Times New Roman" w:hAnsi="Times New Roman"/>
          <w:szCs w:val="22"/>
          <w:lang w:val="es-MX" w:eastAsia="en-US"/>
        </w:rPr>
        <w:t>firearms</w:t>
      </w:r>
      <w:proofErr w:type="spellEnd"/>
      <w:r w:rsidRPr="009C6F7C">
        <w:rPr>
          <w:rFonts w:ascii="Times New Roman" w:hAnsi="Times New Roman"/>
          <w:szCs w:val="22"/>
          <w:lang w:val="es-MX" w:eastAsia="en-US"/>
        </w:rPr>
        <w:t>,</w:t>
      </w:r>
    </w:p>
    <w:p w14:paraId="007055BA" w14:textId="77777777" w:rsidR="009C6F7C" w:rsidRPr="009C6F7C" w:rsidRDefault="009C6F7C" w:rsidP="009C6F7C">
      <w:pPr>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spacing w:after="240" w:line="276" w:lineRule="auto"/>
        <w:contextualSpacing/>
        <w:rPr>
          <w:rFonts w:ascii="Times New Roman" w:hAnsi="Times New Roman"/>
          <w:szCs w:val="22"/>
          <w:lang w:val="es-MX" w:eastAsia="en-US"/>
        </w:rPr>
      </w:pPr>
      <w:r w:rsidRPr="009C6F7C">
        <w:rPr>
          <w:rFonts w:ascii="Times New Roman" w:hAnsi="Times New Roman"/>
          <w:szCs w:val="22"/>
          <w:lang w:val="es-MX" w:eastAsia="en-US"/>
        </w:rPr>
        <w:t xml:space="preserve">the </w:t>
      </w:r>
      <w:proofErr w:type="spellStart"/>
      <w:r w:rsidRPr="009C6F7C">
        <w:rPr>
          <w:rFonts w:ascii="Times New Roman" w:hAnsi="Times New Roman"/>
          <w:szCs w:val="22"/>
          <w:lang w:val="es-MX" w:eastAsia="en-US"/>
        </w:rPr>
        <w:t>demand</w:t>
      </w:r>
      <w:proofErr w:type="spellEnd"/>
      <w:r w:rsidRPr="009C6F7C">
        <w:rPr>
          <w:rFonts w:ascii="Times New Roman" w:hAnsi="Times New Roman"/>
          <w:szCs w:val="22"/>
          <w:lang w:val="es-MX" w:eastAsia="en-US"/>
        </w:rPr>
        <w:t xml:space="preserve"> for </w:t>
      </w:r>
      <w:proofErr w:type="spellStart"/>
      <w:r w:rsidRPr="009C6F7C">
        <w:rPr>
          <w:rFonts w:ascii="Times New Roman" w:hAnsi="Times New Roman"/>
          <w:szCs w:val="22"/>
          <w:lang w:val="es-MX" w:eastAsia="en-US"/>
        </w:rPr>
        <w:t>firearms</w:t>
      </w:r>
      <w:proofErr w:type="spellEnd"/>
      <w:r w:rsidRPr="009C6F7C">
        <w:rPr>
          <w:rFonts w:ascii="Times New Roman" w:hAnsi="Times New Roman"/>
          <w:szCs w:val="22"/>
          <w:lang w:val="es-MX" w:eastAsia="en-US"/>
        </w:rPr>
        <w:t>,</w:t>
      </w:r>
    </w:p>
    <w:p w14:paraId="709579AA" w14:textId="77777777" w:rsidR="009C6F7C" w:rsidRPr="009C6F7C" w:rsidRDefault="009C6F7C" w:rsidP="009C6F7C">
      <w:pPr>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spacing w:after="240" w:line="276" w:lineRule="auto"/>
        <w:contextualSpacing/>
        <w:rPr>
          <w:rFonts w:ascii="Times New Roman" w:hAnsi="Times New Roman"/>
          <w:szCs w:val="22"/>
          <w:lang w:val="en-US" w:eastAsia="en-US"/>
        </w:rPr>
      </w:pPr>
      <w:r w:rsidRPr="009C6F7C">
        <w:rPr>
          <w:rFonts w:ascii="Times New Roman" w:hAnsi="Times New Roman"/>
          <w:szCs w:val="22"/>
          <w:lang w:val="en-US" w:eastAsia="en-US"/>
        </w:rPr>
        <w:t>different levels of preventive interventions based on victims and perpetrators in acts of primary, secondary, and tertiary violence,</w:t>
      </w:r>
    </w:p>
    <w:p w14:paraId="31695856" w14:textId="77777777" w:rsidR="009C6F7C" w:rsidRPr="009C6F7C" w:rsidRDefault="009C6F7C" w:rsidP="009C6F7C">
      <w:pPr>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spacing w:after="240" w:line="276" w:lineRule="auto"/>
        <w:contextualSpacing/>
        <w:rPr>
          <w:rFonts w:ascii="Times New Roman" w:hAnsi="Times New Roman"/>
          <w:szCs w:val="22"/>
          <w:lang w:val="en-US" w:eastAsia="en-US"/>
        </w:rPr>
      </w:pPr>
      <w:r w:rsidRPr="009C6F7C">
        <w:rPr>
          <w:rFonts w:ascii="Times New Roman" w:hAnsi="Times New Roman"/>
          <w:szCs w:val="22"/>
          <w:lang w:val="en-US" w:eastAsia="en-US"/>
        </w:rPr>
        <w:t>different levels of preventive interventions based on the understanding of the area of action: social, situational, and community based.</w:t>
      </w:r>
    </w:p>
    <w:p w14:paraId="316E97B6" w14:textId="77777777" w:rsidR="009C6F7C" w:rsidRPr="009C6F7C" w:rsidRDefault="009C6F7C" w:rsidP="009C6F7C">
      <w:pPr>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spacing w:after="240" w:line="276" w:lineRule="auto"/>
        <w:contextualSpacing/>
        <w:rPr>
          <w:rFonts w:ascii="Times New Roman" w:hAnsi="Times New Roman"/>
          <w:szCs w:val="22"/>
          <w:lang w:val="en-US" w:eastAsia="en-US"/>
        </w:rPr>
      </w:pPr>
      <w:r w:rsidRPr="009C6F7C">
        <w:rPr>
          <w:rFonts w:ascii="Times New Roman" w:hAnsi="Times New Roman"/>
          <w:szCs w:val="22"/>
          <w:lang w:val="en-US" w:eastAsia="en-US"/>
        </w:rPr>
        <w:t>Educational Plans and Programs that Eradicate Gender Stereotypes and Promote Equality</w:t>
      </w:r>
    </w:p>
    <w:p w14:paraId="7ABEEAFE"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val="en-US" w:eastAsia="en-US"/>
        </w:rPr>
      </w:pPr>
      <w:r w:rsidRPr="009C6F7C">
        <w:rPr>
          <w:rFonts w:ascii="Times New Roman" w:hAnsi="Times New Roman"/>
          <w:szCs w:val="22"/>
          <w:lang w:val="en-US" w:eastAsia="en-US"/>
        </w:rPr>
        <w:lastRenderedPageBreak/>
        <w:t xml:space="preserve">Additional recommended preventive actions include:  </w:t>
      </w:r>
    </w:p>
    <w:p w14:paraId="094A163A" w14:textId="77777777" w:rsidR="009C6F7C" w:rsidRPr="009C6F7C" w:rsidRDefault="009C6F7C" w:rsidP="009C6F7C">
      <w:pPr>
        <w:widowControl/>
        <w:numPr>
          <w:ilvl w:val="0"/>
          <w:numId w:val="14"/>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contextualSpacing/>
        <w:rPr>
          <w:rFonts w:ascii="Times New Roman" w:hAnsi="Times New Roman"/>
          <w:szCs w:val="22"/>
          <w:lang w:val="en-US" w:eastAsia="en-US"/>
        </w:rPr>
      </w:pPr>
      <w:r w:rsidRPr="009C6F7C">
        <w:rPr>
          <w:rFonts w:ascii="Times New Roman" w:hAnsi="Times New Roman"/>
          <w:szCs w:val="22"/>
          <w:lang w:val="en-US" w:eastAsia="en-US"/>
        </w:rPr>
        <w:t>Enforce strict requirements for obtaining proof that a person is entitled to keep a weapon in his or her possession, such as a minimum age, certification of suitability, proof of identity, lack of criminal record, aptitude tests, regular renewal of license, etc.</w:t>
      </w:r>
    </w:p>
    <w:p w14:paraId="7A435D99" w14:textId="77777777" w:rsidR="009C6F7C" w:rsidRPr="009C6F7C" w:rsidRDefault="009C6F7C" w:rsidP="009C6F7C">
      <w:pPr>
        <w:widowControl/>
        <w:numPr>
          <w:ilvl w:val="0"/>
          <w:numId w:val="14"/>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contextualSpacing/>
        <w:rPr>
          <w:rFonts w:ascii="Times New Roman" w:hAnsi="Times New Roman"/>
          <w:szCs w:val="22"/>
          <w:lang w:val="en-US" w:eastAsia="en-US"/>
        </w:rPr>
      </w:pPr>
      <w:r w:rsidRPr="009C6F7C">
        <w:rPr>
          <w:rFonts w:ascii="Times New Roman" w:hAnsi="Times New Roman"/>
          <w:szCs w:val="22"/>
          <w:lang w:val="en-US" w:eastAsia="en-US"/>
        </w:rPr>
        <w:t>Establish requirements for the person authorized to carry a weapon to carry it unloaded and separated from its ammunition and to use it for lawful purposes (hunting, sport shooting, etc.).</w:t>
      </w:r>
    </w:p>
    <w:p w14:paraId="056AAF12" w14:textId="77777777" w:rsidR="009C6F7C" w:rsidRPr="009C6F7C" w:rsidRDefault="009C6F7C" w:rsidP="009C6F7C">
      <w:pPr>
        <w:widowControl/>
        <w:numPr>
          <w:ilvl w:val="0"/>
          <w:numId w:val="14"/>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contextualSpacing/>
        <w:rPr>
          <w:rFonts w:ascii="Times New Roman" w:hAnsi="Times New Roman"/>
          <w:szCs w:val="22"/>
          <w:lang w:val="en-US" w:eastAsia="en-US"/>
        </w:rPr>
      </w:pPr>
      <w:r w:rsidRPr="009C6F7C">
        <w:rPr>
          <w:rFonts w:ascii="Times New Roman" w:hAnsi="Times New Roman"/>
          <w:szCs w:val="22"/>
          <w:lang w:val="en-US" w:eastAsia="en-US"/>
        </w:rPr>
        <w:t>Implement a system for the control of ammunition consumption for weapons for civilian use and conditional civilian use that limits purchase and possession, according to caliber.</w:t>
      </w:r>
    </w:p>
    <w:p w14:paraId="68CAFC03" w14:textId="77777777" w:rsidR="009C6F7C" w:rsidRPr="009C6F7C" w:rsidRDefault="009C6F7C" w:rsidP="009C6F7C">
      <w:pPr>
        <w:widowControl/>
        <w:numPr>
          <w:ilvl w:val="0"/>
          <w:numId w:val="14"/>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contextualSpacing/>
        <w:rPr>
          <w:rFonts w:ascii="Times New Roman" w:hAnsi="Times New Roman"/>
          <w:szCs w:val="22"/>
          <w:lang w:val="en-US" w:eastAsia="en-US"/>
        </w:rPr>
      </w:pPr>
      <w:r w:rsidRPr="009C6F7C">
        <w:rPr>
          <w:rFonts w:ascii="Times New Roman" w:hAnsi="Times New Roman"/>
          <w:szCs w:val="22"/>
          <w:lang w:val="en-US" w:eastAsia="en-US"/>
        </w:rPr>
        <w:t xml:space="preserve">Provide recommendations to individual users regarding gun ownership, such as those related to responsible storage and other security measures.  </w:t>
      </w:r>
    </w:p>
    <w:p w14:paraId="4E32DAF4" w14:textId="77777777" w:rsidR="009C6F7C" w:rsidRPr="009C6F7C" w:rsidRDefault="009C6F7C" w:rsidP="009C6F7C">
      <w:pPr>
        <w:widowControl/>
        <w:numPr>
          <w:ilvl w:val="0"/>
          <w:numId w:val="14"/>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contextualSpacing/>
        <w:rPr>
          <w:rFonts w:ascii="Times New Roman" w:hAnsi="Times New Roman"/>
          <w:szCs w:val="22"/>
          <w:lang w:val="en-US" w:eastAsia="en-US"/>
        </w:rPr>
      </w:pPr>
      <w:r w:rsidRPr="009C6F7C">
        <w:rPr>
          <w:rFonts w:ascii="Times New Roman" w:hAnsi="Times New Roman"/>
          <w:szCs w:val="22"/>
          <w:lang w:val="en-US" w:eastAsia="en-US"/>
        </w:rPr>
        <w:t xml:space="preserve">Incorporate gender issues into the mandatory exams that shooting instructors must take in order to promote </w:t>
      </w:r>
      <w:proofErr w:type="gramStart"/>
      <w:r w:rsidRPr="009C6F7C">
        <w:rPr>
          <w:rFonts w:ascii="Times New Roman" w:hAnsi="Times New Roman"/>
          <w:szCs w:val="22"/>
          <w:lang w:val="en-US" w:eastAsia="en-US"/>
        </w:rPr>
        <w:t>equality, and</w:t>
      </w:r>
      <w:proofErr w:type="gramEnd"/>
      <w:r w:rsidRPr="009C6F7C">
        <w:rPr>
          <w:rFonts w:ascii="Times New Roman" w:hAnsi="Times New Roman"/>
          <w:szCs w:val="22"/>
          <w:lang w:val="en-US" w:eastAsia="en-US"/>
        </w:rPr>
        <w:t xml:space="preserve"> provide them with tools to understand the links between the use of firearms and violence against women and the LGBTIQ+ community. </w:t>
      </w:r>
    </w:p>
    <w:p w14:paraId="100690A5" w14:textId="77777777" w:rsidR="009C6F7C" w:rsidRPr="009C6F7C" w:rsidRDefault="009C6F7C" w:rsidP="009C6F7C">
      <w:pPr>
        <w:widowControl/>
        <w:numPr>
          <w:ilvl w:val="0"/>
          <w:numId w:val="14"/>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contextualSpacing/>
        <w:rPr>
          <w:rFonts w:ascii="Times New Roman" w:hAnsi="Times New Roman"/>
          <w:szCs w:val="22"/>
          <w:lang w:val="en-US" w:eastAsia="en-US"/>
        </w:rPr>
      </w:pPr>
      <w:r w:rsidRPr="009C6F7C">
        <w:rPr>
          <w:rFonts w:ascii="Times New Roman" w:hAnsi="Times New Roman"/>
          <w:szCs w:val="22"/>
          <w:lang w:val="en-US" w:eastAsia="en-US"/>
        </w:rPr>
        <w:t xml:space="preserve">Allow the entity in </w:t>
      </w:r>
      <w:proofErr w:type="gramStart"/>
      <w:r w:rsidRPr="009C6F7C">
        <w:rPr>
          <w:rFonts w:ascii="Times New Roman" w:hAnsi="Times New Roman"/>
          <w:szCs w:val="22"/>
          <w:lang w:val="en-US" w:eastAsia="en-US"/>
        </w:rPr>
        <w:t>charge  to</w:t>
      </w:r>
      <w:proofErr w:type="gramEnd"/>
      <w:r w:rsidRPr="009C6F7C">
        <w:rPr>
          <w:rFonts w:ascii="Times New Roman" w:hAnsi="Times New Roman"/>
          <w:szCs w:val="22"/>
          <w:lang w:val="en-US" w:eastAsia="en-US"/>
        </w:rPr>
        <w:t xml:space="preserve"> issue a series of preventive measures to reported parties, such as a preventive disqualification (in the case of users) or a registration block (in the case of non-users). </w:t>
      </w:r>
    </w:p>
    <w:p w14:paraId="66E7C0C9" w14:textId="77777777" w:rsidR="009C6F7C" w:rsidRPr="009C6F7C" w:rsidRDefault="009C6F7C" w:rsidP="009C6F7C">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firstLine="720"/>
        <w:outlineLvl w:val="1"/>
        <w:rPr>
          <w:rFonts w:ascii="Times New Roman" w:hAnsi="Times New Roman"/>
          <w:szCs w:val="22"/>
          <w:lang w:val="en-US" w:eastAsia="en-US"/>
        </w:rPr>
      </w:pPr>
      <w:bookmarkStart w:id="24" w:name="_Toc164876901"/>
      <w:r w:rsidRPr="009C6F7C">
        <w:rPr>
          <w:rFonts w:ascii="Times New Roman" w:hAnsi="Times New Roman"/>
          <w:szCs w:val="22"/>
          <w:lang w:val="en-US" w:eastAsia="en-US"/>
        </w:rPr>
        <w:t>3.2 Line of Action: Inclusive Statistical Data</w:t>
      </w:r>
      <w:r w:rsidRPr="009C6F7C">
        <w:rPr>
          <w:rFonts w:ascii="Times New Roman" w:hAnsi="Times New Roman"/>
          <w:szCs w:val="22"/>
          <w:vertAlign w:val="superscript"/>
          <w:lang w:eastAsia="en-US"/>
        </w:rPr>
        <w:footnoteReference w:id="33"/>
      </w:r>
      <w:bookmarkEnd w:id="24"/>
      <w:r w:rsidRPr="009C6F7C">
        <w:rPr>
          <w:rFonts w:ascii="Times New Roman" w:hAnsi="Times New Roman"/>
          <w:szCs w:val="22"/>
          <w:lang w:val="en-US" w:eastAsia="en-US"/>
        </w:rPr>
        <w:tab/>
      </w:r>
      <w:r w:rsidRPr="009C6F7C">
        <w:rPr>
          <w:rFonts w:ascii="Times New Roman" w:hAnsi="Times New Roman"/>
          <w:szCs w:val="22"/>
          <w:lang w:val="en-US" w:eastAsia="en-US"/>
        </w:rPr>
        <w:tab/>
      </w:r>
    </w:p>
    <w:p w14:paraId="63DBDDB9"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rPr>
          <w:rFonts w:ascii="Times New Roman" w:hAnsi="Times New Roman"/>
          <w:szCs w:val="22"/>
          <w:lang w:val="en-US" w:eastAsia="en-US"/>
        </w:rPr>
      </w:pPr>
      <w:r w:rsidRPr="009C6F7C">
        <w:rPr>
          <w:rFonts w:ascii="Times New Roman" w:hAnsi="Times New Roman"/>
          <w:szCs w:val="22"/>
          <w:lang w:val="en-US" w:eastAsia="en-US"/>
        </w:rPr>
        <w:t>3.2.1 Use the Statistical Framework to measure intentional homicide of women and girls based on gender reasons (also referred to as "femicide/feminicide") for the registration of femicide or feminicide cases, specifying the mechanism used to cause death, the relationship of the victim with the perpetrator, and disaggregated data on the perpetrator.</w:t>
      </w:r>
      <w:r w:rsidRPr="009C6F7C">
        <w:rPr>
          <w:rFonts w:ascii="Times New Roman" w:hAnsi="Times New Roman"/>
          <w:szCs w:val="22"/>
          <w:vertAlign w:val="superscript"/>
          <w:lang w:eastAsia="en-US"/>
        </w:rPr>
        <w:footnoteReference w:id="34"/>
      </w:r>
      <w:r w:rsidRPr="009C6F7C">
        <w:rPr>
          <w:rFonts w:ascii="Times New Roman" w:hAnsi="Times New Roman"/>
          <w:szCs w:val="22"/>
          <w:lang w:val="en-US" w:eastAsia="en-US"/>
        </w:rPr>
        <w:t xml:space="preserve">     </w:t>
      </w:r>
    </w:p>
    <w:p w14:paraId="04D5E1F8"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rPr>
          <w:rFonts w:ascii="Times New Roman" w:hAnsi="Times New Roman"/>
          <w:szCs w:val="22"/>
          <w:lang w:val="en-US" w:eastAsia="en-US"/>
        </w:rPr>
      </w:pPr>
      <w:r w:rsidRPr="009C6F7C">
        <w:rPr>
          <w:rFonts w:ascii="Times New Roman" w:hAnsi="Times New Roman"/>
          <w:szCs w:val="22"/>
          <w:lang w:val="en-US" w:eastAsia="en-US"/>
        </w:rPr>
        <w:t xml:space="preserve">3.2.2 Integrate statistical data on violence involving firearms, disaggregated information about perpetrators, and types of firearms and ammunition (collecting serial numbers and information on casings where possible). </w:t>
      </w:r>
      <w:r w:rsidRPr="009C6F7C">
        <w:rPr>
          <w:rFonts w:ascii="Times New Roman" w:hAnsi="Times New Roman"/>
          <w:szCs w:val="22"/>
          <w:vertAlign w:val="superscript"/>
          <w:lang w:eastAsia="en-US"/>
        </w:rPr>
        <w:footnoteReference w:id="35"/>
      </w:r>
      <w:r w:rsidRPr="009C6F7C">
        <w:rPr>
          <w:rFonts w:ascii="Times New Roman" w:hAnsi="Times New Roman"/>
          <w:szCs w:val="22"/>
          <w:lang w:val="en-US" w:eastAsia="en-US"/>
        </w:rPr>
        <w:t>and</w:t>
      </w:r>
      <w:proofErr w:type="gramStart"/>
      <w:r w:rsidRPr="009C6F7C">
        <w:rPr>
          <w:rFonts w:ascii="Times New Roman" w:hAnsi="Times New Roman"/>
          <w:szCs w:val="22"/>
          <w:lang w:val="en-US" w:eastAsia="en-US"/>
        </w:rPr>
        <w:t>, in particular, recording</w:t>
      </w:r>
      <w:proofErr w:type="gramEnd"/>
      <w:r w:rsidRPr="009C6F7C">
        <w:rPr>
          <w:rFonts w:ascii="Times New Roman" w:hAnsi="Times New Roman"/>
          <w:szCs w:val="22"/>
          <w:lang w:val="en-US" w:eastAsia="en-US"/>
        </w:rPr>
        <w:t xml:space="preserve"> cases of abuse and sexual violence perpetrated under threat of firearm use.</w:t>
      </w:r>
    </w:p>
    <w:p w14:paraId="1C4A9FD1"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rPr>
          <w:rFonts w:ascii="Times New Roman" w:hAnsi="Times New Roman"/>
          <w:szCs w:val="22"/>
          <w:lang w:val="en-US" w:eastAsia="en-US"/>
        </w:rPr>
      </w:pPr>
      <w:r w:rsidRPr="009C6F7C">
        <w:rPr>
          <w:rFonts w:ascii="Times New Roman" w:hAnsi="Times New Roman"/>
          <w:szCs w:val="22"/>
          <w:lang w:val="en-US" w:eastAsia="en-US"/>
        </w:rPr>
        <w:t xml:space="preserve">3.2.3 </w:t>
      </w:r>
      <w:r w:rsidRPr="009C6F7C">
        <w:rPr>
          <w:rFonts w:ascii="Times New Roman" w:hAnsi="Times New Roman"/>
          <w:szCs w:val="22"/>
          <w:lang w:val="en-US"/>
        </w:rPr>
        <w:t xml:space="preserve">Increase transparency and improve data and information on legal transfers of firearms, as well as data related to illegal transfers, seizures, confiscations, and destruction of </w:t>
      </w:r>
      <w:proofErr w:type="gramStart"/>
      <w:r w:rsidRPr="009C6F7C">
        <w:rPr>
          <w:rFonts w:ascii="Times New Roman" w:hAnsi="Times New Roman"/>
          <w:szCs w:val="22"/>
          <w:lang w:val="en-US"/>
        </w:rPr>
        <w:t>firearms</w:t>
      </w:r>
      <w:proofErr w:type="gramEnd"/>
    </w:p>
    <w:p w14:paraId="75E1DBA8"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rPr>
          <w:rFonts w:ascii="Times New Roman" w:hAnsi="Times New Roman"/>
          <w:szCs w:val="22"/>
          <w:lang w:val="en-US" w:eastAsia="en-US"/>
        </w:rPr>
      </w:pPr>
      <w:r w:rsidRPr="009C6F7C">
        <w:rPr>
          <w:rFonts w:ascii="Times New Roman" w:hAnsi="Times New Roman"/>
          <w:szCs w:val="22"/>
          <w:lang w:val="en-US" w:eastAsia="en-US"/>
        </w:rPr>
        <w:lastRenderedPageBreak/>
        <w:t xml:space="preserve">3.2.4 </w:t>
      </w:r>
      <w:r w:rsidRPr="009C6F7C">
        <w:rPr>
          <w:rFonts w:ascii="Times New Roman" w:hAnsi="Times New Roman"/>
          <w:szCs w:val="22"/>
          <w:lang w:val="en-US"/>
        </w:rPr>
        <w:t>Create instances capable of auditing and generating data on institutions responsible for the production, import, export, seizure, storage, and destruction of firearms</w:t>
      </w:r>
      <w:r w:rsidRPr="009C6F7C">
        <w:rPr>
          <w:rFonts w:ascii="Times New Roman" w:hAnsi="Times New Roman"/>
          <w:szCs w:val="22"/>
          <w:lang w:val="en-US" w:eastAsia="en-US"/>
        </w:rPr>
        <w:t>.</w:t>
      </w:r>
      <w:r w:rsidRPr="009C6F7C">
        <w:rPr>
          <w:rFonts w:ascii="Times New Roman" w:hAnsi="Times New Roman"/>
          <w:szCs w:val="22"/>
          <w:vertAlign w:val="superscript"/>
          <w:lang w:eastAsia="en-US"/>
        </w:rPr>
        <w:footnoteReference w:id="36"/>
      </w:r>
    </w:p>
    <w:p w14:paraId="74B4A7DA"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val="en-US" w:eastAsia="en-US"/>
        </w:rPr>
      </w:pPr>
      <w:r w:rsidRPr="009C6F7C">
        <w:rPr>
          <w:rFonts w:ascii="Times New Roman" w:hAnsi="Times New Roman"/>
          <w:szCs w:val="22"/>
          <w:lang w:val="en-US" w:eastAsia="en-US"/>
        </w:rPr>
        <w:t>3.2.5 Combine qualitative and quantitative data, considering account intersectionality (age, gender, race, ethnicity, village, nationality, community, commune,</w:t>
      </w:r>
      <w:r w:rsidRPr="009C6F7C">
        <w:rPr>
          <w:rFonts w:ascii="Times New Roman" w:hAnsi="Times New Roman"/>
          <w:b/>
          <w:bCs/>
          <w:szCs w:val="22"/>
          <w:lang w:val="en-US" w:eastAsia="en-US"/>
        </w:rPr>
        <w:t xml:space="preserve"> </w:t>
      </w:r>
      <w:r w:rsidRPr="009C6F7C">
        <w:rPr>
          <w:rFonts w:ascii="Times New Roman" w:hAnsi="Times New Roman"/>
          <w:szCs w:val="22"/>
          <w:lang w:val="en-US" w:eastAsia="en-US"/>
        </w:rPr>
        <w:t xml:space="preserve">level of education and place of residence, </w:t>
      </w:r>
      <w:proofErr w:type="gramStart"/>
      <w:r w:rsidRPr="009C6F7C">
        <w:rPr>
          <w:rFonts w:ascii="Times New Roman" w:hAnsi="Times New Roman"/>
          <w:szCs w:val="22"/>
          <w:lang w:val="en-US" w:eastAsia="en-US"/>
        </w:rPr>
        <w:t>nationality</w:t>
      </w:r>
      <w:proofErr w:type="gramEnd"/>
      <w:r w:rsidRPr="009C6F7C">
        <w:rPr>
          <w:rFonts w:ascii="Times New Roman" w:hAnsi="Times New Roman"/>
          <w:szCs w:val="22"/>
          <w:lang w:val="en-US" w:eastAsia="en-US"/>
        </w:rPr>
        <w:t xml:space="preserve"> and migratory status, considering the legislation and reality of each country in the region, to document victims and perpetrators. </w:t>
      </w:r>
    </w:p>
    <w:p w14:paraId="51983EB8"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val="en-US" w:eastAsia="en-US"/>
        </w:rPr>
      </w:pPr>
      <w:r w:rsidRPr="009C6F7C">
        <w:rPr>
          <w:rFonts w:ascii="Times New Roman" w:hAnsi="Times New Roman"/>
          <w:szCs w:val="22"/>
          <w:lang w:val="en-US" w:eastAsia="en-US"/>
        </w:rPr>
        <w:t>3.2.6 Consider conducting research to analyze the violence associated with sex work industry</w:t>
      </w:r>
      <w:r w:rsidRPr="009C6F7C">
        <w:rPr>
          <w:rFonts w:ascii="Times New Roman" w:hAnsi="Times New Roman"/>
          <w:szCs w:val="22"/>
          <w:vertAlign w:val="superscript"/>
          <w:lang w:eastAsia="en-US"/>
        </w:rPr>
        <w:footnoteReference w:id="37"/>
      </w:r>
      <w:r w:rsidRPr="009C6F7C">
        <w:rPr>
          <w:rFonts w:ascii="Times New Roman" w:hAnsi="Times New Roman"/>
          <w:szCs w:val="22"/>
          <w:lang w:val="en-US" w:eastAsia="en-US"/>
        </w:rPr>
        <w:t xml:space="preserve"> due to its criminalization in some countries, the lack of regulation and protection for sex workers, may the use of firearms to further gender-based violence]. </w:t>
      </w:r>
      <w:proofErr w:type="spellStart"/>
      <w:r w:rsidRPr="009C6F7C">
        <w:rPr>
          <w:rFonts w:ascii="Times New Roman" w:hAnsi="Times New Roman"/>
          <w:szCs w:val="22"/>
          <w:lang w:val="en-US" w:eastAsia="en-US"/>
        </w:rPr>
        <w:t>Additionaly</w:t>
      </w:r>
      <w:proofErr w:type="spellEnd"/>
      <w:r w:rsidRPr="009C6F7C">
        <w:rPr>
          <w:rFonts w:ascii="Times New Roman" w:hAnsi="Times New Roman"/>
          <w:szCs w:val="22"/>
          <w:lang w:val="en-US" w:eastAsia="en-US"/>
        </w:rPr>
        <w:t xml:space="preserve">, it would be relevant to study the links </w:t>
      </w:r>
      <w:proofErr w:type="gramStart"/>
      <w:r w:rsidRPr="009C6F7C">
        <w:rPr>
          <w:rFonts w:ascii="Times New Roman" w:hAnsi="Times New Roman"/>
          <w:szCs w:val="22"/>
          <w:lang w:val="en-US" w:eastAsia="en-US"/>
        </w:rPr>
        <w:t>between  trafficking</w:t>
      </w:r>
      <w:proofErr w:type="gramEnd"/>
      <w:r w:rsidRPr="009C6F7C">
        <w:rPr>
          <w:rFonts w:ascii="Times New Roman" w:hAnsi="Times New Roman"/>
          <w:szCs w:val="22"/>
          <w:lang w:val="en-US" w:eastAsia="en-US"/>
        </w:rPr>
        <w:t xml:space="preserve"> in firearms, trafficking in persons and drug trafficking.</w:t>
      </w:r>
    </w:p>
    <w:p w14:paraId="58AB01AB"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val="en-US" w:eastAsia="en-US"/>
        </w:rPr>
      </w:pPr>
      <w:r w:rsidRPr="009C6F7C">
        <w:rPr>
          <w:rFonts w:ascii="Times New Roman" w:hAnsi="Times New Roman"/>
          <w:szCs w:val="22"/>
          <w:lang w:val="en-US" w:eastAsia="en-US"/>
        </w:rPr>
        <w:t xml:space="preserve">3.2.7 Investigate the growing militarization of public security strategies to deepen the analysis of female homicides with firearms, considering the generation of specific data </w:t>
      </w:r>
      <w:proofErr w:type="gramStart"/>
      <w:r w:rsidRPr="009C6F7C">
        <w:rPr>
          <w:rFonts w:ascii="Times New Roman" w:hAnsi="Times New Roman"/>
          <w:szCs w:val="22"/>
          <w:lang w:val="en-US" w:eastAsia="en-US"/>
        </w:rPr>
        <w:t>including::</w:t>
      </w:r>
      <w:proofErr w:type="gramEnd"/>
    </w:p>
    <w:p w14:paraId="336BDB62" w14:textId="77777777" w:rsidR="009C6F7C" w:rsidRPr="009C6F7C" w:rsidRDefault="009C6F7C" w:rsidP="009C6F7C">
      <w:pPr>
        <w:widowControl/>
        <w:numPr>
          <w:ilvl w:val="0"/>
          <w:numId w:val="6"/>
        </w:numPr>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contextualSpacing/>
        <w:jc w:val="left"/>
        <w:rPr>
          <w:rFonts w:ascii="Times New Roman" w:hAnsi="Times New Roman"/>
          <w:szCs w:val="22"/>
          <w:lang w:val="en-US" w:eastAsia="en-US"/>
        </w:rPr>
      </w:pPr>
      <w:r w:rsidRPr="009C6F7C">
        <w:rPr>
          <w:rFonts w:ascii="Times New Roman" w:hAnsi="Times New Roman"/>
          <w:szCs w:val="22"/>
          <w:lang w:val="en-US" w:eastAsia="en-US"/>
        </w:rPr>
        <w:t xml:space="preserve">Evaluation of the consequences of the State's tendency to militarize public security for women in their diversity, considering direct and indirect </w:t>
      </w:r>
      <w:proofErr w:type="gramStart"/>
      <w:r w:rsidRPr="009C6F7C">
        <w:rPr>
          <w:rFonts w:ascii="Times New Roman" w:hAnsi="Times New Roman"/>
          <w:szCs w:val="22"/>
          <w:lang w:val="en-US" w:eastAsia="en-US"/>
        </w:rPr>
        <w:t>impacts;</w:t>
      </w:r>
      <w:proofErr w:type="gramEnd"/>
    </w:p>
    <w:p w14:paraId="4BCC0569"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ind w:left="720"/>
        <w:contextualSpacing/>
        <w:jc w:val="left"/>
        <w:rPr>
          <w:rFonts w:ascii="Times New Roman" w:hAnsi="Times New Roman"/>
          <w:szCs w:val="22"/>
          <w:lang w:val="en-US" w:eastAsia="en-US"/>
        </w:rPr>
      </w:pPr>
    </w:p>
    <w:p w14:paraId="6CF85992" w14:textId="77777777" w:rsidR="009C6F7C" w:rsidRPr="009C6F7C" w:rsidRDefault="009C6F7C" w:rsidP="009C6F7C">
      <w:pPr>
        <w:widowControl/>
        <w:numPr>
          <w:ilvl w:val="0"/>
          <w:numId w:val="6"/>
        </w:numPr>
        <w:tabs>
          <w:tab w:val="clear" w:pos="720"/>
          <w:tab w:val="clear" w:pos="1440"/>
          <w:tab w:val="clear" w:pos="2160"/>
          <w:tab w:val="clear" w:pos="2880"/>
          <w:tab w:val="clear" w:pos="3600"/>
          <w:tab w:val="clear" w:pos="4320"/>
          <w:tab w:val="clear" w:pos="5760"/>
          <w:tab w:val="clear" w:pos="6480"/>
          <w:tab w:val="clear" w:pos="7200"/>
          <w:tab w:val="clear" w:pos="7920"/>
        </w:tabs>
        <w:spacing w:after="280" w:line="276" w:lineRule="auto"/>
        <w:rPr>
          <w:rFonts w:ascii="Times New Roman" w:hAnsi="Times New Roman"/>
          <w:szCs w:val="22"/>
          <w:lang w:val="en-US" w:eastAsia="en-US"/>
        </w:rPr>
      </w:pPr>
      <w:r w:rsidRPr="009C6F7C">
        <w:rPr>
          <w:rFonts w:ascii="Times New Roman" w:hAnsi="Times New Roman"/>
          <w:szCs w:val="22"/>
          <w:lang w:val="en-US" w:eastAsia="en-US"/>
        </w:rPr>
        <w:t xml:space="preserve">Analysis of transformations in the characteristics of violence against women in their diversity, especially regarding its location and </w:t>
      </w:r>
      <w:proofErr w:type="gramStart"/>
      <w:r w:rsidRPr="009C6F7C">
        <w:rPr>
          <w:rFonts w:ascii="Times New Roman" w:hAnsi="Times New Roman"/>
          <w:szCs w:val="22"/>
          <w:lang w:val="en-US" w:eastAsia="en-US"/>
        </w:rPr>
        <w:t>modalities;</w:t>
      </w:r>
      <w:proofErr w:type="gramEnd"/>
    </w:p>
    <w:p w14:paraId="0E911A5F" w14:textId="77777777" w:rsidR="009C6F7C" w:rsidRPr="009C6F7C" w:rsidRDefault="009C6F7C" w:rsidP="009C6F7C">
      <w:pPr>
        <w:widowControl/>
        <w:numPr>
          <w:ilvl w:val="0"/>
          <w:numId w:val="6"/>
        </w:numPr>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contextualSpacing/>
        <w:jc w:val="left"/>
        <w:rPr>
          <w:rFonts w:ascii="Times New Roman" w:hAnsi="Times New Roman"/>
          <w:szCs w:val="22"/>
          <w:lang w:val="en-US" w:eastAsia="en-US"/>
        </w:rPr>
      </w:pPr>
      <w:proofErr w:type="gramStart"/>
      <w:r w:rsidRPr="009C6F7C">
        <w:rPr>
          <w:rFonts w:ascii="Times New Roman" w:hAnsi="Times New Roman"/>
          <w:szCs w:val="22"/>
          <w:lang w:val="en-US" w:eastAsia="en-US"/>
        </w:rPr>
        <w:t>Study  public</w:t>
      </w:r>
      <w:proofErr w:type="gramEnd"/>
      <w:r w:rsidRPr="009C6F7C">
        <w:rPr>
          <w:rFonts w:ascii="Times New Roman" w:hAnsi="Times New Roman"/>
          <w:szCs w:val="22"/>
          <w:lang w:val="en-US" w:eastAsia="en-US"/>
        </w:rPr>
        <w:t xml:space="preserve"> policies, strategies, plans, programs, or other planning instruments designed </w:t>
      </w:r>
      <w:proofErr w:type="spellStart"/>
      <w:r w:rsidRPr="009C6F7C">
        <w:rPr>
          <w:rFonts w:ascii="Times New Roman" w:hAnsi="Times New Roman"/>
          <w:szCs w:val="22"/>
          <w:lang w:val="en-US" w:eastAsia="en-US"/>
        </w:rPr>
        <w:t>designed</w:t>
      </w:r>
      <w:proofErr w:type="spellEnd"/>
      <w:r w:rsidRPr="009C6F7C">
        <w:rPr>
          <w:rFonts w:ascii="Times New Roman" w:hAnsi="Times New Roman"/>
          <w:szCs w:val="22"/>
          <w:lang w:val="en-US" w:eastAsia="en-US"/>
        </w:rPr>
        <w:t xml:space="preserve"> to prevent and address violence against women in its diversity, ensuring that the</w:t>
      </w:r>
      <w:r w:rsidRPr="009C6F7C">
        <w:rPr>
          <w:rFonts w:ascii="Times New Roman" w:hAnsi="Times New Roman"/>
          <w:b/>
          <w:bCs/>
          <w:szCs w:val="22"/>
          <w:lang w:val="en-US" w:eastAsia="en-US"/>
        </w:rPr>
        <w:t xml:space="preserve"> </w:t>
      </w:r>
      <w:r w:rsidRPr="009C6F7C">
        <w:rPr>
          <w:rFonts w:ascii="Times New Roman" w:hAnsi="Times New Roman"/>
          <w:szCs w:val="22"/>
          <w:lang w:val="en-US" w:eastAsia="en-US"/>
        </w:rPr>
        <w:t>analysis covers violence scenarios beyond those traditionally considered, identifying possible deficiencies in existing responses.</w:t>
      </w:r>
    </w:p>
    <w:p w14:paraId="6FAD6A60"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val="en-US" w:eastAsia="en-US"/>
        </w:rPr>
      </w:pPr>
      <w:r w:rsidRPr="009C6F7C">
        <w:rPr>
          <w:rFonts w:ascii="Times New Roman" w:hAnsi="Times New Roman"/>
          <w:szCs w:val="22"/>
          <w:lang w:val="en-US" w:eastAsia="en-US"/>
        </w:rPr>
        <w:t xml:space="preserve">3.2.8 </w:t>
      </w:r>
      <w:r w:rsidRPr="009C6F7C">
        <w:rPr>
          <w:rFonts w:ascii="Times New Roman" w:hAnsi="Times New Roman"/>
          <w:szCs w:val="22"/>
          <w:lang w:val="en-US"/>
        </w:rPr>
        <w:t>Develop protocols for information exchange, actions, procedures, action flows, and effective communication channels between competent authorities, including the judicial branch, police, arms control authorities, victim care and protection agencies, among others.</w:t>
      </w:r>
      <w:r w:rsidRPr="009C6F7C">
        <w:rPr>
          <w:rFonts w:ascii="Times New Roman" w:hAnsi="Times New Roman"/>
          <w:szCs w:val="22"/>
        </w:rPr>
        <w:footnoteReference w:id="38"/>
      </w:r>
      <w:r w:rsidRPr="009C6F7C">
        <w:rPr>
          <w:rFonts w:ascii="Times New Roman" w:hAnsi="Times New Roman"/>
          <w:szCs w:val="22"/>
          <w:lang w:val="en-US" w:eastAsia="en-US"/>
        </w:rPr>
        <w:t>.</w:t>
      </w:r>
      <w:r w:rsidRPr="009C6F7C">
        <w:rPr>
          <w:rFonts w:ascii="Times New Roman" w:hAnsi="Times New Roman"/>
          <w:szCs w:val="22"/>
          <w:vertAlign w:val="superscript"/>
          <w:lang w:eastAsia="en-US"/>
        </w:rPr>
        <w:footnoteReference w:id="39"/>
      </w:r>
      <w:r w:rsidRPr="009C6F7C">
        <w:rPr>
          <w:rFonts w:ascii="Times New Roman" w:hAnsi="Times New Roman"/>
          <w:szCs w:val="22"/>
          <w:lang w:val="en-US" w:eastAsia="en-US"/>
        </w:rPr>
        <w:t xml:space="preserve"> </w:t>
      </w:r>
    </w:p>
    <w:p w14:paraId="6AD6EA18"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val="en-US" w:eastAsia="en-US"/>
        </w:rPr>
      </w:pPr>
      <w:r w:rsidRPr="009C6F7C">
        <w:rPr>
          <w:rFonts w:ascii="Times New Roman" w:hAnsi="Times New Roman"/>
          <w:szCs w:val="22"/>
          <w:lang w:val="en-US" w:eastAsia="en-US"/>
        </w:rPr>
        <w:t xml:space="preserve">3.2.9 Establish mechanisms for sharing data and information among institutions responsible for preventing gender-based violence in a comprehensive manner (security, health, justice, education, civil society, and more). </w:t>
      </w:r>
    </w:p>
    <w:p w14:paraId="51DF996C"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val="en-US" w:eastAsia="en-US"/>
        </w:rPr>
      </w:pPr>
      <w:r w:rsidRPr="009C6F7C">
        <w:rPr>
          <w:rFonts w:ascii="Times New Roman" w:hAnsi="Times New Roman"/>
          <w:szCs w:val="22"/>
          <w:lang w:val="en-US" w:eastAsia="en-US"/>
        </w:rPr>
        <w:lastRenderedPageBreak/>
        <w:t>3.2.10 Develop protocols for recording information received by emergency services in cases of gender-based violence committed by firearms, particularly</w:t>
      </w:r>
      <w:r w:rsidRPr="009C6F7C">
        <w:rPr>
          <w:rFonts w:ascii="Times New Roman" w:hAnsi="Times New Roman"/>
          <w:b/>
          <w:bCs/>
          <w:szCs w:val="22"/>
          <w:lang w:val="en-US" w:eastAsia="en-US"/>
        </w:rPr>
        <w:t xml:space="preserve"> </w:t>
      </w:r>
      <w:r w:rsidRPr="009C6F7C">
        <w:rPr>
          <w:rFonts w:ascii="Times New Roman" w:hAnsi="Times New Roman"/>
          <w:szCs w:val="22"/>
          <w:lang w:val="en-US" w:eastAsia="en-US"/>
        </w:rPr>
        <w:t>intimate partner</w:t>
      </w:r>
      <w:r w:rsidRPr="009C6F7C">
        <w:rPr>
          <w:rFonts w:ascii="Times New Roman" w:hAnsi="Times New Roman"/>
          <w:b/>
          <w:bCs/>
          <w:szCs w:val="22"/>
          <w:lang w:val="en-US" w:eastAsia="en-US"/>
        </w:rPr>
        <w:t xml:space="preserve"> </w:t>
      </w:r>
      <w:r w:rsidRPr="009C6F7C">
        <w:rPr>
          <w:rFonts w:ascii="Times New Roman" w:hAnsi="Times New Roman"/>
          <w:szCs w:val="22"/>
          <w:lang w:val="en-US" w:eastAsia="en-US"/>
        </w:rPr>
        <w:t>violence,</w:t>
      </w:r>
      <w:r w:rsidRPr="009C6F7C">
        <w:rPr>
          <w:rFonts w:ascii="Times New Roman" w:hAnsi="Times New Roman"/>
          <w:b/>
          <w:bCs/>
          <w:szCs w:val="22"/>
          <w:lang w:val="en-US" w:eastAsia="en-US"/>
        </w:rPr>
        <w:t xml:space="preserve"> </w:t>
      </w:r>
      <w:r w:rsidRPr="009C6F7C">
        <w:rPr>
          <w:rFonts w:ascii="Times New Roman" w:hAnsi="Times New Roman"/>
          <w:szCs w:val="22"/>
          <w:lang w:val="en-US" w:eastAsia="en-US"/>
        </w:rPr>
        <w:t>intra-family violence, sexual violence and femicide. This with the objective of identifying patterns and trends of violent incidents, such as specific days and hours, location of the emergency (georeferencing), use the results to detect possible escalation of violence, decision-making in case of emergency and risk to the victim's life, and for the development of public policies.</w:t>
      </w:r>
    </w:p>
    <w:p w14:paraId="0A0DA412" w14:textId="77777777" w:rsidR="009C6F7C" w:rsidRPr="009C6F7C" w:rsidRDefault="009C6F7C" w:rsidP="009C6F7C">
      <w:pPr>
        <w:spacing w:after="280" w:line="276" w:lineRule="auto"/>
        <w:rPr>
          <w:rFonts w:ascii="Times New Roman" w:hAnsi="Times New Roman"/>
          <w:szCs w:val="22"/>
          <w:lang w:val="en-US" w:eastAsia="en-US"/>
        </w:rPr>
      </w:pPr>
      <w:r w:rsidRPr="009C6F7C">
        <w:rPr>
          <w:rFonts w:ascii="Times New Roman" w:hAnsi="Times New Roman"/>
          <w:szCs w:val="22"/>
          <w:lang w:val="en-US" w:eastAsia="en-US"/>
        </w:rPr>
        <w:t xml:space="preserve">3.2.11 </w:t>
      </w:r>
      <w:r w:rsidRPr="009C6F7C">
        <w:rPr>
          <w:rFonts w:ascii="Times New Roman" w:hAnsi="Times New Roman"/>
          <w:szCs w:val="22"/>
          <w:lang w:val="en-US"/>
        </w:rPr>
        <w:t>Include protocols in victim support and complaint</w:t>
      </w:r>
      <w:r w:rsidRPr="009C6F7C">
        <w:rPr>
          <w:rFonts w:ascii="Times New Roman" w:hAnsi="Times New Roman"/>
          <w:b/>
          <w:bCs/>
          <w:szCs w:val="22"/>
          <w:lang w:val="en-US"/>
        </w:rPr>
        <w:t xml:space="preserve"> </w:t>
      </w:r>
      <w:r w:rsidRPr="009C6F7C">
        <w:rPr>
          <w:rFonts w:ascii="Times New Roman" w:hAnsi="Times New Roman"/>
          <w:szCs w:val="22"/>
          <w:lang w:val="en-US"/>
        </w:rPr>
        <w:t>agencies to record the presence of firearms in the home and whether they are being used to harm the reporting individuals</w:t>
      </w:r>
      <w:r w:rsidRPr="009C6F7C">
        <w:rPr>
          <w:rFonts w:ascii="Times New Roman" w:hAnsi="Times New Roman"/>
          <w:szCs w:val="22"/>
          <w:lang w:val="en-US" w:eastAsia="en-US"/>
        </w:rPr>
        <w:t>.</w:t>
      </w:r>
      <w:r w:rsidRPr="009C6F7C">
        <w:rPr>
          <w:rFonts w:ascii="Times New Roman" w:hAnsi="Times New Roman"/>
          <w:szCs w:val="22"/>
          <w:vertAlign w:val="superscript"/>
          <w:lang w:eastAsia="en-US"/>
        </w:rPr>
        <w:footnoteReference w:id="40"/>
      </w:r>
      <w:r w:rsidRPr="009C6F7C">
        <w:rPr>
          <w:rFonts w:ascii="Times New Roman" w:hAnsi="Times New Roman"/>
          <w:szCs w:val="22"/>
          <w:lang w:val="en-US" w:eastAsia="en-US"/>
        </w:rPr>
        <w:t xml:space="preserve"> </w:t>
      </w:r>
    </w:p>
    <w:p w14:paraId="485C063A"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val="en-US" w:eastAsia="en-US"/>
        </w:rPr>
      </w:pPr>
      <w:r w:rsidRPr="009C6F7C">
        <w:rPr>
          <w:rFonts w:ascii="Times New Roman" w:hAnsi="Times New Roman"/>
          <w:szCs w:val="22"/>
          <w:lang w:val="en-US" w:eastAsia="en-US"/>
        </w:rPr>
        <w:t xml:space="preserve">3.2.12 </w:t>
      </w:r>
      <w:r w:rsidRPr="009C6F7C">
        <w:rPr>
          <w:rFonts w:ascii="Times New Roman" w:hAnsi="Times New Roman"/>
          <w:szCs w:val="22"/>
          <w:lang w:val="en-US"/>
        </w:rPr>
        <w:t>Incorporate relevant information into reports records related to the number and type of firearms in the home, presence and quantity of ammunition and firearm components, as well as whether the firearm corresponds to a service firearm (police, military, private security guards)</w:t>
      </w:r>
      <w:r w:rsidRPr="009C6F7C">
        <w:rPr>
          <w:rFonts w:ascii="Times New Roman" w:hAnsi="Times New Roman"/>
          <w:szCs w:val="22"/>
          <w:lang w:val="en-US" w:eastAsia="en-US"/>
        </w:rPr>
        <w:t>.</w:t>
      </w:r>
      <w:r w:rsidRPr="009C6F7C">
        <w:rPr>
          <w:rFonts w:ascii="Times New Roman" w:hAnsi="Times New Roman"/>
          <w:szCs w:val="22"/>
          <w:vertAlign w:val="superscript"/>
          <w:lang w:eastAsia="en-US"/>
        </w:rPr>
        <w:footnoteReference w:id="41"/>
      </w:r>
    </w:p>
    <w:p w14:paraId="0D67C80C" w14:textId="77777777" w:rsidR="009C6F7C" w:rsidRPr="009C6F7C" w:rsidRDefault="009C6F7C" w:rsidP="009C6F7C">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left="720" w:right="54"/>
        <w:outlineLvl w:val="1"/>
        <w:rPr>
          <w:rFonts w:ascii="Times New Roman" w:hAnsi="Times New Roman"/>
          <w:szCs w:val="22"/>
          <w:lang w:val="en-US" w:eastAsia="en-US"/>
        </w:rPr>
      </w:pPr>
      <w:bookmarkStart w:id="25" w:name="_Toc164876902"/>
      <w:r w:rsidRPr="009C6F7C">
        <w:rPr>
          <w:rFonts w:ascii="Times New Roman" w:hAnsi="Times New Roman"/>
          <w:szCs w:val="22"/>
          <w:lang w:val="en-US" w:eastAsia="en-US"/>
        </w:rPr>
        <w:t xml:space="preserve">3.3 Line of Action: </w:t>
      </w:r>
      <w:r w:rsidRPr="009C6F7C">
        <w:rPr>
          <w:rFonts w:ascii="Times New Roman" w:hAnsi="Times New Roman"/>
          <w:szCs w:val="22"/>
          <w:lang w:val="en-US"/>
        </w:rPr>
        <w:t>Line of Action: Normative Frameworks and Public Policies with a Gender Perspective</w:t>
      </w:r>
      <w:r w:rsidRPr="009C6F7C">
        <w:rPr>
          <w:rFonts w:ascii="Times New Roman" w:hAnsi="Times New Roman"/>
          <w:szCs w:val="22"/>
          <w:lang w:val="en-US" w:eastAsia="en-US"/>
        </w:rPr>
        <w:t xml:space="preserve"> </w:t>
      </w:r>
      <w:bookmarkEnd w:id="25"/>
    </w:p>
    <w:p w14:paraId="61723A31"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val="en-US" w:eastAsia="en-US"/>
        </w:rPr>
      </w:pPr>
      <w:r w:rsidRPr="009C6F7C">
        <w:rPr>
          <w:rFonts w:ascii="Times New Roman" w:hAnsi="Times New Roman"/>
          <w:szCs w:val="22"/>
          <w:lang w:val="en-US" w:eastAsia="en-US"/>
        </w:rPr>
        <w:t xml:space="preserve">3.3.1 Consider a gender perspective in the design, implementation, monitoring and evaluation of public policies and other related strategic planning instruments associated to </w:t>
      </w:r>
      <w:proofErr w:type="gramStart"/>
      <w:r w:rsidRPr="009C6F7C">
        <w:rPr>
          <w:rFonts w:ascii="Times New Roman" w:hAnsi="Times New Roman"/>
          <w:szCs w:val="22"/>
          <w:lang w:val="en-US" w:eastAsia="en-US"/>
        </w:rPr>
        <w:t xml:space="preserve">the  </w:t>
      </w:r>
      <w:r w:rsidRPr="009C6F7C">
        <w:rPr>
          <w:rFonts w:ascii="Times New Roman" w:hAnsi="Times New Roman"/>
          <w:szCs w:val="22"/>
          <w:lang w:val="en-US"/>
        </w:rPr>
        <w:t>prevention</w:t>
      </w:r>
      <w:proofErr w:type="gramEnd"/>
      <w:r w:rsidRPr="009C6F7C">
        <w:rPr>
          <w:rFonts w:ascii="Times New Roman" w:hAnsi="Times New Roman"/>
          <w:szCs w:val="22"/>
          <w:lang w:val="en-US"/>
        </w:rPr>
        <w:t xml:space="preserve"> of and attention to armed violence, considering the inequalities faced by certain groups in terms of access to resources, opportunities, and rights</w:t>
      </w:r>
      <w:r w:rsidRPr="009C6F7C">
        <w:rPr>
          <w:rFonts w:ascii="Times New Roman" w:hAnsi="Times New Roman"/>
          <w:szCs w:val="22"/>
          <w:lang w:val="en-US" w:eastAsia="en-US"/>
        </w:rPr>
        <w:t>.</w:t>
      </w:r>
      <w:r w:rsidRPr="009C6F7C">
        <w:rPr>
          <w:rFonts w:ascii="Times New Roman" w:hAnsi="Times New Roman"/>
          <w:szCs w:val="22"/>
          <w:vertAlign w:val="superscript"/>
          <w:lang w:eastAsia="en-US"/>
        </w:rPr>
        <w:footnoteReference w:id="42"/>
      </w:r>
      <w:r w:rsidRPr="009C6F7C">
        <w:rPr>
          <w:rFonts w:ascii="Times New Roman" w:hAnsi="Times New Roman"/>
          <w:szCs w:val="22"/>
          <w:lang w:val="en-US" w:eastAsia="en-US"/>
        </w:rPr>
        <w:t xml:space="preserve"> </w:t>
      </w:r>
    </w:p>
    <w:p w14:paraId="762F4EBA"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val="en-US" w:eastAsia="en-US"/>
        </w:rPr>
      </w:pPr>
      <w:r w:rsidRPr="009C6F7C">
        <w:rPr>
          <w:rFonts w:ascii="Times New Roman" w:hAnsi="Times New Roman"/>
          <w:szCs w:val="22"/>
          <w:lang w:val="en-US" w:eastAsia="en-US"/>
        </w:rPr>
        <w:t xml:space="preserve">3.3.2 </w:t>
      </w:r>
      <w:r w:rsidRPr="009C6F7C">
        <w:rPr>
          <w:rFonts w:ascii="Times New Roman" w:hAnsi="Times New Roman"/>
          <w:szCs w:val="22"/>
          <w:lang w:val="en-US"/>
        </w:rPr>
        <w:t xml:space="preserve">Include the following considerations for gender perspective in the normative frameworks policies </w:t>
      </w:r>
      <w:r w:rsidRPr="009C6F7C">
        <w:rPr>
          <w:rFonts w:ascii="Times New Roman" w:hAnsi="Times New Roman"/>
          <w:szCs w:val="22"/>
          <w:lang w:val="en-US" w:eastAsia="en-US"/>
        </w:rPr>
        <w:t>and other instruments</w:t>
      </w:r>
      <w:r w:rsidRPr="009C6F7C">
        <w:rPr>
          <w:rFonts w:ascii="Times New Roman" w:hAnsi="Times New Roman"/>
          <w:b/>
          <w:bCs/>
          <w:strike/>
          <w:szCs w:val="22"/>
          <w:lang w:val="en-US" w:eastAsia="en-US"/>
        </w:rPr>
        <w:t xml:space="preserve"> </w:t>
      </w:r>
      <w:r w:rsidRPr="009C6F7C">
        <w:rPr>
          <w:rFonts w:ascii="Times New Roman" w:hAnsi="Times New Roman"/>
          <w:szCs w:val="22"/>
          <w:lang w:val="en-US"/>
        </w:rPr>
        <w:t>related to firearms:</w:t>
      </w:r>
      <w:r w:rsidRPr="009C6F7C">
        <w:rPr>
          <w:rFonts w:ascii="Times New Roman" w:hAnsi="Times New Roman"/>
          <w:szCs w:val="22"/>
          <w:lang w:val="en-US" w:eastAsia="en-US"/>
        </w:rPr>
        <w:t xml:space="preserve"> </w:t>
      </w:r>
    </w:p>
    <w:p w14:paraId="0FEC291D" w14:textId="77777777" w:rsidR="009C6F7C" w:rsidRPr="009C6F7C" w:rsidRDefault="009C6F7C" w:rsidP="009C6F7C">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8"/>
        <w:rPr>
          <w:rFonts w:ascii="Times New Roman" w:hAnsi="Times New Roman"/>
          <w:szCs w:val="22"/>
          <w:lang w:val="en-US" w:eastAsia="en-US"/>
        </w:rPr>
      </w:pPr>
      <w:r w:rsidRPr="009C6F7C">
        <w:rPr>
          <w:rFonts w:ascii="Times New Roman" w:hAnsi="Times New Roman"/>
          <w:szCs w:val="22"/>
          <w:lang w:val="en-US" w:eastAsia="en-US"/>
        </w:rPr>
        <w:t>Intersectionality – considering other identity indicators in addition to gender, such as</w:t>
      </w:r>
      <w:r w:rsidRPr="009C6F7C">
        <w:rPr>
          <w:rFonts w:ascii="Times New Roman" w:hAnsi="Times New Roman"/>
          <w:b/>
          <w:szCs w:val="22"/>
          <w:lang w:val="en-US" w:eastAsia="en-US"/>
        </w:rPr>
        <w:t xml:space="preserve"> </w:t>
      </w:r>
      <w:r w:rsidRPr="009C6F7C">
        <w:rPr>
          <w:rFonts w:ascii="Times New Roman" w:hAnsi="Times New Roman"/>
          <w:szCs w:val="22"/>
          <w:lang w:val="en-US" w:eastAsia="en-US"/>
        </w:rPr>
        <w:t xml:space="preserve">cultural identity, </w:t>
      </w:r>
      <w:r w:rsidRPr="009C6F7C">
        <w:rPr>
          <w:rFonts w:ascii="Times New Roman" w:hAnsi="Times New Roman"/>
          <w:szCs w:val="22"/>
          <w:lang w:val="en-US"/>
        </w:rPr>
        <w:t xml:space="preserve">age, social class, sexual orientation, place of residence, and disabilities, understanding that these factors impact the needs and vulnerabilities of individuals </w:t>
      </w:r>
      <w:proofErr w:type="gramStart"/>
      <w:r w:rsidRPr="009C6F7C">
        <w:rPr>
          <w:rFonts w:ascii="Times New Roman" w:hAnsi="Times New Roman"/>
          <w:szCs w:val="22"/>
          <w:lang w:val="en-US"/>
        </w:rPr>
        <w:t>differently</w:t>
      </w:r>
      <w:r w:rsidRPr="009C6F7C">
        <w:rPr>
          <w:rFonts w:ascii="Times New Roman" w:hAnsi="Times New Roman"/>
          <w:szCs w:val="22"/>
          <w:lang w:val="en-US" w:eastAsia="en-US"/>
        </w:rPr>
        <w:t>;</w:t>
      </w:r>
      <w:proofErr w:type="gramEnd"/>
    </w:p>
    <w:p w14:paraId="71F1F49B" w14:textId="77777777" w:rsidR="009C6F7C" w:rsidRPr="009C6F7C" w:rsidRDefault="009C6F7C" w:rsidP="009C6F7C">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val="en-US" w:eastAsia="en-US"/>
        </w:rPr>
      </w:pPr>
      <w:r w:rsidRPr="009C6F7C">
        <w:rPr>
          <w:rFonts w:ascii="Times New Roman" w:hAnsi="Times New Roman"/>
          <w:szCs w:val="22"/>
          <w:lang w:val="en-US" w:eastAsia="en-US"/>
        </w:rPr>
        <w:t xml:space="preserve">Integral - </w:t>
      </w:r>
      <w:r w:rsidRPr="009C6F7C">
        <w:rPr>
          <w:rFonts w:ascii="Times New Roman" w:hAnsi="Times New Roman"/>
          <w:szCs w:val="22"/>
          <w:lang w:val="en-US"/>
        </w:rPr>
        <w:t xml:space="preserve">not only considering women and girls but also diverse gender </w:t>
      </w:r>
      <w:proofErr w:type="gramStart"/>
      <w:r w:rsidRPr="009C6F7C">
        <w:rPr>
          <w:rFonts w:ascii="Times New Roman" w:hAnsi="Times New Roman"/>
          <w:szCs w:val="22"/>
          <w:lang w:val="en-US"/>
        </w:rPr>
        <w:t>identities</w:t>
      </w:r>
      <w:r w:rsidRPr="009C6F7C">
        <w:rPr>
          <w:rFonts w:ascii="Times New Roman" w:hAnsi="Times New Roman"/>
          <w:szCs w:val="22"/>
          <w:lang w:val="en-US" w:eastAsia="en-US"/>
        </w:rPr>
        <w:t>;</w:t>
      </w:r>
      <w:proofErr w:type="gramEnd"/>
    </w:p>
    <w:p w14:paraId="6A41CB8D" w14:textId="77777777" w:rsidR="009C6F7C" w:rsidRPr="009C6F7C" w:rsidRDefault="009C6F7C" w:rsidP="009C6F7C">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8"/>
        <w:rPr>
          <w:rFonts w:ascii="Times New Roman" w:hAnsi="Times New Roman"/>
          <w:szCs w:val="22"/>
          <w:lang w:val="en-US" w:eastAsia="en-US"/>
        </w:rPr>
      </w:pPr>
      <w:r w:rsidRPr="009C6F7C">
        <w:rPr>
          <w:rFonts w:ascii="Times New Roman" w:hAnsi="Times New Roman"/>
          <w:szCs w:val="22"/>
          <w:lang w:val="en-US" w:eastAsia="en-US"/>
        </w:rPr>
        <w:t xml:space="preserve">Relational - </w:t>
      </w:r>
      <w:r w:rsidRPr="009C6F7C">
        <w:rPr>
          <w:rFonts w:ascii="Times New Roman" w:hAnsi="Times New Roman"/>
          <w:szCs w:val="22"/>
          <w:lang w:val="en-US"/>
        </w:rPr>
        <w:t xml:space="preserve">recognizing that gender identity relationships are collectively constructed in </w:t>
      </w:r>
      <w:proofErr w:type="gramStart"/>
      <w:r w:rsidRPr="009C6F7C">
        <w:rPr>
          <w:rFonts w:ascii="Times New Roman" w:hAnsi="Times New Roman"/>
          <w:szCs w:val="22"/>
          <w:lang w:val="en-US"/>
        </w:rPr>
        <w:t>society;</w:t>
      </w:r>
      <w:proofErr w:type="gramEnd"/>
    </w:p>
    <w:p w14:paraId="792ADA21" w14:textId="77777777" w:rsidR="009C6F7C" w:rsidRPr="009C6F7C" w:rsidRDefault="009C6F7C" w:rsidP="009C6F7C">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8"/>
        <w:rPr>
          <w:rFonts w:ascii="Times New Roman" w:hAnsi="Times New Roman"/>
          <w:szCs w:val="22"/>
          <w:lang w:val="en-US" w:eastAsia="en-US"/>
        </w:rPr>
      </w:pPr>
      <w:r w:rsidRPr="009C6F7C">
        <w:rPr>
          <w:rFonts w:ascii="Times New Roman" w:hAnsi="Times New Roman"/>
          <w:szCs w:val="22"/>
          <w:lang w:val="en-US" w:eastAsia="en-US"/>
        </w:rPr>
        <w:t xml:space="preserve">Contextual - </w:t>
      </w:r>
      <w:r w:rsidRPr="009C6F7C">
        <w:rPr>
          <w:rFonts w:ascii="Times New Roman" w:hAnsi="Times New Roman"/>
          <w:szCs w:val="22"/>
          <w:lang w:val="en-US"/>
        </w:rPr>
        <w:t>considering the variations and specificities of each environment.</w:t>
      </w:r>
      <w:r w:rsidRPr="009C6F7C">
        <w:rPr>
          <w:rFonts w:ascii="Times New Roman" w:hAnsi="Times New Roman"/>
          <w:szCs w:val="22"/>
        </w:rPr>
        <w:footnoteReference w:id="43"/>
      </w:r>
    </w:p>
    <w:p w14:paraId="7BFF1221" w14:textId="77777777" w:rsidR="009C6F7C" w:rsidRPr="009C6F7C" w:rsidRDefault="009C6F7C" w:rsidP="009C6F7C">
      <w:pPr>
        <w:spacing w:after="280" w:line="276" w:lineRule="auto"/>
        <w:rPr>
          <w:rFonts w:ascii="Times New Roman" w:hAnsi="Times New Roman"/>
          <w:szCs w:val="22"/>
          <w:lang w:val="en-US"/>
        </w:rPr>
      </w:pPr>
      <w:r w:rsidRPr="009C6F7C">
        <w:rPr>
          <w:rFonts w:ascii="Times New Roman" w:hAnsi="Times New Roman"/>
          <w:szCs w:val="22"/>
          <w:lang w:val="en-US" w:eastAsia="en-US"/>
        </w:rPr>
        <w:t xml:space="preserve">3.3.3 </w:t>
      </w:r>
      <w:r w:rsidRPr="009C6F7C">
        <w:rPr>
          <w:rFonts w:ascii="Times New Roman" w:hAnsi="Times New Roman"/>
          <w:szCs w:val="22"/>
          <w:lang w:val="en-US"/>
        </w:rPr>
        <w:t xml:space="preserve">Integrate into normative frameworks and policies related to firearms the gender-related causes </w:t>
      </w:r>
      <w:r w:rsidRPr="009C6F7C">
        <w:rPr>
          <w:rFonts w:ascii="Times New Roman" w:hAnsi="Times New Roman"/>
          <w:szCs w:val="22"/>
          <w:lang w:val="en-US"/>
        </w:rPr>
        <w:lastRenderedPageBreak/>
        <w:t>affecting different groups, such as the links between firearms and masculinities.</w:t>
      </w:r>
    </w:p>
    <w:p w14:paraId="03677CCB"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val="en-US" w:eastAsia="en-US"/>
        </w:rPr>
      </w:pPr>
      <w:r w:rsidRPr="009C6F7C">
        <w:rPr>
          <w:rFonts w:ascii="Times New Roman" w:hAnsi="Times New Roman"/>
          <w:szCs w:val="22"/>
          <w:lang w:val="en-US" w:eastAsia="en-US"/>
        </w:rPr>
        <w:t>3.3.4 Include the issue of transformative masculinities in public policies legislation and other planning instruments</w:t>
      </w:r>
      <w:r w:rsidRPr="009C6F7C">
        <w:rPr>
          <w:rFonts w:ascii="Times New Roman" w:hAnsi="Times New Roman"/>
          <w:b/>
          <w:szCs w:val="22"/>
          <w:lang w:val="en-US" w:eastAsia="en-US"/>
        </w:rPr>
        <w:t xml:space="preserve"> </w:t>
      </w:r>
      <w:r w:rsidRPr="009C6F7C">
        <w:rPr>
          <w:rFonts w:ascii="Times New Roman" w:hAnsi="Times New Roman"/>
          <w:szCs w:val="22"/>
          <w:lang w:val="en-US" w:eastAsia="en-US"/>
        </w:rPr>
        <w:t xml:space="preserve">that regulates </w:t>
      </w:r>
      <w:r w:rsidRPr="009C6F7C">
        <w:rPr>
          <w:rFonts w:ascii="Times New Roman" w:hAnsi="Times New Roman"/>
          <w:szCs w:val="22"/>
          <w:lang w:val="en-US"/>
        </w:rPr>
        <w:t>State authorizations for civilians, private security agents, and national security personnel to carry firearms.</w:t>
      </w:r>
    </w:p>
    <w:p w14:paraId="342B3484"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val="en-US" w:eastAsia="en-US"/>
        </w:rPr>
      </w:pPr>
      <w:r w:rsidRPr="009C6F7C">
        <w:rPr>
          <w:rFonts w:ascii="Times New Roman" w:hAnsi="Times New Roman"/>
          <w:szCs w:val="22"/>
          <w:lang w:val="en-US" w:eastAsia="en-US"/>
        </w:rPr>
        <w:t>For this, it is recommended to:</w:t>
      </w:r>
    </w:p>
    <w:p w14:paraId="788A6B57" w14:textId="77777777" w:rsidR="009C6F7C" w:rsidRPr="009C6F7C" w:rsidRDefault="009C6F7C" w:rsidP="009C6F7C">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spacing w:after="280" w:line="276" w:lineRule="auto"/>
        <w:rPr>
          <w:rFonts w:ascii="Times New Roman" w:hAnsi="Times New Roman"/>
          <w:szCs w:val="22"/>
          <w:lang w:val="en-US" w:eastAsia="en-US"/>
        </w:rPr>
      </w:pPr>
      <w:r w:rsidRPr="009C6F7C">
        <w:rPr>
          <w:rFonts w:ascii="Times New Roman" w:hAnsi="Times New Roman"/>
          <w:szCs w:val="22"/>
          <w:lang w:val="en-US" w:eastAsia="en-US"/>
        </w:rPr>
        <w:t>Analyze the participation of different population groups in the firearms issue. For example, document the role played by different groups in the life cycle of small arms (manufacturing; acquisition, possession, and use; transfers and illicit trafficking; storage and disposal);</w:t>
      </w:r>
      <w:r w:rsidRPr="009C6F7C">
        <w:rPr>
          <w:rFonts w:ascii="Calibri" w:hAnsi="Calibri"/>
          <w:szCs w:val="22"/>
          <w:vertAlign w:val="superscript"/>
          <w:lang w:val="es-MX" w:eastAsia="en-US"/>
        </w:rPr>
        <w:footnoteReference w:id="44"/>
      </w:r>
    </w:p>
    <w:p w14:paraId="7144DC11" w14:textId="77777777" w:rsidR="009C6F7C" w:rsidRPr="009C6F7C" w:rsidRDefault="009C6F7C" w:rsidP="009C6F7C">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val="en-US" w:eastAsia="en-US"/>
        </w:rPr>
      </w:pPr>
      <w:r w:rsidRPr="009C6F7C">
        <w:rPr>
          <w:rFonts w:ascii="Times New Roman" w:hAnsi="Times New Roman"/>
          <w:szCs w:val="22"/>
          <w:lang w:val="en-US" w:eastAsia="en-US"/>
        </w:rPr>
        <w:t>Consider the participation of individuals experiencing the problem in different stages of firearms-related programs (design, implementation, evaluation), especially those historically excluded such as women and the LGBTI+ population;</w:t>
      </w:r>
      <w:r w:rsidRPr="009C6F7C">
        <w:rPr>
          <w:rFonts w:ascii="Times New Roman" w:hAnsi="Times New Roman"/>
          <w:szCs w:val="22"/>
          <w:vertAlign w:val="superscript"/>
          <w:lang w:eastAsia="en-US"/>
        </w:rPr>
        <w:footnoteReference w:id="45"/>
      </w:r>
    </w:p>
    <w:p w14:paraId="79BB74EE" w14:textId="77777777" w:rsidR="009C6F7C" w:rsidRPr="009C6F7C" w:rsidRDefault="009C6F7C" w:rsidP="009C6F7C">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val="en-US" w:eastAsia="en-US"/>
        </w:rPr>
      </w:pPr>
      <w:r w:rsidRPr="009C6F7C">
        <w:rPr>
          <w:rFonts w:ascii="Times New Roman" w:hAnsi="Times New Roman"/>
          <w:szCs w:val="22"/>
          <w:lang w:val="en-US" w:eastAsia="en-US"/>
        </w:rPr>
        <w:t>Carry out monitoring and evaluation exercises with disaggregated information.</w:t>
      </w:r>
      <w:r w:rsidRPr="009C6F7C">
        <w:rPr>
          <w:rFonts w:ascii="Times New Roman" w:hAnsi="Times New Roman"/>
          <w:szCs w:val="22"/>
          <w:vertAlign w:val="superscript"/>
          <w:lang w:eastAsia="en-US"/>
        </w:rPr>
        <w:footnoteReference w:id="46"/>
      </w:r>
    </w:p>
    <w:p w14:paraId="2781B8F0"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u w:val="single"/>
          <w:lang w:val="en-US" w:eastAsia="en-US"/>
        </w:rPr>
      </w:pPr>
      <w:r w:rsidRPr="009C6F7C">
        <w:rPr>
          <w:rFonts w:ascii="Times New Roman" w:hAnsi="Times New Roman"/>
          <w:szCs w:val="22"/>
          <w:lang w:val="en-US" w:eastAsia="en-US"/>
        </w:rPr>
        <w:t xml:space="preserve">3.3.5 </w:t>
      </w:r>
      <w:r w:rsidRPr="009C6F7C">
        <w:rPr>
          <w:rFonts w:ascii="Times New Roman" w:hAnsi="Times New Roman"/>
          <w:szCs w:val="22"/>
          <w:lang w:val="en-US"/>
        </w:rPr>
        <w:t>Integrate the issue of firearms into Protocols for the attention of victims of gender-based violence, ensuring that, in primary attention to victims, authorities conduct a risk assessment considering whether the aggressor used or has access to firearms</w:t>
      </w:r>
      <w:r w:rsidRPr="009C6F7C">
        <w:rPr>
          <w:rFonts w:ascii="Times New Roman" w:hAnsi="Times New Roman"/>
          <w:szCs w:val="22"/>
          <w:lang w:val="en-US" w:eastAsia="en-US"/>
        </w:rPr>
        <w:t>.</w:t>
      </w:r>
      <w:r w:rsidRPr="009C6F7C">
        <w:rPr>
          <w:rFonts w:ascii="Times New Roman" w:hAnsi="Times New Roman"/>
          <w:szCs w:val="22"/>
          <w:vertAlign w:val="superscript"/>
          <w:lang w:eastAsia="en-US"/>
        </w:rPr>
        <w:footnoteReference w:id="47"/>
      </w:r>
    </w:p>
    <w:p w14:paraId="36A08703"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val="en-US" w:eastAsia="en-US"/>
        </w:rPr>
      </w:pPr>
      <w:r w:rsidRPr="009C6F7C">
        <w:rPr>
          <w:rFonts w:ascii="Times New Roman" w:hAnsi="Times New Roman"/>
          <w:szCs w:val="22"/>
          <w:lang w:val="en-US" w:eastAsia="en-US"/>
        </w:rPr>
        <w:t>3.3.6 Integrate considerations into policies</w:t>
      </w:r>
      <w:r w:rsidRPr="009C6F7C">
        <w:rPr>
          <w:rFonts w:ascii="Times New Roman" w:hAnsi="Times New Roman"/>
          <w:szCs w:val="22"/>
          <w:lang w:val="en-US"/>
        </w:rPr>
        <w:t xml:space="preserve"> regulating the carrying and possession of firearms to prevent gender-based violence, such as:</w:t>
      </w:r>
    </w:p>
    <w:p w14:paraId="47683DEE" w14:textId="77777777" w:rsidR="009C6F7C" w:rsidRPr="009C6F7C" w:rsidRDefault="009C6F7C" w:rsidP="009C6F7C">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spacing w:after="280" w:line="276" w:lineRule="auto"/>
        <w:rPr>
          <w:rFonts w:ascii="Times New Roman" w:hAnsi="Times New Roman"/>
          <w:szCs w:val="22"/>
          <w:lang w:val="en-US" w:eastAsia="en-US"/>
        </w:rPr>
      </w:pPr>
      <w:r w:rsidRPr="009C6F7C">
        <w:rPr>
          <w:rFonts w:ascii="Times New Roman" w:hAnsi="Times New Roman"/>
          <w:szCs w:val="22"/>
          <w:lang w:val="en-US" w:eastAsia="en-US"/>
        </w:rPr>
        <w:t xml:space="preserve">Restriction of firearm carrying, ownership, and possession for individuals with a history of violence, including threats and criminality analyzed from a gender perspective. This restriction should also be applied to personnel from law enforcement, defense, and security forces with an understanding that restrictions preventing employment may be counterproductive, but should restrict the carrying of firearms to their place of </w:t>
      </w:r>
      <w:proofErr w:type="gramStart"/>
      <w:r w:rsidRPr="009C6F7C">
        <w:rPr>
          <w:rFonts w:ascii="Times New Roman" w:hAnsi="Times New Roman"/>
          <w:szCs w:val="22"/>
          <w:lang w:val="en-US" w:eastAsia="en-US"/>
        </w:rPr>
        <w:t>residence;</w:t>
      </w:r>
      <w:proofErr w:type="gramEnd"/>
    </w:p>
    <w:p w14:paraId="051CA403" w14:textId="77777777" w:rsidR="009C6F7C" w:rsidRPr="009C6F7C" w:rsidRDefault="009C6F7C" w:rsidP="009C6F7C">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8"/>
        <w:rPr>
          <w:rFonts w:ascii="Times New Roman" w:hAnsi="Times New Roman"/>
          <w:szCs w:val="22"/>
          <w:lang w:val="en-US" w:eastAsia="en-US"/>
        </w:rPr>
      </w:pPr>
      <w:r w:rsidRPr="009C6F7C">
        <w:rPr>
          <w:rFonts w:ascii="Times New Roman" w:hAnsi="Times New Roman"/>
          <w:szCs w:val="22"/>
          <w:lang w:val="en-US"/>
        </w:rPr>
        <w:t xml:space="preserve">Imposition of precautionary measures to remove firearms from individuals that have been reported as perpetrators of gender-based violence, and all violence as a potential indicator of unsuitability for firearms </w:t>
      </w:r>
      <w:proofErr w:type="spellStart"/>
      <w:proofErr w:type="gramStart"/>
      <w:r w:rsidRPr="009C6F7C">
        <w:rPr>
          <w:rFonts w:ascii="Times New Roman" w:hAnsi="Times New Roman"/>
          <w:szCs w:val="22"/>
          <w:lang w:val="en-US"/>
        </w:rPr>
        <w:t>ownerhship</w:t>
      </w:r>
      <w:proofErr w:type="spellEnd"/>
      <w:r w:rsidRPr="009C6F7C">
        <w:rPr>
          <w:rFonts w:ascii="Times New Roman" w:hAnsi="Times New Roman"/>
          <w:szCs w:val="22"/>
          <w:lang w:val="en-US" w:eastAsia="en-US"/>
        </w:rPr>
        <w:t>;</w:t>
      </w:r>
      <w:proofErr w:type="gramEnd"/>
    </w:p>
    <w:p w14:paraId="36CCC4AF" w14:textId="77777777" w:rsidR="009C6F7C" w:rsidRPr="009C6F7C" w:rsidRDefault="009C6F7C" w:rsidP="009C6F7C">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8"/>
        <w:rPr>
          <w:rFonts w:ascii="Times New Roman" w:hAnsi="Times New Roman"/>
          <w:szCs w:val="22"/>
          <w:lang w:val="en-US" w:eastAsia="en-US"/>
        </w:rPr>
      </w:pPr>
      <w:r w:rsidRPr="009C6F7C">
        <w:rPr>
          <w:rFonts w:ascii="Times New Roman" w:hAnsi="Times New Roman"/>
          <w:szCs w:val="22"/>
          <w:lang w:val="en-US" w:eastAsia="en-US"/>
        </w:rPr>
        <w:lastRenderedPageBreak/>
        <w:t xml:space="preserve">The limitation of the carrying of firearms to members of the forces of law and order (security/law enforcement) so that they only carry weapons during their working hours, likewise, the regulation of the suspension of the carrying of firearms to members of the forces involved in incidents of gender </w:t>
      </w:r>
      <w:proofErr w:type="gramStart"/>
      <w:r w:rsidRPr="009C6F7C">
        <w:rPr>
          <w:rFonts w:ascii="Times New Roman" w:hAnsi="Times New Roman"/>
          <w:szCs w:val="22"/>
          <w:lang w:val="en-US" w:eastAsia="en-US"/>
        </w:rPr>
        <w:t>violence,  with</w:t>
      </w:r>
      <w:proofErr w:type="gramEnd"/>
      <w:r w:rsidRPr="009C6F7C">
        <w:rPr>
          <w:rFonts w:ascii="Times New Roman" w:hAnsi="Times New Roman"/>
          <w:szCs w:val="22"/>
          <w:lang w:val="en-US" w:eastAsia="en-US"/>
        </w:rPr>
        <w:t xml:space="preserve"> measures to protect the complainant, such as restriction of approach;</w:t>
      </w:r>
    </w:p>
    <w:p w14:paraId="68A22CE3" w14:textId="77777777" w:rsidR="009C6F7C" w:rsidRPr="009C6F7C" w:rsidRDefault="009C6F7C" w:rsidP="009C6F7C">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8"/>
        <w:rPr>
          <w:rFonts w:ascii="Times New Roman" w:hAnsi="Times New Roman"/>
          <w:szCs w:val="22"/>
          <w:lang w:val="en-US" w:eastAsia="en-US"/>
        </w:rPr>
      </w:pPr>
      <w:r w:rsidRPr="009C6F7C">
        <w:rPr>
          <w:rFonts w:ascii="Times New Roman" w:hAnsi="Times New Roman"/>
          <w:szCs w:val="22"/>
          <w:lang w:val="en-US" w:eastAsia="en-US"/>
        </w:rPr>
        <w:t xml:space="preserve">Regulation of firearm possession in homes, </w:t>
      </w:r>
      <w:r w:rsidRPr="009C6F7C">
        <w:rPr>
          <w:rFonts w:ascii="Times New Roman" w:hAnsi="Times New Roman"/>
          <w:szCs w:val="22"/>
          <w:lang w:val="en-US"/>
        </w:rPr>
        <w:t>but also considering the need for firearms for sustenance hunting purposes</w:t>
      </w:r>
      <w:r w:rsidRPr="009C6F7C">
        <w:rPr>
          <w:rFonts w:ascii="Times New Roman" w:hAnsi="Times New Roman"/>
          <w:szCs w:val="22"/>
          <w:lang w:val="en-US" w:eastAsia="en-US"/>
        </w:rPr>
        <w:t>;</w:t>
      </w:r>
      <w:r w:rsidRPr="009C6F7C">
        <w:rPr>
          <w:rFonts w:ascii="Times New Roman" w:hAnsi="Times New Roman"/>
          <w:szCs w:val="22"/>
          <w:vertAlign w:val="superscript"/>
          <w:lang w:eastAsia="en-US"/>
        </w:rPr>
        <w:footnoteReference w:id="48"/>
      </w:r>
    </w:p>
    <w:p w14:paraId="30A0ECF6" w14:textId="77777777" w:rsidR="009C6F7C" w:rsidRPr="009C6F7C" w:rsidRDefault="009C6F7C" w:rsidP="009C6F7C">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spacing w:after="280" w:line="276" w:lineRule="auto"/>
        <w:rPr>
          <w:rFonts w:ascii="Times New Roman" w:hAnsi="Times New Roman"/>
          <w:szCs w:val="22"/>
          <w:lang w:val="es-MX" w:eastAsia="en-US"/>
        </w:rPr>
      </w:pPr>
      <w:r w:rsidRPr="009C6F7C">
        <w:rPr>
          <w:rFonts w:ascii="Times New Roman" w:hAnsi="Times New Roman"/>
          <w:szCs w:val="22"/>
          <w:lang w:val="en-US" w:eastAsia="en-US"/>
        </w:rPr>
        <w:t xml:space="preserve">A broader analysis to determine the suitability of profiles of firearm applicants and whether a profile may pose a risk. Consider not only criminal records or protection or restraining orders, but also any history of violent behavior outside the criminal sphere. </w:t>
      </w:r>
      <w:r w:rsidRPr="009C6F7C">
        <w:rPr>
          <w:rFonts w:ascii="Times New Roman" w:hAnsi="Times New Roman"/>
          <w:szCs w:val="22"/>
          <w:lang w:val="es-MX" w:eastAsia="en-US"/>
        </w:rPr>
        <w:t xml:space="preserve">For </w:t>
      </w:r>
      <w:proofErr w:type="spellStart"/>
      <w:r w:rsidRPr="009C6F7C">
        <w:rPr>
          <w:rFonts w:ascii="Times New Roman" w:hAnsi="Times New Roman"/>
          <w:szCs w:val="22"/>
          <w:lang w:val="es-MX" w:eastAsia="en-US"/>
        </w:rPr>
        <w:t>this</w:t>
      </w:r>
      <w:proofErr w:type="spellEnd"/>
      <w:r w:rsidRPr="009C6F7C">
        <w:rPr>
          <w:rFonts w:ascii="Times New Roman" w:hAnsi="Times New Roman"/>
          <w:szCs w:val="22"/>
          <w:lang w:val="es-MX" w:eastAsia="en-US"/>
        </w:rPr>
        <w:t xml:space="preserve"> </w:t>
      </w:r>
      <w:proofErr w:type="spellStart"/>
      <w:r w:rsidRPr="009C6F7C">
        <w:rPr>
          <w:rFonts w:ascii="Times New Roman" w:hAnsi="Times New Roman"/>
          <w:szCs w:val="22"/>
          <w:lang w:val="es-MX" w:eastAsia="en-US"/>
        </w:rPr>
        <w:t>analysis</w:t>
      </w:r>
      <w:proofErr w:type="spellEnd"/>
      <w:r w:rsidRPr="009C6F7C">
        <w:rPr>
          <w:rFonts w:ascii="Times New Roman" w:hAnsi="Times New Roman"/>
          <w:szCs w:val="22"/>
          <w:lang w:val="es-MX" w:eastAsia="en-US"/>
        </w:rPr>
        <w:t xml:space="preserve">, </w:t>
      </w:r>
      <w:proofErr w:type="spellStart"/>
      <w:r w:rsidRPr="009C6F7C">
        <w:rPr>
          <w:rFonts w:ascii="Times New Roman" w:hAnsi="Times New Roman"/>
          <w:szCs w:val="22"/>
          <w:lang w:val="es-MX" w:eastAsia="en-US"/>
        </w:rPr>
        <w:t>it</w:t>
      </w:r>
      <w:proofErr w:type="spellEnd"/>
      <w:r w:rsidRPr="009C6F7C">
        <w:rPr>
          <w:rFonts w:ascii="Times New Roman" w:hAnsi="Times New Roman"/>
          <w:szCs w:val="22"/>
          <w:lang w:val="es-MX" w:eastAsia="en-US"/>
        </w:rPr>
        <w:t xml:space="preserve"> </w:t>
      </w:r>
      <w:proofErr w:type="spellStart"/>
      <w:r w:rsidRPr="009C6F7C">
        <w:rPr>
          <w:rFonts w:ascii="Times New Roman" w:hAnsi="Times New Roman"/>
          <w:szCs w:val="22"/>
          <w:lang w:val="es-MX" w:eastAsia="en-US"/>
        </w:rPr>
        <w:t>is</w:t>
      </w:r>
      <w:proofErr w:type="spellEnd"/>
      <w:r w:rsidRPr="009C6F7C">
        <w:rPr>
          <w:rFonts w:ascii="Times New Roman" w:hAnsi="Times New Roman"/>
          <w:szCs w:val="22"/>
          <w:lang w:val="es-MX" w:eastAsia="en-US"/>
        </w:rPr>
        <w:t xml:space="preserve"> </w:t>
      </w:r>
      <w:proofErr w:type="spellStart"/>
      <w:r w:rsidRPr="009C6F7C">
        <w:rPr>
          <w:rFonts w:ascii="Times New Roman" w:hAnsi="Times New Roman"/>
          <w:szCs w:val="22"/>
          <w:lang w:val="es-MX" w:eastAsia="en-US"/>
        </w:rPr>
        <w:t>recommended</w:t>
      </w:r>
      <w:proofErr w:type="spellEnd"/>
      <w:r w:rsidRPr="009C6F7C">
        <w:rPr>
          <w:rFonts w:ascii="Times New Roman" w:hAnsi="Times New Roman"/>
          <w:szCs w:val="22"/>
          <w:lang w:val="es-MX" w:eastAsia="en-US"/>
        </w:rPr>
        <w:t xml:space="preserve"> to:</w:t>
      </w:r>
    </w:p>
    <w:p w14:paraId="28AF73CF" w14:textId="77777777" w:rsidR="009C6F7C" w:rsidRPr="009C6F7C" w:rsidRDefault="009C6F7C" w:rsidP="009C6F7C">
      <w:pPr>
        <w:widowControl/>
        <w:numPr>
          <w:ilvl w:val="1"/>
          <w:numId w:val="10"/>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val="en-US" w:eastAsia="en-US"/>
        </w:rPr>
      </w:pPr>
      <w:r w:rsidRPr="009C6F7C">
        <w:rPr>
          <w:rFonts w:ascii="Times New Roman" w:hAnsi="Times New Roman"/>
          <w:szCs w:val="22"/>
          <w:lang w:val="en-US"/>
        </w:rPr>
        <w:t>Include the consideration of whether there have been police calls by partners or ex-partners of the individual applying for a firearms license related to violent or threatening behavior</w:t>
      </w:r>
      <w:r w:rsidRPr="009C6F7C">
        <w:rPr>
          <w:rFonts w:ascii="Times New Roman" w:hAnsi="Times New Roman"/>
          <w:b/>
          <w:bCs/>
          <w:szCs w:val="22"/>
          <w:lang w:val="en-US" w:eastAsia="en-US"/>
        </w:rPr>
        <w:t xml:space="preserve"> </w:t>
      </w:r>
      <w:r w:rsidRPr="009C6F7C">
        <w:rPr>
          <w:rFonts w:ascii="Times New Roman" w:hAnsi="Times New Roman"/>
          <w:szCs w:val="22"/>
          <w:lang w:val="en-US"/>
        </w:rPr>
        <w:t xml:space="preserve">or if current partners/previous partners would recommend an individual not possess </w:t>
      </w:r>
      <w:proofErr w:type="gramStart"/>
      <w:r w:rsidRPr="009C6F7C">
        <w:rPr>
          <w:rFonts w:ascii="Times New Roman" w:hAnsi="Times New Roman"/>
          <w:szCs w:val="22"/>
          <w:lang w:val="en-US"/>
        </w:rPr>
        <w:t>firearms</w:t>
      </w:r>
      <w:r w:rsidRPr="009C6F7C">
        <w:rPr>
          <w:rFonts w:ascii="Times New Roman" w:hAnsi="Times New Roman"/>
          <w:szCs w:val="22"/>
          <w:lang w:val="en-US" w:eastAsia="en-US"/>
        </w:rPr>
        <w:t>;</w:t>
      </w:r>
      <w:proofErr w:type="gramEnd"/>
    </w:p>
    <w:p w14:paraId="6DFA88E3" w14:textId="77777777" w:rsidR="009C6F7C" w:rsidRPr="009C6F7C" w:rsidRDefault="009C6F7C" w:rsidP="009C6F7C">
      <w:pPr>
        <w:widowControl/>
        <w:numPr>
          <w:ilvl w:val="1"/>
          <w:numId w:val="10"/>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val="en-US" w:eastAsia="en-US"/>
        </w:rPr>
      </w:pPr>
      <w:r w:rsidRPr="009C6F7C">
        <w:rPr>
          <w:rFonts w:ascii="Times New Roman" w:hAnsi="Times New Roman"/>
          <w:szCs w:val="22"/>
          <w:lang w:val="en-US"/>
        </w:rPr>
        <w:t>Integrate in the grounds for denial of the license for the possession and carrying of firearms, in addition to criminal records or for gender-based violence, an assessment of the candidate that allows the competent authority to profile the risk of violent behavior</w:t>
      </w:r>
      <w:r w:rsidRPr="009C6F7C">
        <w:rPr>
          <w:rFonts w:ascii="Times New Roman" w:hAnsi="Times New Roman"/>
          <w:szCs w:val="22"/>
          <w:lang w:val="en-US" w:eastAsia="en-US"/>
        </w:rPr>
        <w:t>. It is important to avoid discriminatory profiling based on stereotypes.</w:t>
      </w:r>
      <w:r w:rsidRPr="009C6F7C">
        <w:rPr>
          <w:rFonts w:ascii="Times New Roman" w:hAnsi="Times New Roman"/>
          <w:b/>
          <w:bCs/>
          <w:szCs w:val="22"/>
          <w:lang w:val="en-US" w:eastAsia="en-US"/>
        </w:rPr>
        <w:t xml:space="preserve"> </w:t>
      </w:r>
      <w:r w:rsidRPr="009C6F7C">
        <w:rPr>
          <w:rFonts w:ascii="Times New Roman" w:hAnsi="Times New Roman"/>
          <w:szCs w:val="22"/>
          <w:lang w:val="en-US" w:eastAsia="en-US"/>
        </w:rPr>
        <w:t xml:space="preserve">This should be done both for the issuance of </w:t>
      </w:r>
      <w:proofErr w:type="spellStart"/>
      <w:r w:rsidRPr="009C6F7C">
        <w:rPr>
          <w:rFonts w:ascii="Times New Roman" w:hAnsi="Times New Roman"/>
          <w:szCs w:val="22"/>
          <w:lang w:val="en-US" w:eastAsia="en-US"/>
        </w:rPr>
        <w:t>licences</w:t>
      </w:r>
      <w:proofErr w:type="spellEnd"/>
      <w:r w:rsidRPr="009C6F7C">
        <w:rPr>
          <w:rFonts w:ascii="Times New Roman" w:hAnsi="Times New Roman"/>
          <w:szCs w:val="22"/>
          <w:lang w:val="en-US" w:eastAsia="en-US"/>
        </w:rPr>
        <w:t xml:space="preserve"> for the first time and for renewal </w:t>
      </w:r>
      <w:proofErr w:type="gramStart"/>
      <w:r w:rsidRPr="009C6F7C">
        <w:rPr>
          <w:rFonts w:ascii="Times New Roman" w:hAnsi="Times New Roman"/>
          <w:szCs w:val="22"/>
          <w:lang w:val="en-US" w:eastAsia="en-US"/>
        </w:rPr>
        <w:t>cases;</w:t>
      </w:r>
      <w:proofErr w:type="gramEnd"/>
    </w:p>
    <w:p w14:paraId="3F62719D" w14:textId="77777777" w:rsidR="009C6F7C" w:rsidRPr="009C6F7C" w:rsidRDefault="009C6F7C" w:rsidP="009C6F7C">
      <w:pPr>
        <w:widowControl/>
        <w:numPr>
          <w:ilvl w:val="1"/>
          <w:numId w:val="10"/>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val="en-US" w:eastAsia="en-US"/>
        </w:rPr>
      </w:pPr>
      <w:r w:rsidRPr="009C6F7C">
        <w:rPr>
          <w:rFonts w:ascii="Times New Roman" w:hAnsi="Times New Roman"/>
          <w:szCs w:val="22"/>
          <w:lang w:val="en-US"/>
        </w:rPr>
        <w:t>Contemplate cases of suspension and revocation of licenses linked to reasons of gender,</w:t>
      </w:r>
      <w:r w:rsidRPr="009C6F7C">
        <w:rPr>
          <w:rFonts w:ascii="Times New Roman" w:hAnsi="Times New Roman"/>
          <w:szCs w:val="22"/>
          <w:lang w:val="en-US" w:eastAsia="en-US"/>
        </w:rPr>
        <w:t xml:space="preserve"> or </w:t>
      </w:r>
      <w:r w:rsidRPr="009C6F7C">
        <w:rPr>
          <w:rFonts w:ascii="Times New Roman" w:hAnsi="Times New Roman"/>
          <w:b/>
          <w:bCs/>
          <w:szCs w:val="22"/>
          <w:lang w:val="en-US" w:eastAsia="en-US"/>
        </w:rPr>
        <w:t xml:space="preserve"> </w:t>
      </w:r>
      <w:r w:rsidRPr="009C6F7C">
        <w:rPr>
          <w:rFonts w:ascii="Times New Roman" w:hAnsi="Times New Roman"/>
          <w:szCs w:val="22"/>
          <w:lang w:val="en-US" w:eastAsia="en-US"/>
        </w:rPr>
        <w:t xml:space="preserve"> family </w:t>
      </w:r>
      <w:proofErr w:type="gramStart"/>
      <w:r w:rsidRPr="009C6F7C">
        <w:rPr>
          <w:rFonts w:ascii="Times New Roman" w:hAnsi="Times New Roman"/>
          <w:szCs w:val="22"/>
          <w:lang w:val="en-US" w:eastAsia="en-US"/>
        </w:rPr>
        <w:t>violence;</w:t>
      </w:r>
      <w:proofErr w:type="gramEnd"/>
    </w:p>
    <w:p w14:paraId="3EAD6555" w14:textId="77777777" w:rsidR="009C6F7C" w:rsidRPr="009C6F7C" w:rsidRDefault="009C6F7C" w:rsidP="009C6F7C">
      <w:pPr>
        <w:widowControl/>
        <w:numPr>
          <w:ilvl w:val="1"/>
          <w:numId w:val="10"/>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val="en-US" w:eastAsia="en-US"/>
        </w:rPr>
      </w:pPr>
      <w:r w:rsidRPr="009C6F7C">
        <w:rPr>
          <w:rFonts w:ascii="Times New Roman" w:hAnsi="Times New Roman"/>
          <w:szCs w:val="22"/>
          <w:lang w:val="en-US"/>
        </w:rPr>
        <w:t xml:space="preserve">Establish precautionary measures and seizing any firearm from an aggressor, as well as any firearm that may be in their home or within </w:t>
      </w:r>
      <w:r w:rsidRPr="009C6F7C">
        <w:rPr>
          <w:rFonts w:ascii="Times New Roman" w:hAnsi="Times New Roman"/>
          <w:szCs w:val="22"/>
          <w:lang w:val="en-US" w:eastAsia="en-US"/>
        </w:rPr>
        <w:t xml:space="preserve">easy access, lawful or unlawful, upon the suspension </w:t>
      </w:r>
      <w:r w:rsidRPr="009C6F7C">
        <w:rPr>
          <w:rFonts w:ascii="Times New Roman" w:hAnsi="Times New Roman"/>
          <w:b/>
          <w:bCs/>
          <w:szCs w:val="22"/>
          <w:lang w:val="en-US" w:eastAsia="en-US"/>
        </w:rPr>
        <w:t>of</w:t>
      </w:r>
      <w:r w:rsidRPr="009C6F7C">
        <w:rPr>
          <w:rFonts w:ascii="Times New Roman" w:hAnsi="Times New Roman"/>
          <w:szCs w:val="22"/>
          <w:lang w:val="en-US"/>
        </w:rPr>
        <w:t xml:space="preserve"> a possession license or upon the issuance of a protection order. These measures must be able to be taken not only in the event of an aggression or violent act, but also in the face of the threat or risk of it occurring</w:t>
      </w:r>
      <w:r w:rsidRPr="009C6F7C">
        <w:rPr>
          <w:rFonts w:ascii="Times New Roman" w:hAnsi="Times New Roman"/>
          <w:szCs w:val="22"/>
          <w:lang w:val="en-US" w:eastAsia="en-US"/>
        </w:rPr>
        <w:t>.</w:t>
      </w:r>
      <w:r w:rsidRPr="009C6F7C">
        <w:rPr>
          <w:rFonts w:ascii="Times New Roman" w:hAnsi="Times New Roman"/>
          <w:szCs w:val="22"/>
          <w:vertAlign w:val="superscript"/>
          <w:lang w:eastAsia="en-US"/>
        </w:rPr>
        <w:footnoteReference w:id="49"/>
      </w:r>
      <w:r w:rsidRPr="009C6F7C">
        <w:rPr>
          <w:rFonts w:ascii="Times New Roman" w:hAnsi="Times New Roman"/>
          <w:szCs w:val="22"/>
          <w:lang w:val="en-US" w:eastAsia="en-US"/>
        </w:rPr>
        <w:t xml:space="preserve"> </w:t>
      </w:r>
    </w:p>
    <w:p w14:paraId="1D154ACB"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val="en-US" w:eastAsia="en-US"/>
        </w:rPr>
      </w:pPr>
      <w:r w:rsidRPr="009C6F7C">
        <w:rPr>
          <w:rFonts w:ascii="Times New Roman" w:hAnsi="Times New Roman"/>
          <w:szCs w:val="22"/>
          <w:lang w:val="en-US" w:eastAsia="en-US"/>
        </w:rPr>
        <w:t xml:space="preserve">3.3.7 </w:t>
      </w:r>
      <w:r w:rsidRPr="009C6F7C">
        <w:rPr>
          <w:rFonts w:ascii="Times New Roman" w:hAnsi="Times New Roman"/>
          <w:szCs w:val="22"/>
          <w:lang w:val="en-US"/>
        </w:rPr>
        <w:t xml:space="preserve">Implementing effective regulation to document and control the use and access of civilians to small arms that consider a needs analysis among the requirements to obtain a license for carrying or </w:t>
      </w:r>
      <w:r w:rsidRPr="009C6F7C">
        <w:rPr>
          <w:rFonts w:ascii="Times New Roman" w:hAnsi="Times New Roman"/>
          <w:szCs w:val="22"/>
          <w:lang w:val="en-US"/>
        </w:rPr>
        <w:lastRenderedPageBreak/>
        <w:t>possession.</w:t>
      </w:r>
      <w:r w:rsidRPr="009C6F7C">
        <w:rPr>
          <w:rFonts w:ascii="Times New Roman" w:hAnsi="Times New Roman"/>
          <w:szCs w:val="22"/>
          <w:lang w:val="en-US" w:eastAsia="en-US"/>
        </w:rPr>
        <w:t>.</w:t>
      </w:r>
      <w:r w:rsidRPr="009C6F7C">
        <w:rPr>
          <w:rFonts w:ascii="Times New Roman" w:hAnsi="Times New Roman"/>
          <w:szCs w:val="22"/>
          <w:vertAlign w:val="superscript"/>
          <w:lang w:eastAsia="en-US"/>
        </w:rPr>
        <w:footnoteReference w:id="50"/>
      </w:r>
      <w:r w:rsidRPr="009C6F7C">
        <w:rPr>
          <w:rFonts w:ascii="Times New Roman" w:hAnsi="Times New Roman"/>
          <w:szCs w:val="22"/>
          <w:lang w:val="en-US" w:eastAsia="en-US"/>
        </w:rPr>
        <w:t xml:space="preserve"> The needs analysis should identify the legal activities available for such firearms, including hunting, sport shooting, target shooting, and assess the types of firearms that should reasonably be owned by civilians and that conform to the legal uses of those types of firearms.</w:t>
      </w:r>
    </w:p>
    <w:p w14:paraId="54E30A36"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val="en-US" w:eastAsia="en-US"/>
        </w:rPr>
      </w:pPr>
      <w:r w:rsidRPr="009C6F7C">
        <w:rPr>
          <w:rFonts w:ascii="Times New Roman" w:hAnsi="Times New Roman"/>
          <w:szCs w:val="22"/>
          <w:lang w:val="en-US" w:eastAsia="en-US"/>
        </w:rPr>
        <w:t xml:space="preserve">3.3.8 Establishing links between legal frameworks </w:t>
      </w:r>
      <w:r w:rsidRPr="009C6F7C">
        <w:rPr>
          <w:rFonts w:ascii="Times New Roman" w:hAnsi="Times New Roman"/>
          <w:szCs w:val="22"/>
          <w:lang w:val="en-US"/>
        </w:rPr>
        <w:t>on firearm possession with those relating to the prevention and eradication of gender-based violence, violence against women,</w:t>
      </w:r>
      <w:r w:rsidRPr="009C6F7C">
        <w:rPr>
          <w:rFonts w:ascii="Times New Roman" w:hAnsi="Times New Roman"/>
          <w:szCs w:val="22"/>
        </w:rPr>
        <w:footnoteReference w:id="51"/>
      </w:r>
      <w:r w:rsidRPr="009C6F7C">
        <w:rPr>
          <w:rFonts w:ascii="Times New Roman" w:hAnsi="Times New Roman"/>
          <w:szCs w:val="22"/>
          <w:lang w:val="en-US"/>
        </w:rPr>
        <w:t xml:space="preserve"> and the LGBTI+ population. Formalizing clear coordination and communication between authorities with responsibilities in both </w:t>
      </w:r>
      <w:r w:rsidRPr="009C6F7C">
        <w:rPr>
          <w:rFonts w:ascii="Times New Roman" w:hAnsi="Times New Roman"/>
          <w:szCs w:val="22"/>
          <w:lang w:val="en-US" w:eastAsia="en-US"/>
        </w:rPr>
        <w:t>matters.</w:t>
      </w:r>
      <w:r w:rsidRPr="009C6F7C">
        <w:rPr>
          <w:rFonts w:ascii="Times New Roman" w:hAnsi="Times New Roman"/>
          <w:szCs w:val="22"/>
          <w:vertAlign w:val="superscript"/>
          <w:lang w:eastAsia="en-US"/>
        </w:rPr>
        <w:footnoteReference w:id="52"/>
      </w:r>
    </w:p>
    <w:p w14:paraId="250BA9DD"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val="en-US" w:eastAsia="en-US"/>
        </w:rPr>
      </w:pPr>
      <w:r w:rsidRPr="009C6F7C">
        <w:rPr>
          <w:rFonts w:ascii="Times New Roman" w:hAnsi="Times New Roman"/>
          <w:szCs w:val="22"/>
          <w:lang w:val="en-US" w:eastAsia="en-US"/>
        </w:rPr>
        <w:t xml:space="preserve">3.3.9 </w:t>
      </w:r>
      <w:r w:rsidRPr="009C6F7C">
        <w:rPr>
          <w:rFonts w:ascii="Times New Roman" w:hAnsi="Times New Roman"/>
          <w:szCs w:val="22"/>
          <w:lang w:val="en-US"/>
        </w:rPr>
        <w:t>Establishing femicide/feminicide as a specific crime and establish efficient processes to investigate firearm-related homicides from a gender perspective with clear and documented investigation processes.</w:t>
      </w:r>
    </w:p>
    <w:p w14:paraId="4B803A82"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val="en-US" w:eastAsia="en-US"/>
        </w:rPr>
      </w:pPr>
      <w:r w:rsidRPr="009C6F7C">
        <w:rPr>
          <w:rFonts w:ascii="Times New Roman" w:hAnsi="Times New Roman"/>
          <w:szCs w:val="22"/>
          <w:lang w:val="en-US" w:eastAsia="en-US"/>
        </w:rPr>
        <w:t xml:space="preserve">3.3.10 Establishing clear and inclusive criteria for defining what constitutes femicide/feminicide/or gender-related homicide </w:t>
      </w:r>
      <w:r w:rsidRPr="009C6F7C">
        <w:rPr>
          <w:rFonts w:ascii="Times New Roman" w:hAnsi="Times New Roman"/>
          <w:szCs w:val="22"/>
          <w:lang w:val="en-US"/>
        </w:rPr>
        <w:t xml:space="preserve">and standardize how femicide crimes are documented and statistics are generated across various countries in the region to ensure comprehensive recording and comparability between countries. This requires establishing technical criteria, defining variables, and coding observations to be </w:t>
      </w:r>
      <w:r w:rsidRPr="009C6F7C">
        <w:rPr>
          <w:rFonts w:ascii="Times New Roman" w:hAnsi="Times New Roman"/>
          <w:szCs w:val="22"/>
          <w:lang w:val="en-US" w:eastAsia="en-US"/>
        </w:rPr>
        <w:t>included.</w:t>
      </w:r>
      <w:r w:rsidRPr="009C6F7C">
        <w:rPr>
          <w:rFonts w:ascii="Times New Roman" w:hAnsi="Times New Roman"/>
          <w:szCs w:val="22"/>
          <w:vertAlign w:val="superscript"/>
          <w:lang w:eastAsia="en-US"/>
        </w:rPr>
        <w:footnoteReference w:id="53"/>
      </w:r>
      <w:r w:rsidRPr="009C6F7C">
        <w:rPr>
          <w:rFonts w:ascii="Times New Roman" w:hAnsi="Times New Roman"/>
          <w:szCs w:val="22"/>
          <w:lang w:val="en-US" w:eastAsia="en-US"/>
        </w:rPr>
        <w:t xml:space="preserve"> </w:t>
      </w:r>
      <w:r w:rsidRPr="009C6F7C">
        <w:rPr>
          <w:rFonts w:ascii="Times New Roman" w:hAnsi="Times New Roman"/>
          <w:szCs w:val="22"/>
          <w:lang w:val="en-US"/>
        </w:rPr>
        <w:t>It is suggested to differentiate between establishing criteria for the definition of the crime of femicide from establishing criteria for the definition of femicide for statistical purposes.</w:t>
      </w:r>
    </w:p>
    <w:p w14:paraId="1151620C"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val="en-US" w:eastAsia="en-US"/>
        </w:rPr>
      </w:pPr>
      <w:r w:rsidRPr="009C6F7C">
        <w:rPr>
          <w:rFonts w:ascii="Times New Roman" w:hAnsi="Times New Roman"/>
          <w:szCs w:val="22"/>
          <w:lang w:val="en-US" w:eastAsia="en-US"/>
        </w:rPr>
        <w:t xml:space="preserve">3.3.11 Implement a universal technological system where psychiatric </w:t>
      </w:r>
      <w:proofErr w:type="gramStart"/>
      <w:r w:rsidRPr="009C6F7C">
        <w:rPr>
          <w:rFonts w:ascii="Times New Roman" w:hAnsi="Times New Roman"/>
          <w:szCs w:val="22"/>
          <w:lang w:val="en-US" w:eastAsia="en-US"/>
        </w:rPr>
        <w:t>evaluations  for</w:t>
      </w:r>
      <w:proofErr w:type="gramEnd"/>
      <w:r w:rsidRPr="009C6F7C">
        <w:rPr>
          <w:rFonts w:ascii="Times New Roman" w:hAnsi="Times New Roman"/>
          <w:szCs w:val="22"/>
          <w:lang w:val="en-US" w:eastAsia="en-US"/>
        </w:rPr>
        <w:t xml:space="preserve"> the carrying and possession of weapons are required, reducing the biases for evidence manipulation.</w:t>
      </w:r>
    </w:p>
    <w:p w14:paraId="7A2B3182" w14:textId="77777777" w:rsidR="009C6F7C" w:rsidRPr="009C6F7C" w:rsidRDefault="009C6F7C" w:rsidP="009C6F7C">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firstLine="540"/>
        <w:outlineLvl w:val="1"/>
        <w:rPr>
          <w:rFonts w:ascii="Times New Roman" w:hAnsi="Times New Roman"/>
          <w:szCs w:val="22"/>
          <w:lang w:val="en-US" w:eastAsia="en-US"/>
        </w:rPr>
      </w:pPr>
      <w:bookmarkStart w:id="26" w:name="_Toc164876903"/>
      <w:r w:rsidRPr="009C6F7C">
        <w:rPr>
          <w:rFonts w:ascii="Times New Roman" w:hAnsi="Times New Roman"/>
          <w:szCs w:val="22"/>
          <w:lang w:val="en-US" w:eastAsia="en-US"/>
        </w:rPr>
        <w:t>3.4 Line of Action: Protection</w:t>
      </w:r>
      <w:r w:rsidRPr="009C6F7C">
        <w:rPr>
          <w:rFonts w:ascii="Times New Roman" w:hAnsi="Times New Roman"/>
          <w:b/>
          <w:bCs/>
          <w:szCs w:val="22"/>
          <w:lang w:val="en-US" w:eastAsia="en-US"/>
        </w:rPr>
        <w:t xml:space="preserve">, </w:t>
      </w:r>
      <w:proofErr w:type="gramStart"/>
      <w:r w:rsidRPr="009C6F7C">
        <w:rPr>
          <w:rFonts w:ascii="Times New Roman" w:hAnsi="Times New Roman"/>
          <w:szCs w:val="22"/>
          <w:lang w:val="en-US" w:eastAsia="en-US"/>
        </w:rPr>
        <w:t>accompaniment</w:t>
      </w:r>
      <w:proofErr w:type="gramEnd"/>
      <w:r w:rsidRPr="009C6F7C">
        <w:rPr>
          <w:rFonts w:ascii="Times New Roman" w:hAnsi="Times New Roman"/>
          <w:szCs w:val="22"/>
          <w:lang w:val="en-US" w:eastAsia="en-US"/>
        </w:rPr>
        <w:t xml:space="preserve"> and Reparation for Victims of Gender-Based Violence Committed with Firearms</w:t>
      </w:r>
      <w:bookmarkEnd w:id="26"/>
    </w:p>
    <w:p w14:paraId="66174F8C" w14:textId="77777777" w:rsidR="009C6F7C" w:rsidRPr="009C6F7C" w:rsidRDefault="009C6F7C" w:rsidP="009C6F7C">
      <w:pPr>
        <w:widowControl/>
        <w:numPr>
          <w:ilvl w:val="0"/>
          <w:numId w:val="15"/>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contextualSpacing/>
        <w:rPr>
          <w:rFonts w:ascii="Times New Roman" w:hAnsi="Times New Roman"/>
          <w:szCs w:val="22"/>
          <w:lang w:val="en-US" w:eastAsia="en-US"/>
        </w:rPr>
      </w:pPr>
      <w:r w:rsidRPr="009C6F7C">
        <w:rPr>
          <w:rFonts w:ascii="Times New Roman" w:hAnsi="Times New Roman"/>
          <w:szCs w:val="22"/>
          <w:lang w:val="en-US" w:eastAsia="en-US"/>
        </w:rPr>
        <w:t xml:space="preserve">Integrating into existing safe spaces and protocols for victim/survivor </w:t>
      </w:r>
      <w:r w:rsidRPr="009C6F7C">
        <w:rPr>
          <w:rFonts w:ascii="Times New Roman" w:hAnsi="Times New Roman"/>
          <w:szCs w:val="22"/>
          <w:lang w:val="en-US"/>
        </w:rPr>
        <w:t>care specific considerations related to the possession and/or use of firearms on part of the aggressor. Establishing safe spaces for victims of gender-based violence committed with firearms to seek refuge and obtain necessary protection through:</w:t>
      </w:r>
    </w:p>
    <w:p w14:paraId="27538980" w14:textId="77777777" w:rsidR="009C6F7C" w:rsidRPr="009C6F7C" w:rsidRDefault="009C6F7C" w:rsidP="009C6F7C">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spacing w:after="280" w:line="276" w:lineRule="auto"/>
        <w:rPr>
          <w:rFonts w:ascii="Times New Roman" w:hAnsi="Times New Roman"/>
          <w:szCs w:val="22"/>
          <w:lang w:val="en-US" w:eastAsia="en-US"/>
        </w:rPr>
      </w:pPr>
      <w:r w:rsidRPr="009C6F7C">
        <w:rPr>
          <w:rFonts w:ascii="Times New Roman" w:hAnsi="Times New Roman"/>
          <w:szCs w:val="22"/>
          <w:lang w:val="en-US" w:eastAsia="en-US"/>
        </w:rPr>
        <w:t xml:space="preserve">The establishment of shelters and specialized care centers for victims of gender-based violence managed and/or funded by the State. Shelters and care centers should offer a safe place, counselling, emotional support, and resources to assist victims of gender-based violence committed with </w:t>
      </w:r>
      <w:proofErr w:type="gramStart"/>
      <w:r w:rsidRPr="009C6F7C">
        <w:rPr>
          <w:rFonts w:ascii="Times New Roman" w:hAnsi="Times New Roman"/>
          <w:szCs w:val="22"/>
          <w:lang w:val="en-US" w:eastAsia="en-US"/>
        </w:rPr>
        <w:t>firearms;</w:t>
      </w:r>
      <w:proofErr w:type="gramEnd"/>
    </w:p>
    <w:p w14:paraId="4ACEAC98" w14:textId="77777777" w:rsidR="009C6F7C" w:rsidRPr="009C6F7C" w:rsidRDefault="009C6F7C" w:rsidP="009C6F7C">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spacing w:after="280" w:line="276" w:lineRule="auto"/>
        <w:rPr>
          <w:rFonts w:ascii="Times New Roman" w:hAnsi="Times New Roman"/>
          <w:szCs w:val="22"/>
          <w:lang w:val="en-US" w:eastAsia="en-US"/>
        </w:rPr>
      </w:pPr>
      <w:r w:rsidRPr="009C6F7C">
        <w:rPr>
          <w:rFonts w:ascii="Times New Roman" w:hAnsi="Times New Roman"/>
          <w:szCs w:val="22"/>
          <w:lang w:val="en-US" w:eastAsia="en-US"/>
        </w:rPr>
        <w:lastRenderedPageBreak/>
        <w:t xml:space="preserve">Provision of legal resources and advice for victims of gender-based violence through free legal counselling, funded by State institutions, to understand their rights and legal </w:t>
      </w:r>
      <w:proofErr w:type="gramStart"/>
      <w:r w:rsidRPr="009C6F7C">
        <w:rPr>
          <w:rFonts w:ascii="Times New Roman" w:hAnsi="Times New Roman"/>
          <w:szCs w:val="22"/>
          <w:lang w:val="en-US" w:eastAsia="en-US"/>
        </w:rPr>
        <w:t>options;</w:t>
      </w:r>
      <w:proofErr w:type="gramEnd"/>
    </w:p>
    <w:p w14:paraId="75C02CCA" w14:textId="77777777" w:rsidR="009C6F7C" w:rsidRPr="009C6F7C" w:rsidRDefault="009C6F7C" w:rsidP="009C6F7C">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spacing w:after="280" w:line="276" w:lineRule="auto"/>
        <w:rPr>
          <w:rFonts w:ascii="Times New Roman" w:hAnsi="Times New Roman"/>
          <w:szCs w:val="22"/>
          <w:lang w:val="en-US" w:eastAsia="en-US"/>
        </w:rPr>
      </w:pPr>
      <w:r w:rsidRPr="009C6F7C">
        <w:rPr>
          <w:rFonts w:ascii="Times New Roman" w:hAnsi="Times New Roman"/>
          <w:szCs w:val="22"/>
          <w:lang w:val="en-US" w:eastAsia="en-US"/>
        </w:rPr>
        <w:t xml:space="preserve">Establishment of legal tools that prohibit aggressors from approaching </w:t>
      </w:r>
      <w:proofErr w:type="gramStart"/>
      <w:r w:rsidRPr="009C6F7C">
        <w:rPr>
          <w:rFonts w:ascii="Times New Roman" w:hAnsi="Times New Roman"/>
          <w:szCs w:val="22"/>
          <w:lang w:val="en-US" w:eastAsia="en-US"/>
        </w:rPr>
        <w:t>victims;</w:t>
      </w:r>
      <w:proofErr w:type="gramEnd"/>
    </w:p>
    <w:p w14:paraId="68833EF6" w14:textId="77777777" w:rsidR="009C6F7C" w:rsidRPr="009C6F7C" w:rsidRDefault="009C6F7C" w:rsidP="009C6F7C">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spacing w:after="280" w:line="276" w:lineRule="auto"/>
        <w:rPr>
          <w:rFonts w:ascii="Times New Roman" w:hAnsi="Times New Roman"/>
          <w:szCs w:val="22"/>
          <w:lang w:val="en-US" w:eastAsia="en-US"/>
        </w:rPr>
      </w:pPr>
      <w:r w:rsidRPr="009C6F7C">
        <w:rPr>
          <w:rFonts w:ascii="Times New Roman" w:hAnsi="Times New Roman"/>
          <w:szCs w:val="22"/>
          <w:lang w:val="en-US" w:eastAsia="en-US"/>
        </w:rPr>
        <w:t>Support from State security entities to victims of armed gender-based violence that provide the option to communicate securely with relevant authorities in case of threats or violent incidents. These entities must be trained to provide immediate assistance and take measures to protect victims with a gender and inclusive perspective.</w:t>
      </w:r>
    </w:p>
    <w:p w14:paraId="0E134DB2" w14:textId="77777777" w:rsidR="009C6F7C" w:rsidRPr="009C6F7C" w:rsidRDefault="009C6F7C" w:rsidP="009C6F7C">
      <w:pPr>
        <w:widowControl/>
        <w:numPr>
          <w:ilvl w:val="0"/>
          <w:numId w:val="15"/>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2"/>
        <w:contextualSpacing/>
        <w:rPr>
          <w:rFonts w:ascii="Times New Roman" w:hAnsi="Times New Roman"/>
          <w:szCs w:val="22"/>
          <w:lang w:val="en-US" w:eastAsia="en-US"/>
        </w:rPr>
      </w:pPr>
      <w:r w:rsidRPr="009C6F7C">
        <w:rPr>
          <w:rFonts w:ascii="Times New Roman" w:hAnsi="Times New Roman"/>
          <w:szCs w:val="22"/>
          <w:lang w:val="en-US" w:eastAsia="en-US"/>
        </w:rPr>
        <w:t>Providing integral reparation to victims of gender-based violence. This</w:t>
      </w:r>
      <w:r w:rsidRPr="009C6F7C">
        <w:rPr>
          <w:rFonts w:ascii="Times New Roman" w:hAnsi="Times New Roman"/>
          <w:b/>
          <w:bCs/>
          <w:szCs w:val="22"/>
          <w:lang w:val="en-US" w:eastAsia="en-US"/>
        </w:rPr>
        <w:t xml:space="preserve"> </w:t>
      </w:r>
      <w:r w:rsidRPr="009C6F7C">
        <w:rPr>
          <w:rFonts w:ascii="Times New Roman" w:hAnsi="Times New Roman"/>
          <w:szCs w:val="22"/>
          <w:lang w:val="en-US"/>
        </w:rPr>
        <w:t xml:space="preserve">reparation must be adequate, effective, timely, and proportional to the damage suffered, and have a transformative </w:t>
      </w:r>
      <w:r w:rsidRPr="009C6F7C">
        <w:rPr>
          <w:rFonts w:ascii="Times New Roman" w:hAnsi="Times New Roman"/>
          <w:szCs w:val="22"/>
          <w:lang w:val="en-US" w:eastAsia="en-US"/>
        </w:rPr>
        <w:t>nature</w:t>
      </w:r>
      <w:r w:rsidRPr="009C6F7C">
        <w:rPr>
          <w:rFonts w:ascii="Times New Roman" w:hAnsi="Times New Roman"/>
          <w:szCs w:val="22"/>
          <w:vertAlign w:val="superscript"/>
          <w:lang w:eastAsia="en-US"/>
        </w:rPr>
        <w:footnoteReference w:id="54"/>
      </w:r>
      <w:r w:rsidRPr="009C6F7C">
        <w:rPr>
          <w:rFonts w:ascii="Times New Roman" w:hAnsi="Times New Roman"/>
          <w:szCs w:val="22"/>
          <w:lang w:val="en-US" w:eastAsia="en-US"/>
        </w:rPr>
        <w:t xml:space="preserve">, </w:t>
      </w:r>
      <w:r w:rsidRPr="009C6F7C">
        <w:rPr>
          <w:rFonts w:ascii="Times New Roman" w:hAnsi="Times New Roman"/>
          <w:szCs w:val="22"/>
          <w:lang w:val="en-US"/>
        </w:rPr>
        <w:t xml:space="preserve">so that it has both a restorative and corrective effect towards promoting structural changes that dismantle gender stereotypes and practices that perpetuate discrimination and gender-based </w:t>
      </w:r>
      <w:r w:rsidRPr="009C6F7C">
        <w:rPr>
          <w:rFonts w:ascii="Times New Roman" w:hAnsi="Times New Roman"/>
          <w:szCs w:val="22"/>
          <w:lang w:val="en-US" w:eastAsia="en-US"/>
        </w:rPr>
        <w:t>violence.</w:t>
      </w:r>
      <w:r w:rsidRPr="009C6F7C">
        <w:rPr>
          <w:rFonts w:ascii="Times New Roman" w:hAnsi="Times New Roman"/>
          <w:szCs w:val="22"/>
          <w:vertAlign w:val="superscript"/>
          <w:lang w:eastAsia="en-US"/>
        </w:rPr>
        <w:footnoteReference w:id="55"/>
      </w:r>
      <w:r w:rsidRPr="009C6F7C">
        <w:rPr>
          <w:rFonts w:ascii="Times New Roman" w:hAnsi="Times New Roman"/>
          <w:szCs w:val="22"/>
          <w:lang w:val="en-US" w:eastAsia="en-US"/>
        </w:rPr>
        <w:t xml:space="preserve"> This </w:t>
      </w:r>
      <w:r w:rsidRPr="009C6F7C">
        <w:rPr>
          <w:rFonts w:ascii="Times New Roman" w:hAnsi="Times New Roman"/>
          <w:szCs w:val="22"/>
          <w:lang w:val="en-US"/>
        </w:rPr>
        <w:t xml:space="preserve">implies a model focused on providing access to justice, reparation, and attention to victims and their </w:t>
      </w:r>
      <w:r w:rsidRPr="009C6F7C">
        <w:rPr>
          <w:rFonts w:ascii="Times New Roman" w:hAnsi="Times New Roman"/>
          <w:szCs w:val="22"/>
          <w:lang w:val="en-US" w:eastAsia="en-US"/>
        </w:rPr>
        <w:t>families.</w:t>
      </w:r>
      <w:r w:rsidRPr="009C6F7C">
        <w:rPr>
          <w:rFonts w:ascii="Times New Roman" w:hAnsi="Times New Roman"/>
          <w:szCs w:val="22"/>
          <w:vertAlign w:val="superscript"/>
          <w:lang w:eastAsia="en-US"/>
        </w:rPr>
        <w:footnoteReference w:id="56"/>
      </w:r>
      <w:r w:rsidRPr="009C6F7C">
        <w:rPr>
          <w:rFonts w:ascii="Times New Roman" w:hAnsi="Times New Roman"/>
          <w:szCs w:val="22"/>
          <w:lang w:val="en-US" w:eastAsia="en-US"/>
        </w:rPr>
        <w:t xml:space="preserve"> </w:t>
      </w:r>
    </w:p>
    <w:p w14:paraId="15984F7A"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left="360" w:right="52"/>
        <w:contextualSpacing/>
        <w:rPr>
          <w:rFonts w:ascii="Times New Roman" w:hAnsi="Times New Roman"/>
          <w:szCs w:val="22"/>
          <w:lang w:val="en-US" w:eastAsia="en-US"/>
        </w:rPr>
      </w:pPr>
    </w:p>
    <w:p w14:paraId="0F2DBC70" w14:textId="77777777" w:rsidR="009C6F7C" w:rsidRPr="009C6F7C" w:rsidRDefault="009C6F7C" w:rsidP="009C6F7C">
      <w:pPr>
        <w:widowControl/>
        <w:numPr>
          <w:ilvl w:val="0"/>
          <w:numId w:val="15"/>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contextualSpacing/>
        <w:rPr>
          <w:rFonts w:ascii="Times New Roman" w:hAnsi="Times New Roman"/>
          <w:szCs w:val="22"/>
          <w:lang w:val="en-US" w:eastAsia="en-US"/>
        </w:rPr>
      </w:pPr>
      <w:r w:rsidRPr="009C6F7C">
        <w:rPr>
          <w:rFonts w:ascii="Times New Roman" w:hAnsi="Times New Roman"/>
          <w:szCs w:val="22"/>
          <w:lang w:val="en-US" w:eastAsia="en-US"/>
        </w:rPr>
        <w:t>Providing enhanced reparation measures for gender-based violence victims due to the use of firearms through:</w:t>
      </w:r>
    </w:p>
    <w:p w14:paraId="68A2C23E" w14:textId="77777777" w:rsidR="009C6F7C" w:rsidRPr="009C6F7C" w:rsidRDefault="009C6F7C" w:rsidP="009C6F7C">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left="714" w:right="57" w:hanging="357"/>
        <w:rPr>
          <w:rFonts w:ascii="Times New Roman" w:hAnsi="Times New Roman"/>
          <w:szCs w:val="22"/>
          <w:lang w:val="en-US" w:eastAsia="en-US"/>
        </w:rPr>
      </w:pPr>
      <w:r w:rsidRPr="009C6F7C">
        <w:rPr>
          <w:rFonts w:ascii="Times New Roman" w:hAnsi="Times New Roman"/>
          <w:szCs w:val="22"/>
          <w:lang w:val="en-US" w:eastAsia="en-US"/>
        </w:rPr>
        <w:t xml:space="preserve">Making counseling and psychological support accessible for victims of armed gender-based violence, offering these services with a gender and inclusive </w:t>
      </w:r>
      <w:proofErr w:type="gramStart"/>
      <w:r w:rsidRPr="009C6F7C">
        <w:rPr>
          <w:rFonts w:ascii="Times New Roman" w:hAnsi="Times New Roman"/>
          <w:szCs w:val="22"/>
          <w:lang w:val="en-US" w:eastAsia="en-US"/>
        </w:rPr>
        <w:t>perspective;</w:t>
      </w:r>
      <w:proofErr w:type="gramEnd"/>
    </w:p>
    <w:p w14:paraId="4702AF25" w14:textId="77777777" w:rsidR="009C6F7C" w:rsidRPr="009C6F7C" w:rsidRDefault="009C6F7C" w:rsidP="009C6F7C">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left="714" w:right="57" w:hanging="357"/>
        <w:rPr>
          <w:rFonts w:ascii="Times New Roman" w:hAnsi="Times New Roman"/>
          <w:szCs w:val="22"/>
          <w:lang w:val="en-US" w:eastAsia="en-US"/>
        </w:rPr>
      </w:pPr>
      <w:r w:rsidRPr="009C6F7C">
        <w:rPr>
          <w:rFonts w:ascii="Times New Roman" w:hAnsi="Times New Roman"/>
          <w:szCs w:val="22"/>
          <w:lang w:val="en-US" w:eastAsia="en-US"/>
        </w:rPr>
        <w:t xml:space="preserve">Supporting victim-oriented groups so they can share their experiences, find support from other survivors, and get advice on how to </w:t>
      </w:r>
      <w:proofErr w:type="gramStart"/>
      <w:r w:rsidRPr="009C6F7C">
        <w:rPr>
          <w:rFonts w:ascii="Times New Roman" w:hAnsi="Times New Roman"/>
          <w:szCs w:val="22"/>
          <w:lang w:val="en-US" w:eastAsia="en-US"/>
        </w:rPr>
        <w:t>recover;</w:t>
      </w:r>
      <w:proofErr w:type="gramEnd"/>
    </w:p>
    <w:p w14:paraId="4D060A7D" w14:textId="77777777" w:rsidR="009C6F7C" w:rsidRPr="009C6F7C" w:rsidRDefault="009C6F7C" w:rsidP="009C6F7C">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val="en-US" w:eastAsia="en-US"/>
        </w:rPr>
      </w:pPr>
      <w:r w:rsidRPr="009C6F7C">
        <w:rPr>
          <w:rFonts w:ascii="Times New Roman" w:hAnsi="Times New Roman"/>
          <w:szCs w:val="22"/>
          <w:lang w:val="en-US" w:eastAsia="en-US"/>
        </w:rPr>
        <w:t>Making government and non-governmental resources available to help victims of gender-based violence, including information, helplines, and financial assistance programs.</w:t>
      </w:r>
    </w:p>
    <w:p w14:paraId="7BCD3466" w14:textId="77777777" w:rsidR="009C6F7C" w:rsidRPr="009C6F7C" w:rsidRDefault="009C6F7C" w:rsidP="009C6F7C">
      <w:pPr>
        <w:widowControl/>
        <w:numPr>
          <w:ilvl w:val="0"/>
          <w:numId w:val="15"/>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contextualSpacing/>
        <w:rPr>
          <w:rFonts w:ascii="Times New Roman" w:hAnsi="Times New Roman"/>
          <w:szCs w:val="22"/>
          <w:lang w:val="en-US" w:eastAsia="en-US"/>
        </w:rPr>
      </w:pPr>
      <w:r w:rsidRPr="009C6F7C">
        <w:rPr>
          <w:rFonts w:ascii="Times New Roman" w:hAnsi="Times New Roman"/>
          <w:szCs w:val="22"/>
          <w:lang w:val="en-US" w:eastAsia="en-US"/>
        </w:rPr>
        <w:t xml:space="preserve">Communicate information authorities in a timely manner to the relevant authorities to 1) suspend or revoke firearms licenses, 2) refuse the application for permits to carry and possess </w:t>
      </w:r>
      <w:r w:rsidRPr="009C6F7C">
        <w:rPr>
          <w:rFonts w:ascii="Times New Roman" w:hAnsi="Times New Roman"/>
          <w:szCs w:val="22"/>
          <w:lang w:val="en-US" w:eastAsia="en-US"/>
        </w:rPr>
        <w:lastRenderedPageBreak/>
        <w:t>firearms, or 3) seize or confiscate firearms and their ammunition, for perpetrators of any type of gender-based violence.</w:t>
      </w:r>
      <w:bookmarkStart w:id="27" w:name="_Toc164876904"/>
    </w:p>
    <w:p w14:paraId="0A6028D7"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left="360" w:right="54"/>
        <w:contextualSpacing/>
        <w:rPr>
          <w:rFonts w:ascii="Times New Roman" w:hAnsi="Times New Roman"/>
          <w:szCs w:val="22"/>
          <w:lang w:val="en-US" w:eastAsia="en-US"/>
        </w:rPr>
      </w:pPr>
    </w:p>
    <w:p w14:paraId="260B7648"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firstLine="720"/>
        <w:contextualSpacing/>
        <w:rPr>
          <w:rFonts w:ascii="Times New Roman" w:hAnsi="Times New Roman"/>
          <w:szCs w:val="22"/>
          <w:lang w:val="en-US" w:eastAsia="en-US"/>
        </w:rPr>
      </w:pPr>
      <w:r w:rsidRPr="009C6F7C">
        <w:rPr>
          <w:rFonts w:ascii="Times New Roman" w:hAnsi="Times New Roman"/>
          <w:szCs w:val="22"/>
          <w:lang w:val="en-US" w:eastAsia="en-US"/>
        </w:rPr>
        <w:t xml:space="preserve">3.5 Line of Action: Awareness and Training      </w:t>
      </w:r>
      <w:bookmarkEnd w:id="27"/>
    </w:p>
    <w:p w14:paraId="20C56826"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contextualSpacing/>
        <w:rPr>
          <w:rFonts w:ascii="Times New Roman" w:hAnsi="Times New Roman"/>
          <w:szCs w:val="22"/>
          <w:lang w:val="en-US" w:eastAsia="en-US"/>
        </w:rPr>
      </w:pPr>
    </w:p>
    <w:p w14:paraId="503931ED" w14:textId="77777777" w:rsidR="009C6F7C" w:rsidRPr="009C6F7C" w:rsidRDefault="009C6F7C" w:rsidP="009C6F7C">
      <w:pPr>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contextualSpacing/>
        <w:rPr>
          <w:rFonts w:ascii="Times New Roman" w:hAnsi="Times New Roman"/>
          <w:szCs w:val="22"/>
          <w:lang w:val="en-US" w:eastAsia="en-US"/>
        </w:rPr>
      </w:pPr>
      <w:r w:rsidRPr="009C6F7C">
        <w:rPr>
          <w:rFonts w:ascii="Times New Roman" w:hAnsi="Times New Roman"/>
          <w:szCs w:val="22"/>
          <w:lang w:val="en-US" w:eastAsia="en-US"/>
        </w:rPr>
        <w:t xml:space="preserve">Promote awareness among the general public on the risks of having firearms accessible in the home as part of gender-based violence </w:t>
      </w:r>
      <w:proofErr w:type="gramStart"/>
      <w:r w:rsidRPr="009C6F7C">
        <w:rPr>
          <w:rFonts w:ascii="Times New Roman" w:hAnsi="Times New Roman"/>
          <w:szCs w:val="22"/>
          <w:lang w:val="en-US" w:eastAsia="en-US"/>
        </w:rPr>
        <w:t>prevention  initiatives</w:t>
      </w:r>
      <w:proofErr w:type="gramEnd"/>
      <w:r w:rsidRPr="009C6F7C">
        <w:rPr>
          <w:rFonts w:ascii="Times New Roman" w:hAnsi="Times New Roman"/>
          <w:szCs w:val="22"/>
          <w:lang w:val="en-US" w:eastAsia="en-US"/>
        </w:rPr>
        <w:t>.</w:t>
      </w:r>
    </w:p>
    <w:p w14:paraId="3D3D2CCF"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left="1080" w:right="54"/>
        <w:contextualSpacing/>
        <w:rPr>
          <w:rFonts w:ascii="Times New Roman" w:hAnsi="Times New Roman"/>
          <w:szCs w:val="22"/>
          <w:lang w:val="en-US" w:eastAsia="en-US"/>
        </w:rPr>
      </w:pPr>
    </w:p>
    <w:p w14:paraId="6EECE7A0" w14:textId="77777777" w:rsidR="009C6F7C" w:rsidRPr="009C6F7C" w:rsidRDefault="009C6F7C" w:rsidP="009C6F7C">
      <w:pPr>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contextualSpacing/>
        <w:rPr>
          <w:rFonts w:ascii="Times New Roman" w:hAnsi="Times New Roman"/>
          <w:szCs w:val="22"/>
          <w:lang w:val="en-US" w:eastAsia="en-US"/>
        </w:rPr>
      </w:pPr>
      <w:r w:rsidRPr="009C6F7C">
        <w:rPr>
          <w:rFonts w:ascii="Times New Roman" w:hAnsi="Times New Roman"/>
          <w:szCs w:val="22"/>
          <w:lang w:val="en-US"/>
        </w:rPr>
        <w:t>Integrating campaigns for the prevention of armed violence that show the social, community, and economic impacts resulting from this violence.</w:t>
      </w:r>
    </w:p>
    <w:p w14:paraId="117ECA95"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contextualSpacing/>
        <w:rPr>
          <w:rFonts w:ascii="Times New Roman" w:hAnsi="Times New Roman"/>
          <w:szCs w:val="22"/>
          <w:lang w:val="en-US" w:eastAsia="en-US"/>
        </w:rPr>
      </w:pPr>
    </w:p>
    <w:p w14:paraId="482E6782" w14:textId="77777777" w:rsidR="009C6F7C" w:rsidRPr="009C6F7C" w:rsidRDefault="009C6F7C" w:rsidP="009C6F7C">
      <w:pPr>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contextualSpacing/>
        <w:rPr>
          <w:rFonts w:ascii="Times New Roman" w:hAnsi="Times New Roman"/>
          <w:szCs w:val="22"/>
          <w:lang w:val="en-US" w:eastAsia="en-US"/>
        </w:rPr>
      </w:pPr>
      <w:r w:rsidRPr="009C6F7C">
        <w:rPr>
          <w:rFonts w:ascii="Times New Roman" w:hAnsi="Times New Roman"/>
          <w:szCs w:val="22"/>
          <w:lang w:val="en-US" w:eastAsia="en-US"/>
        </w:rPr>
        <w:t xml:space="preserve">Including </w:t>
      </w:r>
      <w:r w:rsidRPr="009C6F7C">
        <w:rPr>
          <w:rFonts w:ascii="Times New Roman" w:hAnsi="Times New Roman"/>
          <w:szCs w:val="22"/>
          <w:lang w:val="en-US"/>
        </w:rPr>
        <w:t>in citizen campaigns collective messages of conflict resolution and mediation, as well as the importance of complying with the obligations established in the regulatory framework of possession and carrying of firearms.</w:t>
      </w:r>
    </w:p>
    <w:p w14:paraId="3745B49A"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contextualSpacing/>
        <w:rPr>
          <w:rFonts w:ascii="Times New Roman" w:hAnsi="Times New Roman"/>
          <w:szCs w:val="22"/>
          <w:lang w:val="en-US" w:eastAsia="en-US"/>
        </w:rPr>
      </w:pPr>
    </w:p>
    <w:p w14:paraId="082E51A3" w14:textId="77777777" w:rsidR="009C6F7C" w:rsidRPr="009C6F7C" w:rsidRDefault="009C6F7C" w:rsidP="009C6F7C">
      <w:pPr>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contextualSpacing/>
        <w:rPr>
          <w:rFonts w:ascii="Times New Roman" w:hAnsi="Times New Roman"/>
          <w:szCs w:val="22"/>
          <w:lang w:val="en-US" w:eastAsia="en-US"/>
        </w:rPr>
      </w:pPr>
      <w:r w:rsidRPr="009C6F7C">
        <w:rPr>
          <w:rFonts w:ascii="Times New Roman" w:hAnsi="Times New Roman"/>
          <w:szCs w:val="22"/>
          <w:lang w:val="en-US" w:eastAsia="en-US"/>
        </w:rPr>
        <w:t xml:space="preserve">Include in citizen campaigns collective messages of conflict resolution and mediation, as well as the importance of complying with the obligations set forth in the regulations that regulate the possession and carrying of firearms.       </w:t>
      </w:r>
    </w:p>
    <w:p w14:paraId="73FE9DF2"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contextualSpacing/>
        <w:rPr>
          <w:rFonts w:ascii="Times New Roman" w:hAnsi="Times New Roman"/>
          <w:szCs w:val="22"/>
          <w:lang w:val="en-US" w:eastAsia="en-US"/>
        </w:rPr>
      </w:pPr>
    </w:p>
    <w:p w14:paraId="09FE54EA" w14:textId="77777777" w:rsidR="009C6F7C" w:rsidRPr="009C6F7C" w:rsidRDefault="009C6F7C" w:rsidP="009C6F7C">
      <w:pPr>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contextualSpacing/>
        <w:rPr>
          <w:rFonts w:ascii="Times New Roman" w:hAnsi="Times New Roman"/>
          <w:szCs w:val="22"/>
          <w:lang w:val="en-US" w:eastAsia="en-US"/>
        </w:rPr>
      </w:pPr>
      <w:r w:rsidRPr="009C6F7C">
        <w:rPr>
          <w:rFonts w:ascii="Times New Roman" w:hAnsi="Times New Roman"/>
          <w:szCs w:val="22"/>
          <w:lang w:val="en-US"/>
        </w:rPr>
        <w:t>Sensitizing personnel with responsibilities in firearms control about measures to prevent and reduce violence in gender equity issues and in the prevention and attention to violence with a gender perspective, deepening the knowledge and understanding of gender dimensions in firearms control.</w:t>
      </w:r>
    </w:p>
    <w:p w14:paraId="7D0C3C31" w14:textId="77777777" w:rsidR="009C6F7C" w:rsidRPr="009C6F7C" w:rsidRDefault="009C6F7C" w:rsidP="009C6F7C">
      <w:pPr>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contextualSpacing/>
        <w:rPr>
          <w:rFonts w:ascii="Times New Roman" w:hAnsi="Times New Roman"/>
          <w:szCs w:val="22"/>
          <w:lang w:val="en-US" w:eastAsia="en-US"/>
        </w:rPr>
      </w:pPr>
      <w:r w:rsidRPr="009C6F7C">
        <w:rPr>
          <w:rFonts w:ascii="Times New Roman" w:hAnsi="Times New Roman"/>
          <w:szCs w:val="22"/>
          <w:lang w:val="en-US" w:eastAsia="en-US"/>
        </w:rPr>
        <w:t>Training government personnel in matters of public safety and security institutions, specialized prosecutors, legislators, and government agencies working in coordination with authorities dealing with firearm control policies to understand the relationship between the different uses and impacts of firearms on different population groups (men, women, and LGBTQI+) population and traditional gender roles.</w:t>
      </w:r>
      <w:r w:rsidRPr="009C6F7C">
        <w:rPr>
          <w:rFonts w:ascii="Times New Roman" w:hAnsi="Times New Roman"/>
          <w:szCs w:val="22"/>
          <w:vertAlign w:val="superscript"/>
          <w:lang w:eastAsia="en-US"/>
        </w:rPr>
        <w:footnoteReference w:id="57"/>
      </w:r>
    </w:p>
    <w:p w14:paraId="596E23ED"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left="1080" w:right="54"/>
        <w:contextualSpacing/>
        <w:rPr>
          <w:rFonts w:ascii="Times New Roman" w:hAnsi="Times New Roman"/>
          <w:szCs w:val="22"/>
          <w:lang w:val="en-US" w:eastAsia="en-US"/>
        </w:rPr>
      </w:pPr>
    </w:p>
    <w:p w14:paraId="71652C50" w14:textId="77777777" w:rsidR="009C6F7C" w:rsidRPr="009C6F7C" w:rsidRDefault="009C6F7C" w:rsidP="009C6F7C">
      <w:pPr>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contextualSpacing/>
        <w:rPr>
          <w:rFonts w:ascii="Times New Roman" w:hAnsi="Times New Roman"/>
          <w:szCs w:val="22"/>
          <w:lang w:val="en-US" w:eastAsia="en-US"/>
        </w:rPr>
      </w:pPr>
      <w:r w:rsidRPr="009C6F7C">
        <w:rPr>
          <w:rFonts w:ascii="Times New Roman" w:hAnsi="Times New Roman"/>
          <w:szCs w:val="22"/>
          <w:lang w:val="en-US"/>
        </w:rPr>
        <w:t xml:space="preserve">Ensuring that the personnel of these institutions are sufficient </w:t>
      </w:r>
      <w:r w:rsidRPr="009C6F7C">
        <w:rPr>
          <w:rFonts w:ascii="Times New Roman" w:hAnsi="Times New Roman"/>
          <w:szCs w:val="22"/>
          <w:lang w:val="en-US" w:eastAsia="en-US"/>
        </w:rPr>
        <w:t>to give coverage to all communities in both urban and rural areas, and</w:t>
      </w:r>
      <w:r w:rsidRPr="009C6F7C">
        <w:rPr>
          <w:rFonts w:ascii="Times New Roman" w:hAnsi="Times New Roman"/>
          <w:szCs w:val="22"/>
          <w:lang w:val="en-US"/>
        </w:rPr>
        <w:t xml:space="preserve"> establish public security services around its demand, the occurrence of violent incidents, and the geographical distribution of the </w:t>
      </w:r>
      <w:r w:rsidRPr="009C6F7C">
        <w:rPr>
          <w:rFonts w:ascii="Times New Roman" w:hAnsi="Times New Roman"/>
          <w:szCs w:val="22"/>
          <w:lang w:val="en-US" w:eastAsia="en-US"/>
        </w:rPr>
        <w:t>population.</w:t>
      </w:r>
      <w:r w:rsidRPr="009C6F7C">
        <w:rPr>
          <w:rFonts w:ascii="Times New Roman" w:hAnsi="Times New Roman"/>
          <w:szCs w:val="22"/>
          <w:vertAlign w:val="superscript"/>
          <w:lang w:eastAsia="en-US"/>
        </w:rPr>
        <w:footnoteReference w:id="58"/>
      </w:r>
    </w:p>
    <w:p w14:paraId="5161E482"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contextualSpacing/>
        <w:rPr>
          <w:rFonts w:ascii="Times New Roman" w:hAnsi="Times New Roman"/>
          <w:szCs w:val="22"/>
          <w:lang w:val="en-US" w:eastAsia="en-US"/>
        </w:rPr>
      </w:pPr>
    </w:p>
    <w:p w14:paraId="33883B59" w14:textId="77777777" w:rsidR="009C6F7C" w:rsidRPr="009C6F7C" w:rsidRDefault="009C6F7C" w:rsidP="009C6F7C">
      <w:pPr>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contextualSpacing/>
        <w:rPr>
          <w:rFonts w:ascii="Times New Roman" w:hAnsi="Times New Roman"/>
          <w:szCs w:val="22"/>
          <w:lang w:val="en-US" w:eastAsia="en-US"/>
        </w:rPr>
      </w:pPr>
      <w:r w:rsidRPr="009C6F7C">
        <w:rPr>
          <w:rFonts w:ascii="Times New Roman" w:hAnsi="Times New Roman"/>
          <w:szCs w:val="22"/>
          <w:lang w:val="en-US" w:eastAsia="en-US"/>
        </w:rPr>
        <w:t xml:space="preserve">Using </w:t>
      </w:r>
      <w:r w:rsidRPr="009C6F7C">
        <w:rPr>
          <w:rFonts w:ascii="Times New Roman" w:hAnsi="Times New Roman"/>
          <w:szCs w:val="22"/>
          <w:lang w:val="en-US"/>
        </w:rPr>
        <w:t xml:space="preserve">materials generated by organizations, such as the United Nations Office for Disarmament Affairs, for firearms training, thus integrating a gender </w:t>
      </w:r>
      <w:r w:rsidRPr="009C6F7C">
        <w:rPr>
          <w:rFonts w:ascii="Times New Roman" w:hAnsi="Times New Roman"/>
          <w:szCs w:val="22"/>
          <w:lang w:val="en-US"/>
        </w:rPr>
        <w:lastRenderedPageBreak/>
        <w:t>perspective.</w:t>
      </w:r>
      <w:r w:rsidRPr="009C6F7C">
        <w:rPr>
          <w:rFonts w:ascii="Times New Roman" w:hAnsi="Times New Roman"/>
          <w:szCs w:val="22"/>
        </w:rPr>
        <w:footnoteReference w:id="59"/>
      </w:r>
      <w:r w:rsidRPr="009C6F7C">
        <w:rPr>
          <w:rFonts w:ascii="Times New Roman" w:hAnsi="Times New Roman"/>
          <w:szCs w:val="22"/>
          <w:lang w:val="en-US"/>
        </w:rPr>
        <w:t xml:space="preserve"> Consulting the guidelines included in the Modular Small-arms Control Implementation Compendium (MOSAIC), among other materials, produced by this</w:t>
      </w:r>
      <w:r w:rsidRPr="009C6F7C">
        <w:rPr>
          <w:rFonts w:ascii="Times New Roman" w:hAnsi="Times New Roman"/>
          <w:szCs w:val="22"/>
          <w:lang w:val="en-US" w:eastAsia="en-US"/>
        </w:rPr>
        <w:t xml:space="preserve"> office. </w:t>
      </w:r>
    </w:p>
    <w:p w14:paraId="0C59A34C"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contextualSpacing/>
        <w:rPr>
          <w:rFonts w:ascii="Times New Roman" w:hAnsi="Times New Roman"/>
          <w:szCs w:val="22"/>
          <w:lang w:val="en-US" w:eastAsia="en-US"/>
        </w:rPr>
      </w:pPr>
    </w:p>
    <w:p w14:paraId="65DA458B" w14:textId="77777777" w:rsidR="009C6F7C" w:rsidRPr="009C6F7C" w:rsidRDefault="009C6F7C" w:rsidP="009C6F7C">
      <w:pPr>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contextualSpacing/>
        <w:rPr>
          <w:rFonts w:ascii="Times New Roman" w:hAnsi="Times New Roman"/>
          <w:szCs w:val="22"/>
          <w:lang w:val="en-US" w:eastAsia="en-US"/>
        </w:rPr>
      </w:pPr>
      <w:r w:rsidRPr="009C6F7C">
        <w:rPr>
          <w:rFonts w:ascii="Times New Roman" w:hAnsi="Times New Roman"/>
          <w:szCs w:val="22"/>
          <w:lang w:val="en-US" w:eastAsia="en-US"/>
        </w:rPr>
        <w:t>Periodically hold courses, workshops, refresher seminars and training for the personnel in charge of implementing this type of public policies in each state agency and not only for high-level officials</w:t>
      </w:r>
    </w:p>
    <w:p w14:paraId="01AAC269"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contextualSpacing/>
        <w:rPr>
          <w:rFonts w:ascii="Times New Roman" w:hAnsi="Times New Roman"/>
          <w:szCs w:val="22"/>
          <w:lang w:val="en-US" w:eastAsia="en-US"/>
        </w:rPr>
      </w:pPr>
    </w:p>
    <w:p w14:paraId="0EF0F29D" w14:textId="77777777" w:rsidR="009C6F7C" w:rsidRPr="009C6F7C" w:rsidRDefault="009C6F7C" w:rsidP="009C6F7C">
      <w:pPr>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 w:val="left" w:pos="1170"/>
        </w:tabs>
        <w:spacing w:before="120" w:after="120" w:line="276" w:lineRule="auto"/>
        <w:ind w:right="54"/>
        <w:contextualSpacing/>
        <w:rPr>
          <w:rFonts w:ascii="Times New Roman" w:hAnsi="Times New Roman"/>
          <w:szCs w:val="22"/>
          <w:lang w:val="en-US" w:eastAsia="en-US"/>
        </w:rPr>
      </w:pPr>
      <w:r w:rsidRPr="009C6F7C">
        <w:rPr>
          <w:rFonts w:ascii="Times New Roman" w:hAnsi="Times New Roman"/>
          <w:szCs w:val="22"/>
          <w:lang w:val="en-US" w:eastAsia="en-US"/>
        </w:rPr>
        <w:t xml:space="preserve">Increase awareness amongst the general population -including people in vulnerable conditions and at-risk groups </w:t>
      </w:r>
      <w:r w:rsidRPr="009C6F7C">
        <w:rPr>
          <w:rFonts w:ascii="Times New Roman" w:hAnsi="Times New Roman"/>
          <w:szCs w:val="22"/>
          <w:lang w:val="en-US"/>
        </w:rPr>
        <w:t xml:space="preserve">- through training so that they can participate at different levels of action related to the prevention of armed violence with a gender </w:t>
      </w:r>
      <w:r w:rsidRPr="009C6F7C">
        <w:rPr>
          <w:rFonts w:ascii="Times New Roman" w:hAnsi="Times New Roman"/>
          <w:szCs w:val="22"/>
          <w:lang w:val="en-US" w:eastAsia="en-US"/>
        </w:rPr>
        <w:t>perspective.</w:t>
      </w:r>
      <w:r w:rsidRPr="009C6F7C">
        <w:rPr>
          <w:rFonts w:ascii="Times New Roman" w:hAnsi="Times New Roman"/>
          <w:szCs w:val="22"/>
          <w:vertAlign w:val="superscript"/>
          <w:lang w:eastAsia="en-US"/>
        </w:rPr>
        <w:footnoteReference w:id="60"/>
      </w:r>
      <w:r w:rsidRPr="009C6F7C">
        <w:rPr>
          <w:rFonts w:ascii="Times New Roman" w:hAnsi="Times New Roman"/>
          <w:szCs w:val="22"/>
          <w:lang w:val="en-US" w:eastAsia="en-US"/>
        </w:rPr>
        <w:t xml:space="preserve"> </w:t>
      </w:r>
      <w:r w:rsidRPr="009C6F7C">
        <w:rPr>
          <w:rFonts w:ascii="Times New Roman" w:hAnsi="Times New Roman"/>
          <w:szCs w:val="22"/>
          <w:lang w:val="en-US"/>
        </w:rPr>
        <w:t xml:space="preserve">Placing victims/survivors of violence at the center of these trainings and gradually deconstructing the punitive approach to respond to armed gender-based </w:t>
      </w:r>
      <w:r w:rsidRPr="009C6F7C">
        <w:rPr>
          <w:rFonts w:ascii="Times New Roman" w:hAnsi="Times New Roman"/>
          <w:szCs w:val="22"/>
          <w:lang w:val="en-US" w:eastAsia="en-US"/>
        </w:rPr>
        <w:t>violence.</w:t>
      </w:r>
      <w:r w:rsidRPr="009C6F7C">
        <w:rPr>
          <w:rFonts w:ascii="Times New Roman" w:hAnsi="Times New Roman"/>
          <w:szCs w:val="22"/>
          <w:vertAlign w:val="superscript"/>
          <w:lang w:eastAsia="en-US"/>
        </w:rPr>
        <w:footnoteReference w:id="61"/>
      </w:r>
      <w:r w:rsidRPr="009C6F7C">
        <w:rPr>
          <w:rFonts w:ascii="Times New Roman" w:hAnsi="Times New Roman"/>
          <w:szCs w:val="22"/>
          <w:lang w:val="en-US" w:eastAsia="en-US"/>
        </w:rPr>
        <w:t xml:space="preserve"> </w:t>
      </w:r>
    </w:p>
    <w:p w14:paraId="4C983AEB"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contextualSpacing/>
        <w:rPr>
          <w:rFonts w:ascii="Times New Roman" w:hAnsi="Times New Roman"/>
          <w:szCs w:val="22"/>
          <w:lang w:val="en-US" w:eastAsia="en-US"/>
        </w:rPr>
      </w:pPr>
    </w:p>
    <w:p w14:paraId="0719179A" w14:textId="77777777" w:rsidR="009C6F7C" w:rsidRPr="009C6F7C" w:rsidRDefault="009C6F7C" w:rsidP="009C6F7C">
      <w:pPr>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contextualSpacing/>
        <w:rPr>
          <w:rFonts w:ascii="Times New Roman" w:hAnsi="Times New Roman"/>
          <w:b/>
          <w:bCs/>
          <w:szCs w:val="22"/>
          <w:lang w:val="en-US" w:eastAsia="en-US"/>
        </w:rPr>
      </w:pPr>
      <w:r w:rsidRPr="009C6F7C">
        <w:rPr>
          <w:rFonts w:ascii="Times New Roman" w:hAnsi="Times New Roman"/>
          <w:szCs w:val="22"/>
          <w:lang w:val="en-US" w:eastAsia="en-US"/>
        </w:rPr>
        <w:t xml:space="preserve">Establishing continuous training courses on transformative masculinities, gender, diversity and inclusion, roles, stereotypes, </w:t>
      </w:r>
      <w:r w:rsidRPr="009C6F7C">
        <w:rPr>
          <w:rFonts w:ascii="Times New Roman" w:hAnsi="Times New Roman"/>
          <w:szCs w:val="22"/>
          <w:lang w:val="en-US"/>
        </w:rPr>
        <w:t>aimed at different professionals in the public sector. Introducing classes on masculinity paradigms, alongside the education sector, with the aim of reducing factors of armed gender-based violence since</w:t>
      </w:r>
      <w:r w:rsidRPr="009C6F7C">
        <w:rPr>
          <w:rFonts w:ascii="Times New Roman" w:hAnsi="Times New Roman"/>
          <w:szCs w:val="22"/>
          <w:lang w:val="en-US" w:eastAsia="en-US"/>
        </w:rPr>
        <w:t xml:space="preserve"> committed by firearms since childhood. Also, create reporting channels that are easily accessible to citizens, such as, for example, through websites, </w:t>
      </w:r>
      <w:proofErr w:type="gramStart"/>
      <w:r w:rsidRPr="009C6F7C">
        <w:rPr>
          <w:rFonts w:ascii="Times New Roman" w:hAnsi="Times New Roman"/>
          <w:szCs w:val="22"/>
          <w:lang w:val="en-US" w:eastAsia="en-US"/>
        </w:rPr>
        <w:t>applications</w:t>
      </w:r>
      <w:proofErr w:type="gramEnd"/>
      <w:r w:rsidRPr="009C6F7C">
        <w:rPr>
          <w:rFonts w:ascii="Times New Roman" w:hAnsi="Times New Roman"/>
          <w:szCs w:val="22"/>
          <w:lang w:val="en-US" w:eastAsia="en-US"/>
        </w:rPr>
        <w:t xml:space="preserve"> or specific lines for reporting different types of violence involving the use of firearms.</w:t>
      </w:r>
    </w:p>
    <w:p w14:paraId="68AB1455"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contextualSpacing/>
        <w:rPr>
          <w:rFonts w:ascii="Times New Roman" w:hAnsi="Times New Roman"/>
          <w:b/>
          <w:bCs/>
          <w:szCs w:val="22"/>
          <w:lang w:val="en-US" w:eastAsia="en-US"/>
        </w:rPr>
      </w:pPr>
    </w:p>
    <w:p w14:paraId="0637F339" w14:textId="77777777" w:rsidR="009C6F7C" w:rsidRPr="009C6F7C" w:rsidRDefault="009C6F7C" w:rsidP="009C6F7C">
      <w:pPr>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contextualSpacing/>
        <w:rPr>
          <w:rFonts w:ascii="Times New Roman" w:hAnsi="Times New Roman"/>
          <w:b/>
          <w:bCs/>
          <w:szCs w:val="22"/>
          <w:lang w:val="en-US" w:eastAsia="en-US"/>
        </w:rPr>
      </w:pPr>
      <w:r w:rsidRPr="009C6F7C">
        <w:rPr>
          <w:rFonts w:ascii="Times New Roman" w:hAnsi="Times New Roman"/>
          <w:szCs w:val="22"/>
          <w:lang w:val="en-US" w:eastAsia="en-US"/>
        </w:rPr>
        <w:t xml:space="preserve">Promoting through education and training systems a change to understand gender-based violence as a </w:t>
      </w:r>
      <w:bookmarkStart w:id="28" w:name="_heading=h.1pxezwc" w:colFirst="0" w:colLast="0"/>
      <w:bookmarkEnd w:id="28"/>
      <w:r w:rsidRPr="009C6F7C">
        <w:rPr>
          <w:rFonts w:ascii="Times New Roman" w:hAnsi="Times New Roman"/>
          <w:szCs w:val="22"/>
          <w:lang w:val="en-US"/>
        </w:rPr>
        <w:t>human rights violation and placing it as a responsibility of the State to prevent it, guarantee the access to justice, and privilege a transitional justice model.</w:t>
      </w:r>
    </w:p>
    <w:p w14:paraId="2B7A8C3A"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left="1080" w:right="52"/>
        <w:contextualSpacing/>
        <w:rPr>
          <w:rFonts w:ascii="Times New Roman" w:hAnsi="Times New Roman"/>
          <w:szCs w:val="22"/>
          <w:lang w:val="en-US" w:eastAsia="en-US"/>
        </w:rPr>
      </w:pPr>
    </w:p>
    <w:p w14:paraId="17626198" w14:textId="77777777" w:rsidR="009C6F7C" w:rsidRPr="009C6F7C" w:rsidRDefault="009C6F7C" w:rsidP="009C6F7C">
      <w:pPr>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2"/>
        <w:contextualSpacing/>
        <w:rPr>
          <w:rFonts w:ascii="Times New Roman" w:hAnsi="Times New Roman"/>
          <w:szCs w:val="22"/>
          <w:lang w:val="en-US" w:eastAsia="en-US"/>
        </w:rPr>
      </w:pPr>
      <w:r w:rsidRPr="009C6F7C">
        <w:rPr>
          <w:rFonts w:ascii="Times New Roman" w:hAnsi="Times New Roman"/>
          <w:szCs w:val="22"/>
          <w:lang w:val="en-US" w:eastAsia="en-US"/>
        </w:rPr>
        <w:t>Encourage companies that manufacture firearms to develop and implement preventive awareness plans for those who obtain a license to carry and possess firearms, as part of their social responsibility strategies.  These recurrent sensitizations should be part of the requirements to receive the license to carry and possess a weapon, for the first time and at each renewal.</w:t>
      </w:r>
    </w:p>
    <w:p w14:paraId="3446B380" w14:textId="77777777" w:rsidR="009C6F7C" w:rsidRPr="009C6F7C" w:rsidRDefault="009C6F7C" w:rsidP="009C6F7C">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firstLine="720"/>
        <w:outlineLvl w:val="1"/>
        <w:rPr>
          <w:rFonts w:ascii="Times New Roman" w:hAnsi="Times New Roman"/>
          <w:szCs w:val="22"/>
          <w:lang w:val="en-US" w:eastAsia="en-US"/>
        </w:rPr>
      </w:pPr>
      <w:bookmarkStart w:id="29" w:name="_Toc164876905"/>
      <w:r w:rsidRPr="009C6F7C">
        <w:rPr>
          <w:rFonts w:ascii="Times New Roman" w:hAnsi="Times New Roman"/>
          <w:szCs w:val="22"/>
          <w:lang w:val="en-US" w:eastAsia="en-US"/>
        </w:rPr>
        <w:t xml:space="preserve">3.6 Line of Action: Research, Prosecution and Sanction </w:t>
      </w:r>
      <w:bookmarkEnd w:id="29"/>
    </w:p>
    <w:p w14:paraId="17610095"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val="en-US" w:eastAsia="en-US"/>
        </w:rPr>
      </w:pPr>
      <w:r w:rsidRPr="009C6F7C">
        <w:rPr>
          <w:rFonts w:ascii="Times New Roman" w:hAnsi="Times New Roman"/>
          <w:szCs w:val="22"/>
          <w:lang w:val="en-US" w:eastAsia="en-US"/>
        </w:rPr>
        <w:t xml:space="preserve">3.6.1 </w:t>
      </w:r>
      <w:r w:rsidRPr="009C6F7C">
        <w:rPr>
          <w:rFonts w:ascii="Times New Roman" w:hAnsi="Times New Roman"/>
          <w:szCs w:val="22"/>
          <w:lang w:val="en-US"/>
        </w:rPr>
        <w:t xml:space="preserve">Creating a National Focal Point on Firearms to gather, analyze, and improve the flow of information regarding the criminal use and trafficking of firearms within the Member State and </w:t>
      </w:r>
      <w:r w:rsidRPr="009C6F7C">
        <w:rPr>
          <w:rFonts w:ascii="Times New Roman" w:hAnsi="Times New Roman"/>
          <w:szCs w:val="22"/>
          <w:lang w:val="en-US"/>
        </w:rPr>
        <w:lastRenderedPageBreak/>
        <w:t>towards the region, at a strategic and operational level by coordinating the collection of information and its sharing at a regional scale</w:t>
      </w:r>
      <w:r w:rsidRPr="009C6F7C">
        <w:rPr>
          <w:rFonts w:ascii="Times New Roman" w:hAnsi="Times New Roman"/>
          <w:szCs w:val="22"/>
          <w:lang w:val="en-US" w:eastAsia="en-US"/>
        </w:rPr>
        <w:t>.</w:t>
      </w:r>
      <w:r w:rsidRPr="009C6F7C">
        <w:rPr>
          <w:rFonts w:ascii="Times New Roman" w:hAnsi="Times New Roman"/>
          <w:szCs w:val="22"/>
          <w:vertAlign w:val="superscript"/>
          <w:lang w:eastAsia="en-US"/>
        </w:rPr>
        <w:footnoteReference w:id="62"/>
      </w:r>
    </w:p>
    <w:p w14:paraId="7F6007C0"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val="en-US" w:eastAsia="en-US"/>
        </w:rPr>
      </w:pPr>
      <w:r w:rsidRPr="009C6F7C">
        <w:rPr>
          <w:rFonts w:ascii="Times New Roman" w:hAnsi="Times New Roman"/>
          <w:szCs w:val="22"/>
          <w:lang w:val="en-US" w:eastAsia="en-US"/>
        </w:rPr>
        <w:t xml:space="preserve">3.6.2 Improving </w:t>
      </w:r>
      <w:r w:rsidRPr="009C6F7C">
        <w:rPr>
          <w:rFonts w:ascii="Times New Roman" w:hAnsi="Times New Roman"/>
          <w:szCs w:val="22"/>
          <w:lang w:val="en-US"/>
        </w:rPr>
        <w:t>investigation, prosecution, and sanction systems for gender-based violence committed with firearms.</w:t>
      </w:r>
    </w:p>
    <w:p w14:paraId="221656B9"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val="en-US" w:eastAsia="en-US"/>
        </w:rPr>
      </w:pPr>
      <w:r w:rsidRPr="009C6F7C">
        <w:rPr>
          <w:rFonts w:ascii="Times New Roman" w:hAnsi="Times New Roman"/>
          <w:szCs w:val="22"/>
          <w:lang w:val="en-US" w:eastAsia="en-US"/>
        </w:rPr>
        <w:t>3.6.3 Create reporting channels that are easily accessible to citizens, such as through a website managed by the responsible entities. This channel must be able to receive complaints related to situations of gender and domestic violence with the use of firearms, illegal possession and/or carrying, suspicious marketing or stockpiling, irregular deposits of large quantities of pyrotechnics or explosives, unauthorized blasting, crimes related to non-compliance with legislation on the subject, etc.</w:t>
      </w:r>
    </w:p>
    <w:p w14:paraId="4E09C85B" w14:textId="77777777" w:rsidR="009C6F7C" w:rsidRPr="009C6F7C" w:rsidRDefault="009C6F7C" w:rsidP="009C6F7C">
      <w:pPr>
        <w:spacing w:after="280" w:line="276" w:lineRule="auto"/>
        <w:rPr>
          <w:rFonts w:ascii="Times New Roman" w:hAnsi="Times New Roman"/>
          <w:szCs w:val="22"/>
          <w:lang w:val="en-US" w:eastAsia="en-US"/>
        </w:rPr>
      </w:pPr>
      <w:r w:rsidRPr="009C6F7C">
        <w:rPr>
          <w:rFonts w:ascii="Times New Roman" w:hAnsi="Times New Roman"/>
          <w:szCs w:val="22"/>
          <w:lang w:val="en-US" w:eastAsia="en-US"/>
        </w:rPr>
        <w:t xml:space="preserve">3.6.4 </w:t>
      </w:r>
      <w:r w:rsidRPr="009C6F7C">
        <w:rPr>
          <w:rFonts w:ascii="Times New Roman" w:hAnsi="Times New Roman"/>
          <w:szCs w:val="22"/>
          <w:lang w:val="en-US"/>
        </w:rPr>
        <w:t xml:space="preserve">Ensuring that criminal investigations include detailed information on the type of firearms used, ballistics, and ammunition, whether they are licit or illicit, and, whenever possible, trace the origin of the weapon to be able to track each case once the firearm is seized or recovered. </w:t>
      </w:r>
      <w:r w:rsidRPr="009C6F7C">
        <w:rPr>
          <w:rFonts w:ascii="Times New Roman" w:hAnsi="Times New Roman"/>
          <w:szCs w:val="22"/>
          <w:lang w:val="en-US" w:eastAsia="en-US"/>
        </w:rPr>
        <w:t xml:space="preserve">As part of the detailed information collected on weapons, it is important to also include detailed information on the perpetrator, the victim, the </w:t>
      </w:r>
      <w:proofErr w:type="gramStart"/>
      <w:r w:rsidRPr="009C6F7C">
        <w:rPr>
          <w:rFonts w:ascii="Times New Roman" w:hAnsi="Times New Roman"/>
          <w:szCs w:val="22"/>
          <w:lang w:val="en-US" w:eastAsia="en-US"/>
        </w:rPr>
        <w:t>link</w:t>
      </w:r>
      <w:proofErr w:type="gramEnd"/>
      <w:r w:rsidRPr="009C6F7C">
        <w:rPr>
          <w:rFonts w:ascii="Times New Roman" w:hAnsi="Times New Roman"/>
          <w:szCs w:val="22"/>
          <w:lang w:val="en-US" w:eastAsia="en-US"/>
        </w:rPr>
        <w:t xml:space="preserve"> and the context in which the attack occurs.</w:t>
      </w:r>
    </w:p>
    <w:p w14:paraId="68581A08"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val="en-US" w:eastAsia="en-US"/>
        </w:rPr>
      </w:pPr>
      <w:r w:rsidRPr="009C6F7C">
        <w:rPr>
          <w:rFonts w:ascii="Times New Roman" w:hAnsi="Times New Roman"/>
          <w:szCs w:val="22"/>
          <w:lang w:val="en-US" w:eastAsia="en-US"/>
        </w:rPr>
        <w:t xml:space="preserve">3.6.5 </w:t>
      </w:r>
      <w:r w:rsidRPr="009C6F7C">
        <w:rPr>
          <w:rFonts w:ascii="Times New Roman" w:hAnsi="Times New Roman"/>
          <w:szCs w:val="22"/>
          <w:lang w:val="en-US"/>
        </w:rPr>
        <w:t xml:space="preserve">Guaranteeing chronological and careful documentation of evidence related to crime scenes or offenses related to gender-based violence committed with the use of </w:t>
      </w:r>
      <w:r w:rsidRPr="009C6F7C">
        <w:rPr>
          <w:rFonts w:ascii="Times New Roman" w:hAnsi="Times New Roman"/>
          <w:szCs w:val="22"/>
          <w:lang w:val="en-US" w:eastAsia="en-US"/>
        </w:rPr>
        <w:t>firearms.</w:t>
      </w:r>
      <w:r w:rsidRPr="009C6F7C">
        <w:rPr>
          <w:rFonts w:ascii="Times New Roman" w:hAnsi="Times New Roman"/>
          <w:szCs w:val="22"/>
          <w:vertAlign w:val="superscript"/>
          <w:lang w:eastAsia="en-US"/>
        </w:rPr>
        <w:footnoteReference w:id="63"/>
      </w:r>
    </w:p>
    <w:p w14:paraId="16EB8FFB"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val="en-US" w:eastAsia="en-US"/>
        </w:rPr>
      </w:pPr>
      <w:r w:rsidRPr="009C6F7C">
        <w:rPr>
          <w:rFonts w:ascii="Times New Roman" w:hAnsi="Times New Roman"/>
          <w:szCs w:val="22"/>
          <w:lang w:val="en-US" w:eastAsia="en-US"/>
        </w:rPr>
        <w:t>3.6.6 Iden</w:t>
      </w:r>
      <w:r w:rsidRPr="009C6F7C">
        <w:rPr>
          <w:rFonts w:ascii="Times New Roman" w:hAnsi="Times New Roman"/>
          <w:szCs w:val="22"/>
          <w:lang w:val="en-US"/>
        </w:rPr>
        <w:t>tifying the firearm, through a marking, registration, and control process, as essential steps in investigations into firearms trafficking</w:t>
      </w:r>
      <w:r w:rsidRPr="009C6F7C">
        <w:rPr>
          <w:rFonts w:ascii="Times New Roman" w:hAnsi="Times New Roman"/>
          <w:szCs w:val="22"/>
          <w:lang w:val="en-US" w:eastAsia="en-US"/>
        </w:rPr>
        <w:t>.</w:t>
      </w:r>
      <w:r w:rsidRPr="009C6F7C">
        <w:rPr>
          <w:rFonts w:ascii="Times New Roman" w:hAnsi="Times New Roman"/>
          <w:szCs w:val="22"/>
          <w:vertAlign w:val="superscript"/>
          <w:lang w:eastAsia="en-US"/>
        </w:rPr>
        <w:footnoteReference w:id="64"/>
      </w:r>
    </w:p>
    <w:p w14:paraId="65FF5950"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val="en-US" w:eastAsia="en-US"/>
        </w:rPr>
      </w:pPr>
      <w:r w:rsidRPr="009C6F7C">
        <w:rPr>
          <w:rFonts w:ascii="Times New Roman" w:hAnsi="Times New Roman"/>
          <w:szCs w:val="22"/>
          <w:lang w:val="en-US" w:eastAsia="en-US"/>
        </w:rPr>
        <w:t>3.6.7 Tracing firearms as a necessary tool in the investigation of related crimes.</w:t>
      </w:r>
      <w:r w:rsidRPr="009C6F7C">
        <w:rPr>
          <w:rFonts w:ascii="Times New Roman" w:hAnsi="Times New Roman"/>
          <w:szCs w:val="22"/>
          <w:vertAlign w:val="superscript"/>
          <w:lang w:eastAsia="en-US"/>
        </w:rPr>
        <w:footnoteReference w:id="65"/>
      </w:r>
      <w:r w:rsidRPr="009C6F7C">
        <w:rPr>
          <w:rFonts w:ascii="Times New Roman" w:hAnsi="Times New Roman"/>
          <w:szCs w:val="22"/>
          <w:lang w:val="en-US" w:eastAsia="en-US"/>
        </w:rPr>
        <w:t xml:space="preserve"> </w:t>
      </w:r>
    </w:p>
    <w:p w14:paraId="101236B2"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val="en-US" w:eastAsia="en-US"/>
        </w:rPr>
      </w:pPr>
      <w:r w:rsidRPr="009C6F7C">
        <w:rPr>
          <w:rFonts w:ascii="Times New Roman" w:hAnsi="Times New Roman"/>
          <w:szCs w:val="22"/>
          <w:lang w:val="en-US" w:eastAsia="en-US"/>
        </w:rPr>
        <w:t>3.6.8 Strengthen the capacities of crime scene investigators using a gender-based analysis to avoid errors based on gender stereotypes</w:t>
      </w:r>
      <w:r w:rsidRPr="009C6F7C">
        <w:rPr>
          <w:rFonts w:ascii="Times New Roman" w:hAnsi="Times New Roman"/>
          <w:szCs w:val="22"/>
          <w:lang w:val="en-US"/>
        </w:rPr>
        <w:t>, including about behaviors and harmful myths</w:t>
      </w:r>
      <w:r w:rsidRPr="009C6F7C">
        <w:rPr>
          <w:rFonts w:ascii="Times New Roman" w:hAnsi="Times New Roman"/>
          <w:szCs w:val="22"/>
          <w:lang w:val="en-US" w:eastAsia="en-US"/>
        </w:rPr>
        <w:t xml:space="preserve"> that contribute to the levels of impunity for crimes in which women and LGBTI+ people are victims. </w:t>
      </w:r>
    </w:p>
    <w:p w14:paraId="25C8FBF8"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val="en-US" w:eastAsia="en-US"/>
        </w:rPr>
      </w:pPr>
      <w:r w:rsidRPr="009C6F7C">
        <w:rPr>
          <w:rFonts w:ascii="Times New Roman" w:hAnsi="Times New Roman"/>
          <w:szCs w:val="22"/>
          <w:lang w:val="en-US" w:eastAsia="en-US"/>
        </w:rPr>
        <w:t xml:space="preserve">3.6.9 </w:t>
      </w:r>
      <w:r w:rsidRPr="009C6F7C">
        <w:rPr>
          <w:rFonts w:ascii="Times New Roman" w:hAnsi="Times New Roman"/>
          <w:szCs w:val="22"/>
          <w:lang w:val="en-US"/>
        </w:rPr>
        <w:t>Promoting, among those responsible for investigations, mandatory specialized courses</w:t>
      </w:r>
      <w:r w:rsidRPr="009C6F7C">
        <w:rPr>
          <w:rFonts w:ascii="Times New Roman" w:hAnsi="Times New Roman"/>
          <w:szCs w:val="22"/>
          <w:lang w:val="en-US" w:eastAsia="en-US"/>
        </w:rPr>
        <w:t xml:space="preserve"> that use</w:t>
      </w:r>
      <w:r w:rsidRPr="009C6F7C">
        <w:rPr>
          <w:rFonts w:ascii="Times New Roman" w:hAnsi="Times New Roman"/>
          <w:b/>
          <w:bCs/>
          <w:szCs w:val="22"/>
          <w:lang w:val="en-US" w:eastAsia="en-US"/>
        </w:rPr>
        <w:t xml:space="preserve"> </w:t>
      </w:r>
      <w:r w:rsidRPr="009C6F7C">
        <w:rPr>
          <w:rFonts w:ascii="Times New Roman" w:hAnsi="Times New Roman"/>
          <w:szCs w:val="22"/>
          <w:lang w:val="en-US" w:eastAsia="en-US"/>
        </w:rPr>
        <w:t>an intersectional and gender-based analysis that ranges  from analyzing the relationship that may exist between firearms and gender-based violence to technical issues for criminal investigation with a gender perspective.</w:t>
      </w:r>
      <w:r w:rsidRPr="009C6F7C">
        <w:rPr>
          <w:rFonts w:ascii="Times New Roman" w:hAnsi="Times New Roman"/>
          <w:szCs w:val="22"/>
          <w:vertAlign w:val="superscript"/>
          <w:lang w:eastAsia="en-US"/>
        </w:rPr>
        <w:footnoteReference w:id="66"/>
      </w:r>
      <w:r w:rsidRPr="009C6F7C">
        <w:rPr>
          <w:rFonts w:ascii="Times New Roman" w:hAnsi="Times New Roman"/>
          <w:szCs w:val="22"/>
          <w:vertAlign w:val="superscript"/>
          <w:lang w:val="en-US" w:eastAsia="en-US"/>
        </w:rPr>
        <w:t xml:space="preserve"> </w:t>
      </w:r>
      <w:r w:rsidRPr="009C6F7C">
        <w:rPr>
          <w:rFonts w:ascii="Times New Roman" w:hAnsi="Times New Roman"/>
          <w:szCs w:val="22"/>
          <w:lang w:val="en-US" w:eastAsia="en-US"/>
        </w:rPr>
        <w:t xml:space="preserve">This  to avoid the lack of evidence that has been studied as the reason for many </w:t>
      </w:r>
      <w:r w:rsidRPr="009C6F7C">
        <w:rPr>
          <w:rFonts w:ascii="Times New Roman" w:hAnsi="Times New Roman"/>
          <w:szCs w:val="22"/>
          <w:lang w:val="en-US" w:eastAsia="en-US"/>
        </w:rPr>
        <w:lastRenderedPageBreak/>
        <w:t xml:space="preserve">femicides/feminicides are </w:t>
      </w:r>
      <w:r w:rsidRPr="009C6F7C">
        <w:rPr>
          <w:rFonts w:ascii="Times New Roman" w:hAnsi="Times New Roman"/>
          <w:szCs w:val="22"/>
          <w:lang w:val="en-US"/>
        </w:rPr>
        <w:t xml:space="preserve">not being clarified or ending up classified as simple homicides, </w:t>
      </w:r>
      <w:proofErr w:type="spellStart"/>
      <w:r w:rsidRPr="009C6F7C">
        <w:rPr>
          <w:rFonts w:ascii="Times New Roman" w:hAnsi="Times New Roman"/>
          <w:szCs w:val="22"/>
          <w:lang w:val="en-US"/>
        </w:rPr>
        <w:t>invisibilizing</w:t>
      </w:r>
      <w:proofErr w:type="spellEnd"/>
      <w:r w:rsidRPr="009C6F7C">
        <w:rPr>
          <w:rFonts w:ascii="Times New Roman" w:hAnsi="Times New Roman"/>
          <w:szCs w:val="22"/>
          <w:lang w:val="en-US"/>
        </w:rPr>
        <w:t xml:space="preserve"> gender-based violence</w:t>
      </w:r>
      <w:r w:rsidRPr="009C6F7C">
        <w:rPr>
          <w:rFonts w:ascii="Times New Roman" w:hAnsi="Times New Roman"/>
          <w:szCs w:val="22"/>
          <w:lang w:val="en-US" w:eastAsia="en-US"/>
        </w:rPr>
        <w:t xml:space="preserve">. </w:t>
      </w:r>
    </w:p>
    <w:p w14:paraId="2A772081"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val="en-US" w:eastAsia="en-US"/>
        </w:rPr>
      </w:pPr>
      <w:r w:rsidRPr="009C6F7C">
        <w:rPr>
          <w:rFonts w:ascii="Times New Roman" w:hAnsi="Times New Roman"/>
          <w:szCs w:val="22"/>
          <w:lang w:val="en-US" w:eastAsia="en-US"/>
        </w:rPr>
        <w:t>3.6.10 Adjusting the punitive approach taken in cases of armed gender-based violence and consider reparation measures based on the needs of the victims/survivors to limit preventive incarceration.  It is also suggested to include firearm seizure as part of legislation and policy and/or strategies designed to address armed gender-based violence.</w:t>
      </w:r>
      <w:r w:rsidRPr="009C6F7C">
        <w:rPr>
          <w:rFonts w:ascii="Times New Roman" w:hAnsi="Times New Roman"/>
          <w:szCs w:val="22"/>
          <w:vertAlign w:val="superscript"/>
          <w:lang w:eastAsia="en-US"/>
        </w:rPr>
        <w:footnoteReference w:id="67"/>
      </w:r>
      <w:r w:rsidRPr="009C6F7C">
        <w:rPr>
          <w:rFonts w:ascii="Times New Roman" w:hAnsi="Times New Roman"/>
          <w:szCs w:val="22"/>
          <w:lang w:val="en-US" w:eastAsia="en-US"/>
        </w:rPr>
        <w:t xml:space="preserve"> </w:t>
      </w:r>
    </w:p>
    <w:p w14:paraId="3726AC50"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val="en-US" w:eastAsia="en-US"/>
        </w:rPr>
      </w:pPr>
      <w:r w:rsidRPr="009C6F7C">
        <w:rPr>
          <w:rFonts w:ascii="Times New Roman" w:hAnsi="Times New Roman"/>
          <w:szCs w:val="22"/>
          <w:lang w:val="en-US" w:eastAsia="en-US"/>
        </w:rPr>
        <w:t xml:space="preserve">3.6.11 </w:t>
      </w:r>
      <w:r w:rsidRPr="009C6F7C">
        <w:rPr>
          <w:rFonts w:ascii="Times New Roman" w:hAnsi="Times New Roman"/>
          <w:szCs w:val="22"/>
          <w:lang w:val="en-US"/>
        </w:rPr>
        <w:t>Providing ongoing training for national officials responsible for firearms regulation and law enforcement,</w:t>
      </w:r>
      <w:r w:rsidRPr="009C6F7C">
        <w:rPr>
          <w:rFonts w:ascii="Times New Roman" w:hAnsi="Times New Roman"/>
          <w:szCs w:val="22"/>
          <w:lang w:val="en-US" w:eastAsia="en-US"/>
        </w:rPr>
        <w:t xml:space="preserve"> including training in new technologies for the early identification of threats related to trafficking firearms </w:t>
      </w:r>
      <w:r w:rsidRPr="009C6F7C">
        <w:rPr>
          <w:rFonts w:ascii="Times New Roman" w:hAnsi="Times New Roman"/>
          <w:szCs w:val="22"/>
          <w:lang w:val="en-US"/>
        </w:rPr>
        <w:t xml:space="preserve">trafficking </w:t>
      </w:r>
      <w:proofErr w:type="gramStart"/>
      <w:r w:rsidRPr="009C6F7C">
        <w:rPr>
          <w:rFonts w:ascii="Times New Roman" w:hAnsi="Times New Roman"/>
          <w:szCs w:val="22"/>
          <w:lang w:val="en-US"/>
        </w:rPr>
        <w:t>so as to</w:t>
      </w:r>
      <w:proofErr w:type="gramEnd"/>
      <w:r w:rsidRPr="009C6F7C">
        <w:rPr>
          <w:rFonts w:ascii="Times New Roman" w:hAnsi="Times New Roman"/>
          <w:szCs w:val="22"/>
          <w:lang w:val="en-US"/>
        </w:rPr>
        <w:t xml:space="preserve"> intervene and dismantle criminal networks. </w:t>
      </w:r>
      <w:r w:rsidRPr="009C6F7C">
        <w:rPr>
          <w:rFonts w:ascii="Times New Roman" w:hAnsi="Times New Roman"/>
          <w:szCs w:val="22"/>
          <w:lang w:val="en-US" w:eastAsia="en-US"/>
        </w:rPr>
        <w:t>Encourage the creation of spaces/forums for the exchange of good practices and experiences for officials specialized in the subject that will allow them to nourish their national procedures.</w:t>
      </w:r>
    </w:p>
    <w:p w14:paraId="61AD3C6C"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val="en-US" w:eastAsia="en-US"/>
        </w:rPr>
      </w:pPr>
      <w:r w:rsidRPr="009C6F7C">
        <w:rPr>
          <w:rFonts w:ascii="Times New Roman" w:hAnsi="Times New Roman"/>
          <w:szCs w:val="22"/>
          <w:lang w:val="en-US" w:eastAsia="en-US"/>
        </w:rPr>
        <w:t>3.6.12 – bis Provide reconstructive therapy sessions to persons deprived of liberty who have committed acts of violence with firearms, as part of the conditions for the recovery of their freedom.  Therapies should be extended to the offender's immediate families.</w:t>
      </w:r>
    </w:p>
    <w:p w14:paraId="4DF3E063" w14:textId="77777777" w:rsidR="009C6F7C" w:rsidRPr="009C6F7C" w:rsidRDefault="009C6F7C" w:rsidP="009C6F7C">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firstLine="720"/>
        <w:outlineLvl w:val="1"/>
        <w:rPr>
          <w:rFonts w:ascii="Times New Roman" w:hAnsi="Times New Roman"/>
          <w:szCs w:val="22"/>
          <w:lang w:val="en-US" w:eastAsia="en-US"/>
        </w:rPr>
      </w:pPr>
      <w:bookmarkStart w:id="30" w:name="_Toc164876906"/>
      <w:r w:rsidRPr="009C6F7C">
        <w:rPr>
          <w:rFonts w:ascii="Times New Roman" w:hAnsi="Times New Roman"/>
          <w:szCs w:val="22"/>
          <w:lang w:val="en-US" w:eastAsia="en-US"/>
        </w:rPr>
        <w:t xml:space="preserve">3.7 Line of Action: International cooperation </w:t>
      </w:r>
      <w:bookmarkEnd w:id="30"/>
    </w:p>
    <w:p w14:paraId="1FF4180C"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val="en-US" w:eastAsia="en-US"/>
        </w:rPr>
      </w:pPr>
      <w:r w:rsidRPr="009C6F7C">
        <w:rPr>
          <w:rFonts w:ascii="Times New Roman" w:hAnsi="Times New Roman"/>
          <w:szCs w:val="22"/>
          <w:lang w:val="en-US" w:eastAsia="en-US"/>
        </w:rPr>
        <w:t>3.7.1 Strengthen international cooperation against the manufacture and trafficking of firearms, their parts and components and ammunition.</w:t>
      </w:r>
    </w:p>
    <w:p w14:paraId="724B5547"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val="en-US" w:eastAsia="en-US"/>
        </w:rPr>
      </w:pPr>
      <w:r w:rsidRPr="009C6F7C">
        <w:rPr>
          <w:rFonts w:ascii="Times New Roman" w:hAnsi="Times New Roman"/>
          <w:szCs w:val="22"/>
          <w:lang w:val="en-US" w:eastAsia="en-US"/>
        </w:rPr>
        <w:t xml:space="preserve">3.7.2 </w:t>
      </w:r>
      <w:r w:rsidRPr="009C6F7C">
        <w:rPr>
          <w:rFonts w:ascii="Times New Roman" w:hAnsi="Times New Roman"/>
          <w:szCs w:val="22"/>
          <w:lang w:val="en-US"/>
        </w:rPr>
        <w:t xml:space="preserve">Encouraging States that have not yet done so to consider becoming parties to the Protocol against the Illicit Manufacturing and Trafficking in Firearms, their Parts and Components and Ammunition, which complements the United Nations Convention against Transnational Organized Crime, the Inter-American Convention against the Illicit Manufacturing of and Trafficking in Firearms, Ammunition, Explosives and Other Related Materials (CIFTA); </w:t>
      </w:r>
      <w:r w:rsidRPr="009C6F7C">
        <w:rPr>
          <w:rFonts w:ascii="Times New Roman" w:hAnsi="Times New Roman"/>
          <w:szCs w:val="22"/>
          <w:lang w:val="en-US" w:eastAsia="en-US"/>
        </w:rPr>
        <w:t xml:space="preserve">and the Arms Trade Treaty, and encourage countries to promote its effective implementation, including model legislation and voluntary documents linked to treaties. </w:t>
      </w:r>
    </w:p>
    <w:p w14:paraId="4F138B97"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val="en-US" w:eastAsia="en-US"/>
        </w:rPr>
      </w:pPr>
      <w:r w:rsidRPr="009C6F7C">
        <w:rPr>
          <w:rFonts w:ascii="Times New Roman" w:hAnsi="Times New Roman"/>
          <w:szCs w:val="22"/>
          <w:lang w:val="en-US" w:eastAsia="en-US"/>
        </w:rPr>
        <w:t>3.7.3 Encourage countries to implement the programs of action developed by the United Nations Office for Disarmament Affairs in the Training Manual on Gender-Mainstreaming Small Arms Control.</w:t>
      </w:r>
      <w:r w:rsidRPr="009C6F7C">
        <w:rPr>
          <w:rFonts w:ascii="Times New Roman" w:hAnsi="Times New Roman"/>
          <w:szCs w:val="22"/>
          <w:vertAlign w:val="superscript"/>
          <w:lang w:eastAsia="en-US"/>
        </w:rPr>
        <w:footnoteReference w:id="68"/>
      </w:r>
    </w:p>
    <w:p w14:paraId="3BDEF101"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val="en-US" w:eastAsia="en-US"/>
        </w:rPr>
      </w:pPr>
      <w:r w:rsidRPr="009C6F7C">
        <w:rPr>
          <w:rFonts w:ascii="Times New Roman" w:hAnsi="Times New Roman"/>
          <w:szCs w:val="22"/>
          <w:lang w:val="en-US" w:eastAsia="en-US"/>
        </w:rPr>
        <w:t xml:space="preserve">3.7.4 </w:t>
      </w:r>
      <w:r w:rsidRPr="009C6F7C">
        <w:rPr>
          <w:rFonts w:ascii="Times New Roman" w:hAnsi="Times New Roman"/>
          <w:szCs w:val="22"/>
          <w:lang w:val="en-US"/>
        </w:rPr>
        <w:t>Implementing the Latin American and Caribbean Crime Victimization Survey Initiative (LACSI) in each country,</w:t>
      </w:r>
      <w:r w:rsidRPr="009C6F7C">
        <w:rPr>
          <w:rFonts w:ascii="Times New Roman" w:hAnsi="Times New Roman"/>
          <w:szCs w:val="22"/>
          <w:vertAlign w:val="superscript"/>
          <w:lang w:val="en-US" w:eastAsia="en-US"/>
        </w:rPr>
        <w:t xml:space="preserve"> </w:t>
      </w:r>
      <w:r w:rsidRPr="009C6F7C">
        <w:rPr>
          <w:rFonts w:ascii="Times New Roman" w:hAnsi="Times New Roman"/>
          <w:szCs w:val="22"/>
          <w:vertAlign w:val="superscript"/>
          <w:lang w:eastAsia="en-US"/>
        </w:rPr>
        <w:footnoteReference w:id="69"/>
      </w:r>
      <w:r w:rsidRPr="009C6F7C">
        <w:rPr>
          <w:rFonts w:ascii="Times New Roman" w:hAnsi="Times New Roman"/>
          <w:szCs w:val="22"/>
          <w:lang w:val="en-US" w:eastAsia="en-US"/>
        </w:rPr>
        <w:t xml:space="preserve">a proposal for a standardized methodology proposal to measure victimization, </w:t>
      </w:r>
      <w:r w:rsidRPr="009C6F7C">
        <w:rPr>
          <w:rFonts w:ascii="Times New Roman" w:hAnsi="Times New Roman"/>
          <w:szCs w:val="22"/>
          <w:lang w:val="en-US" w:eastAsia="en-US"/>
        </w:rPr>
        <w:lastRenderedPageBreak/>
        <w:t xml:space="preserve">security perception, and performance of authorities </w:t>
      </w:r>
      <w:r w:rsidRPr="009C6F7C">
        <w:rPr>
          <w:rFonts w:ascii="Times New Roman" w:hAnsi="Times New Roman"/>
          <w:szCs w:val="22"/>
          <w:vertAlign w:val="superscript"/>
          <w:lang w:eastAsia="en-US"/>
        </w:rPr>
        <w:footnoteReference w:id="70"/>
      </w:r>
      <w:r w:rsidRPr="009C6F7C">
        <w:rPr>
          <w:rFonts w:ascii="Times New Roman" w:hAnsi="Times New Roman"/>
          <w:szCs w:val="22"/>
          <w:lang w:val="en-US" w:eastAsia="en-US"/>
        </w:rPr>
        <w:t xml:space="preserve"> in a comparable manner</w:t>
      </w:r>
      <w:r w:rsidRPr="009C6F7C">
        <w:rPr>
          <w:rFonts w:ascii="Times New Roman" w:hAnsi="Times New Roman"/>
          <w:szCs w:val="22"/>
          <w:vertAlign w:val="superscript"/>
          <w:lang w:eastAsia="en-US"/>
        </w:rPr>
        <w:footnoteReference w:id="71"/>
      </w:r>
      <w:r w:rsidRPr="009C6F7C">
        <w:rPr>
          <w:rFonts w:ascii="Times New Roman" w:hAnsi="Times New Roman"/>
          <w:szCs w:val="22"/>
          <w:lang w:val="en-US" w:eastAsia="en-US"/>
        </w:rPr>
        <w:t xml:space="preserve"> in line with UN international standards, for the design of evidence-based public security policies.</w:t>
      </w:r>
      <w:r w:rsidRPr="009C6F7C">
        <w:rPr>
          <w:rFonts w:ascii="Times New Roman" w:hAnsi="Times New Roman"/>
          <w:szCs w:val="22"/>
          <w:vertAlign w:val="superscript"/>
          <w:lang w:eastAsia="en-US"/>
        </w:rPr>
        <w:footnoteReference w:id="72"/>
      </w:r>
      <w:r w:rsidRPr="009C6F7C">
        <w:rPr>
          <w:rFonts w:ascii="Times New Roman" w:hAnsi="Times New Roman"/>
          <w:szCs w:val="22"/>
          <w:vertAlign w:val="superscript"/>
          <w:lang w:val="en-US" w:eastAsia="en-US"/>
        </w:rPr>
        <w:t xml:space="preserve">  </w:t>
      </w:r>
    </w:p>
    <w:p w14:paraId="72D08256"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val="en-US" w:eastAsia="en-US"/>
        </w:rPr>
      </w:pPr>
      <w:r w:rsidRPr="009C6F7C">
        <w:rPr>
          <w:rFonts w:ascii="Times New Roman" w:hAnsi="Times New Roman"/>
          <w:szCs w:val="22"/>
          <w:lang w:val="en-US" w:eastAsia="en-US"/>
        </w:rPr>
        <w:t xml:space="preserve">3.7.5 </w:t>
      </w:r>
      <w:r w:rsidRPr="009C6F7C">
        <w:rPr>
          <w:rFonts w:ascii="Times New Roman" w:hAnsi="Times New Roman"/>
          <w:szCs w:val="22"/>
          <w:lang w:val="en-US"/>
        </w:rPr>
        <w:t>Strengthening border control mechanisms and strategies to prevent and combat theft, loss, or diversion, as well as the illicit manufacture and trafficking of firearms and their parts and components and ammunition, reinforcing capacities for early detection of these incidents, and providing continuous training to customs and law enforcement authorities.</w:t>
      </w:r>
    </w:p>
    <w:p w14:paraId="44250851" w14:textId="77777777"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highlight w:val="yellow"/>
          <w:lang w:val="en-US" w:eastAsia="en-US"/>
        </w:rPr>
      </w:pPr>
      <w:r w:rsidRPr="009C6F7C">
        <w:rPr>
          <w:rFonts w:ascii="Times New Roman" w:hAnsi="Times New Roman"/>
          <w:szCs w:val="22"/>
          <w:lang w:val="en-US" w:eastAsia="en-US"/>
        </w:rPr>
        <w:t>3.7.6 Promote continued dialogue and synergies between international and regional conventions and treaties relating to arms and ammunition control, and other international policy and exchange spaces, including, but not limited to, those fostered by the OAS, MERCOSUR, UNODC, and UNUA.</w:t>
      </w:r>
    </w:p>
    <w:p w14:paraId="5BBCD4A1" w14:textId="26BF6C4C" w:rsidR="009C6F7C" w:rsidRPr="009C6F7C" w:rsidRDefault="009C6F7C" w:rsidP="009C6F7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b/>
          <w:szCs w:val="22"/>
          <w:lang w:val="en-US" w:eastAsia="en-US"/>
        </w:rPr>
      </w:pPr>
      <w:r w:rsidRPr="009C6F7C">
        <w:rPr>
          <w:noProof/>
        </w:rPr>
        <mc:AlternateContent>
          <mc:Choice Requires="wps">
            <w:drawing>
              <wp:anchor distT="0" distB="0" distL="114300" distR="114300" simplePos="0" relativeHeight="251659264" behindDoc="0" locked="1" layoutInCell="1" allowOverlap="1" wp14:anchorId="3A21D89E" wp14:editId="03A93F3D">
                <wp:simplePos x="0" y="0"/>
                <wp:positionH relativeFrom="margin">
                  <wp:posOffset>-109220</wp:posOffset>
                </wp:positionH>
                <wp:positionV relativeFrom="margin">
                  <wp:posOffset>7698740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F7FFDE4" w14:textId="08ADCE52" w:rsidR="009C6F7C" w:rsidRPr="00CC50BE" w:rsidRDefault="009C6F7C" w:rsidP="009C6F7C">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390F42">
                              <w:rPr>
                                <w:rFonts w:ascii="Times New Roman" w:hAnsi="Times New Roman"/>
                                <w:noProof/>
                                <w:sz w:val="18"/>
                              </w:rPr>
                              <w:t>CIFTA01053E01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A21D89E" id="_x0000_t202" coordsize="21600,21600" o:spt="202" path="m,l,21600r21600,l21600,xe">
                <v:stroke joinstyle="miter"/>
                <v:path gradientshapeok="t" o:connecttype="rect"/>
              </v:shapetype>
              <v:shape id="Text Box 1" o:spid="_x0000_s1026" type="#_x0000_t202" style="position:absolute;left:0;text-align:left;margin-left:-8.6pt;margin-top:606.2pt;width:266.4pt;height: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" filled="f" stroked="f">
                <v:stroke joinstyle="round"/>
                <v:textbox>
                  <w:txbxContent>
                    <w:p w14:paraId="3F7FFDE4" w14:textId="08ADCE52" w:rsidR="009C6F7C" w:rsidRPr="00CC50BE" w:rsidRDefault="009C6F7C" w:rsidP="009C6F7C">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390F42">
                        <w:rPr>
                          <w:rFonts w:ascii="Times New Roman" w:hAnsi="Times New Roman"/>
                          <w:noProof/>
                          <w:sz w:val="18"/>
                        </w:rPr>
                        <w:t>CIFTA01053E01</w:t>
                      </w:r>
                      <w:r>
                        <w:rPr>
                          <w:rFonts w:ascii="Times New Roman" w:hAnsi="Times New Roman"/>
                          <w:sz w:val="18"/>
                        </w:rPr>
                        <w:fldChar w:fldCharType="end"/>
                      </w:r>
                    </w:p>
                  </w:txbxContent>
                </v:textbox>
                <w10:wrap anchorx="margin" anchory="margin"/>
                <w10:anchorlock/>
              </v:shape>
            </w:pict>
          </mc:Fallback>
        </mc:AlternateContent>
      </w:r>
    </w:p>
    <w:p w14:paraId="62C8D868" w14:textId="7FF512A2" w:rsidR="007525FE" w:rsidRPr="009C6F7C" w:rsidRDefault="007525FE" w:rsidP="009C6F7C">
      <w:pPr>
        <w:rPr>
          <w:lang w:val="en-US"/>
        </w:rPr>
      </w:pPr>
    </w:p>
    <w:sectPr w:rsidR="007525FE" w:rsidRPr="009C6F7C" w:rsidSect="0080069F">
      <w:headerReference w:type="default" r:id="rId8"/>
      <w:footerReference w:type="default" r:id="rId9"/>
      <w:headerReference w:type="first" r:id="rId10"/>
      <w:endnotePr>
        <w:numFmt w:val="decimal"/>
      </w:endnotePr>
      <w:pgSz w:w="12240" w:h="15840"/>
      <w:pgMar w:top="2160" w:right="1570" w:bottom="1296" w:left="1699" w:header="1296" w:footer="1296" w:gutter="0"/>
      <w:pgNumType w:fmt="numberInDash"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1F805" w14:textId="77777777" w:rsidR="00215F8B" w:rsidRDefault="00215F8B">
      <w:pPr>
        <w:spacing w:line="20" w:lineRule="exact"/>
      </w:pPr>
    </w:p>
  </w:endnote>
  <w:endnote w:type="continuationSeparator" w:id="0">
    <w:p w14:paraId="04206083" w14:textId="77777777" w:rsidR="00215F8B" w:rsidRDefault="00215F8B">
      <w:r>
        <w:t xml:space="preserve"> </w:t>
      </w:r>
    </w:p>
  </w:endnote>
  <w:endnote w:type="continuationNotice" w:id="1">
    <w:p w14:paraId="0758979C" w14:textId="77777777" w:rsidR="00215F8B" w:rsidRDefault="00215F8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ebo">
    <w:charset w:val="B1"/>
    <w:family w:val="auto"/>
    <w:pitch w:val="variable"/>
    <w:sig w:usb0="A00008E7" w:usb1="40000043" w:usb2="00000000" w:usb3="00000000" w:csb0="0000002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ill Sans">
    <w:charset w:val="B1"/>
    <w:family w:val="swiss"/>
    <w:pitch w:val="variable"/>
    <w:sig w:usb0="80000A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3C027" w14:textId="68165C76" w:rsidR="004A3E75" w:rsidRDefault="004A3E75">
    <w:pPr>
      <w:pStyle w:val="Footer"/>
      <w:jc w:val="right"/>
    </w:pPr>
  </w:p>
  <w:p w14:paraId="7E39A7A3" w14:textId="77777777" w:rsidR="004A3E75" w:rsidRDefault="004A3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D377F" w14:textId="77777777" w:rsidR="00215F8B" w:rsidRDefault="00215F8B">
      <w:r>
        <w:separator/>
      </w:r>
    </w:p>
  </w:footnote>
  <w:footnote w:type="continuationSeparator" w:id="0">
    <w:p w14:paraId="5518F756" w14:textId="77777777" w:rsidR="00215F8B" w:rsidRDefault="00215F8B">
      <w:r>
        <w:continuationSeparator/>
      </w:r>
    </w:p>
  </w:footnote>
  <w:footnote w:id="1">
    <w:p w14:paraId="76361015" w14:textId="77777777" w:rsidR="009C6F7C" w:rsidRPr="009C6F7C" w:rsidRDefault="009C6F7C" w:rsidP="009C6F7C">
      <w:pPr>
        <w:rPr>
          <w:lang w:val="en-US"/>
        </w:rPr>
      </w:pPr>
      <w:r>
        <w:rPr>
          <w:vertAlign w:val="superscript"/>
        </w:rPr>
        <w:footnoteRef/>
      </w:r>
      <w:r w:rsidRPr="00330A95">
        <w:rPr>
          <w:rFonts w:ascii="Times New Roman" w:hAnsi="Times New Roman"/>
          <w:sz w:val="18"/>
          <w:szCs w:val="18"/>
          <w:lang w:val="en-US"/>
        </w:rPr>
        <w:t xml:space="preserve"> Pathfinders. </w:t>
      </w:r>
      <w:r w:rsidRPr="00913DFC">
        <w:rPr>
          <w:rFonts w:ascii="Times New Roman" w:hAnsi="Times New Roman"/>
          <w:sz w:val="18"/>
          <w:szCs w:val="18"/>
          <w:lang w:val="en-US"/>
        </w:rPr>
        <w:t>Gender Responsive Small Arms Control in Cities</w:t>
      </w:r>
      <w:r w:rsidRPr="00330A95">
        <w:rPr>
          <w:rFonts w:ascii="Times New Roman" w:hAnsi="Times New Roman"/>
          <w:sz w:val="18"/>
          <w:szCs w:val="18"/>
          <w:lang w:val="en-US"/>
        </w:rPr>
        <w:t xml:space="preserve">. </w:t>
      </w:r>
      <w:r>
        <w:rPr>
          <w:rFonts w:ascii="Times New Roman" w:hAnsi="Times New Roman"/>
          <w:sz w:val="18"/>
          <w:szCs w:val="18"/>
          <w:lang w:val="en-US"/>
        </w:rPr>
        <w:t>(n.d.)</w:t>
      </w:r>
    </w:p>
  </w:footnote>
  <w:footnote w:id="2">
    <w:p w14:paraId="1313EF8A" w14:textId="77777777" w:rsidR="009C6F7C" w:rsidRPr="009C6F7C" w:rsidRDefault="009C6F7C" w:rsidP="009C6F7C">
      <w:pPr>
        <w:rPr>
          <w:lang w:val="en-US"/>
        </w:rPr>
      </w:pPr>
      <w:r>
        <w:rPr>
          <w:vertAlign w:val="superscript"/>
        </w:rPr>
        <w:footnoteRef/>
      </w:r>
      <w:r w:rsidRPr="00330A95">
        <w:rPr>
          <w:rFonts w:ascii="Times New Roman" w:hAnsi="Times New Roman"/>
          <w:sz w:val="18"/>
          <w:szCs w:val="18"/>
          <w:lang w:val="en-US"/>
        </w:rPr>
        <w:t xml:space="preserve"> Ibid.</w:t>
      </w:r>
    </w:p>
  </w:footnote>
  <w:footnote w:id="3">
    <w:p w14:paraId="7ED948FC" w14:textId="77777777" w:rsidR="009C6F7C" w:rsidRPr="009C6F7C" w:rsidRDefault="009C6F7C" w:rsidP="009C6F7C">
      <w:pPr>
        <w:rPr>
          <w:lang w:val="en-US"/>
        </w:rPr>
      </w:pPr>
      <w:r>
        <w:rPr>
          <w:vertAlign w:val="superscript"/>
        </w:rPr>
        <w:footnoteRef/>
      </w:r>
      <w:r w:rsidRPr="00FB6E30">
        <w:rPr>
          <w:rFonts w:ascii="Times New Roman" w:hAnsi="Times New Roman"/>
          <w:sz w:val="18"/>
          <w:szCs w:val="18"/>
          <w:lang w:val="en-US"/>
        </w:rPr>
        <w:t xml:space="preserve"> </w:t>
      </w:r>
      <w:r w:rsidRPr="00FB6E30">
        <w:rPr>
          <w:rFonts w:ascii="Times New Roman" w:hAnsi="Times New Roman"/>
          <w:kern w:val="2"/>
          <w:sz w:val="18"/>
          <w:szCs w:val="18"/>
          <w:lang w:val="en-US" w:eastAsia="en-US"/>
        </w:rPr>
        <w:t xml:space="preserve">Deutsche </w:t>
      </w:r>
      <w:proofErr w:type="spellStart"/>
      <w:r w:rsidRPr="00FB6E30">
        <w:rPr>
          <w:rFonts w:ascii="Times New Roman" w:hAnsi="Times New Roman"/>
          <w:kern w:val="2"/>
          <w:sz w:val="18"/>
          <w:szCs w:val="18"/>
          <w:lang w:val="en-US" w:eastAsia="en-US"/>
        </w:rPr>
        <w:t>Welle</w:t>
      </w:r>
      <w:proofErr w:type="spellEnd"/>
      <w:r w:rsidRPr="00FB6E30">
        <w:rPr>
          <w:rFonts w:ascii="Times New Roman" w:hAnsi="Times New Roman"/>
          <w:kern w:val="2"/>
          <w:sz w:val="18"/>
          <w:szCs w:val="18"/>
          <w:lang w:val="en-US" w:eastAsia="en-US"/>
        </w:rPr>
        <w:t xml:space="preserve">. </w:t>
      </w:r>
      <w:r w:rsidRPr="006F4D42">
        <w:rPr>
          <w:rFonts w:ascii="Times New Roman" w:hAnsi="Times New Roman"/>
          <w:kern w:val="2"/>
          <w:sz w:val="18"/>
          <w:szCs w:val="18"/>
          <w:lang w:val="en-US" w:eastAsia="en-US"/>
        </w:rPr>
        <w:t xml:space="preserve">UN: 75% of homicides in </w:t>
      </w:r>
      <w:r>
        <w:rPr>
          <w:rFonts w:ascii="Times New Roman" w:hAnsi="Times New Roman"/>
          <w:kern w:val="2"/>
          <w:sz w:val="18"/>
          <w:szCs w:val="18"/>
          <w:lang w:val="en-US" w:eastAsia="en-US"/>
        </w:rPr>
        <w:t xml:space="preserve">the </w:t>
      </w:r>
      <w:r w:rsidRPr="006F4D42">
        <w:rPr>
          <w:rFonts w:ascii="Times New Roman" w:hAnsi="Times New Roman"/>
          <w:kern w:val="2"/>
          <w:sz w:val="18"/>
          <w:szCs w:val="18"/>
          <w:lang w:val="en-US" w:eastAsia="en-US"/>
        </w:rPr>
        <w:t>Am</w:t>
      </w:r>
      <w:r>
        <w:rPr>
          <w:rFonts w:ascii="Times New Roman" w:hAnsi="Times New Roman"/>
          <w:kern w:val="2"/>
          <w:sz w:val="18"/>
          <w:szCs w:val="18"/>
          <w:lang w:val="en-US" w:eastAsia="en-US"/>
        </w:rPr>
        <w:t>e</w:t>
      </w:r>
      <w:r w:rsidRPr="006F4D42">
        <w:rPr>
          <w:rFonts w:ascii="Times New Roman" w:hAnsi="Times New Roman"/>
          <w:kern w:val="2"/>
          <w:sz w:val="18"/>
          <w:szCs w:val="18"/>
          <w:lang w:val="en-US" w:eastAsia="en-US"/>
        </w:rPr>
        <w:t>rica</w:t>
      </w:r>
      <w:r>
        <w:rPr>
          <w:rFonts w:ascii="Times New Roman" w:hAnsi="Times New Roman"/>
          <w:kern w:val="2"/>
          <w:sz w:val="18"/>
          <w:szCs w:val="18"/>
          <w:lang w:val="en-US" w:eastAsia="en-US"/>
        </w:rPr>
        <w:t>s</w:t>
      </w:r>
      <w:r w:rsidRPr="006F4D42">
        <w:rPr>
          <w:rFonts w:ascii="Times New Roman" w:hAnsi="Times New Roman"/>
          <w:kern w:val="2"/>
          <w:sz w:val="18"/>
          <w:szCs w:val="18"/>
          <w:lang w:val="en-US" w:eastAsia="en-US"/>
        </w:rPr>
        <w:t xml:space="preserve"> occur with </w:t>
      </w:r>
      <w:r>
        <w:rPr>
          <w:rFonts w:ascii="Times New Roman" w:hAnsi="Times New Roman"/>
          <w:kern w:val="2"/>
          <w:sz w:val="18"/>
          <w:szCs w:val="18"/>
          <w:lang w:val="en-US" w:eastAsia="en-US"/>
        </w:rPr>
        <w:t xml:space="preserve">the use of </w:t>
      </w:r>
      <w:r w:rsidRPr="006F4D42">
        <w:rPr>
          <w:rFonts w:ascii="Times New Roman" w:hAnsi="Times New Roman"/>
          <w:kern w:val="2"/>
          <w:sz w:val="18"/>
          <w:szCs w:val="18"/>
          <w:lang w:val="en-US" w:eastAsia="en-US"/>
        </w:rPr>
        <w:t xml:space="preserve">firearms. </w:t>
      </w:r>
      <w:r w:rsidRPr="00BB7261">
        <w:rPr>
          <w:rFonts w:ascii="Times New Roman" w:hAnsi="Times New Roman"/>
          <w:kern w:val="2"/>
          <w:sz w:val="18"/>
          <w:szCs w:val="18"/>
          <w:lang w:val="en-US" w:eastAsia="en-US"/>
        </w:rPr>
        <w:t>July 15, 2020</w:t>
      </w:r>
    </w:p>
  </w:footnote>
  <w:footnote w:id="4">
    <w:p w14:paraId="70D1F32A" w14:textId="77777777" w:rsidR="009C6F7C" w:rsidRPr="009C6F7C" w:rsidRDefault="009C6F7C" w:rsidP="009C6F7C">
      <w:pPr>
        <w:pStyle w:val="FootnoteText"/>
        <w:rPr>
          <w:lang w:val="en-US"/>
        </w:rPr>
      </w:pPr>
      <w:r w:rsidRPr="00685C74">
        <w:rPr>
          <w:rStyle w:val="FootnoteReference"/>
        </w:rPr>
        <w:footnoteRef/>
      </w:r>
      <w:r w:rsidRPr="00685C74">
        <w:rPr>
          <w:lang w:val="en-US"/>
        </w:rPr>
        <w:t xml:space="preserve"> </w:t>
      </w:r>
      <w:r w:rsidRPr="00685C74">
        <w:rPr>
          <w:rFonts w:ascii="Times New Roman" w:hAnsi="Times New Roman"/>
          <w:szCs w:val="18"/>
          <w:lang w:val="en-US"/>
        </w:rPr>
        <w:t>Secretariat: Including lesbian, gay, bisexual, transgender, transsexual, transvestite, asexual, intersex, queer and more (LGBTI+)</w:t>
      </w:r>
    </w:p>
  </w:footnote>
  <w:footnote w:id="5">
    <w:p w14:paraId="416A89C5" w14:textId="77777777" w:rsidR="009C6F7C" w:rsidRPr="009C6F7C" w:rsidRDefault="009C6F7C" w:rsidP="009C6F7C">
      <w:pPr>
        <w:rPr>
          <w:lang w:val="en-US"/>
        </w:rPr>
      </w:pPr>
      <w:r>
        <w:rPr>
          <w:vertAlign w:val="superscript"/>
        </w:rPr>
        <w:footnoteRef/>
      </w:r>
      <w:r w:rsidRPr="00330A95">
        <w:rPr>
          <w:rFonts w:ascii="Times New Roman" w:hAnsi="Times New Roman"/>
          <w:sz w:val="18"/>
          <w:szCs w:val="18"/>
          <w:lang w:val="en-US"/>
        </w:rPr>
        <w:t xml:space="preserve"> CIFTA Convention. Definitions</w:t>
      </w:r>
    </w:p>
  </w:footnote>
  <w:footnote w:id="6">
    <w:p w14:paraId="2F34199E" w14:textId="77777777" w:rsidR="009C6F7C" w:rsidRPr="009C6F7C" w:rsidRDefault="009C6F7C" w:rsidP="009C6F7C">
      <w:pPr>
        <w:rPr>
          <w:lang w:val="en-US"/>
        </w:rPr>
      </w:pPr>
      <w:r>
        <w:rPr>
          <w:vertAlign w:val="superscript"/>
        </w:rPr>
        <w:footnoteRef/>
      </w:r>
      <w:r w:rsidRPr="00330A95">
        <w:rPr>
          <w:rFonts w:ascii="Times New Roman" w:hAnsi="Times New Roman"/>
          <w:sz w:val="18"/>
          <w:szCs w:val="18"/>
          <w:lang w:val="en-US"/>
        </w:rPr>
        <w:t xml:space="preserve"> Small Arms Survey Database</w:t>
      </w:r>
    </w:p>
  </w:footnote>
  <w:footnote w:id="7">
    <w:p w14:paraId="7CC78E13" w14:textId="77777777" w:rsidR="009C6F7C" w:rsidRPr="009C6F7C" w:rsidRDefault="009C6F7C" w:rsidP="009C6F7C">
      <w:pPr>
        <w:rPr>
          <w:lang w:val="en-US"/>
        </w:rPr>
      </w:pPr>
      <w:r>
        <w:rPr>
          <w:vertAlign w:val="superscript"/>
        </w:rPr>
        <w:footnoteRef/>
      </w:r>
      <w:r w:rsidRPr="00330A95">
        <w:rPr>
          <w:rFonts w:ascii="Times New Roman" w:hAnsi="Times New Roman"/>
          <w:sz w:val="18"/>
          <w:szCs w:val="18"/>
          <w:lang w:val="en-US"/>
        </w:rPr>
        <w:t xml:space="preserve"> Ibid.</w:t>
      </w:r>
    </w:p>
  </w:footnote>
  <w:footnote w:id="8">
    <w:p w14:paraId="0EA25A47" w14:textId="77777777" w:rsidR="009C6F7C" w:rsidRPr="009C6F7C" w:rsidRDefault="009C6F7C" w:rsidP="009C6F7C">
      <w:pPr>
        <w:pStyle w:val="FootnoteText"/>
        <w:rPr>
          <w:lang w:val="en-US"/>
        </w:rPr>
      </w:pPr>
      <w:r w:rsidRPr="000A39DE">
        <w:rPr>
          <w:rStyle w:val="FootnoteReference"/>
        </w:rPr>
        <w:footnoteRef/>
      </w:r>
      <w:r w:rsidRPr="000A39DE">
        <w:rPr>
          <w:rFonts w:ascii="Times New Roman" w:hAnsi="Times New Roman"/>
          <w:szCs w:val="18"/>
          <w:lang w:val="en-US"/>
        </w:rPr>
        <w:t>World Health Organization. Violence prevention.]</w:t>
      </w:r>
    </w:p>
  </w:footnote>
  <w:footnote w:id="9">
    <w:p w14:paraId="056E1483" w14:textId="77777777" w:rsidR="009C6F7C" w:rsidRPr="009C6F7C" w:rsidRDefault="009C6F7C" w:rsidP="009C6F7C">
      <w:pPr>
        <w:pStyle w:val="FootnoteText"/>
        <w:rPr>
          <w:lang w:val="en-US"/>
        </w:rPr>
      </w:pPr>
      <w:r w:rsidRPr="00523D4B">
        <w:rPr>
          <w:rStyle w:val="FootnoteReference"/>
          <w:sz w:val="20"/>
          <w:vertAlign w:val="superscript"/>
        </w:rPr>
        <w:footnoteRef/>
      </w:r>
      <w:r w:rsidRPr="00523D4B">
        <w:rPr>
          <w:lang w:val="en-US"/>
        </w:rPr>
        <w:t xml:space="preserve"> </w:t>
      </w:r>
      <w:r>
        <w:rPr>
          <w:lang w:val="en-US"/>
        </w:rPr>
        <w:t>L</w:t>
      </w:r>
      <w:r w:rsidRPr="00523D4B">
        <w:rPr>
          <w:lang w:val="en-US"/>
        </w:rPr>
        <w:t xml:space="preserve">esbian, gay, bisexual, transgender, transsexual, transvestite, asexual, </w:t>
      </w:r>
      <w:proofErr w:type="gramStart"/>
      <w:r w:rsidRPr="00523D4B">
        <w:rPr>
          <w:lang w:val="en-US"/>
        </w:rPr>
        <w:t>intersex</w:t>
      </w:r>
      <w:proofErr w:type="gramEnd"/>
      <w:r w:rsidRPr="00523D4B">
        <w:rPr>
          <w:lang w:val="en-US"/>
        </w:rPr>
        <w:t xml:space="preserve"> and queer and others</w:t>
      </w:r>
    </w:p>
  </w:footnote>
  <w:footnote w:id="10">
    <w:p w14:paraId="6B159A56" w14:textId="77777777" w:rsidR="009C6F7C" w:rsidRPr="009C6F7C" w:rsidRDefault="009C6F7C" w:rsidP="009C6F7C">
      <w:pPr>
        <w:rPr>
          <w:lang w:val="en-US"/>
        </w:rPr>
      </w:pPr>
      <w:r>
        <w:rPr>
          <w:vertAlign w:val="superscript"/>
        </w:rPr>
        <w:footnoteRef/>
      </w:r>
      <w:r w:rsidRPr="00330A95">
        <w:rPr>
          <w:rFonts w:ascii="Times New Roman" w:hAnsi="Times New Roman"/>
          <w:sz w:val="18"/>
          <w:szCs w:val="18"/>
          <w:lang w:val="en-US"/>
        </w:rPr>
        <w:t xml:space="preserve"> Mosaic 2022 Op Cit</w:t>
      </w:r>
    </w:p>
  </w:footnote>
  <w:footnote w:id="11">
    <w:p w14:paraId="36CED0A6" w14:textId="77777777" w:rsidR="009C6F7C" w:rsidRPr="009C6F7C" w:rsidRDefault="009C6F7C" w:rsidP="009C6F7C">
      <w:pPr>
        <w:pStyle w:val="FootnoteText"/>
        <w:rPr>
          <w:lang w:val="en-US"/>
        </w:rPr>
      </w:pPr>
      <w:r w:rsidRPr="00181947">
        <w:rPr>
          <w:rStyle w:val="FootnoteReference"/>
          <w:rFonts w:ascii="Times New Roman" w:hAnsi="Times New Roman"/>
          <w:b/>
          <w:bCs/>
        </w:rPr>
        <w:footnoteRef/>
      </w:r>
      <w:r w:rsidRPr="00330A95">
        <w:rPr>
          <w:rFonts w:ascii="Times New Roman" w:hAnsi="Times New Roman"/>
          <w:b/>
          <w:bCs/>
          <w:szCs w:val="18"/>
          <w:lang w:val="en-US"/>
        </w:rPr>
        <w:t>Ibid.</w:t>
      </w:r>
    </w:p>
  </w:footnote>
  <w:footnote w:id="12">
    <w:p w14:paraId="37275070" w14:textId="77777777" w:rsidR="009C6F7C" w:rsidRPr="009C6F7C" w:rsidRDefault="009C6F7C" w:rsidP="009C6F7C">
      <w:pPr>
        <w:rPr>
          <w:lang w:val="en-US"/>
        </w:rPr>
      </w:pPr>
      <w:r>
        <w:rPr>
          <w:vertAlign w:val="superscript"/>
        </w:rPr>
        <w:footnoteRef/>
      </w:r>
      <w:r w:rsidRPr="00330A95">
        <w:rPr>
          <w:rFonts w:ascii="Times New Roman" w:hAnsi="Times New Roman"/>
          <w:sz w:val="18"/>
          <w:szCs w:val="18"/>
          <w:lang w:val="en-US"/>
        </w:rPr>
        <w:t xml:space="preserve"> American Journal of Lifestyle Medicine. Firearm Violence Against Women: Responding to an Epidemic. </w:t>
      </w:r>
      <w:r>
        <w:rPr>
          <w:rFonts w:ascii="Times New Roman" w:hAnsi="Times New Roman"/>
          <w:sz w:val="18"/>
          <w:szCs w:val="18"/>
          <w:lang w:val="en-US"/>
        </w:rPr>
        <w:t>(n.d.)</w:t>
      </w:r>
    </w:p>
  </w:footnote>
  <w:footnote w:id="13">
    <w:p w14:paraId="7A45B43F" w14:textId="77777777" w:rsidR="009C6F7C" w:rsidRPr="009C6F7C" w:rsidRDefault="009C6F7C" w:rsidP="009C6F7C">
      <w:pPr>
        <w:rPr>
          <w:lang w:val="en-US"/>
        </w:rPr>
      </w:pPr>
      <w:r>
        <w:rPr>
          <w:vertAlign w:val="superscript"/>
        </w:rPr>
        <w:footnoteRef/>
      </w:r>
      <w:r w:rsidRPr="00330A95">
        <w:rPr>
          <w:rFonts w:ascii="Times New Roman" w:hAnsi="Times New Roman"/>
          <w:sz w:val="18"/>
          <w:szCs w:val="18"/>
          <w:lang w:val="en-US"/>
        </w:rPr>
        <w:t xml:space="preserve"> Expert </w:t>
      </w:r>
      <w:proofErr w:type="gramStart"/>
      <w:r w:rsidRPr="00330A95">
        <w:rPr>
          <w:rFonts w:ascii="Times New Roman" w:hAnsi="Times New Roman"/>
          <w:sz w:val="18"/>
          <w:szCs w:val="18"/>
          <w:lang w:val="en-US"/>
        </w:rPr>
        <w:t>interviewed</w:t>
      </w:r>
      <w:proofErr w:type="gramEnd"/>
      <w:r w:rsidRPr="00330A95">
        <w:rPr>
          <w:rFonts w:ascii="Times New Roman" w:hAnsi="Times New Roman"/>
          <w:sz w:val="18"/>
          <w:szCs w:val="18"/>
          <w:lang w:val="en-US"/>
        </w:rPr>
        <w:t xml:space="preserve">     </w:t>
      </w:r>
    </w:p>
  </w:footnote>
  <w:footnote w:id="14">
    <w:p w14:paraId="5F20D3BD" w14:textId="77777777" w:rsidR="009C6F7C" w:rsidRPr="009C6F7C" w:rsidRDefault="009C6F7C" w:rsidP="009C6F7C">
      <w:pPr>
        <w:rPr>
          <w:lang w:val="en-US"/>
        </w:rPr>
      </w:pPr>
      <w:r>
        <w:rPr>
          <w:vertAlign w:val="superscript"/>
        </w:rPr>
        <w:footnoteRef/>
      </w:r>
      <w:r w:rsidRPr="00330A95">
        <w:rPr>
          <w:rFonts w:ascii="Times New Roman" w:hAnsi="Times New Roman"/>
          <w:sz w:val="18"/>
          <w:szCs w:val="18"/>
          <w:lang w:val="en-US"/>
        </w:rPr>
        <w:t xml:space="preserve"> American Journal of Lifestyle Medicine. Firearm Violence Against Women: Responding to an Epidemic. </w:t>
      </w:r>
      <w:r>
        <w:rPr>
          <w:rFonts w:ascii="Times New Roman" w:hAnsi="Times New Roman"/>
          <w:sz w:val="18"/>
          <w:szCs w:val="18"/>
          <w:lang w:val="en-US"/>
        </w:rPr>
        <w:t>(n.d.)</w:t>
      </w:r>
    </w:p>
  </w:footnote>
  <w:footnote w:id="15">
    <w:p w14:paraId="0967E76F" w14:textId="77777777" w:rsidR="009C6F7C" w:rsidRPr="009C6F7C" w:rsidRDefault="009C6F7C" w:rsidP="009C6F7C">
      <w:pPr>
        <w:rPr>
          <w:lang w:val="en-US"/>
        </w:rPr>
      </w:pPr>
      <w:r>
        <w:rPr>
          <w:vertAlign w:val="superscript"/>
        </w:rPr>
        <w:footnoteRef/>
      </w:r>
      <w:r w:rsidRPr="00330A95">
        <w:rPr>
          <w:rFonts w:ascii="Times New Roman" w:hAnsi="Times New Roman"/>
          <w:sz w:val="18"/>
          <w:szCs w:val="18"/>
          <w:lang w:val="en-US"/>
        </w:rPr>
        <w:t xml:space="preserve"> National Institutes of Health. The Relationship Between Guns and Violent Intimate Partner Behavior: Implications for Policy and Practice. </w:t>
      </w:r>
      <w:r>
        <w:rPr>
          <w:rFonts w:ascii="Times New Roman" w:hAnsi="Times New Roman"/>
          <w:sz w:val="18"/>
          <w:szCs w:val="18"/>
          <w:lang w:val="en-US"/>
        </w:rPr>
        <w:t>(n.d.)</w:t>
      </w:r>
    </w:p>
  </w:footnote>
  <w:footnote w:id="16">
    <w:p w14:paraId="722644C5" w14:textId="77777777" w:rsidR="009C6F7C" w:rsidRPr="009C6F7C" w:rsidRDefault="009C6F7C" w:rsidP="009C6F7C">
      <w:pPr>
        <w:rPr>
          <w:lang w:val="en-US"/>
        </w:rPr>
      </w:pPr>
      <w:r>
        <w:rPr>
          <w:vertAlign w:val="superscript"/>
        </w:rPr>
        <w:footnoteRef/>
      </w:r>
      <w:r w:rsidRPr="00330A95">
        <w:rPr>
          <w:rFonts w:ascii="Times New Roman" w:hAnsi="Times New Roman"/>
          <w:sz w:val="18"/>
          <w:szCs w:val="18"/>
          <w:lang w:val="en-US"/>
        </w:rPr>
        <w:t xml:space="preserve"> Postmus et al. Economic Abuse as an Invisible Form of Domestic Violence: A Multinational Exploration. </w:t>
      </w:r>
      <w:r w:rsidRPr="0050192E">
        <w:rPr>
          <w:rFonts w:ascii="Times New Roman" w:hAnsi="Times New Roman"/>
          <w:sz w:val="18"/>
          <w:szCs w:val="18"/>
          <w:lang w:val="en-US"/>
        </w:rPr>
        <w:t>2018</w:t>
      </w:r>
    </w:p>
  </w:footnote>
  <w:footnote w:id="17">
    <w:p w14:paraId="4129234A" w14:textId="77777777" w:rsidR="009C6F7C" w:rsidRPr="009C6F7C" w:rsidRDefault="009C6F7C" w:rsidP="009C6F7C">
      <w:pPr>
        <w:pStyle w:val="FootnoteText"/>
        <w:rPr>
          <w:lang w:val="en-US"/>
        </w:rPr>
      </w:pPr>
      <w:r>
        <w:rPr>
          <w:rStyle w:val="FootnoteReference"/>
        </w:rPr>
        <w:footnoteRef/>
      </w:r>
      <w:r w:rsidRPr="0050192E">
        <w:rPr>
          <w:lang w:val="en-US"/>
        </w:rPr>
        <w:t xml:space="preserve"> </w:t>
      </w:r>
      <w:r w:rsidRPr="0050192E">
        <w:rPr>
          <w:rFonts w:ascii="Times New Roman" w:hAnsi="Times New Roman"/>
          <w:szCs w:val="18"/>
          <w:lang w:val="en-US"/>
        </w:rPr>
        <w:t>https://www.un.org/en/coronavirus/what-is-domestic-abuse</w:t>
      </w:r>
    </w:p>
  </w:footnote>
  <w:footnote w:id="18">
    <w:p w14:paraId="623BB31C" w14:textId="77777777" w:rsidR="009C6F7C" w:rsidRPr="009C6F7C" w:rsidRDefault="009C6F7C" w:rsidP="009C6F7C">
      <w:pPr>
        <w:rPr>
          <w:lang w:val="en-US"/>
        </w:rPr>
      </w:pPr>
      <w:r>
        <w:rPr>
          <w:vertAlign w:val="superscript"/>
        </w:rPr>
        <w:footnoteRef/>
      </w:r>
      <w:r w:rsidRPr="0050192E">
        <w:rPr>
          <w:rFonts w:ascii="Times New Roman" w:hAnsi="Times New Roman"/>
          <w:sz w:val="18"/>
          <w:szCs w:val="18"/>
          <w:lang w:val="en-US"/>
        </w:rPr>
        <w:t xml:space="preserve"> Mosaic. </w:t>
      </w:r>
      <w:r w:rsidRPr="00330A95">
        <w:rPr>
          <w:rFonts w:ascii="Times New Roman" w:hAnsi="Times New Roman"/>
          <w:sz w:val="18"/>
          <w:szCs w:val="18"/>
          <w:lang w:val="en-US"/>
        </w:rPr>
        <w:t>Op Cit. 2022</w:t>
      </w:r>
    </w:p>
  </w:footnote>
  <w:footnote w:id="19">
    <w:p w14:paraId="27532239" w14:textId="77777777" w:rsidR="009C6F7C" w:rsidRPr="009C6F7C" w:rsidRDefault="009C6F7C" w:rsidP="009C6F7C">
      <w:pPr>
        <w:rPr>
          <w:lang w:val="en-US"/>
        </w:rPr>
      </w:pPr>
      <w:r>
        <w:rPr>
          <w:vertAlign w:val="superscript"/>
        </w:rPr>
        <w:footnoteRef/>
      </w:r>
      <w:r w:rsidRPr="00330A95">
        <w:rPr>
          <w:rFonts w:ascii="Times New Roman" w:hAnsi="Times New Roman"/>
          <w:sz w:val="18"/>
          <w:szCs w:val="18"/>
          <w:lang w:val="en-US"/>
        </w:rPr>
        <w:t xml:space="preserve"> Amnesty International. Gun violence. </w:t>
      </w:r>
      <w:r>
        <w:rPr>
          <w:rFonts w:ascii="Times New Roman" w:hAnsi="Times New Roman"/>
          <w:sz w:val="18"/>
          <w:szCs w:val="18"/>
          <w:lang w:val="en-US"/>
        </w:rPr>
        <w:t>(n.d.)</w:t>
      </w:r>
      <w:r w:rsidRPr="00330A95">
        <w:rPr>
          <w:rFonts w:ascii="Times New Roman" w:hAnsi="Times New Roman"/>
          <w:sz w:val="18"/>
          <w:szCs w:val="18"/>
          <w:lang w:val="en-US"/>
        </w:rPr>
        <w:t xml:space="preserve">; </w:t>
      </w:r>
      <w:proofErr w:type="spellStart"/>
      <w:r w:rsidRPr="00330A95">
        <w:rPr>
          <w:rFonts w:ascii="Times New Roman" w:hAnsi="Times New Roman"/>
          <w:sz w:val="18"/>
          <w:szCs w:val="18"/>
          <w:lang w:val="en-US"/>
        </w:rPr>
        <w:t>Angélica</w:t>
      </w:r>
      <w:proofErr w:type="spellEnd"/>
      <w:r w:rsidRPr="00330A95">
        <w:rPr>
          <w:rFonts w:ascii="Times New Roman" w:hAnsi="Times New Roman"/>
          <w:sz w:val="18"/>
          <w:szCs w:val="18"/>
          <w:lang w:val="en-US"/>
        </w:rPr>
        <w:t xml:space="preserve"> Suárez and Katherine Aguirre. The gender approach enriches the discussion on gun control in Colombia. 2020</w:t>
      </w:r>
    </w:p>
  </w:footnote>
  <w:footnote w:id="20">
    <w:p w14:paraId="3B54B182" w14:textId="77777777" w:rsidR="009C6F7C" w:rsidRPr="009C6F7C" w:rsidRDefault="009C6F7C" w:rsidP="009C6F7C">
      <w:pPr>
        <w:rPr>
          <w:lang w:val="en-US"/>
        </w:rPr>
      </w:pPr>
      <w:r>
        <w:rPr>
          <w:vertAlign w:val="superscript"/>
        </w:rPr>
        <w:footnoteRef/>
      </w:r>
      <w:r w:rsidRPr="00330A95">
        <w:rPr>
          <w:rFonts w:ascii="Times New Roman" w:hAnsi="Times New Roman"/>
          <w:sz w:val="18"/>
          <w:szCs w:val="18"/>
          <w:lang w:val="en-US"/>
        </w:rPr>
        <w:t xml:space="preserve"> </w:t>
      </w:r>
      <w:proofErr w:type="spellStart"/>
      <w:r w:rsidRPr="00330A95">
        <w:rPr>
          <w:rFonts w:ascii="Times New Roman" w:hAnsi="Times New Roman"/>
          <w:sz w:val="18"/>
          <w:szCs w:val="18"/>
          <w:lang w:val="en-US"/>
        </w:rPr>
        <w:t>Inwomen</w:t>
      </w:r>
      <w:proofErr w:type="spellEnd"/>
      <w:r w:rsidRPr="00330A95">
        <w:rPr>
          <w:rFonts w:ascii="Times New Roman" w:hAnsi="Times New Roman"/>
          <w:sz w:val="18"/>
          <w:szCs w:val="18"/>
          <w:lang w:val="en-US"/>
        </w:rPr>
        <w:t xml:space="preserve">. Glossary for Equality. Economic Violence. </w:t>
      </w:r>
      <w:r>
        <w:rPr>
          <w:rFonts w:ascii="Times New Roman" w:hAnsi="Times New Roman"/>
          <w:sz w:val="18"/>
          <w:szCs w:val="18"/>
          <w:lang w:val="en-US"/>
        </w:rPr>
        <w:t xml:space="preserve">(n.d.) </w:t>
      </w:r>
    </w:p>
  </w:footnote>
  <w:footnote w:id="21">
    <w:p w14:paraId="3B2AA909" w14:textId="77777777" w:rsidR="009C6F7C" w:rsidRPr="009C6F7C" w:rsidRDefault="009C6F7C" w:rsidP="009C6F7C">
      <w:pPr>
        <w:rPr>
          <w:lang w:val="en-US"/>
        </w:rPr>
      </w:pPr>
      <w:r>
        <w:rPr>
          <w:vertAlign w:val="superscript"/>
        </w:rPr>
        <w:footnoteRef/>
      </w:r>
      <w:r w:rsidRPr="00330A95">
        <w:rPr>
          <w:sz w:val="18"/>
          <w:szCs w:val="18"/>
          <w:lang w:val="en-US"/>
        </w:rPr>
        <w:t xml:space="preserve"> </w:t>
      </w:r>
      <w:r w:rsidRPr="00330A95">
        <w:rPr>
          <w:rFonts w:ascii="Times New Roman" w:hAnsi="Times New Roman"/>
          <w:sz w:val="18"/>
          <w:szCs w:val="18"/>
          <w:lang w:val="en-US"/>
        </w:rPr>
        <w:t xml:space="preserve">MESECVI/OAS. </w:t>
      </w:r>
      <w:r w:rsidRPr="0050192E">
        <w:rPr>
          <w:rFonts w:ascii="Times New Roman" w:hAnsi="Times New Roman"/>
          <w:sz w:val="18"/>
          <w:szCs w:val="18"/>
          <w:lang w:val="en-US"/>
        </w:rPr>
        <w:t>Definitions</w:t>
      </w:r>
    </w:p>
  </w:footnote>
  <w:footnote w:id="22">
    <w:p w14:paraId="6EA38BD1" w14:textId="77777777" w:rsidR="009C6F7C" w:rsidRPr="009C6F7C" w:rsidRDefault="009C6F7C" w:rsidP="009C6F7C">
      <w:pPr>
        <w:pStyle w:val="FootnoteText"/>
        <w:rPr>
          <w:lang w:val="en-US"/>
        </w:rPr>
      </w:pPr>
      <w:r w:rsidRPr="26950A47">
        <w:rPr>
          <w:rStyle w:val="FootnoteReference"/>
        </w:rPr>
        <w:footnoteRef/>
      </w:r>
      <w:r w:rsidRPr="0050192E">
        <w:rPr>
          <w:lang w:val="en-US"/>
        </w:rPr>
        <w:t xml:space="preserve"> </w:t>
      </w:r>
      <w:hyperlink r:id="rId1" w:history="1">
        <w:r w:rsidRPr="0050192E">
          <w:rPr>
            <w:rFonts w:ascii="Times New Roman" w:hAnsi="Times New Roman"/>
            <w:szCs w:val="18"/>
            <w:lang w:val="en-US"/>
          </w:rPr>
          <w:t>declaracionfemicidio-es.pdf (oas.org)</w:t>
        </w:r>
      </w:hyperlink>
    </w:p>
  </w:footnote>
  <w:footnote w:id="23">
    <w:p w14:paraId="1337D10E" w14:textId="77777777" w:rsidR="009C6F7C" w:rsidRPr="009C6F7C" w:rsidRDefault="009C6F7C" w:rsidP="009C6F7C">
      <w:pPr>
        <w:rPr>
          <w:lang w:val="en-US"/>
        </w:rPr>
      </w:pPr>
      <w:r>
        <w:rPr>
          <w:vertAlign w:val="superscript"/>
        </w:rPr>
        <w:footnoteRef/>
      </w:r>
      <w:r w:rsidRPr="00330A95">
        <w:rPr>
          <w:rFonts w:ascii="Times New Roman" w:hAnsi="Times New Roman"/>
          <w:sz w:val="18"/>
          <w:szCs w:val="18"/>
          <w:lang w:val="en-US"/>
        </w:rPr>
        <w:t xml:space="preserve"> Mosaic Op Cit 2022</w:t>
      </w:r>
    </w:p>
  </w:footnote>
  <w:footnote w:id="24">
    <w:p w14:paraId="5F5BD0F0" w14:textId="77777777" w:rsidR="009C6F7C" w:rsidRPr="009C6F7C" w:rsidRDefault="009C6F7C" w:rsidP="009C6F7C">
      <w:pPr>
        <w:pStyle w:val="FootnoteText"/>
        <w:rPr>
          <w:lang w:val="en-US"/>
        </w:rPr>
      </w:pPr>
      <w:r>
        <w:rPr>
          <w:rStyle w:val="FootnoteReference"/>
        </w:rPr>
        <w:footnoteRef/>
      </w:r>
      <w:r w:rsidRPr="00A95F81">
        <w:rPr>
          <w:lang w:val="en-US"/>
        </w:rPr>
        <w:t xml:space="preserve"> </w:t>
      </w:r>
      <w:r w:rsidRPr="00A95F81">
        <w:rPr>
          <w:rFonts w:ascii="Times New Roman" w:hAnsi="Times New Roman"/>
          <w:szCs w:val="18"/>
          <w:lang w:val="en-US"/>
        </w:rPr>
        <w:t xml:space="preserve">Statistics Canada. </w:t>
      </w:r>
      <w:r w:rsidRPr="00A95F81">
        <w:rPr>
          <w:rFonts w:ascii="Times New Roman" w:hAnsi="Times New Roman"/>
          <w:i/>
          <w:szCs w:val="18"/>
          <w:lang w:val="en-US"/>
        </w:rPr>
        <w:t>Homicide in Canada, 2021. 2022</w:t>
      </w:r>
      <w:r w:rsidRPr="00A95F81">
        <w:rPr>
          <w:rFonts w:ascii="Times New Roman" w:hAnsi="Times New Roman"/>
          <w:i/>
          <w:iCs/>
          <w:szCs w:val="18"/>
          <w:lang w:val="en-US"/>
        </w:rPr>
        <w:t>.</w:t>
      </w:r>
    </w:p>
  </w:footnote>
  <w:footnote w:id="25">
    <w:p w14:paraId="606B72A2" w14:textId="77777777" w:rsidR="009C6F7C" w:rsidRPr="009C6F7C" w:rsidRDefault="009C6F7C" w:rsidP="009C6F7C">
      <w:pPr>
        <w:rPr>
          <w:lang w:val="en-US"/>
        </w:rPr>
      </w:pPr>
      <w:r>
        <w:rPr>
          <w:vertAlign w:val="superscript"/>
        </w:rPr>
        <w:footnoteRef/>
      </w:r>
      <w:r w:rsidRPr="00330A95">
        <w:rPr>
          <w:rFonts w:ascii="Times New Roman" w:hAnsi="Times New Roman"/>
          <w:sz w:val="18"/>
          <w:szCs w:val="18"/>
          <w:lang w:val="en-US"/>
        </w:rPr>
        <w:t xml:space="preserve"> Human Rights Campaign. Hate Crimes and Violence Against the LGBTQ+ Community. 2020</w:t>
      </w:r>
    </w:p>
  </w:footnote>
  <w:footnote w:id="26">
    <w:p w14:paraId="15199CD4" w14:textId="77777777" w:rsidR="009C6F7C" w:rsidRPr="009C6F7C" w:rsidRDefault="009C6F7C" w:rsidP="009C6F7C">
      <w:pPr>
        <w:rPr>
          <w:lang w:val="en-US"/>
        </w:rPr>
      </w:pPr>
      <w:r>
        <w:rPr>
          <w:vertAlign w:val="superscript"/>
        </w:rPr>
        <w:footnoteRef/>
      </w:r>
      <w:r w:rsidRPr="00330A95">
        <w:rPr>
          <w:rFonts w:ascii="Times New Roman" w:hAnsi="Times New Roman"/>
          <w:sz w:val="18"/>
          <w:szCs w:val="18"/>
          <w:lang w:val="en-US"/>
        </w:rPr>
        <w:t xml:space="preserve"> Lambda Legal. LGBTQ People and Police Violence. 2023</w:t>
      </w:r>
    </w:p>
  </w:footnote>
  <w:footnote w:id="27">
    <w:p w14:paraId="12A21AAE" w14:textId="77777777" w:rsidR="009C6F7C" w:rsidRPr="009C6F7C" w:rsidRDefault="009C6F7C" w:rsidP="009C6F7C">
      <w:pPr>
        <w:rPr>
          <w:lang w:val="en-US"/>
        </w:rPr>
      </w:pPr>
      <w:r>
        <w:rPr>
          <w:vertAlign w:val="superscript"/>
        </w:rPr>
        <w:footnoteRef/>
      </w:r>
      <w:r w:rsidRPr="00330A95">
        <w:rPr>
          <w:rFonts w:ascii="Times New Roman" w:hAnsi="Times New Roman"/>
          <w:sz w:val="18"/>
          <w:szCs w:val="18"/>
          <w:lang w:val="en-US"/>
        </w:rPr>
        <w:t xml:space="preserve"> Interpol. Firearms trafficking. </w:t>
      </w:r>
      <w:r>
        <w:rPr>
          <w:rFonts w:ascii="Times New Roman" w:hAnsi="Times New Roman"/>
          <w:sz w:val="18"/>
          <w:szCs w:val="18"/>
          <w:lang w:val="en-US"/>
        </w:rPr>
        <w:t>(n.d.)</w:t>
      </w:r>
    </w:p>
  </w:footnote>
  <w:footnote w:id="28">
    <w:p w14:paraId="6FE63862" w14:textId="77777777" w:rsidR="009C6F7C" w:rsidRPr="009C6F7C" w:rsidRDefault="009C6F7C" w:rsidP="009C6F7C">
      <w:pPr>
        <w:rPr>
          <w:lang w:val="en-US"/>
        </w:rPr>
      </w:pPr>
      <w:r>
        <w:rPr>
          <w:vertAlign w:val="superscript"/>
        </w:rPr>
        <w:footnoteRef/>
      </w:r>
      <w:r w:rsidRPr="00330A95">
        <w:rPr>
          <w:rFonts w:ascii="Times New Roman" w:hAnsi="Times New Roman"/>
          <w:sz w:val="18"/>
          <w:szCs w:val="18"/>
          <w:lang w:val="en-US"/>
        </w:rPr>
        <w:t xml:space="preserve"> Journal of Women's Health. The Impact of Firearms on Women Subjected to Intimate Partner Violence. </w:t>
      </w:r>
      <w:r>
        <w:rPr>
          <w:rFonts w:ascii="Times New Roman" w:hAnsi="Times New Roman"/>
          <w:sz w:val="18"/>
          <w:szCs w:val="18"/>
          <w:lang w:val="en-US"/>
        </w:rPr>
        <w:t>(n.d.)</w:t>
      </w:r>
    </w:p>
  </w:footnote>
  <w:footnote w:id="29">
    <w:p w14:paraId="6E0E0A20" w14:textId="77777777" w:rsidR="009C6F7C" w:rsidRPr="009C6F7C" w:rsidRDefault="009C6F7C" w:rsidP="009C6F7C">
      <w:pPr>
        <w:rPr>
          <w:lang w:val="en-US"/>
        </w:rPr>
      </w:pPr>
      <w:r>
        <w:rPr>
          <w:vertAlign w:val="superscript"/>
        </w:rPr>
        <w:footnoteRef/>
      </w:r>
      <w:r w:rsidRPr="00330A95">
        <w:rPr>
          <w:rFonts w:ascii="Times New Roman" w:hAnsi="Times New Roman"/>
          <w:sz w:val="18"/>
          <w:szCs w:val="18"/>
          <w:lang w:val="en-US"/>
        </w:rPr>
        <w:t xml:space="preserve"> Violence Against Women. Firearm Use in Intimate Partner Violence: An Examination of the Sociocultural Context. </w:t>
      </w:r>
      <w:r>
        <w:rPr>
          <w:rFonts w:ascii="Times New Roman" w:hAnsi="Times New Roman"/>
          <w:sz w:val="18"/>
          <w:szCs w:val="18"/>
          <w:lang w:val="en-US"/>
        </w:rPr>
        <w:t xml:space="preserve">(n.d.) </w:t>
      </w:r>
    </w:p>
  </w:footnote>
  <w:footnote w:id="30">
    <w:p w14:paraId="2BA757A6" w14:textId="77777777" w:rsidR="009C6F7C" w:rsidRPr="009C6F7C" w:rsidRDefault="009C6F7C" w:rsidP="009C6F7C">
      <w:pPr>
        <w:rPr>
          <w:lang w:val="en-US"/>
        </w:rPr>
      </w:pPr>
      <w:r>
        <w:rPr>
          <w:vertAlign w:val="superscript"/>
        </w:rPr>
        <w:footnoteRef/>
      </w:r>
      <w:r w:rsidRPr="00330A95">
        <w:rPr>
          <w:rFonts w:ascii="Times New Roman" w:hAnsi="Times New Roman"/>
          <w:sz w:val="18"/>
          <w:szCs w:val="18"/>
          <w:lang w:val="en-US"/>
        </w:rPr>
        <w:t xml:space="preserve"> Educational Fund to Stop Gun Violence. Firearm Violence Against Women in the United States: A Comprehensive Literature Review. </w:t>
      </w:r>
      <w:r>
        <w:rPr>
          <w:rFonts w:ascii="Times New Roman" w:hAnsi="Times New Roman"/>
          <w:sz w:val="18"/>
          <w:szCs w:val="18"/>
          <w:lang w:val="en-US"/>
        </w:rPr>
        <w:t>(n.d.)</w:t>
      </w:r>
    </w:p>
  </w:footnote>
  <w:footnote w:id="31">
    <w:p w14:paraId="4DDA560B" w14:textId="77777777" w:rsidR="009C6F7C" w:rsidRPr="009C6F7C" w:rsidRDefault="009C6F7C" w:rsidP="009C6F7C">
      <w:pPr>
        <w:rPr>
          <w:lang w:val="en-US"/>
        </w:rPr>
      </w:pPr>
      <w:r>
        <w:rPr>
          <w:vertAlign w:val="superscript"/>
        </w:rPr>
        <w:footnoteRef/>
      </w:r>
      <w:r w:rsidRPr="00330A95">
        <w:rPr>
          <w:rFonts w:ascii="Times New Roman" w:hAnsi="Times New Roman"/>
          <w:sz w:val="18"/>
          <w:szCs w:val="18"/>
          <w:lang w:val="en-US"/>
        </w:rPr>
        <w:t xml:space="preserve"> United Nations. Training Manual on Gender-Mainstreaming Small Arms Control. 2022     </w:t>
      </w:r>
    </w:p>
  </w:footnote>
  <w:footnote w:id="32">
    <w:p w14:paraId="4C23BC90" w14:textId="77777777" w:rsidR="009C6F7C" w:rsidRPr="009C6F7C" w:rsidRDefault="009C6F7C" w:rsidP="009C6F7C">
      <w:pPr>
        <w:rPr>
          <w:lang w:val="en-US"/>
        </w:rPr>
      </w:pPr>
      <w:r>
        <w:rPr>
          <w:vertAlign w:val="superscript"/>
        </w:rPr>
        <w:footnoteRef/>
      </w:r>
      <w:r w:rsidRPr="00330A95">
        <w:rPr>
          <w:rFonts w:ascii="Times New Roman" w:hAnsi="Times New Roman"/>
          <w:sz w:val="18"/>
          <w:szCs w:val="18"/>
          <w:lang w:val="en-US"/>
        </w:rPr>
        <w:t xml:space="preserve"> Mosaic. Op. Cit. 2022     </w:t>
      </w:r>
    </w:p>
  </w:footnote>
  <w:footnote w:id="33">
    <w:p w14:paraId="1205AE9E" w14:textId="77777777" w:rsidR="009C6F7C" w:rsidRPr="009C6F7C" w:rsidRDefault="009C6F7C" w:rsidP="009C6F7C">
      <w:pPr>
        <w:rPr>
          <w:lang w:val="en-US"/>
        </w:rPr>
      </w:pPr>
      <w:r>
        <w:rPr>
          <w:vertAlign w:val="superscript"/>
        </w:rPr>
        <w:footnoteRef/>
      </w:r>
      <w:r w:rsidRPr="00330A95">
        <w:rPr>
          <w:rFonts w:ascii="Times New Roman" w:hAnsi="Times New Roman"/>
          <w:color w:val="000000"/>
          <w:sz w:val="18"/>
          <w:szCs w:val="18"/>
          <w:lang w:val="en-US"/>
        </w:rPr>
        <w:t xml:space="preserve"> </w:t>
      </w:r>
      <w:r w:rsidRPr="00B667D2">
        <w:rPr>
          <w:rFonts w:ascii="Times New Roman" w:hAnsi="Times New Roman"/>
          <w:sz w:val="18"/>
          <w:szCs w:val="18"/>
          <w:lang w:val="en-US"/>
        </w:rPr>
        <w:t xml:space="preserve">Examples of good practices are drawn from studies conducted by civil organizations or research centers. For instance, the case of the Sou da Paz Institute in Brazil, which published in 2021 the study "The Role of Firearms in Violence against Women: Analysis of Armed Violence in Brazil from 2012 to 2019 Based on Health Data," and the case in Mexico where civil organizations </w:t>
      </w:r>
      <w:proofErr w:type="spellStart"/>
      <w:r w:rsidRPr="00B667D2">
        <w:rPr>
          <w:rFonts w:ascii="Times New Roman" w:hAnsi="Times New Roman"/>
          <w:sz w:val="18"/>
          <w:szCs w:val="18"/>
          <w:lang w:val="en-US"/>
        </w:rPr>
        <w:t>Intersecta</w:t>
      </w:r>
      <w:proofErr w:type="spellEnd"/>
      <w:r w:rsidRPr="00B667D2">
        <w:rPr>
          <w:rFonts w:ascii="Times New Roman" w:hAnsi="Times New Roman"/>
          <w:sz w:val="18"/>
          <w:szCs w:val="18"/>
          <w:lang w:val="en-US"/>
        </w:rPr>
        <w:t xml:space="preserve">, Data </w:t>
      </w:r>
      <w:proofErr w:type="spellStart"/>
      <w:r w:rsidRPr="00B667D2">
        <w:rPr>
          <w:rFonts w:ascii="Times New Roman" w:hAnsi="Times New Roman"/>
          <w:sz w:val="18"/>
          <w:szCs w:val="18"/>
          <w:lang w:val="en-US"/>
        </w:rPr>
        <w:t>Cívica</w:t>
      </w:r>
      <w:proofErr w:type="spellEnd"/>
      <w:r w:rsidRPr="00B667D2">
        <w:rPr>
          <w:rFonts w:ascii="Times New Roman" w:hAnsi="Times New Roman"/>
          <w:sz w:val="18"/>
          <w:szCs w:val="18"/>
          <w:lang w:val="en-US"/>
        </w:rPr>
        <w:t xml:space="preserve">, </w:t>
      </w:r>
      <w:proofErr w:type="spellStart"/>
      <w:r w:rsidRPr="00B667D2">
        <w:rPr>
          <w:rFonts w:ascii="Times New Roman" w:hAnsi="Times New Roman"/>
          <w:sz w:val="18"/>
          <w:szCs w:val="18"/>
          <w:lang w:val="en-US"/>
        </w:rPr>
        <w:t>Equis</w:t>
      </w:r>
      <w:proofErr w:type="spellEnd"/>
      <w:r w:rsidRPr="00B667D2">
        <w:rPr>
          <w:rFonts w:ascii="Times New Roman" w:hAnsi="Times New Roman"/>
          <w:sz w:val="18"/>
          <w:szCs w:val="18"/>
          <w:lang w:val="en-US"/>
        </w:rPr>
        <w:t xml:space="preserve"> Justicia, and Centro de </w:t>
      </w:r>
      <w:proofErr w:type="spellStart"/>
      <w:r w:rsidRPr="00B667D2">
        <w:rPr>
          <w:rFonts w:ascii="Times New Roman" w:hAnsi="Times New Roman"/>
          <w:sz w:val="18"/>
          <w:szCs w:val="18"/>
          <w:lang w:val="en-US"/>
        </w:rPr>
        <w:t>Estudios</w:t>
      </w:r>
      <w:proofErr w:type="spellEnd"/>
      <w:r w:rsidRPr="00B667D2">
        <w:rPr>
          <w:rFonts w:ascii="Times New Roman" w:hAnsi="Times New Roman"/>
          <w:sz w:val="18"/>
          <w:szCs w:val="18"/>
          <w:lang w:val="en-US"/>
        </w:rPr>
        <w:t xml:space="preserve"> </w:t>
      </w:r>
      <w:proofErr w:type="spellStart"/>
      <w:r w:rsidRPr="00B667D2">
        <w:rPr>
          <w:rFonts w:ascii="Times New Roman" w:hAnsi="Times New Roman"/>
          <w:sz w:val="18"/>
          <w:szCs w:val="18"/>
          <w:lang w:val="en-US"/>
        </w:rPr>
        <w:t>Ecuménicos</w:t>
      </w:r>
      <w:proofErr w:type="spellEnd"/>
      <w:r w:rsidRPr="00B667D2">
        <w:rPr>
          <w:rFonts w:ascii="Times New Roman" w:hAnsi="Times New Roman"/>
          <w:sz w:val="18"/>
          <w:szCs w:val="18"/>
          <w:lang w:val="en-US"/>
        </w:rPr>
        <w:t xml:space="preserve"> presented a study in 2021 titled </w:t>
      </w:r>
      <w:proofErr w:type="spellStart"/>
      <w:r w:rsidRPr="00B667D2">
        <w:rPr>
          <w:rFonts w:ascii="Times New Roman" w:hAnsi="Times New Roman"/>
          <w:sz w:val="18"/>
          <w:szCs w:val="18"/>
          <w:lang w:val="en-US"/>
        </w:rPr>
        <w:t>Violencia</w:t>
      </w:r>
      <w:proofErr w:type="spellEnd"/>
      <w:r w:rsidRPr="00B667D2">
        <w:rPr>
          <w:rFonts w:ascii="Times New Roman" w:hAnsi="Times New Roman"/>
          <w:sz w:val="18"/>
          <w:szCs w:val="18"/>
          <w:lang w:val="en-US"/>
        </w:rPr>
        <w:t xml:space="preserve"> de </w:t>
      </w:r>
      <w:proofErr w:type="spellStart"/>
      <w:r w:rsidRPr="00B667D2">
        <w:rPr>
          <w:rFonts w:ascii="Times New Roman" w:hAnsi="Times New Roman"/>
          <w:sz w:val="18"/>
          <w:szCs w:val="18"/>
          <w:lang w:val="en-US"/>
        </w:rPr>
        <w:t>género</w:t>
      </w:r>
      <w:proofErr w:type="spellEnd"/>
      <w:r w:rsidRPr="00B667D2">
        <w:rPr>
          <w:rFonts w:ascii="Times New Roman" w:hAnsi="Times New Roman"/>
          <w:sz w:val="18"/>
          <w:szCs w:val="18"/>
          <w:lang w:val="en-US"/>
        </w:rPr>
        <w:t xml:space="preserve"> con </w:t>
      </w:r>
      <w:proofErr w:type="spellStart"/>
      <w:r w:rsidRPr="00B667D2">
        <w:rPr>
          <w:rFonts w:ascii="Times New Roman" w:hAnsi="Times New Roman"/>
          <w:sz w:val="18"/>
          <w:szCs w:val="18"/>
          <w:lang w:val="en-US"/>
        </w:rPr>
        <w:t>armas</w:t>
      </w:r>
      <w:proofErr w:type="spellEnd"/>
      <w:r w:rsidRPr="00B667D2">
        <w:rPr>
          <w:rFonts w:ascii="Times New Roman" w:hAnsi="Times New Roman"/>
          <w:sz w:val="18"/>
          <w:szCs w:val="18"/>
          <w:lang w:val="en-US"/>
        </w:rPr>
        <w:t xml:space="preserve"> de </w:t>
      </w:r>
      <w:proofErr w:type="spellStart"/>
      <w:r w:rsidRPr="00B667D2">
        <w:rPr>
          <w:rFonts w:ascii="Times New Roman" w:hAnsi="Times New Roman"/>
          <w:sz w:val="18"/>
          <w:szCs w:val="18"/>
          <w:lang w:val="en-US"/>
        </w:rPr>
        <w:t>fuego</w:t>
      </w:r>
      <w:proofErr w:type="spellEnd"/>
      <w:r w:rsidRPr="00B667D2">
        <w:rPr>
          <w:rFonts w:ascii="Times New Roman" w:hAnsi="Times New Roman"/>
          <w:sz w:val="18"/>
          <w:szCs w:val="18"/>
          <w:lang w:val="en-US"/>
        </w:rPr>
        <w:t xml:space="preserve"> </w:t>
      </w:r>
      <w:proofErr w:type="spellStart"/>
      <w:r w:rsidRPr="00B667D2">
        <w:rPr>
          <w:rFonts w:ascii="Times New Roman" w:hAnsi="Times New Roman"/>
          <w:sz w:val="18"/>
          <w:szCs w:val="18"/>
          <w:lang w:val="en-US"/>
        </w:rPr>
        <w:t>en</w:t>
      </w:r>
      <w:proofErr w:type="spellEnd"/>
      <w:r w:rsidRPr="00B667D2">
        <w:rPr>
          <w:rFonts w:ascii="Times New Roman" w:hAnsi="Times New Roman"/>
          <w:sz w:val="18"/>
          <w:szCs w:val="18"/>
          <w:lang w:val="en-US"/>
        </w:rPr>
        <w:t xml:space="preserve"> México [Gender-based Violence with Firearms in Mexico]. These research efforts are highlighted for their detailed disaggregated level of analysis concerning imports and exports of weapons, homicides with firearms targeting the LGBTI+ population, disarmament policies, militarization, among other relevant topics for the prevention of such violence.</w:t>
      </w:r>
    </w:p>
  </w:footnote>
  <w:footnote w:id="34">
    <w:p w14:paraId="7F088FC1" w14:textId="77777777" w:rsidR="009C6F7C" w:rsidRPr="009C6F7C" w:rsidRDefault="009C6F7C" w:rsidP="009C6F7C">
      <w:pPr>
        <w:rPr>
          <w:lang w:val="en-US"/>
        </w:rPr>
      </w:pPr>
      <w:r>
        <w:rPr>
          <w:vertAlign w:val="superscript"/>
        </w:rPr>
        <w:footnoteRef/>
      </w:r>
      <w:r w:rsidRPr="00330A95">
        <w:rPr>
          <w:rFonts w:ascii="Times New Roman" w:hAnsi="Times New Roman"/>
          <w:color w:val="000000"/>
          <w:sz w:val="18"/>
          <w:szCs w:val="18"/>
          <w:lang w:val="en-US"/>
        </w:rPr>
        <w:t xml:space="preserve"> </w:t>
      </w:r>
      <w:r w:rsidRPr="00330A95">
        <w:rPr>
          <w:rFonts w:ascii="Times New Roman" w:hAnsi="Times New Roman"/>
          <w:sz w:val="18"/>
          <w:szCs w:val="18"/>
          <w:lang w:val="en-US"/>
        </w:rPr>
        <w:t xml:space="preserve">United Nations Office on Drugs and Crime. Statistical Framework for Measuring Gender-Based Homicide of Women and Girls (also </w:t>
      </w:r>
      <w:r>
        <w:rPr>
          <w:rFonts w:ascii="Times New Roman" w:hAnsi="Times New Roman"/>
          <w:sz w:val="18"/>
          <w:szCs w:val="18"/>
          <w:lang w:val="en-US"/>
        </w:rPr>
        <w:t>referred to</w:t>
      </w:r>
      <w:r w:rsidRPr="00330A95">
        <w:rPr>
          <w:rFonts w:ascii="Times New Roman" w:hAnsi="Times New Roman"/>
          <w:sz w:val="18"/>
          <w:szCs w:val="18"/>
          <w:lang w:val="en-US"/>
        </w:rPr>
        <w:t xml:space="preserve"> as "</w:t>
      </w:r>
      <w:r>
        <w:rPr>
          <w:rFonts w:ascii="Times New Roman" w:hAnsi="Times New Roman"/>
          <w:sz w:val="18"/>
          <w:szCs w:val="18"/>
          <w:lang w:val="en-US"/>
        </w:rPr>
        <w:t>f</w:t>
      </w:r>
      <w:r w:rsidRPr="00330A95">
        <w:rPr>
          <w:rFonts w:ascii="Times New Roman" w:hAnsi="Times New Roman"/>
          <w:sz w:val="18"/>
          <w:szCs w:val="18"/>
          <w:lang w:val="en-US"/>
        </w:rPr>
        <w:t>emicide/</w:t>
      </w:r>
      <w:r>
        <w:rPr>
          <w:rFonts w:ascii="Times New Roman" w:hAnsi="Times New Roman"/>
          <w:sz w:val="18"/>
          <w:szCs w:val="18"/>
          <w:lang w:val="en-US"/>
        </w:rPr>
        <w:t>f</w:t>
      </w:r>
      <w:r w:rsidRPr="00330A95">
        <w:rPr>
          <w:rFonts w:ascii="Times New Roman" w:hAnsi="Times New Roman"/>
          <w:sz w:val="18"/>
          <w:szCs w:val="18"/>
          <w:lang w:val="en-US"/>
        </w:rPr>
        <w:t>emi</w:t>
      </w:r>
      <w:r>
        <w:rPr>
          <w:rFonts w:ascii="Times New Roman" w:hAnsi="Times New Roman"/>
          <w:sz w:val="18"/>
          <w:szCs w:val="18"/>
          <w:lang w:val="en-US"/>
        </w:rPr>
        <w:t>ni</w:t>
      </w:r>
      <w:r w:rsidRPr="00330A95">
        <w:rPr>
          <w:rFonts w:ascii="Times New Roman" w:hAnsi="Times New Roman"/>
          <w:sz w:val="18"/>
          <w:szCs w:val="18"/>
          <w:lang w:val="en-US"/>
        </w:rPr>
        <w:t xml:space="preserve">cide"). 2022     </w:t>
      </w:r>
    </w:p>
  </w:footnote>
  <w:footnote w:id="35">
    <w:p w14:paraId="067FCD56" w14:textId="77777777" w:rsidR="009C6F7C" w:rsidRPr="009C6F7C" w:rsidRDefault="009C6F7C" w:rsidP="009C6F7C">
      <w:pPr>
        <w:rPr>
          <w:lang w:val="en-US"/>
        </w:rPr>
      </w:pPr>
      <w:r>
        <w:rPr>
          <w:vertAlign w:val="superscript"/>
        </w:rPr>
        <w:footnoteRef/>
      </w:r>
      <w:r w:rsidRPr="00330A95">
        <w:rPr>
          <w:lang w:val="en-US"/>
        </w:rPr>
        <w:t xml:space="preserve"> </w:t>
      </w:r>
      <w:r w:rsidRPr="00FB6E30">
        <w:rPr>
          <w:rFonts w:ascii="Times New Roman" w:hAnsi="Times New Roman"/>
          <w:sz w:val="18"/>
          <w:szCs w:val="18"/>
          <w:lang w:val="en-US"/>
        </w:rPr>
        <w:t>Interviewed expert’s recommendation.</w:t>
      </w:r>
    </w:p>
  </w:footnote>
  <w:footnote w:id="36">
    <w:p w14:paraId="6FF51735" w14:textId="77777777" w:rsidR="009C6F7C" w:rsidRPr="009C6F7C" w:rsidRDefault="009C6F7C" w:rsidP="009C6F7C">
      <w:pPr>
        <w:rPr>
          <w:lang w:val="en-US"/>
        </w:rPr>
      </w:pPr>
      <w:r>
        <w:rPr>
          <w:vertAlign w:val="superscript"/>
        </w:rPr>
        <w:footnoteRef/>
      </w:r>
      <w:r w:rsidRPr="00330A95">
        <w:rPr>
          <w:rFonts w:ascii="Times New Roman" w:hAnsi="Times New Roman"/>
          <w:sz w:val="18"/>
          <w:szCs w:val="18"/>
          <w:lang w:val="en-US"/>
        </w:rPr>
        <w:t xml:space="preserve"> Pathfinders, Op. Cit.</w:t>
      </w:r>
    </w:p>
  </w:footnote>
  <w:footnote w:id="37">
    <w:p w14:paraId="28884A96" w14:textId="77777777" w:rsidR="009C6F7C" w:rsidRPr="009C6F7C" w:rsidRDefault="009C6F7C" w:rsidP="009C6F7C">
      <w:pPr>
        <w:pStyle w:val="FootnoteText"/>
        <w:rPr>
          <w:lang w:val="en-US"/>
        </w:rPr>
      </w:pPr>
      <w:r w:rsidRPr="00DF07CA">
        <w:rPr>
          <w:rStyle w:val="FootnoteReference"/>
        </w:rPr>
        <w:footnoteRef/>
      </w:r>
      <w:r w:rsidRPr="00DF07CA">
        <w:rPr>
          <w:lang w:val="en-US"/>
        </w:rPr>
        <w:t xml:space="preserve"> </w:t>
      </w:r>
      <w:r w:rsidRPr="00DF07CA">
        <w:rPr>
          <w:rFonts w:ascii="Times New Roman" w:hAnsi="Times New Roman"/>
          <w:lang w:val="en-US"/>
        </w:rPr>
        <w:t xml:space="preserve">Secretariat at the suggestion of the CAN delegation: Emphasis is placed on the difference between sex work and human </w:t>
      </w:r>
      <w:proofErr w:type="gramStart"/>
      <w:r w:rsidRPr="00DF07CA">
        <w:rPr>
          <w:rFonts w:ascii="Times New Roman" w:hAnsi="Times New Roman"/>
          <w:lang w:val="en-US"/>
        </w:rPr>
        <w:t>trafficking</w:t>
      </w:r>
      <w:proofErr w:type="gramEnd"/>
    </w:p>
  </w:footnote>
  <w:footnote w:id="38">
    <w:p w14:paraId="0FA21990" w14:textId="77777777" w:rsidR="009C6F7C" w:rsidRPr="009C6F7C" w:rsidRDefault="009C6F7C" w:rsidP="009C6F7C">
      <w:pPr>
        <w:pStyle w:val="FootnoteText"/>
        <w:rPr>
          <w:lang w:val="en-US"/>
        </w:rPr>
      </w:pPr>
      <w:r>
        <w:rPr>
          <w:rStyle w:val="FootnoteReference"/>
        </w:rPr>
        <w:footnoteRef/>
      </w:r>
      <w:r w:rsidRPr="006B5230">
        <w:rPr>
          <w:lang w:val="en-US"/>
        </w:rPr>
        <w:t xml:space="preserve"> </w:t>
      </w:r>
      <w:r w:rsidRPr="006B5230">
        <w:rPr>
          <w:rFonts w:ascii="Times New Roman" w:hAnsi="Times New Roman"/>
          <w:lang w:val="en-US"/>
        </w:rPr>
        <w:t xml:space="preserve">UNLIREC. Normative Study: </w:t>
      </w:r>
      <w:r w:rsidRPr="006B5230">
        <w:rPr>
          <w:rFonts w:ascii="Times New Roman" w:hAnsi="Times New Roman"/>
          <w:szCs w:val="18"/>
          <w:lang w:val="en-US"/>
        </w:rPr>
        <w:t>Making the link between norms on violence against women and small arms control and regulation norms</w:t>
      </w:r>
      <w:r w:rsidRPr="006B5230">
        <w:rPr>
          <w:rFonts w:ascii="Times New Roman" w:hAnsi="Times New Roman"/>
          <w:lang w:val="en-US"/>
        </w:rPr>
        <w:t xml:space="preserve">. </w:t>
      </w:r>
      <w:r w:rsidRPr="00445196">
        <w:rPr>
          <w:rFonts w:ascii="Times New Roman" w:hAnsi="Times New Roman"/>
          <w:lang w:val="en-US"/>
        </w:rPr>
        <w:t>2020</w:t>
      </w:r>
    </w:p>
  </w:footnote>
  <w:footnote w:id="39">
    <w:p w14:paraId="58BB5E36" w14:textId="77777777" w:rsidR="009C6F7C" w:rsidRPr="009C6F7C" w:rsidRDefault="009C6F7C" w:rsidP="009C6F7C">
      <w:pPr>
        <w:rPr>
          <w:lang w:val="en-US"/>
        </w:rPr>
      </w:pPr>
      <w:r>
        <w:rPr>
          <w:vertAlign w:val="superscript"/>
        </w:rPr>
        <w:footnoteRef/>
      </w:r>
      <w:r w:rsidRPr="00330A95">
        <w:rPr>
          <w:rFonts w:ascii="Times New Roman" w:hAnsi="Times New Roman"/>
          <w:sz w:val="18"/>
          <w:szCs w:val="18"/>
          <w:lang w:val="en-US"/>
        </w:rPr>
        <w:t xml:space="preserve"> </w:t>
      </w:r>
      <w:r w:rsidRPr="0056241D">
        <w:rPr>
          <w:rFonts w:ascii="Times New Roman" w:hAnsi="Times New Roman"/>
          <w:sz w:val="18"/>
          <w:szCs w:val="18"/>
          <w:lang w:val="en-US"/>
        </w:rPr>
        <w:t>UNLIREC. Policy Study: The Necessary Linkage Between Norms on Violence against Women and Norms for the Regulation and Control of Small Arms. 2020</w:t>
      </w:r>
      <w:r w:rsidRPr="00330A95">
        <w:rPr>
          <w:rFonts w:ascii="Times New Roman" w:hAnsi="Times New Roman"/>
          <w:lang w:val="en-US"/>
        </w:rPr>
        <w:t xml:space="preserve"> </w:t>
      </w:r>
    </w:p>
  </w:footnote>
  <w:footnote w:id="40">
    <w:p w14:paraId="271A2099" w14:textId="77777777" w:rsidR="009C6F7C" w:rsidRPr="009C6F7C" w:rsidRDefault="009C6F7C" w:rsidP="009C6F7C">
      <w:pPr>
        <w:rPr>
          <w:lang w:val="en-US"/>
        </w:rPr>
      </w:pPr>
      <w:r>
        <w:rPr>
          <w:vertAlign w:val="superscript"/>
        </w:rPr>
        <w:footnoteRef/>
      </w:r>
      <w:r w:rsidRPr="00330A95">
        <w:rPr>
          <w:rFonts w:ascii="Times New Roman" w:hAnsi="Times New Roman"/>
          <w:sz w:val="18"/>
          <w:szCs w:val="18"/>
          <w:lang w:val="en-US"/>
        </w:rPr>
        <w:t xml:space="preserve"> UNLIREC. Preventing Violence Against Women through Gun Control in Latin America and the Caribbean. Recommendations during the COVID-19 crisis. 2020 </w:t>
      </w:r>
    </w:p>
  </w:footnote>
  <w:footnote w:id="41">
    <w:p w14:paraId="30616566" w14:textId="77777777" w:rsidR="009C6F7C" w:rsidRPr="009C6F7C" w:rsidRDefault="009C6F7C" w:rsidP="009C6F7C">
      <w:pPr>
        <w:rPr>
          <w:lang w:val="en-US"/>
        </w:rPr>
      </w:pPr>
      <w:r>
        <w:rPr>
          <w:vertAlign w:val="superscript"/>
        </w:rPr>
        <w:footnoteRef/>
      </w:r>
      <w:r w:rsidRPr="00330A95">
        <w:rPr>
          <w:rFonts w:ascii="Times New Roman" w:hAnsi="Times New Roman"/>
          <w:sz w:val="18"/>
          <w:szCs w:val="18"/>
          <w:lang w:val="en-US"/>
        </w:rPr>
        <w:t xml:space="preserve"> Ibid.</w:t>
      </w:r>
    </w:p>
  </w:footnote>
  <w:footnote w:id="42">
    <w:p w14:paraId="237BCF66" w14:textId="77777777" w:rsidR="009C6F7C" w:rsidRPr="009C6F7C" w:rsidRDefault="009C6F7C" w:rsidP="009C6F7C">
      <w:pPr>
        <w:rPr>
          <w:lang w:val="en-US"/>
        </w:rPr>
      </w:pPr>
      <w:r>
        <w:rPr>
          <w:vertAlign w:val="superscript"/>
        </w:rPr>
        <w:footnoteRef/>
      </w:r>
      <w:r w:rsidRPr="00330A95">
        <w:rPr>
          <w:rFonts w:ascii="Times New Roman" w:hAnsi="Times New Roman"/>
          <w:sz w:val="18"/>
          <w:szCs w:val="18"/>
          <w:lang w:val="en-US"/>
        </w:rPr>
        <w:t xml:space="preserve"> Small Arms Survey. The gender perspective in the control of small arms. How-to guide. 2019 </w:t>
      </w:r>
    </w:p>
  </w:footnote>
  <w:footnote w:id="43">
    <w:p w14:paraId="5FD0519F" w14:textId="77777777" w:rsidR="009C6F7C" w:rsidRPr="009C6F7C" w:rsidRDefault="009C6F7C" w:rsidP="009C6F7C">
      <w:pPr>
        <w:pStyle w:val="FootnoteText"/>
        <w:rPr>
          <w:lang w:val="en-US"/>
        </w:rPr>
      </w:pPr>
      <w:r>
        <w:rPr>
          <w:rStyle w:val="FootnoteReference"/>
        </w:rPr>
        <w:footnoteRef/>
      </w:r>
      <w:r w:rsidRPr="00436716">
        <w:rPr>
          <w:lang w:val="en-US"/>
        </w:rPr>
        <w:t xml:space="preserve"> </w:t>
      </w:r>
      <w:r w:rsidRPr="00436716">
        <w:rPr>
          <w:rFonts w:ascii="Times New Roman" w:hAnsi="Times New Roman"/>
          <w:color w:val="202124"/>
          <w:szCs w:val="18"/>
          <w:lang w:val="en-US"/>
        </w:rPr>
        <w:t>Ibid</w:t>
      </w:r>
      <w:r w:rsidRPr="00436716">
        <w:rPr>
          <w:rFonts w:ascii="Times New Roman" w:hAnsi="Times New Roman"/>
          <w:szCs w:val="18"/>
          <w:lang w:val="en-US"/>
        </w:rPr>
        <w:t>.</w:t>
      </w:r>
    </w:p>
  </w:footnote>
  <w:footnote w:id="44">
    <w:p w14:paraId="55D82B3C" w14:textId="77777777" w:rsidR="009C6F7C" w:rsidRPr="009C6F7C" w:rsidRDefault="009C6F7C" w:rsidP="009C6F7C">
      <w:pPr>
        <w:rPr>
          <w:lang w:val="en-US"/>
        </w:rPr>
      </w:pPr>
      <w:r>
        <w:rPr>
          <w:vertAlign w:val="superscript"/>
        </w:rPr>
        <w:footnoteRef/>
      </w:r>
      <w:r w:rsidRPr="00330A95">
        <w:rPr>
          <w:rFonts w:ascii="Times New Roman" w:hAnsi="Times New Roman"/>
          <w:sz w:val="18"/>
          <w:szCs w:val="18"/>
          <w:lang w:val="en-US"/>
        </w:rPr>
        <w:t xml:space="preserve"> Ibid.  </w:t>
      </w:r>
    </w:p>
  </w:footnote>
  <w:footnote w:id="45">
    <w:p w14:paraId="60FF7AE8" w14:textId="77777777" w:rsidR="009C6F7C" w:rsidRPr="009C6F7C" w:rsidRDefault="009C6F7C" w:rsidP="009C6F7C">
      <w:pPr>
        <w:rPr>
          <w:lang w:val="en-US"/>
        </w:rPr>
      </w:pPr>
      <w:r>
        <w:rPr>
          <w:vertAlign w:val="superscript"/>
        </w:rPr>
        <w:footnoteRef/>
      </w:r>
      <w:r w:rsidRPr="00330A95">
        <w:rPr>
          <w:rFonts w:ascii="Times New Roman" w:hAnsi="Times New Roman"/>
          <w:sz w:val="18"/>
          <w:szCs w:val="18"/>
          <w:lang w:val="en-US"/>
        </w:rPr>
        <w:t xml:space="preserve"> United Nations Institute for Disarmament Research. Perspectives for Increasing Women's Participation in Weapons and Ammunition Management. 2021</w:t>
      </w:r>
    </w:p>
  </w:footnote>
  <w:footnote w:id="46">
    <w:p w14:paraId="441AF584" w14:textId="77777777" w:rsidR="009C6F7C" w:rsidRPr="009C6F7C" w:rsidRDefault="009C6F7C" w:rsidP="009C6F7C">
      <w:pPr>
        <w:rPr>
          <w:lang w:val="en-US"/>
        </w:rPr>
      </w:pPr>
      <w:r>
        <w:rPr>
          <w:vertAlign w:val="superscript"/>
        </w:rPr>
        <w:footnoteRef/>
      </w:r>
      <w:r w:rsidRPr="00330A95">
        <w:rPr>
          <w:rFonts w:ascii="Times New Roman" w:hAnsi="Times New Roman"/>
          <w:sz w:val="18"/>
          <w:szCs w:val="18"/>
          <w:lang w:val="en-US"/>
        </w:rPr>
        <w:t xml:space="preserve"> Ibid.</w:t>
      </w:r>
    </w:p>
  </w:footnote>
  <w:footnote w:id="47">
    <w:p w14:paraId="59499D9F" w14:textId="77777777" w:rsidR="009C6F7C" w:rsidRPr="009C6F7C" w:rsidRDefault="009C6F7C" w:rsidP="009C6F7C">
      <w:pPr>
        <w:rPr>
          <w:lang w:val="en-US"/>
        </w:rPr>
      </w:pPr>
      <w:r>
        <w:rPr>
          <w:vertAlign w:val="superscript"/>
        </w:rPr>
        <w:footnoteRef/>
      </w:r>
      <w:r w:rsidRPr="00330A95">
        <w:rPr>
          <w:rFonts w:ascii="Times New Roman" w:hAnsi="Times New Roman"/>
          <w:sz w:val="18"/>
          <w:szCs w:val="18"/>
          <w:vertAlign w:val="subscript"/>
          <w:lang w:val="en-US"/>
        </w:rPr>
        <w:t xml:space="preserve"> </w:t>
      </w:r>
      <w:r w:rsidRPr="00330A95">
        <w:rPr>
          <w:rFonts w:ascii="Times New Roman" w:hAnsi="Times New Roman"/>
          <w:sz w:val="18"/>
          <w:szCs w:val="18"/>
          <w:lang w:val="en-US"/>
        </w:rPr>
        <w:t xml:space="preserve">UNILREC. Violence against women and gun control during COVID 19. 2018      </w:t>
      </w:r>
    </w:p>
  </w:footnote>
  <w:footnote w:id="48">
    <w:p w14:paraId="7830C057" w14:textId="77777777" w:rsidR="009C6F7C" w:rsidRPr="009C6F7C" w:rsidRDefault="009C6F7C" w:rsidP="009C6F7C">
      <w:pPr>
        <w:jc w:val="left"/>
        <w:rPr>
          <w:lang w:val="en-US"/>
        </w:rPr>
      </w:pPr>
      <w:r>
        <w:rPr>
          <w:vertAlign w:val="superscript"/>
        </w:rPr>
        <w:footnoteRef/>
      </w:r>
      <w:r w:rsidRPr="00330A95">
        <w:rPr>
          <w:rFonts w:ascii="Times New Roman" w:hAnsi="Times New Roman"/>
          <w:color w:val="000000"/>
          <w:sz w:val="18"/>
          <w:szCs w:val="18"/>
          <w:lang w:val="en-US"/>
        </w:rPr>
        <w:t xml:space="preserve"> Pathfinders. Gun Control in Cities: Gender-Responsive Responses. 2022</w:t>
      </w:r>
    </w:p>
  </w:footnote>
  <w:footnote w:id="49">
    <w:p w14:paraId="014FB2CF" w14:textId="77777777" w:rsidR="009C6F7C" w:rsidRPr="009C6F7C" w:rsidRDefault="009C6F7C" w:rsidP="009C6F7C">
      <w:pPr>
        <w:rPr>
          <w:lang w:val="en-US"/>
        </w:rPr>
      </w:pPr>
      <w:r>
        <w:rPr>
          <w:vertAlign w:val="superscript"/>
        </w:rPr>
        <w:footnoteRef/>
      </w:r>
      <w:r w:rsidRPr="00445196">
        <w:rPr>
          <w:rFonts w:ascii="Times New Roman" w:hAnsi="Times New Roman"/>
          <w:sz w:val="18"/>
          <w:szCs w:val="18"/>
          <w:vertAlign w:val="subscript"/>
          <w:lang w:val="en-US"/>
        </w:rPr>
        <w:t xml:space="preserve"> </w:t>
      </w:r>
      <w:r w:rsidRPr="00445196">
        <w:rPr>
          <w:rFonts w:ascii="Times New Roman" w:hAnsi="Times New Roman"/>
          <w:sz w:val="18"/>
          <w:szCs w:val="18"/>
          <w:lang w:val="en-US"/>
        </w:rPr>
        <w:t xml:space="preserve"> </w:t>
      </w:r>
      <w:r w:rsidRPr="00330A95">
        <w:rPr>
          <w:rFonts w:ascii="Times New Roman" w:hAnsi="Times New Roman"/>
          <w:sz w:val="18"/>
          <w:szCs w:val="18"/>
          <w:lang w:val="en-US"/>
        </w:rPr>
        <w:t xml:space="preserve">UNLIREC. Normative study. The necessary linkage between the norms on violence against women and the norms regulating the control of small arms. Analysis of Central America, Colombia, </w:t>
      </w:r>
      <w:proofErr w:type="gramStart"/>
      <w:r w:rsidRPr="00330A95">
        <w:rPr>
          <w:rFonts w:ascii="Times New Roman" w:hAnsi="Times New Roman"/>
          <w:sz w:val="18"/>
          <w:szCs w:val="18"/>
          <w:lang w:val="en-US"/>
        </w:rPr>
        <w:t>Mexico</w:t>
      </w:r>
      <w:proofErr w:type="gramEnd"/>
      <w:r w:rsidRPr="00330A95">
        <w:rPr>
          <w:rFonts w:ascii="Times New Roman" w:hAnsi="Times New Roman"/>
          <w:sz w:val="18"/>
          <w:szCs w:val="18"/>
          <w:lang w:val="en-US"/>
        </w:rPr>
        <w:t xml:space="preserve"> and the Dominican Republic. 2020 </w:t>
      </w:r>
    </w:p>
  </w:footnote>
  <w:footnote w:id="50">
    <w:p w14:paraId="698B6392" w14:textId="77777777" w:rsidR="009C6F7C" w:rsidRPr="009C6F7C" w:rsidRDefault="009C6F7C" w:rsidP="009C6F7C">
      <w:pPr>
        <w:rPr>
          <w:lang w:val="en-US"/>
        </w:rPr>
      </w:pPr>
      <w:r>
        <w:rPr>
          <w:vertAlign w:val="superscript"/>
        </w:rPr>
        <w:footnoteRef/>
      </w:r>
      <w:r w:rsidRPr="00445196">
        <w:rPr>
          <w:rFonts w:ascii="Times New Roman" w:hAnsi="Times New Roman"/>
          <w:sz w:val="18"/>
          <w:szCs w:val="18"/>
          <w:vertAlign w:val="subscript"/>
          <w:lang w:val="en-US"/>
        </w:rPr>
        <w:t xml:space="preserve"> </w:t>
      </w:r>
      <w:r w:rsidRPr="00330A95">
        <w:rPr>
          <w:rFonts w:ascii="Times New Roman" w:hAnsi="Times New Roman"/>
          <w:sz w:val="18"/>
          <w:szCs w:val="18"/>
          <w:lang w:val="en-US"/>
        </w:rPr>
        <w:t>IANSA. Proliferation of small arms and light weapons and violence: an estimate of their magnitude and forms. 2022</w:t>
      </w:r>
    </w:p>
  </w:footnote>
  <w:footnote w:id="51">
    <w:p w14:paraId="2377D6F9" w14:textId="77777777" w:rsidR="009C6F7C" w:rsidRPr="009C6F7C" w:rsidRDefault="009C6F7C" w:rsidP="009C6F7C">
      <w:pPr>
        <w:pStyle w:val="FootnoteText"/>
        <w:rPr>
          <w:lang w:val="en-US"/>
        </w:rPr>
      </w:pPr>
      <w:r>
        <w:rPr>
          <w:rStyle w:val="FootnoteReference"/>
        </w:rPr>
        <w:footnoteRef/>
      </w:r>
      <w:r w:rsidRPr="00445196">
        <w:rPr>
          <w:lang w:val="en-US"/>
        </w:rPr>
        <w:t xml:space="preserve"> </w:t>
      </w:r>
      <w:r w:rsidRPr="00FB1581">
        <w:rPr>
          <w:rFonts w:ascii="Times New Roman" w:hAnsi="Times New Roman"/>
          <w:szCs w:val="18"/>
          <w:lang w:val="en-US"/>
        </w:rPr>
        <w:t xml:space="preserve">UNLIREC. </w:t>
      </w:r>
      <w:r w:rsidRPr="00FB1581">
        <w:rPr>
          <w:rFonts w:ascii="Times New Roman" w:hAnsi="Times New Roman"/>
          <w:lang w:val="en-US"/>
        </w:rPr>
        <w:t xml:space="preserve">Normative Study: </w:t>
      </w:r>
      <w:r w:rsidRPr="00FB1581">
        <w:rPr>
          <w:rFonts w:ascii="Times New Roman" w:hAnsi="Times New Roman"/>
          <w:szCs w:val="18"/>
          <w:lang w:val="en-US"/>
        </w:rPr>
        <w:t xml:space="preserve">Making the link between norms on violence against women and small arms control and regulation norms. </w:t>
      </w:r>
      <w:r w:rsidRPr="00445196">
        <w:rPr>
          <w:rFonts w:ascii="Times New Roman" w:hAnsi="Times New Roman"/>
          <w:szCs w:val="18"/>
          <w:lang w:val="en-US"/>
        </w:rPr>
        <w:t xml:space="preserve">2020      </w:t>
      </w:r>
    </w:p>
  </w:footnote>
  <w:footnote w:id="52">
    <w:p w14:paraId="477EC1DC" w14:textId="77777777" w:rsidR="009C6F7C" w:rsidRPr="009C6F7C" w:rsidRDefault="009C6F7C" w:rsidP="009C6F7C">
      <w:pPr>
        <w:rPr>
          <w:lang w:val="en-US"/>
        </w:rPr>
      </w:pPr>
      <w:r>
        <w:rPr>
          <w:vertAlign w:val="superscript"/>
        </w:rPr>
        <w:footnoteRef/>
      </w:r>
      <w:r w:rsidRPr="00330A95">
        <w:rPr>
          <w:rFonts w:ascii="Times New Roman" w:hAnsi="Times New Roman"/>
          <w:sz w:val="18"/>
          <w:szCs w:val="18"/>
          <w:lang w:val="en-US"/>
        </w:rPr>
        <w:t xml:space="preserve"> UNLIREC. Preventing Violence Against Women through Gun Control in Latin America and the Caribbean. 2020</w:t>
      </w:r>
    </w:p>
  </w:footnote>
  <w:footnote w:id="53">
    <w:p w14:paraId="64DFDFA0" w14:textId="77777777" w:rsidR="009C6F7C" w:rsidRPr="009C6F7C" w:rsidRDefault="009C6F7C" w:rsidP="009C6F7C">
      <w:pPr>
        <w:rPr>
          <w:lang w:val="en-US"/>
        </w:rPr>
      </w:pPr>
      <w:r>
        <w:rPr>
          <w:vertAlign w:val="superscript"/>
        </w:rPr>
        <w:footnoteRef/>
      </w:r>
      <w:r w:rsidRPr="00445196">
        <w:rPr>
          <w:rFonts w:ascii="Times New Roman" w:hAnsi="Times New Roman"/>
          <w:sz w:val="18"/>
          <w:szCs w:val="18"/>
          <w:lang w:val="en-US"/>
        </w:rPr>
        <w:t xml:space="preserve"> </w:t>
      </w:r>
      <w:r w:rsidRPr="00330A95">
        <w:rPr>
          <w:rFonts w:ascii="Times New Roman" w:hAnsi="Times New Roman"/>
          <w:sz w:val="18"/>
          <w:szCs w:val="18"/>
          <w:lang w:val="en-US"/>
        </w:rPr>
        <w:t>Inter-American Development Bank. Femicide in Latin America and the Caribbean: A Path to Data Standardization. 2023</w:t>
      </w:r>
    </w:p>
  </w:footnote>
  <w:footnote w:id="54">
    <w:p w14:paraId="7B92DAA2" w14:textId="77777777" w:rsidR="009C6F7C" w:rsidRPr="009C6F7C" w:rsidRDefault="009C6F7C" w:rsidP="009C6F7C">
      <w:pPr>
        <w:rPr>
          <w:lang w:val="en-US"/>
        </w:rPr>
      </w:pPr>
      <w:r>
        <w:rPr>
          <w:vertAlign w:val="superscript"/>
        </w:rPr>
        <w:footnoteRef/>
      </w:r>
      <w:r w:rsidRPr="00330A95">
        <w:rPr>
          <w:rFonts w:ascii="Times New Roman" w:hAnsi="Times New Roman"/>
          <w:sz w:val="18"/>
          <w:szCs w:val="18"/>
          <w:lang w:val="en-US"/>
        </w:rPr>
        <w:t xml:space="preserve"> </w:t>
      </w:r>
      <w:r w:rsidRPr="00607137">
        <w:rPr>
          <w:rFonts w:ascii="Times New Roman" w:hAnsi="Times New Roman"/>
          <w:color w:val="0D0D0D"/>
          <w:sz w:val="18"/>
          <w:szCs w:val="18"/>
          <w:shd w:val="clear" w:color="auto" w:fill="FFFFFF"/>
          <w:lang w:val="en-US"/>
        </w:rPr>
        <w:t xml:space="preserve">The Inter-American Court of Human Rights developed the notion of transformative gender reparations for the first time in a decision against Mexico. </w:t>
      </w:r>
      <w:r w:rsidRPr="003E56D7">
        <w:rPr>
          <w:rFonts w:ascii="Times New Roman" w:hAnsi="Times New Roman"/>
          <w:color w:val="0D0D0D"/>
          <w:sz w:val="18"/>
          <w:szCs w:val="18"/>
          <w:shd w:val="clear" w:color="auto" w:fill="FFFFFF"/>
          <w:lang w:val="en-US"/>
        </w:rPr>
        <w:t>The court acknowledged that acts of violence against women are part of a broader system of gender hierarchy that can only be fully understood within a wider structural context. Reparations, when it comes to gender-based violence, should not be limited to individual forms of redress but should aim to change gender inequalities in the workplace to prevent such violence from occurring in the future. Among other forms of reparation, guarantees of non-repetition offer the greatest potential for transforming gender relations, as they allow victims to seek redress for human rights violations and prevent harm in the future. However, only by understanding the root causes of gender-based violence such as sexual harassment and harassment is it possible to provide guarantees of non-repetition by preventing such behavior. See more: Inter-American Court of Human Rights. Case González and Others ("Cotton Fields") Vs. Mexico. Preliminary Exception, Merits, Reparations, and Costs. Judgment of 16 of 2009.</w:t>
      </w:r>
    </w:p>
  </w:footnote>
  <w:footnote w:id="55">
    <w:p w14:paraId="4BDA6D11" w14:textId="77777777" w:rsidR="009C6F7C" w:rsidRPr="009C6F7C" w:rsidRDefault="009C6F7C" w:rsidP="009C6F7C">
      <w:pPr>
        <w:rPr>
          <w:lang w:val="en-US"/>
        </w:rPr>
      </w:pPr>
      <w:r>
        <w:rPr>
          <w:vertAlign w:val="superscript"/>
        </w:rPr>
        <w:footnoteRef/>
      </w:r>
      <w:r w:rsidRPr="00330A95">
        <w:rPr>
          <w:rFonts w:ascii="Times New Roman" w:hAnsi="Times New Roman"/>
          <w:sz w:val="18"/>
          <w:szCs w:val="18"/>
          <w:lang w:val="en-US"/>
        </w:rPr>
        <w:t xml:space="preserve"> </w:t>
      </w:r>
      <w:r w:rsidRPr="003E56D7">
        <w:rPr>
          <w:rFonts w:ascii="Times New Roman" w:hAnsi="Times New Roman"/>
          <w:sz w:val="18"/>
          <w:szCs w:val="18"/>
          <w:lang w:val="en-US"/>
        </w:rPr>
        <w:t xml:space="preserve">IACHR. The Impact of Organized Crime on Women, Girls, and Adolescents in the Countries of Northern Central America. </w:t>
      </w:r>
      <w:r w:rsidRPr="00445196">
        <w:rPr>
          <w:rFonts w:ascii="Times New Roman" w:hAnsi="Times New Roman"/>
          <w:sz w:val="18"/>
          <w:szCs w:val="18"/>
          <w:lang w:val="en-US"/>
        </w:rPr>
        <w:t>OEA/</w:t>
      </w:r>
      <w:proofErr w:type="spellStart"/>
      <w:r w:rsidRPr="00445196">
        <w:rPr>
          <w:rFonts w:ascii="Times New Roman" w:hAnsi="Times New Roman"/>
          <w:sz w:val="18"/>
          <w:szCs w:val="18"/>
          <w:lang w:val="en-US"/>
        </w:rPr>
        <w:t>Ser.L</w:t>
      </w:r>
      <w:proofErr w:type="spellEnd"/>
      <w:r w:rsidRPr="00445196">
        <w:rPr>
          <w:rFonts w:ascii="Times New Roman" w:hAnsi="Times New Roman"/>
          <w:sz w:val="18"/>
          <w:szCs w:val="18"/>
          <w:lang w:val="en-US"/>
        </w:rPr>
        <w:t>/V/II. 2023</w:t>
      </w:r>
    </w:p>
  </w:footnote>
  <w:footnote w:id="56">
    <w:p w14:paraId="1596F487" w14:textId="77777777" w:rsidR="009C6F7C" w:rsidRPr="009C6F7C" w:rsidRDefault="009C6F7C" w:rsidP="009C6F7C">
      <w:pPr>
        <w:rPr>
          <w:lang w:val="en-US"/>
        </w:rPr>
      </w:pPr>
      <w:r>
        <w:rPr>
          <w:vertAlign w:val="superscript"/>
        </w:rPr>
        <w:footnoteRef/>
      </w:r>
      <w:r w:rsidRPr="00330A95">
        <w:rPr>
          <w:rFonts w:ascii="Times New Roman" w:hAnsi="Times New Roman"/>
          <w:sz w:val="18"/>
          <w:szCs w:val="18"/>
          <w:lang w:val="en-US"/>
        </w:rPr>
        <w:t xml:space="preserve"> Ibid.     </w:t>
      </w:r>
    </w:p>
  </w:footnote>
  <w:footnote w:id="57">
    <w:p w14:paraId="5B2FA03B" w14:textId="77777777" w:rsidR="009C6F7C" w:rsidRPr="009C6F7C" w:rsidRDefault="009C6F7C" w:rsidP="009C6F7C">
      <w:pPr>
        <w:rPr>
          <w:lang w:val="en-US"/>
        </w:rPr>
      </w:pPr>
      <w:r>
        <w:rPr>
          <w:vertAlign w:val="superscript"/>
        </w:rPr>
        <w:footnoteRef/>
      </w:r>
      <w:r w:rsidRPr="00330A95">
        <w:rPr>
          <w:rFonts w:ascii="Times New Roman" w:hAnsi="Times New Roman"/>
          <w:color w:val="000000"/>
          <w:sz w:val="18"/>
          <w:szCs w:val="18"/>
          <w:lang w:val="en-US"/>
        </w:rPr>
        <w:t xml:space="preserve"> United Nations Office for Disarmament Affairs. Training Manual on Gender-Mainstreaming Small Arms Control. 2022</w:t>
      </w:r>
    </w:p>
  </w:footnote>
  <w:footnote w:id="58">
    <w:p w14:paraId="4D22D252" w14:textId="77777777" w:rsidR="009C6F7C" w:rsidRPr="009C6F7C" w:rsidRDefault="009C6F7C" w:rsidP="009C6F7C">
      <w:pPr>
        <w:rPr>
          <w:lang w:val="en-US"/>
        </w:rPr>
      </w:pPr>
      <w:r>
        <w:rPr>
          <w:vertAlign w:val="superscript"/>
        </w:rPr>
        <w:footnoteRef/>
      </w:r>
      <w:r w:rsidRPr="00330A95">
        <w:rPr>
          <w:rFonts w:ascii="Times New Roman" w:hAnsi="Times New Roman"/>
          <w:sz w:val="18"/>
          <w:szCs w:val="18"/>
          <w:lang w:val="en-US"/>
        </w:rPr>
        <w:t xml:space="preserve"> OAS/CIM/MESECVI. Legal advisory services for the attention of gender-based violence against women in Mexico and Central America. 2022</w:t>
      </w:r>
    </w:p>
  </w:footnote>
  <w:footnote w:id="59">
    <w:p w14:paraId="4BEB7A4A" w14:textId="77777777" w:rsidR="009C6F7C" w:rsidRPr="009C6F7C" w:rsidRDefault="009C6F7C" w:rsidP="009C6F7C">
      <w:pPr>
        <w:pStyle w:val="FootnoteText"/>
        <w:rPr>
          <w:lang w:val="en-US"/>
        </w:rPr>
      </w:pPr>
      <w:r>
        <w:rPr>
          <w:rStyle w:val="FootnoteReference"/>
        </w:rPr>
        <w:footnoteRef/>
      </w:r>
      <w:r w:rsidRPr="008871EB">
        <w:rPr>
          <w:lang w:val="en-US"/>
        </w:rPr>
        <w:t xml:space="preserve"> </w:t>
      </w:r>
      <w:r w:rsidRPr="008871EB">
        <w:rPr>
          <w:rFonts w:ascii="Times New Roman" w:hAnsi="Times New Roman"/>
          <w:szCs w:val="18"/>
          <w:lang w:val="en-US"/>
        </w:rPr>
        <w:t xml:space="preserve">United Nations Office for </w:t>
      </w:r>
      <w:proofErr w:type="spellStart"/>
      <w:r w:rsidRPr="008871EB">
        <w:rPr>
          <w:rFonts w:ascii="Times New Roman" w:hAnsi="Times New Roman"/>
          <w:szCs w:val="18"/>
          <w:lang w:val="en-US"/>
        </w:rPr>
        <w:t>Disarment</w:t>
      </w:r>
      <w:proofErr w:type="spellEnd"/>
      <w:r w:rsidRPr="008871EB">
        <w:rPr>
          <w:rFonts w:ascii="Times New Roman" w:hAnsi="Times New Roman"/>
          <w:szCs w:val="18"/>
          <w:lang w:val="en-US"/>
        </w:rPr>
        <w:t xml:space="preserve"> Affairs. </w:t>
      </w:r>
      <w:r w:rsidRPr="00445196">
        <w:rPr>
          <w:rFonts w:ascii="Times New Roman" w:hAnsi="Times New Roman"/>
          <w:szCs w:val="18"/>
          <w:lang w:val="en-US"/>
        </w:rPr>
        <w:t>Op. Cit.</w:t>
      </w:r>
    </w:p>
  </w:footnote>
  <w:footnote w:id="60">
    <w:p w14:paraId="23BF554E" w14:textId="77777777" w:rsidR="009C6F7C" w:rsidRPr="009C6F7C" w:rsidRDefault="009C6F7C" w:rsidP="009C6F7C">
      <w:pPr>
        <w:rPr>
          <w:lang w:val="en-US"/>
        </w:rPr>
      </w:pPr>
      <w:r>
        <w:rPr>
          <w:vertAlign w:val="superscript"/>
        </w:rPr>
        <w:footnoteRef/>
      </w:r>
      <w:r w:rsidRPr="00330A95">
        <w:rPr>
          <w:rFonts w:ascii="Times New Roman" w:hAnsi="Times New Roman"/>
          <w:sz w:val="18"/>
          <w:szCs w:val="18"/>
          <w:lang w:val="en-US"/>
        </w:rPr>
        <w:t xml:space="preserve"> Ibid.</w:t>
      </w:r>
    </w:p>
  </w:footnote>
  <w:footnote w:id="61">
    <w:p w14:paraId="7E3864CD" w14:textId="77777777" w:rsidR="009C6F7C" w:rsidRPr="009C6F7C" w:rsidRDefault="009C6F7C" w:rsidP="009C6F7C">
      <w:pPr>
        <w:rPr>
          <w:lang w:val="en-US"/>
        </w:rPr>
      </w:pPr>
      <w:r>
        <w:rPr>
          <w:vertAlign w:val="superscript"/>
        </w:rPr>
        <w:footnoteRef/>
      </w:r>
      <w:r w:rsidRPr="00330A95">
        <w:rPr>
          <w:rFonts w:ascii="Times New Roman" w:hAnsi="Times New Roman"/>
          <w:sz w:val="18"/>
          <w:szCs w:val="18"/>
          <w:lang w:val="en-US"/>
        </w:rPr>
        <w:t xml:space="preserve"> </w:t>
      </w:r>
      <w:proofErr w:type="spellStart"/>
      <w:r w:rsidRPr="00330A95">
        <w:rPr>
          <w:rFonts w:ascii="Times New Roman" w:hAnsi="Times New Roman"/>
          <w:sz w:val="18"/>
          <w:szCs w:val="18"/>
          <w:lang w:val="en-US"/>
        </w:rPr>
        <w:t>Intersecta</w:t>
      </w:r>
      <w:proofErr w:type="spellEnd"/>
      <w:r w:rsidRPr="00330A95">
        <w:rPr>
          <w:rFonts w:ascii="Times New Roman" w:hAnsi="Times New Roman"/>
          <w:sz w:val="18"/>
          <w:szCs w:val="18"/>
          <w:lang w:val="en-US"/>
        </w:rPr>
        <w:t xml:space="preserve"> 2021, Op. Cit.</w:t>
      </w:r>
    </w:p>
  </w:footnote>
  <w:footnote w:id="62">
    <w:p w14:paraId="54801A03" w14:textId="77777777" w:rsidR="009C6F7C" w:rsidRPr="009C6F7C" w:rsidRDefault="009C6F7C" w:rsidP="009C6F7C">
      <w:pPr>
        <w:rPr>
          <w:lang w:val="en-US"/>
        </w:rPr>
      </w:pPr>
      <w:r>
        <w:rPr>
          <w:vertAlign w:val="superscript"/>
        </w:rPr>
        <w:footnoteRef/>
      </w:r>
      <w:r w:rsidRPr="00330A95">
        <w:rPr>
          <w:rFonts w:ascii="Times New Roman" w:hAnsi="Times New Roman"/>
          <w:sz w:val="18"/>
          <w:szCs w:val="18"/>
          <w:lang w:val="en-US"/>
        </w:rPr>
        <w:t xml:space="preserve"> UNODC. Best Practice Guidance for the Creation of National Firearms Focal Points. </w:t>
      </w:r>
      <w:r>
        <w:rPr>
          <w:rFonts w:ascii="Times New Roman" w:hAnsi="Times New Roman"/>
          <w:sz w:val="18"/>
          <w:szCs w:val="18"/>
          <w:lang w:val="en-US"/>
        </w:rPr>
        <w:t>(n.d.)</w:t>
      </w:r>
      <w:r w:rsidRPr="00330A95">
        <w:rPr>
          <w:rFonts w:ascii="Times New Roman" w:hAnsi="Times New Roman"/>
          <w:sz w:val="18"/>
          <w:szCs w:val="18"/>
          <w:lang w:val="en-US"/>
        </w:rPr>
        <w:t xml:space="preserve">     </w:t>
      </w:r>
    </w:p>
  </w:footnote>
  <w:footnote w:id="63">
    <w:p w14:paraId="5172C393" w14:textId="77777777" w:rsidR="009C6F7C" w:rsidRPr="009C6F7C" w:rsidRDefault="009C6F7C" w:rsidP="009C6F7C">
      <w:pPr>
        <w:rPr>
          <w:lang w:val="en-US"/>
        </w:rPr>
      </w:pPr>
      <w:r>
        <w:rPr>
          <w:vertAlign w:val="superscript"/>
        </w:rPr>
        <w:footnoteRef/>
      </w:r>
      <w:r w:rsidRPr="00330A95">
        <w:rPr>
          <w:rFonts w:ascii="Times New Roman" w:hAnsi="Times New Roman"/>
          <w:sz w:val="18"/>
          <w:szCs w:val="18"/>
          <w:lang w:val="en-US"/>
        </w:rPr>
        <w:t xml:space="preserve"> UNODC. Firearms as evidence. 2020 </w:t>
      </w:r>
    </w:p>
  </w:footnote>
  <w:footnote w:id="64">
    <w:p w14:paraId="3AC5BA1D" w14:textId="77777777" w:rsidR="009C6F7C" w:rsidRPr="009C6F7C" w:rsidRDefault="009C6F7C" w:rsidP="009C6F7C">
      <w:pPr>
        <w:rPr>
          <w:lang w:val="en-US"/>
        </w:rPr>
      </w:pPr>
      <w:r>
        <w:rPr>
          <w:vertAlign w:val="superscript"/>
        </w:rPr>
        <w:footnoteRef/>
      </w:r>
      <w:r w:rsidRPr="00330A95">
        <w:rPr>
          <w:rFonts w:ascii="Times New Roman" w:hAnsi="Times New Roman"/>
          <w:sz w:val="18"/>
          <w:szCs w:val="18"/>
          <w:lang w:val="en-US"/>
        </w:rPr>
        <w:t xml:space="preserve"> Ibid</w:t>
      </w:r>
    </w:p>
  </w:footnote>
  <w:footnote w:id="65">
    <w:p w14:paraId="4E81D0F6" w14:textId="77777777" w:rsidR="009C6F7C" w:rsidRPr="009C6F7C" w:rsidRDefault="009C6F7C" w:rsidP="009C6F7C">
      <w:pPr>
        <w:rPr>
          <w:lang w:val="en-US"/>
        </w:rPr>
      </w:pPr>
      <w:r>
        <w:rPr>
          <w:vertAlign w:val="superscript"/>
        </w:rPr>
        <w:footnoteRef/>
      </w:r>
      <w:r w:rsidRPr="00330A95">
        <w:rPr>
          <w:rFonts w:ascii="Times New Roman" w:hAnsi="Times New Roman"/>
          <w:sz w:val="18"/>
          <w:szCs w:val="18"/>
          <w:lang w:val="en-US"/>
        </w:rPr>
        <w:t xml:space="preserve"> UNODC. The Firearms Protocol. </w:t>
      </w:r>
      <w:r>
        <w:rPr>
          <w:rFonts w:ascii="Times New Roman" w:hAnsi="Times New Roman"/>
          <w:sz w:val="18"/>
          <w:szCs w:val="18"/>
          <w:lang w:val="en-US"/>
        </w:rPr>
        <w:t>(n.d.)</w:t>
      </w:r>
    </w:p>
  </w:footnote>
  <w:footnote w:id="66">
    <w:p w14:paraId="653A52D1" w14:textId="77777777" w:rsidR="009C6F7C" w:rsidRPr="009C6F7C" w:rsidRDefault="009C6F7C" w:rsidP="009C6F7C">
      <w:pPr>
        <w:rPr>
          <w:lang w:val="en-US"/>
        </w:rPr>
      </w:pPr>
      <w:r>
        <w:rPr>
          <w:vertAlign w:val="superscript"/>
        </w:rPr>
        <w:footnoteRef/>
      </w:r>
      <w:r w:rsidRPr="00330A95">
        <w:rPr>
          <w:rFonts w:ascii="Times New Roman" w:hAnsi="Times New Roman"/>
          <w:sz w:val="18"/>
          <w:szCs w:val="18"/>
          <w:lang w:val="en-US"/>
        </w:rPr>
        <w:t xml:space="preserve"> UNLIREC. Specialized Course on the Gender Perspective in the Investigation of Firearms Crimes </w:t>
      </w:r>
    </w:p>
  </w:footnote>
  <w:footnote w:id="67">
    <w:p w14:paraId="098819E2" w14:textId="77777777" w:rsidR="009C6F7C" w:rsidRPr="009C6F7C" w:rsidRDefault="009C6F7C" w:rsidP="009C6F7C">
      <w:pPr>
        <w:rPr>
          <w:lang w:val="en-US"/>
        </w:rPr>
      </w:pPr>
      <w:r>
        <w:rPr>
          <w:vertAlign w:val="superscript"/>
        </w:rPr>
        <w:footnoteRef/>
      </w:r>
      <w:r w:rsidRPr="00330A95">
        <w:rPr>
          <w:rFonts w:ascii="Times New Roman" w:hAnsi="Times New Roman"/>
          <w:color w:val="000000"/>
          <w:sz w:val="18"/>
          <w:szCs w:val="18"/>
          <w:lang w:val="en-US"/>
        </w:rPr>
        <w:t xml:space="preserve"> </w:t>
      </w:r>
      <w:proofErr w:type="spellStart"/>
      <w:r w:rsidRPr="00330A95">
        <w:rPr>
          <w:rFonts w:ascii="Times New Roman" w:hAnsi="Times New Roman"/>
          <w:color w:val="000000"/>
          <w:sz w:val="18"/>
          <w:szCs w:val="18"/>
          <w:lang w:val="en-US"/>
        </w:rPr>
        <w:t>Intersecta</w:t>
      </w:r>
      <w:proofErr w:type="spellEnd"/>
      <w:r w:rsidRPr="00330A95">
        <w:rPr>
          <w:rFonts w:ascii="Times New Roman" w:hAnsi="Times New Roman"/>
          <w:color w:val="000000"/>
          <w:sz w:val="18"/>
          <w:szCs w:val="18"/>
          <w:lang w:val="en-US"/>
        </w:rPr>
        <w:t xml:space="preserve"> et al. </w:t>
      </w:r>
      <w:proofErr w:type="gramStart"/>
      <w:r w:rsidRPr="00330A95">
        <w:rPr>
          <w:rFonts w:ascii="Times New Roman" w:hAnsi="Times New Roman"/>
          <w:color w:val="000000"/>
          <w:sz w:val="18"/>
          <w:szCs w:val="18"/>
          <w:lang w:val="en-US"/>
        </w:rPr>
        <w:t>Unexpected</w:t>
      </w:r>
      <w:proofErr w:type="gramEnd"/>
      <w:r w:rsidRPr="00330A95">
        <w:rPr>
          <w:rFonts w:ascii="Times New Roman" w:hAnsi="Times New Roman"/>
          <w:color w:val="000000"/>
          <w:sz w:val="18"/>
          <w:szCs w:val="18"/>
          <w:lang w:val="en-US"/>
        </w:rPr>
        <w:t xml:space="preserve"> effects. </w:t>
      </w:r>
      <w:r>
        <w:rPr>
          <w:rFonts w:ascii="Times New Roman" w:hAnsi="Times New Roman"/>
          <w:sz w:val="18"/>
          <w:szCs w:val="18"/>
          <w:lang w:val="en-US"/>
        </w:rPr>
        <w:t>(n.d.)</w:t>
      </w:r>
    </w:p>
  </w:footnote>
  <w:footnote w:id="68">
    <w:p w14:paraId="4555B38A" w14:textId="77777777" w:rsidR="009C6F7C" w:rsidRPr="009C6F7C" w:rsidRDefault="009C6F7C" w:rsidP="009C6F7C">
      <w:pPr>
        <w:rPr>
          <w:lang w:val="en-US"/>
        </w:rPr>
      </w:pPr>
      <w:r>
        <w:rPr>
          <w:vertAlign w:val="superscript"/>
        </w:rPr>
        <w:footnoteRef/>
      </w:r>
      <w:r w:rsidRPr="00330A95">
        <w:rPr>
          <w:rFonts w:ascii="Times New Roman" w:hAnsi="Times New Roman"/>
          <w:sz w:val="18"/>
          <w:szCs w:val="18"/>
          <w:lang w:val="en-US"/>
        </w:rPr>
        <w:t xml:space="preserve"> United Nations Office for Disarmament Affairs. Training Manual on Gender-Mainstreaming Small Arms Control. 2022     </w:t>
      </w:r>
    </w:p>
  </w:footnote>
  <w:footnote w:id="69">
    <w:p w14:paraId="03D59711" w14:textId="77777777" w:rsidR="009C6F7C" w:rsidRPr="009C6F7C" w:rsidRDefault="009C6F7C" w:rsidP="009C6F7C">
      <w:pPr>
        <w:rPr>
          <w:lang w:val="en-US"/>
        </w:rPr>
      </w:pPr>
      <w:r>
        <w:rPr>
          <w:vertAlign w:val="superscript"/>
        </w:rPr>
        <w:footnoteRef/>
      </w:r>
      <w:r w:rsidRPr="00330A95">
        <w:rPr>
          <w:rFonts w:ascii="Times New Roman" w:hAnsi="Times New Roman"/>
          <w:sz w:val="18"/>
          <w:szCs w:val="18"/>
          <w:lang w:val="en-US"/>
        </w:rPr>
        <w:t xml:space="preserve"> Developed by the Centre of Excellence (</w:t>
      </w:r>
      <w:proofErr w:type="spellStart"/>
      <w:r w:rsidRPr="00330A95">
        <w:rPr>
          <w:rFonts w:ascii="Times New Roman" w:hAnsi="Times New Roman"/>
          <w:sz w:val="18"/>
          <w:szCs w:val="18"/>
          <w:lang w:val="en-US"/>
        </w:rPr>
        <w:t>CoE</w:t>
      </w:r>
      <w:proofErr w:type="spellEnd"/>
      <w:r w:rsidRPr="00330A95">
        <w:rPr>
          <w:rFonts w:ascii="Times New Roman" w:hAnsi="Times New Roman"/>
          <w:sz w:val="18"/>
          <w:szCs w:val="18"/>
          <w:lang w:val="en-US"/>
        </w:rPr>
        <w:t>), a joint project between the United Nations Office for Disarmament Affairs (UNODC) and the National Institute of Statistics and Geography (INEGI) of Mexico.</w:t>
      </w:r>
    </w:p>
  </w:footnote>
  <w:footnote w:id="70">
    <w:p w14:paraId="34112A2A" w14:textId="77777777" w:rsidR="009C6F7C" w:rsidRPr="009C6F7C" w:rsidRDefault="009C6F7C" w:rsidP="009C6F7C">
      <w:pPr>
        <w:rPr>
          <w:lang w:val="en-US"/>
        </w:rPr>
      </w:pPr>
      <w:r>
        <w:rPr>
          <w:vertAlign w:val="superscript"/>
        </w:rPr>
        <w:footnoteRef/>
      </w:r>
      <w:r w:rsidRPr="00330A95">
        <w:rPr>
          <w:rFonts w:ascii="Times New Roman" w:hAnsi="Times New Roman"/>
          <w:sz w:val="18"/>
          <w:szCs w:val="18"/>
          <w:lang w:val="en-US"/>
        </w:rPr>
        <w:t xml:space="preserve"> </w:t>
      </w:r>
      <w:r w:rsidRPr="00A263C8">
        <w:rPr>
          <w:rFonts w:ascii="Times New Roman" w:hAnsi="Times New Roman"/>
          <w:color w:val="0D0D0D"/>
          <w:sz w:val="18"/>
          <w:szCs w:val="18"/>
          <w:shd w:val="clear" w:color="auto" w:fill="FFFFFF"/>
          <w:lang w:val="en-US"/>
        </w:rPr>
        <w:t>United Nations Office for Disarmament Affairs. Training Manual on Gender-Mainstreaming Small Arms Control. 2022 This questionnaire stands out for including a gender perspective and incorporating variables such as sexual orientation, gender identity, etc. The LACSI questionnaire includes a section "Section E. Arms Possession". This section consists of ten questions that gather diverse information related to the topic of arms, including possession of firearms in the home, level of acceptance of behaviors linked to the use of firearms, to determine if the presence of arms has been witnessed in their community, among others.</w:t>
      </w:r>
    </w:p>
  </w:footnote>
  <w:footnote w:id="71">
    <w:p w14:paraId="118B4F93" w14:textId="77777777" w:rsidR="009C6F7C" w:rsidRPr="009C6F7C" w:rsidRDefault="009C6F7C" w:rsidP="009C6F7C">
      <w:pPr>
        <w:rPr>
          <w:lang w:val="en-US"/>
        </w:rPr>
      </w:pPr>
      <w:r>
        <w:rPr>
          <w:vertAlign w:val="superscript"/>
        </w:rPr>
        <w:footnoteRef/>
      </w:r>
      <w:r w:rsidRPr="00330A95">
        <w:rPr>
          <w:rFonts w:ascii="Times New Roman" w:hAnsi="Times New Roman"/>
          <w:sz w:val="18"/>
          <w:szCs w:val="18"/>
          <w:lang w:val="en-US"/>
        </w:rPr>
        <w:t xml:space="preserve"> </w:t>
      </w:r>
      <w:r w:rsidRPr="00C56722">
        <w:rPr>
          <w:rFonts w:ascii="Times New Roman" w:hAnsi="Times New Roman"/>
          <w:color w:val="0D0D0D"/>
          <w:sz w:val="18"/>
          <w:szCs w:val="18"/>
          <w:shd w:val="clear" w:color="auto" w:fill="FFFFFF"/>
          <w:lang w:val="en-US"/>
        </w:rPr>
        <w:t xml:space="preserve">Santa Lucía implemented Section E of the questionnaire, publishing interesting results in 2020. </w:t>
      </w:r>
      <w:r w:rsidRPr="00A263C8">
        <w:rPr>
          <w:rFonts w:ascii="Times New Roman" w:hAnsi="Times New Roman"/>
          <w:color w:val="0D0D0D"/>
          <w:sz w:val="18"/>
          <w:szCs w:val="18"/>
          <w:shd w:val="clear" w:color="auto" w:fill="FFFFFF"/>
          <w:lang w:val="en-US"/>
        </w:rPr>
        <w:t>These included findings such as 12% of the population had seen individuals with weapons in their communities, 57% perceived increased security with the presence of a firearm at home, and 11% of households in the country had at least one firearm. This is an example of how coordinating efforts in the region can lead to a better understanding of the presence of firearms in countries and, consequently, identify ways to reduce their availability.</w:t>
      </w:r>
    </w:p>
  </w:footnote>
  <w:footnote w:id="72">
    <w:p w14:paraId="2878645D" w14:textId="77777777" w:rsidR="009C6F7C" w:rsidRPr="009C6F7C" w:rsidRDefault="009C6F7C" w:rsidP="009C6F7C">
      <w:pPr>
        <w:rPr>
          <w:lang w:val="en-US"/>
        </w:rPr>
      </w:pPr>
      <w:r>
        <w:rPr>
          <w:vertAlign w:val="superscript"/>
        </w:rPr>
        <w:footnoteRef/>
      </w:r>
      <w:r w:rsidRPr="00330A95">
        <w:rPr>
          <w:rFonts w:ascii="Times New Roman" w:hAnsi="Times New Roman"/>
          <w:sz w:val="18"/>
          <w:szCs w:val="18"/>
          <w:lang w:val="en-US"/>
        </w:rPr>
        <w:t xml:space="preserve">  </w:t>
      </w:r>
      <w:r w:rsidRPr="00064A56">
        <w:rPr>
          <w:rFonts w:ascii="Times New Roman" w:hAnsi="Times New Roman"/>
          <w:sz w:val="18"/>
          <w:szCs w:val="18"/>
          <w:lang w:val="en-US"/>
        </w:rPr>
        <w:t>UNODC-INEGI Center of Excellence. LACSI Initiative: Towards a common methodology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1177328"/>
      <w:docPartObj>
        <w:docPartGallery w:val="Page Numbers (Top of Page)"/>
        <w:docPartUnique/>
      </w:docPartObj>
    </w:sdtPr>
    <w:sdtEndPr>
      <w:rPr>
        <w:noProof/>
      </w:rPr>
    </w:sdtEndPr>
    <w:sdtContent>
      <w:p w14:paraId="0A706D48" w14:textId="1FE33F4B" w:rsidR="0080069F" w:rsidRDefault="0080069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5324C63" w14:textId="77777777" w:rsidR="001E04DE" w:rsidRDefault="001E04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B3392" w14:textId="77777777" w:rsidR="002D3AFB" w:rsidRDefault="002D3AFB">
    <w:pPr>
      <w:pStyle w:val="Header"/>
      <w:jc w:val="center"/>
    </w:pPr>
  </w:p>
  <w:p w14:paraId="7EB65162" w14:textId="77777777" w:rsidR="002D3AFB" w:rsidRDefault="002D3AFB">
    <w:pPr>
      <w:pStyle w:val="Header"/>
      <w:jc w:val="center"/>
    </w:pPr>
  </w:p>
  <w:p w14:paraId="335D2BA4" w14:textId="77777777" w:rsidR="002D3AFB" w:rsidRDefault="002D3AF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7D8"/>
    <w:multiLevelType w:val="multilevel"/>
    <w:tmpl w:val="22A8D3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F503E4"/>
    <w:multiLevelType w:val="hybridMultilevel"/>
    <w:tmpl w:val="8168FE96"/>
    <w:lvl w:ilvl="0" w:tplc="8BACE572">
      <w:start w:val="1"/>
      <w:numFmt w:val="decimal"/>
      <w:lvlText w:val="2.%1"/>
      <w:lvlJc w:val="left"/>
      <w:pPr>
        <w:ind w:left="1440" w:hanging="360"/>
      </w:pPr>
      <w:rPr>
        <w:rFonts w:hint="default"/>
        <w:b w:val="0"/>
        <w:b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9BC4C4D"/>
    <w:multiLevelType w:val="multilevel"/>
    <w:tmpl w:val="E994906E"/>
    <w:lvl w:ilvl="0">
      <w:start w:val="1"/>
      <w:numFmt w:val="bullet"/>
      <w:lvlText w:val="●"/>
      <w:lvlJc w:val="left"/>
      <w:pPr>
        <w:ind w:left="720" w:hanging="360"/>
      </w:pPr>
      <w:rPr>
        <w:rFonts w:ascii="Times New Roman" w:eastAsia="Times New Roman" w:hAnsi="Times New Roman" w:cs="Times New Roman"/>
        <w:sz w:val="22"/>
        <w:szCs w:val="22"/>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B8423F4"/>
    <w:multiLevelType w:val="multilevel"/>
    <w:tmpl w:val="1C8435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FF62878"/>
    <w:multiLevelType w:val="multilevel"/>
    <w:tmpl w:val="FFFFFFFF"/>
    <w:lvl w:ilvl="0">
      <w:start w:val="2"/>
      <w:numFmt w:val="decimal"/>
      <w:lvlText w:val="%1"/>
      <w:lvlJc w:val="left"/>
      <w:pPr>
        <w:ind w:left="566" w:hanging="566"/>
      </w:pPr>
      <w:rPr>
        <w:rFonts w:cs="Times New Roman" w:hint="default"/>
      </w:rPr>
    </w:lvl>
    <w:lvl w:ilvl="1">
      <w:start w:val="19"/>
      <w:numFmt w:val="decimal"/>
      <w:lvlText w:val="%1.%2"/>
      <w:lvlJc w:val="left"/>
      <w:pPr>
        <w:ind w:left="1286" w:hanging="566"/>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5" w15:restartNumberingAfterBreak="0">
    <w:nsid w:val="3D1E7A87"/>
    <w:multiLevelType w:val="multilevel"/>
    <w:tmpl w:val="CD8E49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E3E0654"/>
    <w:multiLevelType w:val="hybridMultilevel"/>
    <w:tmpl w:val="5492F01A"/>
    <w:lvl w:ilvl="0" w:tplc="84A88A3E">
      <w:start w:val="1"/>
      <w:numFmt w:val="decimal"/>
      <w:lvlText w:val="3.4.%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53D70CF"/>
    <w:multiLevelType w:val="multilevel"/>
    <w:tmpl w:val="E7A09E2A"/>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9226792"/>
    <w:multiLevelType w:val="multilevel"/>
    <w:tmpl w:val="FFFFFFFF"/>
    <w:lvl w:ilvl="0">
      <w:start w:val="2"/>
      <w:numFmt w:val="decimal"/>
      <w:lvlText w:val="%1"/>
      <w:lvlJc w:val="left"/>
      <w:pPr>
        <w:ind w:left="560" w:hanging="560"/>
      </w:pPr>
      <w:rPr>
        <w:rFonts w:cs="Times New Roman" w:hint="default"/>
      </w:rPr>
    </w:lvl>
    <w:lvl w:ilvl="1">
      <w:start w:val="10"/>
      <w:numFmt w:val="decimal"/>
      <w:lvlText w:val="%1.%2"/>
      <w:lvlJc w:val="left"/>
      <w:pPr>
        <w:ind w:left="1460" w:hanging="5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8640" w:hanging="1440"/>
      </w:pPr>
      <w:rPr>
        <w:rFonts w:cs="Times New Roman" w:hint="default"/>
      </w:rPr>
    </w:lvl>
  </w:abstractNum>
  <w:abstractNum w:abstractNumId="9" w15:restartNumberingAfterBreak="0">
    <w:nsid w:val="4D667FD2"/>
    <w:multiLevelType w:val="multilevel"/>
    <w:tmpl w:val="FFFFFFFF"/>
    <w:lvl w:ilvl="0">
      <w:start w:val="2"/>
      <w:numFmt w:val="decimal"/>
      <w:lvlText w:val="%1"/>
      <w:lvlJc w:val="left"/>
      <w:pPr>
        <w:ind w:left="560" w:hanging="560"/>
      </w:pPr>
      <w:rPr>
        <w:rFonts w:cs="Times New Roman" w:hint="default"/>
      </w:rPr>
    </w:lvl>
    <w:lvl w:ilvl="1">
      <w:start w:val="10"/>
      <w:numFmt w:val="decimal"/>
      <w:lvlText w:val="%1.%2"/>
      <w:lvlJc w:val="left"/>
      <w:pPr>
        <w:ind w:left="1460" w:hanging="5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8640" w:hanging="1440"/>
      </w:pPr>
      <w:rPr>
        <w:rFonts w:cs="Times New Roman" w:hint="default"/>
      </w:rPr>
    </w:lvl>
  </w:abstractNum>
  <w:abstractNum w:abstractNumId="10" w15:restartNumberingAfterBreak="0">
    <w:nsid w:val="4FF24DAB"/>
    <w:multiLevelType w:val="hybridMultilevel"/>
    <w:tmpl w:val="48DEDEB4"/>
    <w:lvl w:ilvl="0" w:tplc="E3EC91A8">
      <w:start w:val="1"/>
      <w:numFmt w:val="decimal"/>
      <w:lvlText w:val="3.5.%1"/>
      <w:lvlJc w:val="left"/>
      <w:pPr>
        <w:ind w:left="14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060A2D"/>
    <w:multiLevelType w:val="hybridMultilevel"/>
    <w:tmpl w:val="8EBADCA2"/>
    <w:lvl w:ilvl="0" w:tplc="D158B8EA">
      <w:start w:val="1"/>
      <w:numFmt w:val="decimal"/>
      <w:lvlText w:val="2.8.%1"/>
      <w:lvlJc w:val="left"/>
      <w:pPr>
        <w:ind w:left="180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F725D9"/>
    <w:multiLevelType w:val="multilevel"/>
    <w:tmpl w:val="AE44E830"/>
    <w:lvl w:ilvl="0">
      <w:start w:val="2"/>
      <w:numFmt w:val="decimal"/>
      <w:lvlText w:val="%1"/>
      <w:lvlJc w:val="left"/>
      <w:pPr>
        <w:ind w:left="420" w:hanging="420"/>
      </w:pPr>
      <w:rPr>
        <w:rFonts w:hint="default"/>
      </w:rPr>
    </w:lvl>
    <w:lvl w:ilvl="1">
      <w:start w:val="10"/>
      <w:numFmt w:val="decimal"/>
      <w:lvlText w:val="%1.%2"/>
      <w:lvlJc w:val="left"/>
      <w:pPr>
        <w:ind w:left="420" w:hanging="4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74F35A7"/>
    <w:multiLevelType w:val="multilevel"/>
    <w:tmpl w:val="E99EDE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9FB49BD"/>
    <w:multiLevelType w:val="multilevel"/>
    <w:tmpl w:val="20A8304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60EF7130"/>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B2D6819"/>
    <w:multiLevelType w:val="multilevel"/>
    <w:tmpl w:val="9056CB00"/>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6E7135C7"/>
    <w:multiLevelType w:val="multilevel"/>
    <w:tmpl w:val="C83C18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6881258"/>
    <w:multiLevelType w:val="multilevel"/>
    <w:tmpl w:val="E99EDE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B7F7A8E"/>
    <w:multiLevelType w:val="hybridMultilevel"/>
    <w:tmpl w:val="F3FE0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4705106">
    <w:abstractNumId w:val="0"/>
  </w:num>
  <w:num w:numId="2" w16cid:durableId="1625963395">
    <w:abstractNumId w:val="7"/>
  </w:num>
  <w:num w:numId="3" w16cid:durableId="1207526507">
    <w:abstractNumId w:val="16"/>
  </w:num>
  <w:num w:numId="4" w16cid:durableId="1008827487">
    <w:abstractNumId w:val="2"/>
  </w:num>
  <w:num w:numId="5" w16cid:durableId="1386679330">
    <w:abstractNumId w:val="18"/>
  </w:num>
  <w:num w:numId="6" w16cid:durableId="311253787">
    <w:abstractNumId w:val="5"/>
  </w:num>
  <w:num w:numId="7" w16cid:durableId="1914856015">
    <w:abstractNumId w:val="14"/>
  </w:num>
  <w:num w:numId="8" w16cid:durableId="1289431611">
    <w:abstractNumId w:val="17"/>
  </w:num>
  <w:num w:numId="9" w16cid:durableId="1643919935">
    <w:abstractNumId w:val="3"/>
  </w:num>
  <w:num w:numId="10" w16cid:durableId="190801176">
    <w:abstractNumId w:val="13"/>
  </w:num>
  <w:num w:numId="11" w16cid:durableId="1692142754">
    <w:abstractNumId w:val="10"/>
  </w:num>
  <w:num w:numId="12" w16cid:durableId="7148557">
    <w:abstractNumId w:val="1"/>
  </w:num>
  <w:num w:numId="13" w16cid:durableId="2078624778">
    <w:abstractNumId w:val="11"/>
  </w:num>
  <w:num w:numId="14" w16cid:durableId="1879930701">
    <w:abstractNumId w:val="19"/>
  </w:num>
  <w:num w:numId="15" w16cid:durableId="2004316826">
    <w:abstractNumId w:val="6"/>
  </w:num>
  <w:num w:numId="16" w16cid:durableId="270745287">
    <w:abstractNumId w:val="12"/>
  </w:num>
  <w:num w:numId="17" w16cid:durableId="87430725">
    <w:abstractNumId w:val="9"/>
  </w:num>
  <w:num w:numId="18" w16cid:durableId="987249483">
    <w:abstractNumId w:val="15"/>
  </w:num>
  <w:num w:numId="19" w16cid:durableId="1970014522">
    <w:abstractNumId w:val="8"/>
  </w:num>
  <w:num w:numId="20" w16cid:durableId="865364700">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yNDM2MTGxNDIAAiUdpeDU4uLM/DyQApNaAKanH98sAAAA"/>
  </w:docVars>
  <w:rsids>
    <w:rsidRoot w:val="00E417E1"/>
    <w:rsid w:val="0002609B"/>
    <w:rsid w:val="00031D62"/>
    <w:rsid w:val="00037F9C"/>
    <w:rsid w:val="00040186"/>
    <w:rsid w:val="00056A69"/>
    <w:rsid w:val="00061FB4"/>
    <w:rsid w:val="0006317A"/>
    <w:rsid w:val="00071222"/>
    <w:rsid w:val="000817DB"/>
    <w:rsid w:val="00082FBB"/>
    <w:rsid w:val="00090CB2"/>
    <w:rsid w:val="000910BF"/>
    <w:rsid w:val="000913AC"/>
    <w:rsid w:val="00093657"/>
    <w:rsid w:val="00094C1F"/>
    <w:rsid w:val="000C6DCE"/>
    <w:rsid w:val="000D3446"/>
    <w:rsid w:val="000D50E3"/>
    <w:rsid w:val="000E041C"/>
    <w:rsid w:val="000F1F1C"/>
    <w:rsid w:val="000F608E"/>
    <w:rsid w:val="0011070E"/>
    <w:rsid w:val="00112FF2"/>
    <w:rsid w:val="001137F4"/>
    <w:rsid w:val="00125E6C"/>
    <w:rsid w:val="001356AA"/>
    <w:rsid w:val="00136226"/>
    <w:rsid w:val="00137A01"/>
    <w:rsid w:val="00145A08"/>
    <w:rsid w:val="00150E7C"/>
    <w:rsid w:val="00156188"/>
    <w:rsid w:val="00160023"/>
    <w:rsid w:val="00163D1D"/>
    <w:rsid w:val="00170B2E"/>
    <w:rsid w:val="00174309"/>
    <w:rsid w:val="0017570E"/>
    <w:rsid w:val="0018135F"/>
    <w:rsid w:val="001841B1"/>
    <w:rsid w:val="0018749C"/>
    <w:rsid w:val="001A2B5F"/>
    <w:rsid w:val="001B00EA"/>
    <w:rsid w:val="001C2C3E"/>
    <w:rsid w:val="001C42F2"/>
    <w:rsid w:val="001C42F3"/>
    <w:rsid w:val="001C571B"/>
    <w:rsid w:val="001D619F"/>
    <w:rsid w:val="001E04DE"/>
    <w:rsid w:val="001E0B19"/>
    <w:rsid w:val="001E3708"/>
    <w:rsid w:val="001E58E8"/>
    <w:rsid w:val="001E6B36"/>
    <w:rsid w:val="001F1F72"/>
    <w:rsid w:val="001F39AA"/>
    <w:rsid w:val="00206D9D"/>
    <w:rsid w:val="00215F8B"/>
    <w:rsid w:val="002163B3"/>
    <w:rsid w:val="00222B27"/>
    <w:rsid w:val="00223F61"/>
    <w:rsid w:val="00226AC9"/>
    <w:rsid w:val="00231B2E"/>
    <w:rsid w:val="002523B2"/>
    <w:rsid w:val="0025322C"/>
    <w:rsid w:val="00261EBC"/>
    <w:rsid w:val="00263990"/>
    <w:rsid w:val="00266AEF"/>
    <w:rsid w:val="002765E9"/>
    <w:rsid w:val="00276D92"/>
    <w:rsid w:val="002808A6"/>
    <w:rsid w:val="0028498F"/>
    <w:rsid w:val="00287983"/>
    <w:rsid w:val="002915AE"/>
    <w:rsid w:val="00291712"/>
    <w:rsid w:val="00296D67"/>
    <w:rsid w:val="002C05EF"/>
    <w:rsid w:val="002D3AFB"/>
    <w:rsid w:val="002E14FE"/>
    <w:rsid w:val="002E46D4"/>
    <w:rsid w:val="002F1BC3"/>
    <w:rsid w:val="002F4649"/>
    <w:rsid w:val="002F540F"/>
    <w:rsid w:val="003151DA"/>
    <w:rsid w:val="00325B4C"/>
    <w:rsid w:val="00361637"/>
    <w:rsid w:val="00363863"/>
    <w:rsid w:val="00363AD8"/>
    <w:rsid w:val="00371315"/>
    <w:rsid w:val="00372449"/>
    <w:rsid w:val="00390F42"/>
    <w:rsid w:val="00397CC5"/>
    <w:rsid w:val="003A01B4"/>
    <w:rsid w:val="003A07CC"/>
    <w:rsid w:val="003A4B84"/>
    <w:rsid w:val="003B2643"/>
    <w:rsid w:val="003B3F5C"/>
    <w:rsid w:val="003C5971"/>
    <w:rsid w:val="003D73DD"/>
    <w:rsid w:val="003E33E0"/>
    <w:rsid w:val="003E7176"/>
    <w:rsid w:val="003F1B3F"/>
    <w:rsid w:val="00401CA5"/>
    <w:rsid w:val="0040295D"/>
    <w:rsid w:val="00402988"/>
    <w:rsid w:val="004056E8"/>
    <w:rsid w:val="00417265"/>
    <w:rsid w:val="00432C08"/>
    <w:rsid w:val="00442E60"/>
    <w:rsid w:val="00445043"/>
    <w:rsid w:val="0045288B"/>
    <w:rsid w:val="00453A0B"/>
    <w:rsid w:val="004702CE"/>
    <w:rsid w:val="004706B1"/>
    <w:rsid w:val="004726F8"/>
    <w:rsid w:val="0049013E"/>
    <w:rsid w:val="00494E60"/>
    <w:rsid w:val="00497B5B"/>
    <w:rsid w:val="004A35FB"/>
    <w:rsid w:val="004A3E75"/>
    <w:rsid w:val="004B06C7"/>
    <w:rsid w:val="004B2185"/>
    <w:rsid w:val="004B57B0"/>
    <w:rsid w:val="004C14C3"/>
    <w:rsid w:val="004C3B43"/>
    <w:rsid w:val="004D582E"/>
    <w:rsid w:val="004D7406"/>
    <w:rsid w:val="004E57FD"/>
    <w:rsid w:val="004E6FB2"/>
    <w:rsid w:val="004F2DBA"/>
    <w:rsid w:val="004F55EA"/>
    <w:rsid w:val="0050402A"/>
    <w:rsid w:val="005053A4"/>
    <w:rsid w:val="0051177C"/>
    <w:rsid w:val="00523D87"/>
    <w:rsid w:val="005614FF"/>
    <w:rsid w:val="0056642F"/>
    <w:rsid w:val="005743BD"/>
    <w:rsid w:val="00575596"/>
    <w:rsid w:val="0057639A"/>
    <w:rsid w:val="00583083"/>
    <w:rsid w:val="00583361"/>
    <w:rsid w:val="005848EC"/>
    <w:rsid w:val="00590562"/>
    <w:rsid w:val="0059597A"/>
    <w:rsid w:val="005A187E"/>
    <w:rsid w:val="005A3373"/>
    <w:rsid w:val="005C01B8"/>
    <w:rsid w:val="005C3B11"/>
    <w:rsid w:val="005D48F5"/>
    <w:rsid w:val="005D7212"/>
    <w:rsid w:val="005E0FE6"/>
    <w:rsid w:val="005E10B3"/>
    <w:rsid w:val="005E4772"/>
    <w:rsid w:val="005F7B9A"/>
    <w:rsid w:val="006101C3"/>
    <w:rsid w:val="00610B95"/>
    <w:rsid w:val="00611EE7"/>
    <w:rsid w:val="00621553"/>
    <w:rsid w:val="006230C0"/>
    <w:rsid w:val="00625CFD"/>
    <w:rsid w:val="00636199"/>
    <w:rsid w:val="00653B9E"/>
    <w:rsid w:val="00660F05"/>
    <w:rsid w:val="0066511D"/>
    <w:rsid w:val="00667C43"/>
    <w:rsid w:val="006832DC"/>
    <w:rsid w:val="006841D1"/>
    <w:rsid w:val="00690C76"/>
    <w:rsid w:val="00691312"/>
    <w:rsid w:val="00696AAE"/>
    <w:rsid w:val="00696F09"/>
    <w:rsid w:val="006A0516"/>
    <w:rsid w:val="006A1FED"/>
    <w:rsid w:val="006B10F2"/>
    <w:rsid w:val="006B423E"/>
    <w:rsid w:val="006D262A"/>
    <w:rsid w:val="006D5765"/>
    <w:rsid w:val="006E1BA2"/>
    <w:rsid w:val="006E2E0E"/>
    <w:rsid w:val="006F269C"/>
    <w:rsid w:val="007103DF"/>
    <w:rsid w:val="00712136"/>
    <w:rsid w:val="007123D1"/>
    <w:rsid w:val="0071273E"/>
    <w:rsid w:val="0073272D"/>
    <w:rsid w:val="00743B39"/>
    <w:rsid w:val="0074501C"/>
    <w:rsid w:val="00750E2C"/>
    <w:rsid w:val="007525FE"/>
    <w:rsid w:val="0075515D"/>
    <w:rsid w:val="007564AE"/>
    <w:rsid w:val="007614D8"/>
    <w:rsid w:val="00763882"/>
    <w:rsid w:val="00764F90"/>
    <w:rsid w:val="00767A83"/>
    <w:rsid w:val="007705B5"/>
    <w:rsid w:val="007764DF"/>
    <w:rsid w:val="0077695A"/>
    <w:rsid w:val="0077696B"/>
    <w:rsid w:val="007815C1"/>
    <w:rsid w:val="007875BD"/>
    <w:rsid w:val="00792579"/>
    <w:rsid w:val="00794DB4"/>
    <w:rsid w:val="007955F3"/>
    <w:rsid w:val="00796D20"/>
    <w:rsid w:val="007A2CA2"/>
    <w:rsid w:val="007A6A2D"/>
    <w:rsid w:val="007A7444"/>
    <w:rsid w:val="007C3008"/>
    <w:rsid w:val="007D1BFD"/>
    <w:rsid w:val="007D37E3"/>
    <w:rsid w:val="007D3F00"/>
    <w:rsid w:val="0080069F"/>
    <w:rsid w:val="0081299B"/>
    <w:rsid w:val="00817B6B"/>
    <w:rsid w:val="00832BED"/>
    <w:rsid w:val="008338BA"/>
    <w:rsid w:val="008524DC"/>
    <w:rsid w:val="008525B4"/>
    <w:rsid w:val="00856A02"/>
    <w:rsid w:val="00861568"/>
    <w:rsid w:val="00863AA9"/>
    <w:rsid w:val="008677C8"/>
    <w:rsid w:val="0087271A"/>
    <w:rsid w:val="008917B2"/>
    <w:rsid w:val="00891EB6"/>
    <w:rsid w:val="00892FB2"/>
    <w:rsid w:val="00893000"/>
    <w:rsid w:val="00894D7E"/>
    <w:rsid w:val="0089648E"/>
    <w:rsid w:val="008975D6"/>
    <w:rsid w:val="008A5829"/>
    <w:rsid w:val="008C21BD"/>
    <w:rsid w:val="008C2AB6"/>
    <w:rsid w:val="008C5BA8"/>
    <w:rsid w:val="008D7CE9"/>
    <w:rsid w:val="008E2D17"/>
    <w:rsid w:val="008E42CE"/>
    <w:rsid w:val="008E6827"/>
    <w:rsid w:val="00900509"/>
    <w:rsid w:val="00901C4F"/>
    <w:rsid w:val="009037B5"/>
    <w:rsid w:val="00915DAF"/>
    <w:rsid w:val="00924F81"/>
    <w:rsid w:val="00950B5C"/>
    <w:rsid w:val="0096434B"/>
    <w:rsid w:val="00964B90"/>
    <w:rsid w:val="0097600C"/>
    <w:rsid w:val="009C1546"/>
    <w:rsid w:val="009C3B8C"/>
    <w:rsid w:val="009C6F7C"/>
    <w:rsid w:val="009C7231"/>
    <w:rsid w:val="009D0AD6"/>
    <w:rsid w:val="009D0EFF"/>
    <w:rsid w:val="009D57FE"/>
    <w:rsid w:val="009E11DF"/>
    <w:rsid w:val="009E5FC3"/>
    <w:rsid w:val="00A21CA2"/>
    <w:rsid w:val="00A2636C"/>
    <w:rsid w:val="00A3205C"/>
    <w:rsid w:val="00A355F5"/>
    <w:rsid w:val="00A51B3D"/>
    <w:rsid w:val="00A60AD2"/>
    <w:rsid w:val="00A615FB"/>
    <w:rsid w:val="00A74D85"/>
    <w:rsid w:val="00A83E7D"/>
    <w:rsid w:val="00A8412B"/>
    <w:rsid w:val="00A85E77"/>
    <w:rsid w:val="00A85EAD"/>
    <w:rsid w:val="00A86E2E"/>
    <w:rsid w:val="00A9216B"/>
    <w:rsid w:val="00AA117C"/>
    <w:rsid w:val="00AA58AC"/>
    <w:rsid w:val="00AB0551"/>
    <w:rsid w:val="00AB7FC2"/>
    <w:rsid w:val="00AD4DE5"/>
    <w:rsid w:val="00AD7747"/>
    <w:rsid w:val="00AE5D91"/>
    <w:rsid w:val="00AF5595"/>
    <w:rsid w:val="00B02385"/>
    <w:rsid w:val="00B0283E"/>
    <w:rsid w:val="00B07926"/>
    <w:rsid w:val="00B2353E"/>
    <w:rsid w:val="00B31C88"/>
    <w:rsid w:val="00B42FA4"/>
    <w:rsid w:val="00B57B96"/>
    <w:rsid w:val="00B61675"/>
    <w:rsid w:val="00B61A52"/>
    <w:rsid w:val="00B62FF8"/>
    <w:rsid w:val="00B67D64"/>
    <w:rsid w:val="00B73569"/>
    <w:rsid w:val="00B73E9E"/>
    <w:rsid w:val="00B76A5B"/>
    <w:rsid w:val="00B802CE"/>
    <w:rsid w:val="00B9726D"/>
    <w:rsid w:val="00B97C2E"/>
    <w:rsid w:val="00BA0C7B"/>
    <w:rsid w:val="00BA635F"/>
    <w:rsid w:val="00BB25A6"/>
    <w:rsid w:val="00BB441A"/>
    <w:rsid w:val="00BC067B"/>
    <w:rsid w:val="00BC33DC"/>
    <w:rsid w:val="00BC4E03"/>
    <w:rsid w:val="00BC69D6"/>
    <w:rsid w:val="00BF636F"/>
    <w:rsid w:val="00C03C45"/>
    <w:rsid w:val="00C11A6C"/>
    <w:rsid w:val="00C13E05"/>
    <w:rsid w:val="00C2090D"/>
    <w:rsid w:val="00C20F07"/>
    <w:rsid w:val="00C214FD"/>
    <w:rsid w:val="00C21B36"/>
    <w:rsid w:val="00C253CB"/>
    <w:rsid w:val="00C27CF2"/>
    <w:rsid w:val="00C32FDD"/>
    <w:rsid w:val="00C4384A"/>
    <w:rsid w:val="00C43B65"/>
    <w:rsid w:val="00C47173"/>
    <w:rsid w:val="00C560C6"/>
    <w:rsid w:val="00C60896"/>
    <w:rsid w:val="00C60C3D"/>
    <w:rsid w:val="00C6427C"/>
    <w:rsid w:val="00C739A1"/>
    <w:rsid w:val="00C7499E"/>
    <w:rsid w:val="00C7735D"/>
    <w:rsid w:val="00C8050E"/>
    <w:rsid w:val="00CA5D92"/>
    <w:rsid w:val="00CB3029"/>
    <w:rsid w:val="00CB4B5C"/>
    <w:rsid w:val="00CB7E9C"/>
    <w:rsid w:val="00CC11F2"/>
    <w:rsid w:val="00CC7D78"/>
    <w:rsid w:val="00CD0807"/>
    <w:rsid w:val="00CD0FEB"/>
    <w:rsid w:val="00CD4747"/>
    <w:rsid w:val="00CE6EDB"/>
    <w:rsid w:val="00CF0D96"/>
    <w:rsid w:val="00D03D66"/>
    <w:rsid w:val="00D311A6"/>
    <w:rsid w:val="00D33344"/>
    <w:rsid w:val="00D343C0"/>
    <w:rsid w:val="00D36CE4"/>
    <w:rsid w:val="00D522BA"/>
    <w:rsid w:val="00D52573"/>
    <w:rsid w:val="00D6509E"/>
    <w:rsid w:val="00D7451C"/>
    <w:rsid w:val="00D76EF8"/>
    <w:rsid w:val="00D862CB"/>
    <w:rsid w:val="00D95924"/>
    <w:rsid w:val="00DA009A"/>
    <w:rsid w:val="00DA7D46"/>
    <w:rsid w:val="00DB2FED"/>
    <w:rsid w:val="00DB514A"/>
    <w:rsid w:val="00DB7980"/>
    <w:rsid w:val="00DC0353"/>
    <w:rsid w:val="00DC4299"/>
    <w:rsid w:val="00DD2A30"/>
    <w:rsid w:val="00DD32BC"/>
    <w:rsid w:val="00DD4522"/>
    <w:rsid w:val="00DD58A3"/>
    <w:rsid w:val="00DE22A4"/>
    <w:rsid w:val="00DE478B"/>
    <w:rsid w:val="00DF0D6C"/>
    <w:rsid w:val="00DF2728"/>
    <w:rsid w:val="00DF53ED"/>
    <w:rsid w:val="00E109C9"/>
    <w:rsid w:val="00E13CB1"/>
    <w:rsid w:val="00E15887"/>
    <w:rsid w:val="00E230F0"/>
    <w:rsid w:val="00E2433C"/>
    <w:rsid w:val="00E268AB"/>
    <w:rsid w:val="00E26D48"/>
    <w:rsid w:val="00E3491B"/>
    <w:rsid w:val="00E350C1"/>
    <w:rsid w:val="00E417E1"/>
    <w:rsid w:val="00E47827"/>
    <w:rsid w:val="00E5210C"/>
    <w:rsid w:val="00E54918"/>
    <w:rsid w:val="00E7058C"/>
    <w:rsid w:val="00E76AD9"/>
    <w:rsid w:val="00E77F5C"/>
    <w:rsid w:val="00E86069"/>
    <w:rsid w:val="00E86E6A"/>
    <w:rsid w:val="00E9195F"/>
    <w:rsid w:val="00E9486D"/>
    <w:rsid w:val="00EA1234"/>
    <w:rsid w:val="00EA44D6"/>
    <w:rsid w:val="00EB2DAF"/>
    <w:rsid w:val="00EB31AD"/>
    <w:rsid w:val="00EB387A"/>
    <w:rsid w:val="00EB3DDA"/>
    <w:rsid w:val="00EB4D19"/>
    <w:rsid w:val="00EC1CA8"/>
    <w:rsid w:val="00EC7DE7"/>
    <w:rsid w:val="00ED457E"/>
    <w:rsid w:val="00ED73AF"/>
    <w:rsid w:val="00EE21EC"/>
    <w:rsid w:val="00EF6CAB"/>
    <w:rsid w:val="00F00431"/>
    <w:rsid w:val="00F04358"/>
    <w:rsid w:val="00F11953"/>
    <w:rsid w:val="00F11E3C"/>
    <w:rsid w:val="00F13CF1"/>
    <w:rsid w:val="00F16A97"/>
    <w:rsid w:val="00F17082"/>
    <w:rsid w:val="00F20BF7"/>
    <w:rsid w:val="00F34504"/>
    <w:rsid w:val="00F41A12"/>
    <w:rsid w:val="00F5312A"/>
    <w:rsid w:val="00F5755B"/>
    <w:rsid w:val="00F608C8"/>
    <w:rsid w:val="00F624AC"/>
    <w:rsid w:val="00F66A76"/>
    <w:rsid w:val="00F84081"/>
    <w:rsid w:val="00F94F3F"/>
    <w:rsid w:val="00FA0E48"/>
    <w:rsid w:val="00FA4914"/>
    <w:rsid w:val="00FA4F9A"/>
    <w:rsid w:val="00FC02D3"/>
    <w:rsid w:val="00FC32CD"/>
    <w:rsid w:val="00FC5183"/>
    <w:rsid w:val="00FD00C7"/>
    <w:rsid w:val="00FD31CA"/>
    <w:rsid w:val="00FD49E1"/>
    <w:rsid w:val="00FD7D5A"/>
    <w:rsid w:val="00FE09D6"/>
    <w:rsid w:val="00FE3A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3B4EE3"/>
  <w15:docId w15:val="{AFE940AA-B203-43CD-AFF1-9D943E6E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eastAsia="ja-JP"/>
    </w:rPr>
  </w:style>
  <w:style w:type="paragraph" w:styleId="Heading1">
    <w:name w:val="heading 1"/>
    <w:basedOn w:val="Normal"/>
    <w:next w:val="Normal"/>
    <w:link w:val="Heading1Char"/>
    <w:uiPriority w:val="9"/>
    <w:qFormat/>
    <w:rsid w:val="007525F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525F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qFormat/>
    <w:rsid w:val="00E417E1"/>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2"/>
    </w:pPr>
    <w:rPr>
      <w:rFonts w:ascii="Arial" w:hAnsi="Arial" w:cs="Arial"/>
      <w:b/>
      <w:bCs/>
      <w:sz w:val="26"/>
      <w:szCs w:val="26"/>
      <w:lang w:val="en-US" w:eastAsia="en-US"/>
    </w:rPr>
  </w:style>
  <w:style w:type="paragraph" w:styleId="Heading4">
    <w:name w:val="heading 4"/>
    <w:basedOn w:val="Normal"/>
    <w:next w:val="Normal"/>
    <w:link w:val="Heading4Char"/>
    <w:uiPriority w:val="9"/>
    <w:semiHidden/>
    <w:unhideWhenUsed/>
    <w:qFormat/>
    <w:rsid w:val="007525FE"/>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40" w:line="276" w:lineRule="auto"/>
      <w:ind w:right="54"/>
      <w:outlineLvl w:val="3"/>
    </w:pPr>
    <w:rPr>
      <w:rFonts w:ascii="Heebo" w:eastAsia="Heebo" w:hAnsi="Heebo" w:cs="Heebo"/>
      <w:b/>
      <w:i/>
      <w:color w:val="453E77"/>
      <w:sz w:val="24"/>
      <w:szCs w:val="24"/>
      <w:lang w:eastAsia="en-US"/>
    </w:rPr>
  </w:style>
  <w:style w:type="paragraph" w:styleId="Heading5">
    <w:name w:val="heading 5"/>
    <w:basedOn w:val="Normal"/>
    <w:next w:val="Normal"/>
    <w:link w:val="Heading5Char"/>
    <w:uiPriority w:val="9"/>
    <w:semiHidden/>
    <w:unhideWhenUsed/>
    <w:qFormat/>
    <w:rsid w:val="007525FE"/>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20" w:after="40" w:line="276" w:lineRule="auto"/>
      <w:ind w:right="54"/>
      <w:outlineLvl w:val="4"/>
    </w:pPr>
    <w:rPr>
      <w:rFonts w:ascii="Heebo" w:eastAsia="Heebo" w:hAnsi="Heebo" w:cs="Heebo"/>
      <w:b/>
      <w:szCs w:val="22"/>
      <w:lang w:eastAsia="en-US"/>
    </w:rPr>
  </w:style>
  <w:style w:type="paragraph" w:styleId="Heading6">
    <w:name w:val="heading 6"/>
    <w:basedOn w:val="Normal"/>
    <w:next w:val="Normal"/>
    <w:link w:val="Heading6Char"/>
    <w:uiPriority w:val="9"/>
    <w:semiHidden/>
    <w:unhideWhenUsed/>
    <w:qFormat/>
    <w:rsid w:val="007525FE"/>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00" w:after="40" w:line="276" w:lineRule="auto"/>
      <w:ind w:right="54"/>
      <w:outlineLvl w:val="5"/>
    </w:pPr>
    <w:rPr>
      <w:rFonts w:ascii="Heebo" w:eastAsia="Heebo" w:hAnsi="Heebo" w:cs="Heebo"/>
      <w:b/>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styleId="FootnoteReference">
    <w:name w:val="footnote reference"/>
    <w:aliases w:val="16 Point,4_G,Appel note de bas de page,BVI fnr,Footnote,Footnote number,Footnotes refss,Massilia Footnote Reference,Nota de pie,Ref,Ref. de nota al pie2,Texto de nota al pie,Texto nota al pie,de nota al pie,f,referencia nota al pie,o"/>
    <w:uiPriority w:val="99"/>
    <w:semiHidden/>
    <w:rPr>
      <w:color w:val="auto"/>
      <w:vertAlign w:val="baseline"/>
    </w:rPr>
  </w:style>
  <w:style w:type="paragraph" w:styleId="TOC1">
    <w:name w:val="toc 1"/>
    <w:basedOn w:val="Normal"/>
    <w:next w:val="Normal"/>
    <w:uiPriority w:val="39"/>
    <w:pPr>
      <w:tabs>
        <w:tab w:val="right" w:leader="dot" w:pos="9360"/>
      </w:tabs>
      <w:suppressAutoHyphens/>
      <w:spacing w:before="480"/>
      <w:ind w:left="720" w:right="720" w:hanging="720"/>
    </w:pPr>
  </w:style>
  <w:style w:type="paragraph" w:styleId="TOC2">
    <w:name w:val="toc 2"/>
    <w:basedOn w:val="Normal"/>
    <w:next w:val="Normal"/>
    <w:uiPriority w:val="39"/>
    <w:pPr>
      <w:tabs>
        <w:tab w:val="right" w:leader="dot" w:pos="9360"/>
      </w:tabs>
      <w:suppressAutoHyphens/>
      <w:ind w:left="1440" w:right="720" w:hanging="720"/>
    </w:pPr>
  </w:style>
  <w:style w:type="paragraph" w:styleId="TOC3">
    <w:name w:val="toc 3"/>
    <w:basedOn w:val="Normal"/>
    <w:next w:val="Normal"/>
    <w:uiPriority w:val="39"/>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lang w:val="pt-PT"/>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lang w:val="pt-PT"/>
    </w:rPr>
  </w:style>
  <w:style w:type="paragraph" w:styleId="BodyText">
    <w:name w:val="Body Text"/>
    <w:basedOn w:val="Normal"/>
    <w:link w:val="BodyTextChar"/>
    <w:rsid w:val="00E417E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pPr>
    <w:rPr>
      <w:rFonts w:ascii="Times New Roman" w:hAnsi="Times New Roman"/>
      <w:b/>
      <w:sz w:val="24"/>
      <w:lang w:val="en-US" w:eastAsia="en-US"/>
    </w:rPr>
  </w:style>
  <w:style w:type="paragraph" w:styleId="BalloonText">
    <w:name w:val="Balloon Text"/>
    <w:basedOn w:val="Normal"/>
    <w:semiHidden/>
    <w:rsid w:val="008A5829"/>
    <w:rPr>
      <w:rFonts w:ascii="Tahoma" w:hAnsi="Tahoma" w:cs="Tahoma"/>
      <w:sz w:val="16"/>
      <w:szCs w:val="16"/>
    </w:rPr>
  </w:style>
  <w:style w:type="character" w:customStyle="1" w:styleId="contenido1">
    <w:name w:val="contenido1"/>
    <w:rsid w:val="00F66A76"/>
    <w:rPr>
      <w:rFonts w:ascii="Verdana" w:hAnsi="Verdana" w:hint="default"/>
      <w:color w:val="333333"/>
      <w:sz w:val="17"/>
      <w:szCs w:val="17"/>
    </w:rPr>
  </w:style>
  <w:style w:type="character" w:customStyle="1" w:styleId="Heading3Char">
    <w:name w:val="Heading 3 Char"/>
    <w:link w:val="Heading3"/>
    <w:rsid w:val="00DA7D46"/>
    <w:rPr>
      <w:rFonts w:ascii="Arial" w:hAnsi="Arial" w:cs="Arial"/>
      <w:b/>
      <w:bCs/>
      <w:sz w:val="26"/>
      <w:szCs w:val="26"/>
    </w:rPr>
  </w:style>
  <w:style w:type="character" w:customStyle="1" w:styleId="BodyTextChar">
    <w:name w:val="Body Text Char"/>
    <w:link w:val="BodyText"/>
    <w:rsid w:val="00DA7D46"/>
    <w:rPr>
      <w:b/>
      <w:sz w:val="24"/>
    </w:rPr>
  </w:style>
  <w:style w:type="character" w:styleId="CommentReference">
    <w:name w:val="annotation reference"/>
    <w:uiPriority w:val="99"/>
    <w:rsid w:val="00A83E7D"/>
    <w:rPr>
      <w:sz w:val="16"/>
      <w:szCs w:val="16"/>
    </w:rPr>
  </w:style>
  <w:style w:type="paragraph" w:styleId="CommentText">
    <w:name w:val="annotation text"/>
    <w:basedOn w:val="Normal"/>
    <w:link w:val="CommentTextChar"/>
    <w:uiPriority w:val="99"/>
    <w:rsid w:val="00A83E7D"/>
    <w:rPr>
      <w:sz w:val="20"/>
    </w:rPr>
  </w:style>
  <w:style w:type="character" w:customStyle="1" w:styleId="CommentTextChar">
    <w:name w:val="Comment Text Char"/>
    <w:link w:val="CommentText"/>
    <w:uiPriority w:val="99"/>
    <w:rsid w:val="00A83E7D"/>
    <w:rPr>
      <w:rFonts w:ascii="CG Times" w:hAnsi="CG Times"/>
      <w:lang w:val="es-ES" w:eastAsia="ja-JP"/>
    </w:rPr>
  </w:style>
  <w:style w:type="paragraph" w:styleId="CommentSubject">
    <w:name w:val="annotation subject"/>
    <w:basedOn w:val="CommentText"/>
    <w:next w:val="CommentText"/>
    <w:link w:val="CommentSubjectChar"/>
    <w:uiPriority w:val="99"/>
    <w:rsid w:val="00A83E7D"/>
    <w:rPr>
      <w:b/>
      <w:bCs/>
    </w:rPr>
  </w:style>
  <w:style w:type="character" w:customStyle="1" w:styleId="CommentSubjectChar">
    <w:name w:val="Comment Subject Char"/>
    <w:link w:val="CommentSubject"/>
    <w:uiPriority w:val="99"/>
    <w:rsid w:val="00A83E7D"/>
    <w:rPr>
      <w:rFonts w:ascii="CG Times" w:hAnsi="CG Times"/>
      <w:b/>
      <w:bCs/>
      <w:lang w:val="es-ES" w:eastAsia="ja-JP"/>
    </w:rPr>
  </w:style>
  <w:style w:type="paragraph" w:styleId="Revision">
    <w:name w:val="Revision"/>
    <w:hidden/>
    <w:uiPriority w:val="99"/>
    <w:semiHidden/>
    <w:rsid w:val="00A83E7D"/>
    <w:rPr>
      <w:rFonts w:ascii="CG Times" w:hAnsi="CG Times"/>
      <w:sz w:val="22"/>
      <w:lang w:val="es-ES" w:eastAsia="ja-JP"/>
    </w:rPr>
  </w:style>
  <w:style w:type="paragraph" w:styleId="ListParagraph">
    <w:name w:val="List Paragraph"/>
    <w:aliases w:val="Dot pt,No Spacing1,List Paragraph Char Char Char,Indicator Text,Numbered Para 1,Colorful List - Accent 11,Bullet 1,F5 List Paragraph,Bullet Points,Normal Fv,viñetas,List Paragraph2,MAIN CONTENT,3,List Paragraph1,Figuras"/>
    <w:basedOn w:val="Normal"/>
    <w:link w:val="ListParagraphChar"/>
    <w:uiPriority w:val="34"/>
    <w:qFormat/>
    <w:rsid w:val="00494E6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ind w:left="720"/>
      <w:contextualSpacing/>
      <w:jc w:val="left"/>
    </w:pPr>
    <w:rPr>
      <w:rFonts w:ascii="Calibri" w:hAnsi="Calibri"/>
      <w:szCs w:val="22"/>
      <w:lang w:val="es-MX" w:eastAsia="en-US"/>
    </w:rPr>
  </w:style>
  <w:style w:type="character" w:customStyle="1" w:styleId="ListParagraphChar">
    <w:name w:val="List Paragraph Char"/>
    <w:aliases w:val="Dot pt Char,No Spacing1 Char,List Paragraph Char Char Char Char,Indicator Text Char,Numbered Para 1 Char,Colorful List - Accent 11 Char,Bullet 1 Char,F5 List Paragraph Char,Bullet Points Char,Normal Fv Char,viñetas Char,3 Char"/>
    <w:link w:val="ListParagraph"/>
    <w:uiPriority w:val="34"/>
    <w:qFormat/>
    <w:rsid w:val="00494E60"/>
    <w:rPr>
      <w:rFonts w:ascii="Calibri" w:hAnsi="Calibri"/>
      <w:sz w:val="22"/>
      <w:szCs w:val="22"/>
      <w:lang w:eastAsia="en-US"/>
    </w:rPr>
  </w:style>
  <w:style w:type="character" w:customStyle="1" w:styleId="FooterChar">
    <w:name w:val="Footer Char"/>
    <w:basedOn w:val="DefaultParagraphFont"/>
    <w:link w:val="Footer"/>
    <w:uiPriority w:val="99"/>
    <w:rsid w:val="004A3E75"/>
    <w:rPr>
      <w:rFonts w:ascii="CG Times" w:hAnsi="CG Times"/>
      <w:sz w:val="22"/>
      <w:lang w:val="es-ES" w:eastAsia="ja-JP"/>
    </w:rPr>
  </w:style>
  <w:style w:type="character" w:styleId="Emphasis">
    <w:name w:val="Emphasis"/>
    <w:basedOn w:val="DefaultParagraphFont"/>
    <w:uiPriority w:val="20"/>
    <w:qFormat/>
    <w:rsid w:val="009D0AD6"/>
    <w:rPr>
      <w:i/>
      <w:iCs/>
    </w:rPr>
  </w:style>
  <w:style w:type="character" w:styleId="Hyperlink">
    <w:name w:val="Hyperlink"/>
    <w:uiPriority w:val="99"/>
    <w:unhideWhenUsed/>
    <w:rsid w:val="0011070E"/>
    <w:rPr>
      <w:color w:val="0000FF"/>
      <w:u w:val="single"/>
      <w:lang w:val="es-ES" w:eastAsia="es-ES"/>
    </w:rPr>
  </w:style>
  <w:style w:type="character" w:customStyle="1" w:styleId="HeaderChar">
    <w:name w:val="Header Char"/>
    <w:basedOn w:val="DefaultParagraphFont"/>
    <w:link w:val="Header"/>
    <w:uiPriority w:val="99"/>
    <w:rsid w:val="0080069F"/>
    <w:rPr>
      <w:rFonts w:ascii="CG Times" w:hAnsi="CG Times"/>
      <w:sz w:val="22"/>
      <w:lang w:val="es-ES" w:eastAsia="ja-JP"/>
    </w:rPr>
  </w:style>
  <w:style w:type="character" w:customStyle="1" w:styleId="Heading1Char">
    <w:name w:val="Heading 1 Char"/>
    <w:basedOn w:val="DefaultParagraphFont"/>
    <w:link w:val="Heading1"/>
    <w:rsid w:val="007525FE"/>
    <w:rPr>
      <w:rFonts w:asciiTheme="majorHAnsi" w:eastAsiaTheme="majorEastAsia" w:hAnsiTheme="majorHAnsi" w:cstheme="majorBidi"/>
      <w:color w:val="2E74B5" w:themeColor="accent1" w:themeShade="BF"/>
      <w:sz w:val="32"/>
      <w:szCs w:val="32"/>
      <w:lang w:val="es-ES" w:eastAsia="ja-JP"/>
    </w:rPr>
  </w:style>
  <w:style w:type="character" w:customStyle="1" w:styleId="Heading2Char">
    <w:name w:val="Heading 2 Char"/>
    <w:basedOn w:val="DefaultParagraphFont"/>
    <w:link w:val="Heading2"/>
    <w:semiHidden/>
    <w:rsid w:val="007525FE"/>
    <w:rPr>
      <w:rFonts w:asciiTheme="majorHAnsi" w:eastAsiaTheme="majorEastAsia" w:hAnsiTheme="majorHAnsi" w:cstheme="majorBidi"/>
      <w:color w:val="2E74B5" w:themeColor="accent1" w:themeShade="BF"/>
      <w:sz w:val="26"/>
      <w:szCs w:val="26"/>
      <w:lang w:val="es-ES" w:eastAsia="ja-JP"/>
    </w:rPr>
  </w:style>
  <w:style w:type="character" w:customStyle="1" w:styleId="Heading4Char">
    <w:name w:val="Heading 4 Char"/>
    <w:basedOn w:val="DefaultParagraphFont"/>
    <w:link w:val="Heading4"/>
    <w:uiPriority w:val="9"/>
    <w:semiHidden/>
    <w:rsid w:val="007525FE"/>
    <w:rPr>
      <w:rFonts w:ascii="Heebo" w:eastAsia="Heebo" w:hAnsi="Heebo" w:cs="Heebo"/>
      <w:b/>
      <w:i/>
      <w:color w:val="453E77"/>
      <w:sz w:val="24"/>
      <w:szCs w:val="24"/>
      <w:lang w:val="es-ES" w:eastAsia="en-US"/>
    </w:rPr>
  </w:style>
  <w:style w:type="character" w:customStyle="1" w:styleId="Heading5Char">
    <w:name w:val="Heading 5 Char"/>
    <w:basedOn w:val="DefaultParagraphFont"/>
    <w:link w:val="Heading5"/>
    <w:uiPriority w:val="9"/>
    <w:semiHidden/>
    <w:rsid w:val="007525FE"/>
    <w:rPr>
      <w:rFonts w:ascii="Heebo" w:eastAsia="Heebo" w:hAnsi="Heebo" w:cs="Heebo"/>
      <w:b/>
      <w:sz w:val="22"/>
      <w:szCs w:val="22"/>
      <w:lang w:val="es-ES" w:eastAsia="en-US"/>
    </w:rPr>
  </w:style>
  <w:style w:type="character" w:customStyle="1" w:styleId="Heading6Char">
    <w:name w:val="Heading 6 Char"/>
    <w:basedOn w:val="DefaultParagraphFont"/>
    <w:link w:val="Heading6"/>
    <w:uiPriority w:val="9"/>
    <w:semiHidden/>
    <w:rsid w:val="007525FE"/>
    <w:rPr>
      <w:rFonts w:ascii="Heebo" w:eastAsia="Heebo" w:hAnsi="Heebo" w:cs="Heebo"/>
      <w:b/>
      <w:lang w:val="es-ES" w:eastAsia="en-US"/>
    </w:rPr>
  </w:style>
  <w:style w:type="numbering" w:customStyle="1" w:styleId="NoList1">
    <w:name w:val="No List1"/>
    <w:next w:val="NoList"/>
    <w:uiPriority w:val="99"/>
    <w:semiHidden/>
    <w:unhideWhenUsed/>
    <w:rsid w:val="007525FE"/>
  </w:style>
  <w:style w:type="paragraph" w:styleId="Title">
    <w:name w:val="Title"/>
    <w:basedOn w:val="Normal"/>
    <w:next w:val="Normal"/>
    <w:link w:val="TitleChar"/>
    <w:uiPriority w:val="10"/>
    <w:qFormat/>
    <w:rsid w:val="007525FE"/>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300" w:line="276" w:lineRule="auto"/>
      <w:ind w:right="54"/>
    </w:pPr>
    <w:rPr>
      <w:rFonts w:ascii="Gill Sans" w:eastAsia="Gill Sans" w:hAnsi="Gill Sans" w:cs="Gill Sans"/>
      <w:smallCaps/>
      <w:sz w:val="28"/>
      <w:szCs w:val="28"/>
      <w:lang w:eastAsia="en-US"/>
    </w:rPr>
  </w:style>
  <w:style w:type="character" w:customStyle="1" w:styleId="TitleChar">
    <w:name w:val="Title Char"/>
    <w:basedOn w:val="DefaultParagraphFont"/>
    <w:link w:val="Title"/>
    <w:uiPriority w:val="10"/>
    <w:rsid w:val="007525FE"/>
    <w:rPr>
      <w:rFonts w:ascii="Gill Sans" w:eastAsia="Gill Sans" w:hAnsi="Gill Sans" w:cs="Gill Sans"/>
      <w:smallCaps/>
      <w:sz w:val="28"/>
      <w:szCs w:val="28"/>
      <w:lang w:val="es-ES" w:eastAsia="en-US"/>
    </w:rPr>
  </w:style>
  <w:style w:type="paragraph" w:styleId="Subtitle">
    <w:name w:val="Subtitle"/>
    <w:basedOn w:val="Normal"/>
    <w:next w:val="Normal"/>
    <w:link w:val="SubtitleChar"/>
    <w:uiPriority w:val="11"/>
    <w:qFormat/>
    <w:rsid w:val="007525FE"/>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320" w:line="276" w:lineRule="auto"/>
      <w:ind w:right="54"/>
    </w:pPr>
    <w:rPr>
      <w:rFonts w:ascii="Arial" w:eastAsia="Arial" w:hAnsi="Arial" w:cs="Arial"/>
      <w:color w:val="666666"/>
      <w:sz w:val="30"/>
      <w:szCs w:val="30"/>
      <w:lang w:eastAsia="en-US"/>
    </w:rPr>
  </w:style>
  <w:style w:type="character" w:customStyle="1" w:styleId="SubtitleChar">
    <w:name w:val="Subtitle Char"/>
    <w:basedOn w:val="DefaultParagraphFont"/>
    <w:link w:val="Subtitle"/>
    <w:uiPriority w:val="11"/>
    <w:rsid w:val="007525FE"/>
    <w:rPr>
      <w:rFonts w:ascii="Arial" w:eastAsia="Arial" w:hAnsi="Arial" w:cs="Arial"/>
      <w:color w:val="666666"/>
      <w:sz w:val="30"/>
      <w:szCs w:val="30"/>
      <w:lang w:val="es-ES" w:eastAsia="en-US"/>
    </w:rPr>
  </w:style>
  <w:style w:type="paragraph" w:customStyle="1" w:styleId="pf0">
    <w:name w:val="pf0"/>
    <w:basedOn w:val="Normal"/>
    <w:rsid w:val="007525FE"/>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lang w:val="en-US" w:eastAsia="en-US"/>
    </w:rPr>
  </w:style>
  <w:style w:type="character" w:customStyle="1" w:styleId="cf01">
    <w:name w:val="cf01"/>
    <w:basedOn w:val="DefaultParagraphFont"/>
    <w:rsid w:val="007525FE"/>
    <w:rPr>
      <w:rFonts w:ascii="Segoe UI" w:hAnsi="Segoe UI" w:cs="Segoe UI" w:hint="default"/>
      <w:sz w:val="18"/>
      <w:szCs w:val="18"/>
    </w:rPr>
  </w:style>
  <w:style w:type="character" w:styleId="UnresolvedMention">
    <w:name w:val="Unresolved Mention"/>
    <w:basedOn w:val="DefaultParagraphFont"/>
    <w:uiPriority w:val="99"/>
    <w:semiHidden/>
    <w:unhideWhenUsed/>
    <w:rsid w:val="007525FE"/>
    <w:rPr>
      <w:color w:val="605E5C"/>
      <w:shd w:val="clear" w:color="auto" w:fill="E1DFDD"/>
    </w:rPr>
  </w:style>
  <w:style w:type="character" w:customStyle="1" w:styleId="FootnoteTextChar">
    <w:name w:val="Footnote Text Char"/>
    <w:basedOn w:val="DefaultParagraphFont"/>
    <w:link w:val="FootnoteText"/>
    <w:uiPriority w:val="99"/>
    <w:semiHidden/>
    <w:rsid w:val="007525FE"/>
    <w:rPr>
      <w:rFonts w:ascii="CG Times" w:hAnsi="CG Times"/>
      <w:sz w:val="18"/>
      <w:lang w:val="es-ES" w:eastAsia="ja-JP"/>
    </w:rPr>
  </w:style>
  <w:style w:type="character" w:styleId="Mention">
    <w:name w:val="Mention"/>
    <w:basedOn w:val="DefaultParagraphFont"/>
    <w:uiPriority w:val="99"/>
    <w:unhideWhenUsed/>
    <w:rsid w:val="007525FE"/>
    <w:rPr>
      <w:color w:val="2B579A"/>
      <w:shd w:val="clear" w:color="auto" w:fill="E1DFDD"/>
    </w:rPr>
  </w:style>
  <w:style w:type="character" w:customStyle="1" w:styleId="cf11">
    <w:name w:val="cf11"/>
    <w:basedOn w:val="DefaultParagraphFont"/>
    <w:rsid w:val="007525FE"/>
    <w:rPr>
      <w:rFonts w:ascii="Segoe UI" w:hAnsi="Segoe UI" w:cs="Segoe UI" w:hint="default"/>
      <w:sz w:val="18"/>
      <w:szCs w:val="18"/>
    </w:rPr>
  </w:style>
  <w:style w:type="character" w:customStyle="1" w:styleId="cf21">
    <w:name w:val="cf21"/>
    <w:basedOn w:val="DefaultParagraphFont"/>
    <w:rsid w:val="007525F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854671">
      <w:bodyDiv w:val="1"/>
      <w:marLeft w:val="0"/>
      <w:marRight w:val="0"/>
      <w:marTop w:val="0"/>
      <w:marBottom w:val="0"/>
      <w:divBdr>
        <w:top w:val="none" w:sz="0" w:space="0" w:color="auto"/>
        <w:left w:val="none" w:sz="0" w:space="0" w:color="auto"/>
        <w:bottom w:val="none" w:sz="0" w:space="0" w:color="auto"/>
        <w:right w:val="none" w:sz="0" w:space="0" w:color="auto"/>
      </w:divBdr>
    </w:div>
    <w:div w:id="546571844">
      <w:bodyDiv w:val="1"/>
      <w:marLeft w:val="0"/>
      <w:marRight w:val="0"/>
      <w:marTop w:val="0"/>
      <w:marBottom w:val="0"/>
      <w:divBdr>
        <w:top w:val="none" w:sz="0" w:space="0" w:color="auto"/>
        <w:left w:val="none" w:sz="0" w:space="0" w:color="auto"/>
        <w:bottom w:val="none" w:sz="0" w:space="0" w:color="auto"/>
        <w:right w:val="none" w:sz="0" w:space="0" w:color="auto"/>
      </w:divBdr>
    </w:div>
    <w:div w:id="988023658">
      <w:bodyDiv w:val="1"/>
      <w:marLeft w:val="0"/>
      <w:marRight w:val="0"/>
      <w:marTop w:val="0"/>
      <w:marBottom w:val="0"/>
      <w:divBdr>
        <w:top w:val="none" w:sz="0" w:space="0" w:color="auto"/>
        <w:left w:val="none" w:sz="0" w:space="0" w:color="auto"/>
        <w:bottom w:val="none" w:sz="0" w:space="0" w:color="auto"/>
        <w:right w:val="none" w:sz="0" w:space="0" w:color="auto"/>
      </w:divBdr>
    </w:div>
    <w:div w:id="1053314013">
      <w:bodyDiv w:val="1"/>
      <w:marLeft w:val="0"/>
      <w:marRight w:val="0"/>
      <w:marTop w:val="0"/>
      <w:marBottom w:val="0"/>
      <w:divBdr>
        <w:top w:val="none" w:sz="0" w:space="0" w:color="auto"/>
        <w:left w:val="none" w:sz="0" w:space="0" w:color="auto"/>
        <w:bottom w:val="none" w:sz="0" w:space="0" w:color="auto"/>
        <w:right w:val="none" w:sz="0" w:space="0" w:color="auto"/>
      </w:divBdr>
    </w:div>
    <w:div w:id="1120535142">
      <w:bodyDiv w:val="1"/>
      <w:marLeft w:val="0"/>
      <w:marRight w:val="0"/>
      <w:marTop w:val="0"/>
      <w:marBottom w:val="0"/>
      <w:divBdr>
        <w:top w:val="none" w:sz="0" w:space="0" w:color="auto"/>
        <w:left w:val="none" w:sz="0" w:space="0" w:color="auto"/>
        <w:bottom w:val="none" w:sz="0" w:space="0" w:color="auto"/>
        <w:right w:val="none" w:sz="0" w:space="0" w:color="auto"/>
      </w:divBdr>
    </w:div>
    <w:div w:id="1310745816">
      <w:bodyDiv w:val="1"/>
      <w:marLeft w:val="0"/>
      <w:marRight w:val="0"/>
      <w:marTop w:val="0"/>
      <w:marBottom w:val="0"/>
      <w:divBdr>
        <w:top w:val="none" w:sz="0" w:space="0" w:color="auto"/>
        <w:left w:val="none" w:sz="0" w:space="0" w:color="auto"/>
        <w:bottom w:val="none" w:sz="0" w:space="0" w:color="auto"/>
        <w:right w:val="none" w:sz="0" w:space="0" w:color="auto"/>
      </w:divBdr>
    </w:div>
    <w:div w:id="1370492683">
      <w:bodyDiv w:val="1"/>
      <w:marLeft w:val="0"/>
      <w:marRight w:val="0"/>
      <w:marTop w:val="0"/>
      <w:marBottom w:val="0"/>
      <w:divBdr>
        <w:top w:val="none" w:sz="0" w:space="0" w:color="auto"/>
        <w:left w:val="none" w:sz="0" w:space="0" w:color="auto"/>
        <w:bottom w:val="none" w:sz="0" w:space="0" w:color="auto"/>
        <w:right w:val="none" w:sz="0" w:space="0" w:color="auto"/>
      </w:divBdr>
    </w:div>
    <w:div w:id="1628269919">
      <w:bodyDiv w:val="1"/>
      <w:marLeft w:val="0"/>
      <w:marRight w:val="0"/>
      <w:marTop w:val="0"/>
      <w:marBottom w:val="0"/>
      <w:divBdr>
        <w:top w:val="none" w:sz="0" w:space="0" w:color="auto"/>
        <w:left w:val="none" w:sz="0" w:space="0" w:color="auto"/>
        <w:bottom w:val="none" w:sz="0" w:space="0" w:color="auto"/>
        <w:right w:val="none" w:sz="0" w:space="0" w:color="auto"/>
      </w:divBdr>
    </w:div>
    <w:div w:id="209154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oas.org/es/mesecvi/docs/declaracionfemicidio-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8BB4E-9DD7-41F4-B577-29F348C51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6224</Words>
  <Characters>36656</Characters>
  <Application>Microsoft Office Word</Application>
  <DocSecurity>0</DocSecurity>
  <Lines>305</Lines>
  <Paragraphs>85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OEA/Ser</vt:lpstr>
      <vt:lpstr>OEA/Ser</vt:lpstr>
    </vt:vector>
  </TitlesOfParts>
  <Company>oas</Company>
  <LinksUpToDate>false</LinksUpToDate>
  <CharactersWithSpaces>42795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creator>victor</dc:creator>
  <cp:lastModifiedBy>Lobaton, Ursula</cp:lastModifiedBy>
  <cp:revision>3</cp:revision>
  <cp:lastPrinted>2014-04-30T21:45:00Z</cp:lastPrinted>
  <dcterms:created xsi:type="dcterms:W3CDTF">2024-05-15T02:20:00Z</dcterms:created>
  <dcterms:modified xsi:type="dcterms:W3CDTF">2024-05-15T02:22:00Z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cb499ddbd91c5c87d52c5822d44c9bb4dd67e52512e62a823ff3c0fbb720c3e3</vt:lpwstr>
  </property>
</Properties>
</file>