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ook w:val="04A0" w:firstRow="1" w:lastRow="0" w:firstColumn="1" w:lastColumn="0" w:noHBand="0" w:noVBand="1"/>
      </w:tblPr>
      <w:tblGrid>
        <w:gridCol w:w="6498"/>
        <w:gridCol w:w="3330"/>
      </w:tblGrid>
      <w:tr w:rsidR="0031796F" w:rsidRPr="00694B61" w:rsidTr="0031796F">
        <w:trPr>
          <w:jc w:val="center"/>
        </w:trPr>
        <w:tc>
          <w:tcPr>
            <w:tcW w:w="6498" w:type="dxa"/>
            <w:shd w:val="clear" w:color="auto" w:fill="auto"/>
          </w:tcPr>
          <w:p w:rsidR="0031796F" w:rsidRPr="00694B61" w:rsidRDefault="0031796F" w:rsidP="00694B61">
            <w:pPr>
              <w:widowControl/>
              <w:tabs>
                <w:tab w:val="center" w:pos="2880"/>
                <w:tab w:val="left" w:pos="7965"/>
              </w:tabs>
              <w:jc w:val="center"/>
              <w:rPr>
                <w:rFonts w:ascii="Times New Roman" w:hAnsi="Times New Roman"/>
                <w:szCs w:val="22"/>
              </w:rPr>
            </w:pPr>
            <w:r w:rsidRPr="00694B61">
              <w:rPr>
                <w:rFonts w:ascii="Times New Roman" w:hAnsi="Times New Roman"/>
                <w:szCs w:val="22"/>
              </w:rPr>
              <w:t>CONSEIL PERMANENT DE</w:t>
            </w:r>
          </w:p>
          <w:p w:rsidR="0031796F" w:rsidRPr="00694B61" w:rsidRDefault="0031796F" w:rsidP="00694B61">
            <w:pPr>
              <w:widowControl/>
              <w:tabs>
                <w:tab w:val="center" w:pos="2880"/>
                <w:tab w:val="left" w:pos="7965"/>
              </w:tabs>
              <w:jc w:val="center"/>
              <w:rPr>
                <w:rFonts w:ascii="Times New Roman" w:hAnsi="Times New Roman"/>
                <w:szCs w:val="22"/>
              </w:rPr>
            </w:pPr>
            <w:r w:rsidRPr="00694B61">
              <w:rPr>
                <w:rFonts w:ascii="Times New Roman" w:hAnsi="Times New Roman"/>
                <w:szCs w:val="22"/>
              </w:rPr>
              <w:t>L’ORGANISATION DES ÉTATS AMÉRICAINS</w:t>
            </w:r>
          </w:p>
          <w:p w:rsidR="0031796F" w:rsidRPr="00694B61" w:rsidRDefault="0031796F" w:rsidP="00694B61">
            <w:pPr>
              <w:widowControl/>
              <w:tabs>
                <w:tab w:val="center" w:pos="2880"/>
                <w:tab w:val="left" w:pos="7965"/>
              </w:tabs>
              <w:rPr>
                <w:rFonts w:ascii="Times New Roman" w:hAnsi="Times New Roman"/>
                <w:szCs w:val="22"/>
              </w:rPr>
            </w:pPr>
          </w:p>
          <w:p w:rsidR="0031796F" w:rsidRPr="00694B61" w:rsidRDefault="0031796F" w:rsidP="00694B61">
            <w:pPr>
              <w:widowControl/>
              <w:jc w:val="center"/>
              <w:rPr>
                <w:rFonts w:ascii="Times New Roman" w:hAnsi="Times New Roman"/>
                <w:szCs w:val="22"/>
              </w:rPr>
            </w:pPr>
            <w:r w:rsidRPr="00694B61">
              <w:rPr>
                <w:rFonts w:ascii="Times New Roman" w:hAnsi="Times New Roman"/>
                <w:szCs w:val="22"/>
              </w:rPr>
              <w:t>COMMISSION DES QUESTIONS JURIDIQUES ET POLITIQUES</w:t>
            </w:r>
          </w:p>
        </w:tc>
        <w:tc>
          <w:tcPr>
            <w:tcW w:w="3330" w:type="dxa"/>
            <w:shd w:val="clear" w:color="auto" w:fill="auto"/>
          </w:tcPr>
          <w:p w:rsidR="0031796F" w:rsidRPr="00694B61" w:rsidRDefault="0031796F"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sidRPr="00694B61">
              <w:rPr>
                <w:rFonts w:ascii="Times New Roman" w:hAnsi="Times New Roman"/>
                <w:szCs w:val="22"/>
              </w:rPr>
              <w:t>OEA/</w:t>
            </w:r>
            <w:proofErr w:type="spellStart"/>
            <w:r w:rsidRPr="00694B61">
              <w:rPr>
                <w:rFonts w:ascii="Times New Roman" w:hAnsi="Times New Roman"/>
                <w:szCs w:val="22"/>
              </w:rPr>
              <w:t>Ser.G</w:t>
            </w:r>
            <w:proofErr w:type="spellEnd"/>
            <w:r w:rsidRPr="00694B61">
              <w:rPr>
                <w:rFonts w:ascii="Times New Roman" w:hAnsi="Times New Roman"/>
                <w:szCs w:val="22"/>
              </w:rPr>
              <w:t xml:space="preserve"> </w:t>
            </w:r>
          </w:p>
          <w:p w:rsidR="0031796F" w:rsidRPr="00694B61" w:rsidRDefault="0031796F"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sidRPr="00694B61">
              <w:rPr>
                <w:rFonts w:ascii="Times New Roman" w:hAnsi="Times New Roman"/>
                <w:szCs w:val="22"/>
              </w:rPr>
              <w:t>CP/CAJP/SA. 682/20</w:t>
            </w:r>
          </w:p>
          <w:p w:rsidR="0031796F" w:rsidRPr="00694B61" w:rsidRDefault="00B42188"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sidRPr="00694B61">
              <w:rPr>
                <w:rFonts w:ascii="Times New Roman" w:hAnsi="Times New Roman"/>
                <w:szCs w:val="22"/>
              </w:rPr>
              <w:t>3 mars 2020</w:t>
            </w:r>
          </w:p>
          <w:p w:rsidR="0031796F" w:rsidRPr="00694B61" w:rsidRDefault="0031796F"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sidRPr="00694B61">
              <w:rPr>
                <w:rFonts w:ascii="Times New Roman" w:hAnsi="Times New Roman"/>
                <w:szCs w:val="22"/>
              </w:rPr>
              <w:t>Original: espagnol</w:t>
            </w:r>
          </w:p>
        </w:tc>
      </w:tr>
    </w:tbl>
    <w:p w:rsidR="0010389C" w:rsidRPr="00694B61" w:rsidRDefault="0010389C" w:rsidP="00694B61">
      <w:pPr>
        <w:pStyle w:val="Header"/>
        <w:widowControl/>
        <w:tabs>
          <w:tab w:val="clear" w:pos="4320"/>
          <w:tab w:val="clear" w:pos="8640"/>
        </w:tabs>
        <w:jc w:val="left"/>
        <w:rPr>
          <w:rFonts w:ascii="Times New Roman" w:hAnsi="Times New Roman"/>
          <w:szCs w:val="22"/>
        </w:rPr>
      </w:pPr>
    </w:p>
    <w:p w:rsidR="00801EBC" w:rsidRDefault="00801EBC" w:rsidP="00694B61">
      <w:pPr>
        <w:pStyle w:val="CPTitle"/>
        <w:tabs>
          <w:tab w:val="clear" w:pos="720"/>
          <w:tab w:val="clear" w:pos="1440"/>
          <w:tab w:val="clear" w:pos="2160"/>
          <w:tab w:val="clear" w:pos="2880"/>
          <w:tab w:val="clear" w:pos="7200"/>
          <w:tab w:val="clear" w:pos="7920"/>
          <w:tab w:val="clear" w:pos="8640"/>
        </w:tabs>
        <w:jc w:val="both"/>
        <w:rPr>
          <w:szCs w:val="22"/>
          <w:u w:val="single"/>
          <w:lang w:val="es-MX"/>
        </w:rPr>
      </w:pPr>
    </w:p>
    <w:p w:rsidR="00694B61" w:rsidRPr="00694B61" w:rsidRDefault="00694B61" w:rsidP="00694B61">
      <w:pPr>
        <w:pStyle w:val="CPTitle"/>
        <w:tabs>
          <w:tab w:val="clear" w:pos="720"/>
          <w:tab w:val="clear" w:pos="1440"/>
          <w:tab w:val="clear" w:pos="2160"/>
          <w:tab w:val="clear" w:pos="2880"/>
          <w:tab w:val="clear" w:pos="7200"/>
          <w:tab w:val="clear" w:pos="7920"/>
          <w:tab w:val="clear" w:pos="8640"/>
        </w:tabs>
        <w:jc w:val="both"/>
        <w:rPr>
          <w:szCs w:val="22"/>
          <w:u w:val="single"/>
          <w:lang w:val="es-MX"/>
        </w:rPr>
      </w:pPr>
    </w:p>
    <w:p w:rsidR="0010389C" w:rsidRPr="00694B61" w:rsidRDefault="0010389C" w:rsidP="00694B61">
      <w:pPr>
        <w:widowControl/>
        <w:autoSpaceDE w:val="0"/>
        <w:autoSpaceDN w:val="0"/>
        <w:adjustRightInd w:val="0"/>
        <w:jc w:val="center"/>
        <w:rPr>
          <w:rFonts w:ascii="Times New Roman" w:hAnsi="Times New Roman"/>
          <w:szCs w:val="22"/>
          <w:u w:val="single"/>
        </w:rPr>
      </w:pPr>
      <w:r w:rsidRPr="00694B61">
        <w:rPr>
          <w:rFonts w:ascii="Times New Roman" w:hAnsi="Times New Roman"/>
          <w:szCs w:val="22"/>
          <w:u w:val="single"/>
        </w:rPr>
        <w:t>Compte rendu analytique de la séance extraordinaire « Dialogue inclusif pour la prévention, le traitement efficace ainsi que le règlement intégral des conflits sociaux dans l'investissement en faveur du développement intégré » tenue le 27 février 2020</w:t>
      </w:r>
    </w:p>
    <w:p w:rsidR="003D2C61" w:rsidRDefault="003D2C61"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694B61" w:rsidRPr="00694B61" w:rsidRDefault="00694B61"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ED5D89" w:rsidRPr="00694B61" w:rsidRDefault="0010389C"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szCs w:val="22"/>
        </w:rPr>
        <w:t>La réunion s'est tenue sous la présidence de l’Ambassadeur Carlos</w:t>
      </w:r>
      <w:bookmarkStart w:id="0" w:name="_GoBack"/>
      <w:bookmarkEnd w:id="0"/>
      <w:r w:rsidRPr="00694B61">
        <w:rPr>
          <w:rFonts w:ascii="Times New Roman" w:hAnsi="Times New Roman"/>
          <w:szCs w:val="22"/>
        </w:rPr>
        <w:t xml:space="preserve"> Alberto </w:t>
      </w:r>
      <w:proofErr w:type="spellStart"/>
      <w:r w:rsidRPr="00694B61">
        <w:rPr>
          <w:rFonts w:ascii="Times New Roman" w:hAnsi="Times New Roman"/>
          <w:szCs w:val="22"/>
        </w:rPr>
        <w:t>Játiva</w:t>
      </w:r>
      <w:proofErr w:type="spellEnd"/>
      <w:r w:rsidRPr="00694B61">
        <w:rPr>
          <w:rFonts w:ascii="Times New Roman" w:hAnsi="Times New Roman"/>
          <w:szCs w:val="22"/>
        </w:rPr>
        <w:t xml:space="preserve">, Représentant permanent de l’Équateur et Président de la Commission des questions juridiques et politiques (CAJP). La séance a été ouverte à 14 h 46. </w:t>
      </w:r>
    </w:p>
    <w:p w:rsidR="003D2C61" w:rsidRPr="00694B61" w:rsidRDefault="003D2C61"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7186B" w:rsidRPr="00694B61" w:rsidRDefault="0010389C"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szCs w:val="22"/>
        </w:rPr>
        <w:t xml:space="preserve">Le quorum réglementaire a été établi avec les représentants des pays </w:t>
      </w:r>
      <w:r w:rsidR="009D060F" w:rsidRPr="00694B61">
        <w:rPr>
          <w:rFonts w:ascii="Times New Roman" w:hAnsi="Times New Roman"/>
          <w:szCs w:val="22"/>
        </w:rPr>
        <w:t>suivants :</w:t>
      </w:r>
      <w:r w:rsidRPr="00694B61">
        <w:rPr>
          <w:rFonts w:ascii="Times New Roman" w:hAnsi="Times New Roman"/>
          <w:szCs w:val="22"/>
        </w:rPr>
        <w:t xml:space="preserve"> Antigua-et-Barbuda, Argentine, Bolivie, Brésil, Canada, Chili, Colombie, Costa Rica, El Salvador, Équateur, États-Unis, Guatemala, Honduras, Mexique, Nicaragua, Panama, Paraguay, Pérou, République dominicaine, Sainte-Lucie, Suriname, Uruguay et Venezuela.</w:t>
      </w:r>
    </w:p>
    <w:p w:rsidR="0097186B" w:rsidRPr="00694B61" w:rsidRDefault="0097186B"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7186B" w:rsidRPr="00694B61" w:rsidRDefault="0010389C"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szCs w:val="22"/>
        </w:rPr>
        <w:t>L’enregistrement de la réunion peut être écouté à l’adresse suivante :</w:t>
      </w:r>
    </w:p>
    <w:p w:rsidR="008B2096" w:rsidRPr="00694B61" w:rsidRDefault="008B2096" w:rsidP="00694B61">
      <w:pPr>
        <w:widowControl/>
        <w:rPr>
          <w:rFonts w:ascii="Times New Roman" w:hAnsi="Times New Roman"/>
          <w:color w:val="1F497D"/>
          <w:szCs w:val="22"/>
        </w:rPr>
      </w:pPr>
      <w:r w:rsidRPr="00694B61">
        <w:rPr>
          <w:rFonts w:ascii="Times New Roman" w:hAnsi="Times New Roman"/>
          <w:color w:val="1F497D"/>
          <w:szCs w:val="22"/>
        </w:rPr>
        <w:tab/>
      </w:r>
      <w:hyperlink r:id="rId9" w:history="1">
        <w:r w:rsidRPr="00694B61">
          <w:rPr>
            <w:rStyle w:val="Hyperlink"/>
            <w:rFonts w:ascii="Times New Roman" w:hAnsi="Times New Roman"/>
          </w:rPr>
          <w:t>http://scm.oas.org/audios/2020/CP_CAJP-3520_02-27-2020.MP3</w:t>
        </w:r>
      </w:hyperlink>
    </w:p>
    <w:p w:rsidR="0010389C" w:rsidRPr="00694B61" w:rsidRDefault="0010389C"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10389C" w:rsidRPr="00694B61" w:rsidRDefault="0010389C" w:rsidP="00694B61">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694B61">
        <w:rPr>
          <w:rFonts w:ascii="Times New Roman" w:hAnsi="Times New Roman"/>
          <w:szCs w:val="22"/>
          <w:u w:val="single"/>
        </w:rPr>
        <w:t>Approbation du projet d’ordre du jour</w:t>
      </w:r>
    </w:p>
    <w:p w:rsidR="003D2C61" w:rsidRPr="00694B61" w:rsidRDefault="003D2C61"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0F40FA" w:rsidRPr="00694B61" w:rsidRDefault="000F40FA"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szCs w:val="22"/>
        </w:rPr>
        <w:t>La Commission a approuvé le projet d’ordre du jour (</w:t>
      </w:r>
      <w:hyperlink r:id="rId10" w:history="1">
        <w:r w:rsidRPr="00694B61">
          <w:rPr>
            <w:rStyle w:val="Hyperlink"/>
            <w:rFonts w:ascii="Times New Roman" w:hAnsi="Times New Roman"/>
            <w:szCs w:val="22"/>
          </w:rPr>
          <w:t>CP/</w:t>
        </w:r>
        <w:proofErr w:type="spellStart"/>
        <w:r w:rsidRPr="00694B61">
          <w:rPr>
            <w:rStyle w:val="Hyperlink"/>
            <w:rFonts w:ascii="Times New Roman" w:hAnsi="Times New Roman"/>
            <w:szCs w:val="22"/>
          </w:rPr>
          <w:t>CAJP</w:t>
        </w:r>
        <w:proofErr w:type="spellEnd"/>
        <w:r w:rsidRPr="00694B61">
          <w:rPr>
            <w:rStyle w:val="Hyperlink"/>
            <w:rFonts w:ascii="Times New Roman" w:hAnsi="Times New Roman"/>
            <w:szCs w:val="22"/>
          </w:rPr>
          <w:t>-3520/19</w:t>
        </w:r>
      </w:hyperlink>
      <w:r w:rsidRPr="00694B61">
        <w:rPr>
          <w:rFonts w:ascii="Times New Roman" w:hAnsi="Times New Roman"/>
          <w:szCs w:val="22"/>
        </w:rPr>
        <w:t xml:space="preserve"> </w:t>
      </w:r>
      <w:proofErr w:type="spellStart"/>
      <w:r w:rsidRPr="00694B61">
        <w:rPr>
          <w:rFonts w:ascii="Times New Roman" w:hAnsi="Times New Roman"/>
          <w:szCs w:val="22"/>
        </w:rPr>
        <w:t>rev</w:t>
      </w:r>
      <w:proofErr w:type="spellEnd"/>
      <w:r w:rsidRPr="00694B61">
        <w:rPr>
          <w:rFonts w:ascii="Times New Roman" w:hAnsi="Times New Roman"/>
          <w:szCs w:val="22"/>
        </w:rPr>
        <w:t>. 1).</w:t>
      </w:r>
    </w:p>
    <w:p w:rsidR="004D503C" w:rsidRPr="00694B61" w:rsidRDefault="004D503C"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63401D" w:rsidRPr="00694B61" w:rsidRDefault="00815C99" w:rsidP="00694B61">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694B61">
        <w:rPr>
          <w:rFonts w:ascii="Times New Roman" w:hAnsi="Times New Roman"/>
          <w:szCs w:val="22"/>
          <w:u w:val="single"/>
        </w:rPr>
        <w:t>Suivi du mandat issu de la résolution AG/RES. 2931 (XLIX-O/19), « Renforcement de la démocratie</w:t>
      </w:r>
      <w:r w:rsidRPr="00694B61">
        <w:rPr>
          <w:rFonts w:ascii="Times New Roman" w:hAnsi="Times New Roman"/>
          <w:szCs w:val="22"/>
        </w:rPr>
        <w:t xml:space="preserve"> » :</w:t>
      </w:r>
    </w:p>
    <w:p w:rsidR="00815C99" w:rsidRPr="00694B61" w:rsidRDefault="00815C99" w:rsidP="00694B61">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694B61">
        <w:rPr>
          <w:rFonts w:ascii="Times New Roman" w:hAnsi="Times New Roman"/>
          <w:szCs w:val="22"/>
          <w:u w:val="single"/>
        </w:rPr>
        <w:t>Dialogue inclusif pour la prévention, le traitement efficace ainsi que le règlement intégral des conflits sociaux dans l'investissement en faveur du développement intégré</w:t>
      </w:r>
    </w:p>
    <w:p w:rsidR="00A64FAF" w:rsidRPr="00694B61" w:rsidRDefault="00A64FAF"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rPr>
      </w:pPr>
    </w:p>
    <w:p w:rsidR="00F50C09" w:rsidRPr="00694B61" w:rsidRDefault="00155C54"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rPr>
        <w:t xml:space="preserve">M. Roberto </w:t>
      </w:r>
      <w:proofErr w:type="spellStart"/>
      <w:r w:rsidRPr="00694B61">
        <w:rPr>
          <w:rFonts w:ascii="Times New Roman" w:hAnsi="Times New Roman"/>
        </w:rPr>
        <w:t>Menéndez</w:t>
      </w:r>
      <w:proofErr w:type="spellEnd"/>
      <w:r w:rsidRPr="00694B61">
        <w:rPr>
          <w:rFonts w:ascii="Times New Roman" w:hAnsi="Times New Roman"/>
        </w:rPr>
        <w:t xml:space="preserve">, Chef de la Mission d’appui au processus de paix en Colombie (MAPP), a prononcé un exposé sur le travail qu’effectue la mission pour aborder de façon constructive les conflits sociaux. </w:t>
      </w:r>
    </w:p>
    <w:p w:rsidR="00F50C09" w:rsidRPr="00694B61" w:rsidRDefault="00F50C09"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155C54" w:rsidRPr="00694B61" w:rsidRDefault="0063401D"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rPr>
        <w:t xml:space="preserve">M. </w:t>
      </w:r>
      <w:proofErr w:type="spellStart"/>
      <w:r w:rsidRPr="00694B61">
        <w:rPr>
          <w:rFonts w:ascii="Times New Roman" w:hAnsi="Times New Roman"/>
        </w:rPr>
        <w:t>Menéndez</w:t>
      </w:r>
      <w:proofErr w:type="spellEnd"/>
      <w:r w:rsidRPr="00694B61">
        <w:rPr>
          <w:rFonts w:ascii="Times New Roman" w:hAnsi="Times New Roman"/>
        </w:rPr>
        <w:t xml:space="preserve"> a évoqué trois aspects pertinents pour expliquer comment le Secrétariat général de l’OEA, par le biais de la MAPP, a mis en œuvre les mandats établis par l'Assemblée générale, que la délégation du Pérou dirige depuis 2014 en matière de conflits sociaux. Le premier aspect concerne le cadre juridique et politique nécessaire à la participation d’une mission pour la paix de l’Organisation aux conflits sociaux d’un État membre, en l’espèce la Colombie. Le deuxième aspect concerne le type de matières et/ou de questions qui appellent l'attention et l’intervention de la MAPP, tandis que le troisième aspect a trait aux stratégies menées par la Mission pour aider l’État colombien à aborder les conflits sociaux de façon constructive.</w:t>
      </w:r>
    </w:p>
    <w:p w:rsidR="00BC3874" w:rsidRPr="00694B61" w:rsidRDefault="00BC3874"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B42188" w:rsidRPr="00694B61" w:rsidRDefault="00BC3874"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rPr>
        <w:lastRenderedPageBreak/>
        <w:t xml:space="preserve">M. </w:t>
      </w:r>
      <w:proofErr w:type="spellStart"/>
      <w:r w:rsidRPr="00694B61">
        <w:rPr>
          <w:rFonts w:ascii="Times New Roman" w:hAnsi="Times New Roman"/>
        </w:rPr>
        <w:t>Menéndez</w:t>
      </w:r>
      <w:proofErr w:type="spellEnd"/>
      <w:r w:rsidRPr="00694B61">
        <w:rPr>
          <w:rFonts w:ascii="Times New Roman" w:hAnsi="Times New Roman"/>
        </w:rPr>
        <w:t xml:space="preserve"> a également cité quatre modalités d’incidence ou d'appui que la MAPP fournit à la Colombie en matière de conflits sociaux : 1) suivi des dynamiques de conflit ; 2) accompagnement et légitimation des espaces de dialogue entre l’État et les acteurs sociaux ; 3) facilitation du dialogue ; 4) renforcement institutionnel par le biais de la formation. </w:t>
      </w:r>
    </w:p>
    <w:p w:rsidR="00B42188" w:rsidRPr="00694B61" w:rsidRDefault="00B42188"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D87570" w:rsidRPr="00694B61" w:rsidRDefault="00B42188"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rPr>
        <w:t>Pour conclure, le Chef de la MAPP a énuméré les cinq axes d’intervention suivants que tout tiers international (missions de bons offices ou médiation) doit observer et envisager pour aider un pays à aborder les conflits sociaux : 1) connaissances ; 2) habil</w:t>
      </w:r>
      <w:r w:rsidR="009D060F" w:rsidRPr="00694B61">
        <w:rPr>
          <w:rFonts w:ascii="Times New Roman" w:hAnsi="Times New Roman"/>
        </w:rPr>
        <w:t>e</w:t>
      </w:r>
      <w:r w:rsidRPr="00694B61">
        <w:rPr>
          <w:rFonts w:ascii="Times New Roman" w:hAnsi="Times New Roman"/>
        </w:rPr>
        <w:t xml:space="preserve">tés et compétences ; 3) cadre juridique et institutionnel ; 4) traitement et soutien des processus, surtout les processus de dialogue ; 5) </w:t>
      </w:r>
      <w:r w:rsidR="009D060F" w:rsidRPr="00694B61">
        <w:rPr>
          <w:rFonts w:ascii="Times New Roman" w:hAnsi="Times New Roman"/>
        </w:rPr>
        <w:t>attitudes devant être adoptées par tous les citoyens pour aborder les conflits de façon constructive</w:t>
      </w:r>
      <w:r w:rsidRPr="00694B61">
        <w:rPr>
          <w:rFonts w:ascii="Times New Roman" w:hAnsi="Times New Roman"/>
        </w:rPr>
        <w:t xml:space="preserve">. </w:t>
      </w:r>
    </w:p>
    <w:p w:rsidR="00201343" w:rsidRDefault="00201343"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694B61" w:rsidRPr="00694B61" w:rsidRDefault="00694B61"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D87570" w:rsidRPr="00694B61" w:rsidRDefault="00D87570" w:rsidP="00694B61">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694B61">
        <w:rPr>
          <w:rFonts w:ascii="Times New Roman" w:hAnsi="Times New Roman"/>
          <w:szCs w:val="22"/>
          <w:u w:val="single"/>
        </w:rPr>
        <w:t>Échange de données d’expériences et d’information pour le traitement efficace des conflits sociaux associés à l’investissement en faveur du développement intégré</w:t>
      </w:r>
    </w:p>
    <w:p w:rsidR="002C7399" w:rsidRPr="00694B61" w:rsidRDefault="002C7399"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rsidR="00BA6BC8" w:rsidRPr="00694B61" w:rsidRDefault="00B42188"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rPr>
        <w:t xml:space="preserve">Avant l’échange de données d’expériences et d’information entre les délégations, M. José Miguel </w:t>
      </w:r>
      <w:proofErr w:type="spellStart"/>
      <w:r w:rsidRPr="00694B61">
        <w:rPr>
          <w:rFonts w:ascii="Times New Roman" w:hAnsi="Times New Roman"/>
        </w:rPr>
        <w:t>Flórez</w:t>
      </w:r>
      <w:proofErr w:type="spellEnd"/>
      <w:r w:rsidRPr="00694B61">
        <w:rPr>
          <w:rFonts w:ascii="Times New Roman" w:hAnsi="Times New Roman"/>
        </w:rPr>
        <w:t xml:space="preserve">, Secrétaire à la gestion sociale et au dialogue de la présidence du Conseil des ministres du Pérou, a prononcé une intervention par vidéo, qui est consultable à partir du lien vers le document </w:t>
      </w:r>
      <w:hyperlink r:id="rId11" w:history="1">
        <w:r w:rsidRPr="00694B61">
          <w:rPr>
            <w:rStyle w:val="Hyperlink"/>
            <w:rFonts w:ascii="Times New Roman" w:hAnsi="Times New Roman"/>
            <w:szCs w:val="22"/>
          </w:rPr>
          <w:t>CP/CAJP/INF.</w:t>
        </w:r>
      </w:hyperlink>
      <w:hyperlink r:id="rId12" w:history="1">
        <w:r w:rsidRPr="00694B61">
          <w:rPr>
            <w:rStyle w:val="Hyperlink"/>
            <w:rFonts w:ascii="Times New Roman" w:hAnsi="Times New Roman"/>
            <w:szCs w:val="22"/>
          </w:rPr>
          <w:t xml:space="preserve"> 708/20</w:t>
        </w:r>
      </w:hyperlink>
      <w:r w:rsidRPr="00694B61">
        <w:rPr>
          <w:rFonts w:ascii="Times New Roman" w:hAnsi="Times New Roman"/>
          <w:szCs w:val="22"/>
        </w:rPr>
        <w:t>.</w:t>
      </w:r>
    </w:p>
    <w:p w:rsidR="002C7399" w:rsidRPr="00694B61" w:rsidRDefault="002C7399"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12A73" w:rsidRPr="00694B61" w:rsidRDefault="0069099E"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rPr>
        <w:t>Ensuite, les délégations du Pérou, de la Colombie, du Suriname, du Canada et des États-Unis ont reconnu l’importance de la question et se sont félicité</w:t>
      </w:r>
      <w:r w:rsidR="009D060F" w:rsidRPr="00694B61">
        <w:rPr>
          <w:rFonts w:ascii="Times New Roman" w:hAnsi="Times New Roman"/>
        </w:rPr>
        <w:t>e</w:t>
      </w:r>
      <w:r w:rsidRPr="00694B61">
        <w:rPr>
          <w:rFonts w:ascii="Times New Roman" w:hAnsi="Times New Roman"/>
        </w:rPr>
        <w:t>s de la convocation de cette réunion et des exposés présentés à cette occasion.</w:t>
      </w:r>
      <w:r w:rsidRPr="00694B61">
        <w:rPr>
          <w:rFonts w:ascii="Times New Roman" w:hAnsi="Times New Roman"/>
          <w:szCs w:val="22"/>
        </w:rPr>
        <w:t xml:space="preserve"> Quelques délégations ont également fait part de législations, politiques, plans et programmes visant à prévenir et régler les conflits sociaux dans leurs pays respectifs.</w:t>
      </w:r>
    </w:p>
    <w:p w:rsidR="00912A73" w:rsidRPr="00694B61" w:rsidRDefault="00912A73"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581C31" w:rsidRPr="00694B61" w:rsidRDefault="00581C31" w:rsidP="00694B6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694B61">
        <w:rPr>
          <w:rFonts w:ascii="Times New Roman" w:hAnsi="Times New Roman"/>
          <w:szCs w:val="22"/>
        </w:rPr>
        <w:t>À la fin des interventions, la CAJP a pris note de l’exposé du Chef de la MAPP, de l’intervention par vidéo du Secrétaire à la gestion sociale et au dialogue de la présidence du Conseil des ministres du Pérou et des interventions des délégations lors de l’échange de données d’expériences et d’information pour le traitement efficace des conflits associés à l’investissement en faveur du développement intégré ; elle a décidé ensuite que les résultats de cette réunion extraordinaire seront présentés au Conseil permanent pour acheminement ultérieur à l’Assemblée générale lors de sa cinquantième session ordinaire, en vertu du mandat établi dans la résolution AG/RES. 2931 (XLIX-O/19).</w:t>
      </w:r>
    </w:p>
    <w:p w:rsidR="00D023BD" w:rsidRPr="00694B61" w:rsidRDefault="00D023BD" w:rsidP="00694B61">
      <w:pPr>
        <w:widowControl/>
        <w:tabs>
          <w:tab w:val="num" w:pos="720"/>
        </w:tabs>
        <w:ind w:right="-29"/>
        <w:rPr>
          <w:rFonts w:ascii="Times New Roman" w:hAnsi="Times New Roman"/>
          <w:szCs w:val="22"/>
        </w:rPr>
      </w:pPr>
    </w:p>
    <w:p w:rsidR="00C70632" w:rsidRPr="00694B61" w:rsidRDefault="0049695B" w:rsidP="00694B61">
      <w:pPr>
        <w:widowControl/>
        <w:tabs>
          <w:tab w:val="num" w:pos="720"/>
        </w:tabs>
        <w:ind w:right="-29"/>
        <w:rPr>
          <w:rFonts w:ascii="Times New Roman" w:hAnsi="Times New Roman"/>
          <w:szCs w:val="22"/>
        </w:rPr>
      </w:pPr>
      <w:r w:rsidRPr="00694B61">
        <w:rPr>
          <w:rFonts w:ascii="Times New Roman" w:hAnsi="Times New Roman"/>
          <w:szCs w:val="22"/>
        </w:rPr>
        <w:tab/>
        <w:t>L’ordre du jour étant épuisé, la séance a été levée à 15 h 35.</w:t>
      </w:r>
      <w:r w:rsidR="00694B61">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4467" cy="23156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467" cy="23156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694B61" w:rsidRPr="00694B61" w:rsidRDefault="00694B6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CP42089F04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5pt;height:18.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" filled="f" stroked="f">
                <v:stroke joinstyle="round"/>
                <v:path arrowok="t"/>
                <v:textbox>
                  <w:txbxContent>
                    <w:p w:rsidR="00694B61" w:rsidRPr="00694B61" w:rsidRDefault="00694B6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CP42089F04</w:t>
                      </w:r>
                      <w:r>
                        <w:rPr>
                          <w:rFonts w:ascii="Times New Roman" w:hAnsi="Times New Roman"/>
                          <w:sz w:val="18"/>
                        </w:rPr>
                        <w:fldChar w:fldCharType="end"/>
                      </w:r>
                    </w:p>
                  </w:txbxContent>
                </v:textbox>
                <w10:wrap anchory="page"/>
                <w10:anchorlock/>
              </v:shape>
            </w:pict>
          </mc:Fallback>
        </mc:AlternateContent>
      </w:r>
    </w:p>
    <w:sectPr w:rsidR="00C70632" w:rsidRPr="00694B61" w:rsidSect="00694B61">
      <w:headerReference w:type="even" r:id="rId13"/>
      <w:headerReference w:type="default" r:id="rId14"/>
      <w:pgSz w:w="12240" w:h="15840" w:code="1"/>
      <w:pgMar w:top="2160" w:right="1570"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A2" w:rsidRDefault="00EC5EA2" w:rsidP="00C14BCD">
      <w:r>
        <w:separator/>
      </w:r>
    </w:p>
  </w:endnote>
  <w:endnote w:type="continuationSeparator" w:id="0">
    <w:p w:rsidR="00EC5EA2" w:rsidRDefault="00EC5EA2"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A2" w:rsidRDefault="00EC5EA2" w:rsidP="00C14BCD">
      <w:r>
        <w:separator/>
      </w:r>
    </w:p>
  </w:footnote>
  <w:footnote w:type="continuationSeparator" w:id="0">
    <w:p w:rsidR="00EC5EA2" w:rsidRDefault="00EC5EA2" w:rsidP="00C1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73542"/>
      <w:docPartObj>
        <w:docPartGallery w:val="Page Numbers (Top of Page)"/>
        <w:docPartUnique/>
      </w:docPartObj>
    </w:sdtPr>
    <w:sdtEndPr>
      <w:rPr>
        <w:noProof/>
      </w:rPr>
    </w:sdtEndPr>
    <w:sdtContent>
      <w:p w:rsidR="00694B61" w:rsidRDefault="00694B61">
        <w:pPr>
          <w:pStyle w:val="Header"/>
          <w:jc w:val="center"/>
        </w:pPr>
        <w:r>
          <w:fldChar w:fldCharType="begin"/>
        </w:r>
        <w:r>
          <w:instrText xml:space="preserve"> PAGE   \* MERGEFORMAT </w:instrText>
        </w:r>
        <w:r>
          <w:fldChar w:fldCharType="separate"/>
        </w:r>
        <w:r>
          <w:rPr>
            <w:noProof/>
          </w:rPr>
          <w:t>- 2 -</w:t>
        </w:r>
        <w:r>
          <w:rPr>
            <w:noProof/>
          </w:rPr>
          <w:fldChar w:fldCharType="end"/>
        </w:r>
      </w:p>
    </w:sdtContent>
  </w:sdt>
  <w:p w:rsidR="00694B61" w:rsidRDefault="00694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77" w:rsidRPr="0059669B" w:rsidRDefault="001B4577">
    <w:pPr>
      <w:pStyle w:val="Header"/>
      <w:jc w:val="center"/>
      <w:rPr>
        <w:sz w:val="20"/>
      </w:rPr>
    </w:pPr>
    <w:r w:rsidRPr="0059669B">
      <w:rPr>
        <w:sz w:val="20"/>
      </w:rPr>
      <w:fldChar w:fldCharType="begin"/>
    </w:r>
    <w:r w:rsidRPr="0059669B">
      <w:rPr>
        <w:sz w:val="20"/>
      </w:rPr>
      <w:instrText xml:space="preserve"> PAGE   \* MERGEFORMAT </w:instrText>
    </w:r>
    <w:r w:rsidRPr="0059669B">
      <w:rPr>
        <w:sz w:val="20"/>
      </w:rPr>
      <w:fldChar w:fldCharType="separate"/>
    </w:r>
    <w:r w:rsidR="00694B61">
      <w:rPr>
        <w:noProof/>
        <w:sz w:val="20"/>
      </w:rPr>
      <w:t>- 2 -</w:t>
    </w:r>
    <w:r w:rsidRPr="0059669B">
      <w:rPr>
        <w:sz w:val="20"/>
      </w:rPr>
      <w:fldChar w:fldCharType="end"/>
    </w:r>
  </w:p>
  <w:p w:rsidR="001B4577" w:rsidRDefault="001B4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9FB08B3"/>
    <w:multiLevelType w:val="hybridMultilevel"/>
    <w:tmpl w:val="4F222CF4"/>
    <w:lvl w:ilvl="0" w:tplc="0409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27E53F61"/>
    <w:multiLevelType w:val="hybridMultilevel"/>
    <w:tmpl w:val="717E9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4">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3DD31D1"/>
    <w:multiLevelType w:val="hybridMultilevel"/>
    <w:tmpl w:val="C714F812"/>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17">
    <w:nsid w:val="7ADC0BFE"/>
    <w:multiLevelType w:val="hybridMultilevel"/>
    <w:tmpl w:val="7B26EF7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15"/>
  </w:num>
  <w:num w:numId="5">
    <w:abstractNumId w:val="18"/>
  </w:num>
  <w:num w:numId="6">
    <w:abstractNumId w:val="6"/>
  </w:num>
  <w:num w:numId="7">
    <w:abstractNumId w:val="19"/>
  </w:num>
  <w:num w:numId="8">
    <w:abstractNumId w:val="5"/>
  </w:num>
  <w:num w:numId="9">
    <w:abstractNumId w:val="7"/>
  </w:num>
  <w:num w:numId="10">
    <w:abstractNumId w:va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14"/>
  </w:num>
  <w:num w:numId="14">
    <w:abstractNumId w:val="13"/>
  </w:num>
  <w:num w:numId="15">
    <w:abstractNumId w:val="13"/>
  </w:num>
  <w:num w:numId="16">
    <w:abstractNumId w:val="0"/>
  </w:num>
  <w:num w:numId="17">
    <w:abstractNumId w:val="2"/>
  </w:num>
  <w:num w:numId="18">
    <w:abstractNumId w:val="11"/>
  </w:num>
  <w:num w:numId="19">
    <w:abstractNumId w:val="4"/>
  </w:num>
  <w:num w:numId="20">
    <w:abstractNumId w:val="4"/>
  </w:num>
  <w:num w:numId="21">
    <w:abstractNumId w:val="9"/>
  </w:num>
  <w:num w:numId="22">
    <w:abstractNumId w:val="16"/>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9C"/>
    <w:rsid w:val="00004251"/>
    <w:rsid w:val="00005D4C"/>
    <w:rsid w:val="000076D7"/>
    <w:rsid w:val="00007F80"/>
    <w:rsid w:val="00013174"/>
    <w:rsid w:val="000143AD"/>
    <w:rsid w:val="00015E4D"/>
    <w:rsid w:val="000167AC"/>
    <w:rsid w:val="00021630"/>
    <w:rsid w:val="00025364"/>
    <w:rsid w:val="00030B7E"/>
    <w:rsid w:val="00032C19"/>
    <w:rsid w:val="0004116B"/>
    <w:rsid w:val="00042BCA"/>
    <w:rsid w:val="0005373D"/>
    <w:rsid w:val="00061079"/>
    <w:rsid w:val="00061753"/>
    <w:rsid w:val="00064B8D"/>
    <w:rsid w:val="00067B2A"/>
    <w:rsid w:val="00076421"/>
    <w:rsid w:val="00097145"/>
    <w:rsid w:val="000A594F"/>
    <w:rsid w:val="000B4CBB"/>
    <w:rsid w:val="000B7419"/>
    <w:rsid w:val="000C2DD9"/>
    <w:rsid w:val="000C4BB8"/>
    <w:rsid w:val="000D1D86"/>
    <w:rsid w:val="000D2930"/>
    <w:rsid w:val="000D763E"/>
    <w:rsid w:val="000D7F80"/>
    <w:rsid w:val="000E5AFC"/>
    <w:rsid w:val="000E6C53"/>
    <w:rsid w:val="000E79C0"/>
    <w:rsid w:val="000F02D9"/>
    <w:rsid w:val="000F40FA"/>
    <w:rsid w:val="000F524A"/>
    <w:rsid w:val="0010389C"/>
    <w:rsid w:val="00106506"/>
    <w:rsid w:val="00107498"/>
    <w:rsid w:val="001110DF"/>
    <w:rsid w:val="00113AB5"/>
    <w:rsid w:val="00114111"/>
    <w:rsid w:val="001147D9"/>
    <w:rsid w:val="001163FF"/>
    <w:rsid w:val="00123FAC"/>
    <w:rsid w:val="00126F21"/>
    <w:rsid w:val="001278D4"/>
    <w:rsid w:val="001312A6"/>
    <w:rsid w:val="001324B5"/>
    <w:rsid w:val="00132C44"/>
    <w:rsid w:val="0013605F"/>
    <w:rsid w:val="00137926"/>
    <w:rsid w:val="00140106"/>
    <w:rsid w:val="001434D5"/>
    <w:rsid w:val="00145874"/>
    <w:rsid w:val="00153197"/>
    <w:rsid w:val="00155C54"/>
    <w:rsid w:val="00155D97"/>
    <w:rsid w:val="001579E4"/>
    <w:rsid w:val="00164069"/>
    <w:rsid w:val="001645B3"/>
    <w:rsid w:val="00166EF1"/>
    <w:rsid w:val="00174036"/>
    <w:rsid w:val="00174E7D"/>
    <w:rsid w:val="00181304"/>
    <w:rsid w:val="00181D2E"/>
    <w:rsid w:val="00184247"/>
    <w:rsid w:val="0018486F"/>
    <w:rsid w:val="00190516"/>
    <w:rsid w:val="00194CF0"/>
    <w:rsid w:val="001A05DE"/>
    <w:rsid w:val="001A10B9"/>
    <w:rsid w:val="001A5C54"/>
    <w:rsid w:val="001A5EA1"/>
    <w:rsid w:val="001B4577"/>
    <w:rsid w:val="001C0AED"/>
    <w:rsid w:val="001C5DC5"/>
    <w:rsid w:val="001D18FD"/>
    <w:rsid w:val="001D417D"/>
    <w:rsid w:val="001E1CCC"/>
    <w:rsid w:val="001E3BA5"/>
    <w:rsid w:val="001F2E43"/>
    <w:rsid w:val="00201343"/>
    <w:rsid w:val="002154A2"/>
    <w:rsid w:val="0022104B"/>
    <w:rsid w:val="00221B02"/>
    <w:rsid w:val="00223A67"/>
    <w:rsid w:val="00224E01"/>
    <w:rsid w:val="0022544C"/>
    <w:rsid w:val="002309DE"/>
    <w:rsid w:val="002321BB"/>
    <w:rsid w:val="00234414"/>
    <w:rsid w:val="002356D9"/>
    <w:rsid w:val="002379FC"/>
    <w:rsid w:val="00241432"/>
    <w:rsid w:val="00242DFB"/>
    <w:rsid w:val="00247753"/>
    <w:rsid w:val="00250C75"/>
    <w:rsid w:val="00253714"/>
    <w:rsid w:val="002539EC"/>
    <w:rsid w:val="002633B5"/>
    <w:rsid w:val="0026674B"/>
    <w:rsid w:val="002707E6"/>
    <w:rsid w:val="00271B47"/>
    <w:rsid w:val="00275EF3"/>
    <w:rsid w:val="00276630"/>
    <w:rsid w:val="0029371E"/>
    <w:rsid w:val="00295C05"/>
    <w:rsid w:val="0029600B"/>
    <w:rsid w:val="00296806"/>
    <w:rsid w:val="00297CC1"/>
    <w:rsid w:val="002A1AB9"/>
    <w:rsid w:val="002A3D99"/>
    <w:rsid w:val="002B3D77"/>
    <w:rsid w:val="002B7ECA"/>
    <w:rsid w:val="002C3FDC"/>
    <w:rsid w:val="002C494F"/>
    <w:rsid w:val="002C7399"/>
    <w:rsid w:val="002D48B8"/>
    <w:rsid w:val="002D6704"/>
    <w:rsid w:val="002D724E"/>
    <w:rsid w:val="002E0600"/>
    <w:rsid w:val="002F0E81"/>
    <w:rsid w:val="002F4247"/>
    <w:rsid w:val="002F444E"/>
    <w:rsid w:val="002F5961"/>
    <w:rsid w:val="002F6069"/>
    <w:rsid w:val="003041A9"/>
    <w:rsid w:val="00304340"/>
    <w:rsid w:val="00304AB2"/>
    <w:rsid w:val="00310535"/>
    <w:rsid w:val="00314522"/>
    <w:rsid w:val="00315022"/>
    <w:rsid w:val="00315C1D"/>
    <w:rsid w:val="0031796F"/>
    <w:rsid w:val="00322C66"/>
    <w:rsid w:val="00323C1F"/>
    <w:rsid w:val="00325150"/>
    <w:rsid w:val="00326330"/>
    <w:rsid w:val="0033031C"/>
    <w:rsid w:val="003333A1"/>
    <w:rsid w:val="00336915"/>
    <w:rsid w:val="00340EDF"/>
    <w:rsid w:val="003420AE"/>
    <w:rsid w:val="00347E0F"/>
    <w:rsid w:val="0035066A"/>
    <w:rsid w:val="003514EF"/>
    <w:rsid w:val="003561A6"/>
    <w:rsid w:val="003570EF"/>
    <w:rsid w:val="003629A2"/>
    <w:rsid w:val="00362C1D"/>
    <w:rsid w:val="003630A0"/>
    <w:rsid w:val="00364BBA"/>
    <w:rsid w:val="00365B4F"/>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5132"/>
    <w:rsid w:val="003A5E01"/>
    <w:rsid w:val="003B08CD"/>
    <w:rsid w:val="003B0F69"/>
    <w:rsid w:val="003B35F1"/>
    <w:rsid w:val="003C0066"/>
    <w:rsid w:val="003C190B"/>
    <w:rsid w:val="003C50A5"/>
    <w:rsid w:val="003D04CA"/>
    <w:rsid w:val="003D2C61"/>
    <w:rsid w:val="003E11AB"/>
    <w:rsid w:val="003E239D"/>
    <w:rsid w:val="003E2946"/>
    <w:rsid w:val="003E33C1"/>
    <w:rsid w:val="003E7FDA"/>
    <w:rsid w:val="00403C14"/>
    <w:rsid w:val="004220C8"/>
    <w:rsid w:val="00424C82"/>
    <w:rsid w:val="00425781"/>
    <w:rsid w:val="00426307"/>
    <w:rsid w:val="00426751"/>
    <w:rsid w:val="00427F0A"/>
    <w:rsid w:val="004339D1"/>
    <w:rsid w:val="00433CF2"/>
    <w:rsid w:val="004349EB"/>
    <w:rsid w:val="00436DAD"/>
    <w:rsid w:val="0044098E"/>
    <w:rsid w:val="0044427B"/>
    <w:rsid w:val="00446AE0"/>
    <w:rsid w:val="00450D13"/>
    <w:rsid w:val="00451135"/>
    <w:rsid w:val="00451148"/>
    <w:rsid w:val="00454EC0"/>
    <w:rsid w:val="00463EA4"/>
    <w:rsid w:val="004654FA"/>
    <w:rsid w:val="004711DB"/>
    <w:rsid w:val="004727EF"/>
    <w:rsid w:val="00482880"/>
    <w:rsid w:val="00483AB9"/>
    <w:rsid w:val="0049404E"/>
    <w:rsid w:val="00496086"/>
    <w:rsid w:val="0049695B"/>
    <w:rsid w:val="00497ED9"/>
    <w:rsid w:val="004A006E"/>
    <w:rsid w:val="004A05E7"/>
    <w:rsid w:val="004A2D15"/>
    <w:rsid w:val="004A3291"/>
    <w:rsid w:val="004A47A6"/>
    <w:rsid w:val="004A4890"/>
    <w:rsid w:val="004B15BE"/>
    <w:rsid w:val="004C08EF"/>
    <w:rsid w:val="004C0E0E"/>
    <w:rsid w:val="004C28C1"/>
    <w:rsid w:val="004D10DA"/>
    <w:rsid w:val="004D503C"/>
    <w:rsid w:val="004D5BF2"/>
    <w:rsid w:val="004D649E"/>
    <w:rsid w:val="004E3A8F"/>
    <w:rsid w:val="004E401B"/>
    <w:rsid w:val="004F20C8"/>
    <w:rsid w:val="004F783B"/>
    <w:rsid w:val="005005E5"/>
    <w:rsid w:val="0050089B"/>
    <w:rsid w:val="0050090D"/>
    <w:rsid w:val="005068E8"/>
    <w:rsid w:val="00507432"/>
    <w:rsid w:val="0051090C"/>
    <w:rsid w:val="00511E0C"/>
    <w:rsid w:val="00515E27"/>
    <w:rsid w:val="00516504"/>
    <w:rsid w:val="00520D0F"/>
    <w:rsid w:val="00521820"/>
    <w:rsid w:val="00522C69"/>
    <w:rsid w:val="00523F36"/>
    <w:rsid w:val="00526638"/>
    <w:rsid w:val="00526ED3"/>
    <w:rsid w:val="0052745D"/>
    <w:rsid w:val="0053275D"/>
    <w:rsid w:val="0053365F"/>
    <w:rsid w:val="0053699D"/>
    <w:rsid w:val="00544EDA"/>
    <w:rsid w:val="00550201"/>
    <w:rsid w:val="00553264"/>
    <w:rsid w:val="0055527B"/>
    <w:rsid w:val="00561876"/>
    <w:rsid w:val="00566E59"/>
    <w:rsid w:val="00567A6F"/>
    <w:rsid w:val="00567D7B"/>
    <w:rsid w:val="00581BF4"/>
    <w:rsid w:val="00581C31"/>
    <w:rsid w:val="00583135"/>
    <w:rsid w:val="0058462D"/>
    <w:rsid w:val="0058528C"/>
    <w:rsid w:val="00586833"/>
    <w:rsid w:val="005920A1"/>
    <w:rsid w:val="00592E7B"/>
    <w:rsid w:val="00593B9A"/>
    <w:rsid w:val="00595643"/>
    <w:rsid w:val="0059669B"/>
    <w:rsid w:val="0059763C"/>
    <w:rsid w:val="005A0BD1"/>
    <w:rsid w:val="005B109B"/>
    <w:rsid w:val="005B1C6E"/>
    <w:rsid w:val="005B482C"/>
    <w:rsid w:val="005C0E83"/>
    <w:rsid w:val="005C6576"/>
    <w:rsid w:val="005C6BD7"/>
    <w:rsid w:val="005D2112"/>
    <w:rsid w:val="005F15E0"/>
    <w:rsid w:val="005F1BC8"/>
    <w:rsid w:val="005F258E"/>
    <w:rsid w:val="005F3FFD"/>
    <w:rsid w:val="005F5FBC"/>
    <w:rsid w:val="00600481"/>
    <w:rsid w:val="00622638"/>
    <w:rsid w:val="00624FAD"/>
    <w:rsid w:val="00626961"/>
    <w:rsid w:val="0063401D"/>
    <w:rsid w:val="006357D3"/>
    <w:rsid w:val="00640877"/>
    <w:rsid w:val="00643E7C"/>
    <w:rsid w:val="006450EE"/>
    <w:rsid w:val="006661EC"/>
    <w:rsid w:val="00671D44"/>
    <w:rsid w:val="006746A3"/>
    <w:rsid w:val="006748A1"/>
    <w:rsid w:val="00677FF2"/>
    <w:rsid w:val="00680D2C"/>
    <w:rsid w:val="00684000"/>
    <w:rsid w:val="00685249"/>
    <w:rsid w:val="0068646D"/>
    <w:rsid w:val="0069099E"/>
    <w:rsid w:val="006925A6"/>
    <w:rsid w:val="00693CA5"/>
    <w:rsid w:val="00694B61"/>
    <w:rsid w:val="00694F40"/>
    <w:rsid w:val="006A0183"/>
    <w:rsid w:val="006A3E7A"/>
    <w:rsid w:val="006A6374"/>
    <w:rsid w:val="006A7332"/>
    <w:rsid w:val="006B0E13"/>
    <w:rsid w:val="006B26A1"/>
    <w:rsid w:val="006B52C1"/>
    <w:rsid w:val="006C37B5"/>
    <w:rsid w:val="006D4270"/>
    <w:rsid w:val="006E1556"/>
    <w:rsid w:val="006E6C8C"/>
    <w:rsid w:val="006F5ABC"/>
    <w:rsid w:val="00701371"/>
    <w:rsid w:val="00702A4A"/>
    <w:rsid w:val="00704AA4"/>
    <w:rsid w:val="007071ED"/>
    <w:rsid w:val="007119A1"/>
    <w:rsid w:val="00715AC4"/>
    <w:rsid w:val="00721156"/>
    <w:rsid w:val="00724394"/>
    <w:rsid w:val="00732AAB"/>
    <w:rsid w:val="00741660"/>
    <w:rsid w:val="00744B56"/>
    <w:rsid w:val="00745268"/>
    <w:rsid w:val="00750B4B"/>
    <w:rsid w:val="00755480"/>
    <w:rsid w:val="0075660E"/>
    <w:rsid w:val="00756AEE"/>
    <w:rsid w:val="00756BDA"/>
    <w:rsid w:val="00767E50"/>
    <w:rsid w:val="00767ED7"/>
    <w:rsid w:val="00770D09"/>
    <w:rsid w:val="007774A6"/>
    <w:rsid w:val="007805C9"/>
    <w:rsid w:val="00785F6D"/>
    <w:rsid w:val="0078696A"/>
    <w:rsid w:val="00787A3F"/>
    <w:rsid w:val="00795206"/>
    <w:rsid w:val="00795760"/>
    <w:rsid w:val="007A3D0B"/>
    <w:rsid w:val="007A5580"/>
    <w:rsid w:val="007A7ABC"/>
    <w:rsid w:val="007B41CB"/>
    <w:rsid w:val="007C0D9E"/>
    <w:rsid w:val="007C152F"/>
    <w:rsid w:val="007C25B3"/>
    <w:rsid w:val="007C34BD"/>
    <w:rsid w:val="007C41B9"/>
    <w:rsid w:val="007C5531"/>
    <w:rsid w:val="007D05D1"/>
    <w:rsid w:val="007D0747"/>
    <w:rsid w:val="007D39E0"/>
    <w:rsid w:val="007D7C7D"/>
    <w:rsid w:val="007E149D"/>
    <w:rsid w:val="007E30A6"/>
    <w:rsid w:val="007E44B6"/>
    <w:rsid w:val="007E457A"/>
    <w:rsid w:val="007F6A8E"/>
    <w:rsid w:val="00801EBC"/>
    <w:rsid w:val="008137C2"/>
    <w:rsid w:val="00814807"/>
    <w:rsid w:val="00815C99"/>
    <w:rsid w:val="00816C30"/>
    <w:rsid w:val="008273EB"/>
    <w:rsid w:val="00827DD9"/>
    <w:rsid w:val="00831DD2"/>
    <w:rsid w:val="008362F8"/>
    <w:rsid w:val="00837EE1"/>
    <w:rsid w:val="00842A25"/>
    <w:rsid w:val="00846FD6"/>
    <w:rsid w:val="008470F0"/>
    <w:rsid w:val="00854214"/>
    <w:rsid w:val="00857DD9"/>
    <w:rsid w:val="00860D7C"/>
    <w:rsid w:val="00861443"/>
    <w:rsid w:val="008617DA"/>
    <w:rsid w:val="00865031"/>
    <w:rsid w:val="00867909"/>
    <w:rsid w:val="00870670"/>
    <w:rsid w:val="0087353C"/>
    <w:rsid w:val="00875A61"/>
    <w:rsid w:val="00885E38"/>
    <w:rsid w:val="008967E1"/>
    <w:rsid w:val="008A721B"/>
    <w:rsid w:val="008B2096"/>
    <w:rsid w:val="008B4418"/>
    <w:rsid w:val="008C1201"/>
    <w:rsid w:val="008C1E70"/>
    <w:rsid w:val="008C302B"/>
    <w:rsid w:val="008C51F8"/>
    <w:rsid w:val="008C60DF"/>
    <w:rsid w:val="008D02AE"/>
    <w:rsid w:val="008D05D3"/>
    <w:rsid w:val="008D1406"/>
    <w:rsid w:val="008D4292"/>
    <w:rsid w:val="008D450D"/>
    <w:rsid w:val="008D5A37"/>
    <w:rsid w:val="008D6047"/>
    <w:rsid w:val="008E04C2"/>
    <w:rsid w:val="008E42D6"/>
    <w:rsid w:val="008F04ED"/>
    <w:rsid w:val="008F3950"/>
    <w:rsid w:val="008F5874"/>
    <w:rsid w:val="00904889"/>
    <w:rsid w:val="00905699"/>
    <w:rsid w:val="00905CFF"/>
    <w:rsid w:val="00907FBB"/>
    <w:rsid w:val="009122C6"/>
    <w:rsid w:val="00912A73"/>
    <w:rsid w:val="009144B6"/>
    <w:rsid w:val="00914CDD"/>
    <w:rsid w:val="009251A2"/>
    <w:rsid w:val="00925842"/>
    <w:rsid w:val="0092757A"/>
    <w:rsid w:val="00931276"/>
    <w:rsid w:val="009350D7"/>
    <w:rsid w:val="00943E6C"/>
    <w:rsid w:val="00951454"/>
    <w:rsid w:val="009523E7"/>
    <w:rsid w:val="00955149"/>
    <w:rsid w:val="009569E5"/>
    <w:rsid w:val="0095784C"/>
    <w:rsid w:val="00964CB4"/>
    <w:rsid w:val="00966FCA"/>
    <w:rsid w:val="0097186B"/>
    <w:rsid w:val="00972B03"/>
    <w:rsid w:val="00973C6E"/>
    <w:rsid w:val="00981633"/>
    <w:rsid w:val="00982EA2"/>
    <w:rsid w:val="00983386"/>
    <w:rsid w:val="00984445"/>
    <w:rsid w:val="009922EB"/>
    <w:rsid w:val="00992895"/>
    <w:rsid w:val="00993FEE"/>
    <w:rsid w:val="00994788"/>
    <w:rsid w:val="009A1043"/>
    <w:rsid w:val="009A49A0"/>
    <w:rsid w:val="009A4C55"/>
    <w:rsid w:val="009B3099"/>
    <w:rsid w:val="009B4889"/>
    <w:rsid w:val="009B5404"/>
    <w:rsid w:val="009C21EF"/>
    <w:rsid w:val="009C71A1"/>
    <w:rsid w:val="009D060F"/>
    <w:rsid w:val="009D29E0"/>
    <w:rsid w:val="009D725E"/>
    <w:rsid w:val="009D7A18"/>
    <w:rsid w:val="009F2F31"/>
    <w:rsid w:val="00A037C5"/>
    <w:rsid w:val="00A05043"/>
    <w:rsid w:val="00A055DA"/>
    <w:rsid w:val="00A10420"/>
    <w:rsid w:val="00A1372F"/>
    <w:rsid w:val="00A172FF"/>
    <w:rsid w:val="00A21C76"/>
    <w:rsid w:val="00A22BFC"/>
    <w:rsid w:val="00A243F8"/>
    <w:rsid w:val="00A26555"/>
    <w:rsid w:val="00A270D0"/>
    <w:rsid w:val="00A31174"/>
    <w:rsid w:val="00A35887"/>
    <w:rsid w:val="00A43946"/>
    <w:rsid w:val="00A5635E"/>
    <w:rsid w:val="00A5738C"/>
    <w:rsid w:val="00A60DD0"/>
    <w:rsid w:val="00A64FAF"/>
    <w:rsid w:val="00A71E63"/>
    <w:rsid w:val="00A73679"/>
    <w:rsid w:val="00A746EE"/>
    <w:rsid w:val="00A92E74"/>
    <w:rsid w:val="00A93A5A"/>
    <w:rsid w:val="00A94D7E"/>
    <w:rsid w:val="00AA1237"/>
    <w:rsid w:val="00AA1A27"/>
    <w:rsid w:val="00AA548A"/>
    <w:rsid w:val="00AB0770"/>
    <w:rsid w:val="00AB2BCB"/>
    <w:rsid w:val="00AB34D3"/>
    <w:rsid w:val="00AB4970"/>
    <w:rsid w:val="00AC5C39"/>
    <w:rsid w:val="00AC5E89"/>
    <w:rsid w:val="00AD053B"/>
    <w:rsid w:val="00AD7450"/>
    <w:rsid w:val="00AE28F9"/>
    <w:rsid w:val="00AE5034"/>
    <w:rsid w:val="00AE71F1"/>
    <w:rsid w:val="00AF28B9"/>
    <w:rsid w:val="00AF2E1F"/>
    <w:rsid w:val="00AF4599"/>
    <w:rsid w:val="00AF4645"/>
    <w:rsid w:val="00B01A2D"/>
    <w:rsid w:val="00B03492"/>
    <w:rsid w:val="00B03EC7"/>
    <w:rsid w:val="00B11942"/>
    <w:rsid w:val="00B125C2"/>
    <w:rsid w:val="00B13B9C"/>
    <w:rsid w:val="00B14064"/>
    <w:rsid w:val="00B20F9D"/>
    <w:rsid w:val="00B224D1"/>
    <w:rsid w:val="00B23697"/>
    <w:rsid w:val="00B3522D"/>
    <w:rsid w:val="00B42188"/>
    <w:rsid w:val="00B46DF6"/>
    <w:rsid w:val="00B61738"/>
    <w:rsid w:val="00B7035F"/>
    <w:rsid w:val="00B71591"/>
    <w:rsid w:val="00B71729"/>
    <w:rsid w:val="00B732D2"/>
    <w:rsid w:val="00B733A9"/>
    <w:rsid w:val="00B739C9"/>
    <w:rsid w:val="00B816C8"/>
    <w:rsid w:val="00B85A14"/>
    <w:rsid w:val="00B93105"/>
    <w:rsid w:val="00BA0BE0"/>
    <w:rsid w:val="00BA1FA8"/>
    <w:rsid w:val="00BA317E"/>
    <w:rsid w:val="00BA3394"/>
    <w:rsid w:val="00BA38C8"/>
    <w:rsid w:val="00BA4790"/>
    <w:rsid w:val="00BA496A"/>
    <w:rsid w:val="00BA6BC8"/>
    <w:rsid w:val="00BB25C2"/>
    <w:rsid w:val="00BC128D"/>
    <w:rsid w:val="00BC1B25"/>
    <w:rsid w:val="00BC3874"/>
    <w:rsid w:val="00BC7313"/>
    <w:rsid w:val="00BC7DD0"/>
    <w:rsid w:val="00BD3B49"/>
    <w:rsid w:val="00BD404B"/>
    <w:rsid w:val="00BE17D0"/>
    <w:rsid w:val="00BE1B63"/>
    <w:rsid w:val="00BF1219"/>
    <w:rsid w:val="00BF3244"/>
    <w:rsid w:val="00BF37FE"/>
    <w:rsid w:val="00BF5932"/>
    <w:rsid w:val="00BF7531"/>
    <w:rsid w:val="00BF7552"/>
    <w:rsid w:val="00C00311"/>
    <w:rsid w:val="00C0386A"/>
    <w:rsid w:val="00C0606A"/>
    <w:rsid w:val="00C078A0"/>
    <w:rsid w:val="00C07C71"/>
    <w:rsid w:val="00C146A0"/>
    <w:rsid w:val="00C14BCD"/>
    <w:rsid w:val="00C21AAB"/>
    <w:rsid w:val="00C2265A"/>
    <w:rsid w:val="00C3191A"/>
    <w:rsid w:val="00C33223"/>
    <w:rsid w:val="00C35099"/>
    <w:rsid w:val="00C35567"/>
    <w:rsid w:val="00C372B6"/>
    <w:rsid w:val="00C424E2"/>
    <w:rsid w:val="00C42CFC"/>
    <w:rsid w:val="00C46288"/>
    <w:rsid w:val="00C46F4C"/>
    <w:rsid w:val="00C54849"/>
    <w:rsid w:val="00C55BB9"/>
    <w:rsid w:val="00C57F00"/>
    <w:rsid w:val="00C6177A"/>
    <w:rsid w:val="00C66B56"/>
    <w:rsid w:val="00C66E05"/>
    <w:rsid w:val="00C70632"/>
    <w:rsid w:val="00C710CB"/>
    <w:rsid w:val="00C74163"/>
    <w:rsid w:val="00C74EEE"/>
    <w:rsid w:val="00C77A6E"/>
    <w:rsid w:val="00C856FB"/>
    <w:rsid w:val="00C86D51"/>
    <w:rsid w:val="00C87650"/>
    <w:rsid w:val="00C90782"/>
    <w:rsid w:val="00C92896"/>
    <w:rsid w:val="00CA0A92"/>
    <w:rsid w:val="00CA174C"/>
    <w:rsid w:val="00CB48BA"/>
    <w:rsid w:val="00CB5C32"/>
    <w:rsid w:val="00CB7D92"/>
    <w:rsid w:val="00CB7E76"/>
    <w:rsid w:val="00CC149F"/>
    <w:rsid w:val="00CC1C03"/>
    <w:rsid w:val="00CD2CF4"/>
    <w:rsid w:val="00CD4900"/>
    <w:rsid w:val="00CD7E4D"/>
    <w:rsid w:val="00CE442F"/>
    <w:rsid w:val="00CF1DBC"/>
    <w:rsid w:val="00CF24CA"/>
    <w:rsid w:val="00CF52F3"/>
    <w:rsid w:val="00CF7C3F"/>
    <w:rsid w:val="00D023BD"/>
    <w:rsid w:val="00D0583A"/>
    <w:rsid w:val="00D10038"/>
    <w:rsid w:val="00D101C5"/>
    <w:rsid w:val="00D12091"/>
    <w:rsid w:val="00D170B4"/>
    <w:rsid w:val="00D17467"/>
    <w:rsid w:val="00D30D99"/>
    <w:rsid w:val="00D37185"/>
    <w:rsid w:val="00D371FD"/>
    <w:rsid w:val="00D42387"/>
    <w:rsid w:val="00D4345B"/>
    <w:rsid w:val="00D45D05"/>
    <w:rsid w:val="00D478B3"/>
    <w:rsid w:val="00D50826"/>
    <w:rsid w:val="00D53151"/>
    <w:rsid w:val="00D561BA"/>
    <w:rsid w:val="00D57E7B"/>
    <w:rsid w:val="00D63ACE"/>
    <w:rsid w:val="00D66AF6"/>
    <w:rsid w:val="00D70E79"/>
    <w:rsid w:val="00D7387F"/>
    <w:rsid w:val="00D7493B"/>
    <w:rsid w:val="00D7558B"/>
    <w:rsid w:val="00D81055"/>
    <w:rsid w:val="00D812B7"/>
    <w:rsid w:val="00D86110"/>
    <w:rsid w:val="00D86738"/>
    <w:rsid w:val="00D87570"/>
    <w:rsid w:val="00D95675"/>
    <w:rsid w:val="00DA0E73"/>
    <w:rsid w:val="00DA171D"/>
    <w:rsid w:val="00DA181A"/>
    <w:rsid w:val="00DA205B"/>
    <w:rsid w:val="00DA369F"/>
    <w:rsid w:val="00DB1674"/>
    <w:rsid w:val="00DB29B4"/>
    <w:rsid w:val="00DB6DFA"/>
    <w:rsid w:val="00DC3553"/>
    <w:rsid w:val="00DC4099"/>
    <w:rsid w:val="00DD012F"/>
    <w:rsid w:val="00DD0141"/>
    <w:rsid w:val="00DE12AB"/>
    <w:rsid w:val="00DE1F18"/>
    <w:rsid w:val="00DE23CB"/>
    <w:rsid w:val="00DF1D58"/>
    <w:rsid w:val="00DF68DF"/>
    <w:rsid w:val="00DF718D"/>
    <w:rsid w:val="00E04661"/>
    <w:rsid w:val="00E04C8A"/>
    <w:rsid w:val="00E10448"/>
    <w:rsid w:val="00E1281C"/>
    <w:rsid w:val="00E24BAC"/>
    <w:rsid w:val="00E27865"/>
    <w:rsid w:val="00E27EA3"/>
    <w:rsid w:val="00E308EC"/>
    <w:rsid w:val="00E31D85"/>
    <w:rsid w:val="00E33B45"/>
    <w:rsid w:val="00E345EC"/>
    <w:rsid w:val="00E40766"/>
    <w:rsid w:val="00E42DD0"/>
    <w:rsid w:val="00E45383"/>
    <w:rsid w:val="00E47E22"/>
    <w:rsid w:val="00E54E0B"/>
    <w:rsid w:val="00E57976"/>
    <w:rsid w:val="00E60DDE"/>
    <w:rsid w:val="00E62AFA"/>
    <w:rsid w:val="00E64BB6"/>
    <w:rsid w:val="00E8145E"/>
    <w:rsid w:val="00EB03C6"/>
    <w:rsid w:val="00EB10B3"/>
    <w:rsid w:val="00EB15EE"/>
    <w:rsid w:val="00EB4F88"/>
    <w:rsid w:val="00EB513E"/>
    <w:rsid w:val="00EB603B"/>
    <w:rsid w:val="00EB6863"/>
    <w:rsid w:val="00EB6ED9"/>
    <w:rsid w:val="00EC40A9"/>
    <w:rsid w:val="00EC54DF"/>
    <w:rsid w:val="00EC5EA2"/>
    <w:rsid w:val="00EC729E"/>
    <w:rsid w:val="00ED0127"/>
    <w:rsid w:val="00ED05E6"/>
    <w:rsid w:val="00ED5D89"/>
    <w:rsid w:val="00ED7502"/>
    <w:rsid w:val="00ED7D0C"/>
    <w:rsid w:val="00EE47A9"/>
    <w:rsid w:val="00EE5D47"/>
    <w:rsid w:val="00EE6E7B"/>
    <w:rsid w:val="00EF2C27"/>
    <w:rsid w:val="00EF5670"/>
    <w:rsid w:val="00EF6685"/>
    <w:rsid w:val="00EF6AAB"/>
    <w:rsid w:val="00F10CF2"/>
    <w:rsid w:val="00F12D79"/>
    <w:rsid w:val="00F13532"/>
    <w:rsid w:val="00F137C8"/>
    <w:rsid w:val="00F2072B"/>
    <w:rsid w:val="00F2208B"/>
    <w:rsid w:val="00F26E19"/>
    <w:rsid w:val="00F50C09"/>
    <w:rsid w:val="00F53260"/>
    <w:rsid w:val="00F57ECE"/>
    <w:rsid w:val="00F7377E"/>
    <w:rsid w:val="00F75A7D"/>
    <w:rsid w:val="00F765F1"/>
    <w:rsid w:val="00F774DF"/>
    <w:rsid w:val="00F778C5"/>
    <w:rsid w:val="00F80176"/>
    <w:rsid w:val="00F8390B"/>
    <w:rsid w:val="00FA2111"/>
    <w:rsid w:val="00FA35EC"/>
    <w:rsid w:val="00FA5BE5"/>
    <w:rsid w:val="00FA5E21"/>
    <w:rsid w:val="00FA799F"/>
    <w:rsid w:val="00FB063F"/>
    <w:rsid w:val="00FB0CE0"/>
    <w:rsid w:val="00FB5B29"/>
    <w:rsid w:val="00FC0154"/>
    <w:rsid w:val="00FC069C"/>
    <w:rsid w:val="00FC1F1D"/>
    <w:rsid w:val="00FD24F5"/>
    <w:rsid w:val="00FD2DB9"/>
    <w:rsid w:val="00FD5A77"/>
    <w:rsid w:val="00FE39A2"/>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uiPriority w:val="99"/>
    <w:locked/>
    <w:rsid w:val="0010389C"/>
    <w:rPr>
      <w:rFonts w:ascii="CG Times" w:hAnsi="CG Times"/>
      <w:sz w:val="22"/>
      <w:lang w:val="fr-CA" w:eastAsia="x-none"/>
    </w:rPr>
  </w:style>
  <w:style w:type="paragraph" w:styleId="Header">
    <w:name w:val="header"/>
    <w:aliases w:val="encabezado"/>
    <w:basedOn w:val="Normal"/>
    <w:link w:val="HeaderChar"/>
    <w:uiPriority w:val="99"/>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fr-CA"/>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uiPriority w:val="34"/>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fr-CA"/>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fr-CA"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fr-CA"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fr-CA" w:eastAsia="en-US"/>
    </w:rPr>
  </w:style>
  <w:style w:type="character" w:styleId="FootnoteReference">
    <w:name w:val="footnote reference"/>
    <w:rsid w:val="00C2265A"/>
    <w:rPr>
      <w:vertAlign w:val="superscript"/>
    </w:rPr>
  </w:style>
  <w:style w:type="character" w:customStyle="1" w:styleId="Ninguno">
    <w:name w:val="Ninguno"/>
    <w:rsid w:val="00BA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uiPriority w:val="99"/>
    <w:locked/>
    <w:rsid w:val="0010389C"/>
    <w:rPr>
      <w:rFonts w:ascii="CG Times" w:hAnsi="CG Times"/>
      <w:sz w:val="22"/>
      <w:lang w:val="fr-CA" w:eastAsia="x-none"/>
    </w:rPr>
  </w:style>
  <w:style w:type="paragraph" w:styleId="Header">
    <w:name w:val="header"/>
    <w:aliases w:val="encabezado"/>
    <w:basedOn w:val="Normal"/>
    <w:link w:val="HeaderChar"/>
    <w:uiPriority w:val="99"/>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fr-CA"/>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uiPriority w:val="34"/>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fr-CA"/>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fr-CA"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fr-CA"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fr-CA" w:eastAsia="en-US"/>
    </w:rPr>
  </w:style>
  <w:style w:type="character" w:styleId="FootnoteReference">
    <w:name w:val="footnote reference"/>
    <w:rsid w:val="00C2265A"/>
    <w:rPr>
      <w:vertAlign w:val="superscript"/>
    </w:rPr>
  </w:style>
  <w:style w:type="character" w:customStyle="1" w:styleId="Ninguno">
    <w:name w:val="Ninguno"/>
    <w:rsid w:val="00B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m.oas.org/doc_public/SPANISH/HIST_20/CP42063T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oas.org/doc_public/SPANISH/HIST_20/CP42063T03.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m.oas.org/doc_public/FRENCH/HIST_20/CP41983F07.docx" TargetMode="External"/><Relationship Id="rId4" Type="http://schemas.microsoft.com/office/2007/relationships/stylesWithEffects" Target="stylesWithEffects.xml"/><Relationship Id="rId9" Type="http://schemas.openxmlformats.org/officeDocument/2006/relationships/hyperlink" Target="http://scm.oas.org/audios/2020/CP_CAJP-3520_02-27-2020.MP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7A3D-D59E-45AF-B9AD-BD4EBADA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Links>
    <vt:vector size="18" baseType="variant">
      <vt:variant>
        <vt:i4>262238</vt:i4>
      </vt:variant>
      <vt:variant>
        <vt:i4>6</vt:i4>
      </vt:variant>
      <vt:variant>
        <vt:i4>0</vt:i4>
      </vt:variant>
      <vt:variant>
        <vt:i4>5</vt:i4>
      </vt:variant>
      <vt:variant>
        <vt:lpwstr>http://scm.oas.org/doc_public/SPANISH/HIST_20/CP42063T03.docx</vt:lpwstr>
      </vt:variant>
      <vt:variant>
        <vt:lpwstr/>
      </vt:variant>
      <vt:variant>
        <vt:i4>917591</vt:i4>
      </vt:variant>
      <vt:variant>
        <vt:i4>3</vt:i4>
      </vt:variant>
      <vt:variant>
        <vt:i4>0</vt:i4>
      </vt:variant>
      <vt:variant>
        <vt:i4>5</vt:i4>
      </vt:variant>
      <vt:variant>
        <vt:lpwstr>http://scm.oas.org/doc_public/SPANISH/HIST_20/CP41983S03.docx</vt:lpwstr>
      </vt:variant>
      <vt:variant>
        <vt:lpwstr/>
      </vt:variant>
      <vt:variant>
        <vt:i4>6553651</vt:i4>
      </vt:variant>
      <vt:variant>
        <vt:i4>0</vt:i4>
      </vt:variant>
      <vt:variant>
        <vt:i4>0</vt:i4>
      </vt:variant>
      <vt:variant>
        <vt:i4>5</vt:i4>
      </vt:variant>
      <vt:variant>
        <vt:lpwstr>http://scm.oas.org/audios/2020/CP_CAJP-3520_02-27-2020.MP3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6</cp:revision>
  <dcterms:created xsi:type="dcterms:W3CDTF">2020-03-03T21:27:00Z</dcterms:created>
  <dcterms:modified xsi:type="dcterms:W3CDTF">2020-03-05T16:48:00Z</dcterms:modified>
</cp:coreProperties>
</file>