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A2AA" w14:textId="77777777" w:rsidR="002329A9" w:rsidRDefault="002329A9" w:rsidP="002329A9">
      <w:pPr>
        <w:pStyle w:val="CPTitle"/>
        <w:tabs>
          <w:tab w:val="clear" w:pos="720"/>
          <w:tab w:val="clear" w:pos="1440"/>
          <w:tab w:val="clear" w:pos="2160"/>
          <w:tab w:val="clear" w:pos="2880"/>
          <w:tab w:val="center" w:pos="5466"/>
        </w:tabs>
        <w:suppressAutoHyphens/>
        <w:rPr>
          <w:rFonts w:ascii="Arial" w:hAnsi="Arial" w:cs="Arial"/>
          <w:spacing w:val="-3"/>
          <w:lang w:val="pt-BR"/>
        </w:rPr>
      </w:pPr>
      <w:r>
        <w:rPr>
          <w:rFonts w:ascii="Arial" w:hAnsi="Arial" w:cs="Arial"/>
          <w:spacing w:val="-3"/>
          <w:lang w:val="pt-BR"/>
        </w:rPr>
        <w:t>ORGANIZAÇÃO DOS ESTADOS AMERICANOS</w:t>
      </w:r>
    </w:p>
    <w:p w14:paraId="709415C4" w14:textId="77777777" w:rsidR="002329A9" w:rsidRDefault="002329A9" w:rsidP="002329A9">
      <w:pPr>
        <w:tabs>
          <w:tab w:val="center" w:pos="5466"/>
        </w:tabs>
        <w:suppressAutoHyphens/>
        <w:jc w:val="center"/>
        <w:rPr>
          <w:rFonts w:ascii="Arial" w:hAnsi="Arial" w:cs="Arial"/>
          <w:b/>
          <w:spacing w:val="-2"/>
          <w:lang w:val="pt-BR"/>
        </w:rPr>
      </w:pPr>
      <w:r>
        <w:rPr>
          <w:rFonts w:ascii="Arial" w:hAnsi="Arial" w:cs="Arial"/>
          <w:b/>
          <w:spacing w:val="-2"/>
          <w:lang w:val="pt-BR"/>
        </w:rPr>
        <w:t>ASSEMBLEIA GERAL</w:t>
      </w:r>
    </w:p>
    <w:p w14:paraId="7C140160" w14:textId="1C9148E4" w:rsidR="002329A9" w:rsidRDefault="002329A9" w:rsidP="002329A9">
      <w:pPr>
        <w:tabs>
          <w:tab w:val="left" w:pos="-720"/>
        </w:tabs>
        <w:suppressAutoHyphens/>
        <w:jc w:val="center"/>
        <w:rPr>
          <w:rFonts w:ascii="Arial" w:hAnsi="Arial" w:cs="Arial"/>
          <w:b/>
          <w:spacing w:val="-2"/>
          <w:lang w:val="pt-BR"/>
        </w:rPr>
      </w:pPr>
      <w:r>
        <w:rPr>
          <w:noProof/>
        </w:rPr>
        <w:drawing>
          <wp:inline distT="0" distB="0" distL="0" distR="0" wp14:anchorId="5CA28B3F" wp14:editId="7D4A0AE7">
            <wp:extent cx="965835" cy="1199515"/>
            <wp:effectExtent l="0" t="0" r="5715" b="635"/>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2685C5C6" w14:textId="77777777" w:rsidR="002329A9" w:rsidRDefault="002329A9" w:rsidP="002329A9">
      <w:pPr>
        <w:tabs>
          <w:tab w:val="left" w:pos="-720"/>
        </w:tabs>
        <w:suppressAutoHyphens/>
        <w:rPr>
          <w:rFonts w:ascii="Univers Bold" w:hAnsi="Univers Bold"/>
          <w:b/>
          <w:spacing w:val="-2"/>
          <w:szCs w:val="22"/>
          <w:lang w:val="pt-BR"/>
        </w:rPr>
      </w:pPr>
    </w:p>
    <w:p w14:paraId="7501072E" w14:textId="77777777" w:rsidR="002329A9" w:rsidRDefault="002329A9" w:rsidP="002329A9">
      <w:pPr>
        <w:tabs>
          <w:tab w:val="left" w:pos="-720"/>
        </w:tabs>
        <w:suppressAutoHyphens/>
        <w:rPr>
          <w:rFonts w:ascii="Univers Bold" w:hAnsi="Univers Bold"/>
          <w:b/>
          <w:spacing w:val="-2"/>
          <w:szCs w:val="22"/>
          <w:lang w:val="pt-BR"/>
        </w:rPr>
      </w:pPr>
    </w:p>
    <w:p w14:paraId="437D7023" w14:textId="77777777" w:rsidR="002329A9" w:rsidRDefault="002329A9" w:rsidP="002329A9">
      <w:pPr>
        <w:tabs>
          <w:tab w:val="left" w:pos="-720"/>
        </w:tabs>
        <w:suppressAutoHyphens/>
        <w:rPr>
          <w:rFonts w:ascii="Univers Bold" w:hAnsi="Univers Bold"/>
          <w:b/>
          <w:spacing w:val="-2"/>
          <w:szCs w:val="22"/>
          <w:lang w:val="pt-BR"/>
        </w:rPr>
      </w:pPr>
    </w:p>
    <w:p w14:paraId="3E43D571" w14:textId="77777777" w:rsidR="002329A9" w:rsidRDefault="002329A9" w:rsidP="002329A9">
      <w:pPr>
        <w:tabs>
          <w:tab w:val="left" w:pos="-720"/>
        </w:tabs>
        <w:suppressAutoHyphens/>
        <w:rPr>
          <w:rFonts w:ascii="Univers Bold" w:hAnsi="Univers Bold"/>
          <w:b/>
          <w:spacing w:val="-2"/>
          <w:szCs w:val="22"/>
          <w:lang w:val="pt-BR"/>
        </w:rPr>
      </w:pPr>
    </w:p>
    <w:p w14:paraId="4B602B03" w14:textId="77777777" w:rsidR="002329A9" w:rsidRDefault="002329A9" w:rsidP="002329A9">
      <w:pPr>
        <w:tabs>
          <w:tab w:val="left" w:pos="-720"/>
        </w:tabs>
        <w:suppressAutoHyphens/>
        <w:rPr>
          <w:rFonts w:ascii="Univers Bold" w:hAnsi="Univers Bold"/>
          <w:spacing w:val="-2"/>
          <w:szCs w:val="22"/>
          <w:lang w:val="pt-BR"/>
        </w:rPr>
      </w:pPr>
    </w:p>
    <w:p w14:paraId="435EFF8F" w14:textId="77777777" w:rsidR="002329A9" w:rsidRDefault="002329A9" w:rsidP="002329A9">
      <w:pPr>
        <w:rPr>
          <w:rFonts w:ascii="Univers" w:hAnsi="Univers"/>
          <w:szCs w:val="22"/>
          <w:lang w:val="pt-BR"/>
        </w:rPr>
      </w:pPr>
    </w:p>
    <w:p w14:paraId="2E7EF940" w14:textId="77777777" w:rsidR="002329A9" w:rsidRDefault="002329A9" w:rsidP="002329A9">
      <w:pPr>
        <w:jc w:val="center"/>
        <w:rPr>
          <w:rFonts w:ascii="Arial" w:hAnsi="Arial" w:cs="Arial"/>
          <w:b/>
          <w:lang w:val="pt-BR"/>
        </w:rPr>
      </w:pPr>
      <w:r>
        <w:rPr>
          <w:rFonts w:ascii="Arial" w:hAnsi="Arial" w:cs="Arial"/>
          <w:b/>
          <w:lang w:val="pt-BR"/>
        </w:rPr>
        <w:t>QUINQUAGÉSIMO PRIMEIRO PERÍODO ORDINÁRIO DE SESSÕES</w:t>
      </w:r>
    </w:p>
    <w:p w14:paraId="582CE018" w14:textId="77777777" w:rsidR="002329A9" w:rsidRDefault="002329A9" w:rsidP="002329A9">
      <w:pPr>
        <w:jc w:val="center"/>
        <w:rPr>
          <w:rFonts w:ascii="Arial" w:hAnsi="Arial" w:cs="Arial"/>
          <w:b/>
          <w:lang w:val="pt-BR"/>
        </w:rPr>
      </w:pPr>
      <w:r>
        <w:rPr>
          <w:rFonts w:ascii="Arial" w:hAnsi="Arial" w:cs="Arial"/>
          <w:b/>
          <w:lang w:val="pt-BR"/>
        </w:rPr>
        <w:t>Cidade da Guatemala, Guatemala</w:t>
      </w:r>
    </w:p>
    <w:p w14:paraId="4C9DDC5F" w14:textId="77777777" w:rsidR="002329A9" w:rsidRDefault="002329A9" w:rsidP="002329A9">
      <w:pPr>
        <w:jc w:val="center"/>
        <w:rPr>
          <w:rFonts w:ascii="Arial" w:hAnsi="Arial" w:cs="Arial"/>
          <w:b/>
          <w:lang w:val="pt-BR"/>
        </w:rPr>
      </w:pPr>
      <w:r>
        <w:rPr>
          <w:rFonts w:ascii="Arial" w:hAnsi="Arial" w:cs="Arial"/>
          <w:b/>
          <w:lang w:val="pt-BR"/>
        </w:rPr>
        <w:t>10, 11 e 12 de novembro de 2021</w:t>
      </w:r>
    </w:p>
    <w:p w14:paraId="5F1C18AE" w14:textId="77777777" w:rsidR="002329A9" w:rsidRDefault="002329A9" w:rsidP="002329A9">
      <w:pPr>
        <w:jc w:val="center"/>
        <w:rPr>
          <w:rFonts w:ascii="Arial" w:hAnsi="Arial" w:cs="Arial"/>
          <w:b/>
          <w:lang w:val="pt-BR"/>
        </w:rPr>
      </w:pPr>
      <w:r>
        <w:rPr>
          <w:rFonts w:ascii="Arial" w:hAnsi="Arial" w:cs="Arial"/>
          <w:b/>
          <w:lang w:val="pt-BR"/>
        </w:rPr>
        <w:t>Formato virtual</w:t>
      </w:r>
    </w:p>
    <w:p w14:paraId="53EBA1D4" w14:textId="77777777" w:rsidR="002329A9" w:rsidRDefault="002329A9" w:rsidP="002329A9">
      <w:pPr>
        <w:tabs>
          <w:tab w:val="left" w:pos="-720"/>
        </w:tabs>
        <w:suppressAutoHyphens/>
        <w:rPr>
          <w:rFonts w:ascii="Univers Bold" w:hAnsi="Univers Bold"/>
          <w:b/>
          <w:spacing w:val="-2"/>
          <w:szCs w:val="22"/>
          <w:lang w:val="pt-BR"/>
        </w:rPr>
      </w:pPr>
    </w:p>
    <w:p w14:paraId="11AC1AF5" w14:textId="77777777" w:rsidR="002329A9" w:rsidRDefault="002329A9" w:rsidP="002329A9">
      <w:pPr>
        <w:tabs>
          <w:tab w:val="left" w:pos="-720"/>
        </w:tabs>
        <w:suppressAutoHyphens/>
        <w:rPr>
          <w:rFonts w:ascii="Univers Bold" w:hAnsi="Univers Bold"/>
          <w:b/>
          <w:spacing w:val="-2"/>
          <w:szCs w:val="22"/>
          <w:lang w:val="pt-BR"/>
        </w:rPr>
      </w:pPr>
    </w:p>
    <w:p w14:paraId="1292F3C9" w14:textId="77777777" w:rsidR="002329A9" w:rsidRDefault="002329A9" w:rsidP="002329A9">
      <w:pPr>
        <w:tabs>
          <w:tab w:val="left" w:pos="-720"/>
        </w:tabs>
        <w:suppressAutoHyphens/>
        <w:rPr>
          <w:rFonts w:ascii="Univers Bold" w:hAnsi="Univers Bold"/>
          <w:b/>
          <w:spacing w:val="-2"/>
          <w:szCs w:val="22"/>
          <w:lang w:val="pt-BR"/>
        </w:rPr>
      </w:pPr>
    </w:p>
    <w:p w14:paraId="2A9F2423" w14:textId="77777777" w:rsidR="002329A9" w:rsidRDefault="002329A9" w:rsidP="002329A9">
      <w:pPr>
        <w:tabs>
          <w:tab w:val="left" w:pos="-720"/>
        </w:tabs>
        <w:suppressAutoHyphens/>
        <w:rPr>
          <w:rFonts w:ascii="Univers Bold" w:hAnsi="Univers Bold"/>
          <w:b/>
          <w:spacing w:val="-2"/>
          <w:szCs w:val="22"/>
          <w:lang w:val="pt-BR"/>
        </w:rPr>
      </w:pPr>
    </w:p>
    <w:p w14:paraId="363A1C72" w14:textId="77777777" w:rsidR="002329A9" w:rsidRDefault="002329A9" w:rsidP="002329A9">
      <w:pPr>
        <w:tabs>
          <w:tab w:val="center" w:pos="5466"/>
        </w:tabs>
        <w:suppressAutoHyphens/>
        <w:jc w:val="center"/>
        <w:rPr>
          <w:rFonts w:ascii="Arial" w:hAnsi="Arial" w:cs="Arial"/>
          <w:b/>
          <w:spacing w:val="-8"/>
          <w:sz w:val="70"/>
          <w:lang w:val="pt-BR"/>
        </w:rPr>
      </w:pPr>
      <w:r>
        <w:rPr>
          <w:rFonts w:ascii="Arial" w:hAnsi="Arial" w:cs="Arial"/>
          <w:b/>
          <w:spacing w:val="-8"/>
          <w:sz w:val="70"/>
          <w:lang w:val="pt-BR"/>
        </w:rPr>
        <w:t>ATAS E DOCUMENTOS</w:t>
      </w:r>
    </w:p>
    <w:p w14:paraId="6E62110F" w14:textId="77777777" w:rsidR="002329A9" w:rsidRDefault="002329A9" w:rsidP="002329A9">
      <w:pPr>
        <w:tabs>
          <w:tab w:val="center" w:pos="5466"/>
        </w:tabs>
        <w:suppressAutoHyphens/>
        <w:jc w:val="center"/>
        <w:rPr>
          <w:rFonts w:ascii="Arial" w:hAnsi="Arial" w:cs="Arial"/>
          <w:spacing w:val="-8"/>
          <w:sz w:val="70"/>
          <w:lang w:val="pt-BR"/>
        </w:rPr>
      </w:pPr>
      <w:r>
        <w:rPr>
          <w:rFonts w:ascii="Arial" w:hAnsi="Arial" w:cs="Arial"/>
          <w:b/>
          <w:spacing w:val="-8"/>
          <w:sz w:val="70"/>
          <w:lang w:val="pt-BR"/>
        </w:rPr>
        <w:t>VOLUME I</w:t>
      </w:r>
    </w:p>
    <w:p w14:paraId="43356FE0" w14:textId="77777777" w:rsidR="002329A9" w:rsidRDefault="002329A9" w:rsidP="002329A9">
      <w:pPr>
        <w:tabs>
          <w:tab w:val="left" w:pos="-720"/>
        </w:tabs>
        <w:suppressAutoHyphens/>
        <w:jc w:val="center"/>
        <w:rPr>
          <w:rFonts w:ascii="Univers Bold" w:hAnsi="Univers Bold"/>
          <w:b/>
          <w:spacing w:val="-2"/>
          <w:szCs w:val="22"/>
          <w:lang w:val="pt-BR"/>
        </w:rPr>
      </w:pPr>
    </w:p>
    <w:p w14:paraId="7411AEED" w14:textId="77777777" w:rsidR="002329A9" w:rsidRDefault="002329A9" w:rsidP="002329A9">
      <w:pPr>
        <w:tabs>
          <w:tab w:val="left" w:pos="-720"/>
        </w:tabs>
        <w:suppressAutoHyphens/>
        <w:rPr>
          <w:rFonts w:ascii="Arial" w:hAnsi="Arial" w:cs="Arial"/>
          <w:b/>
          <w:spacing w:val="-2"/>
          <w:lang w:val="pt-BR"/>
        </w:rPr>
      </w:pPr>
    </w:p>
    <w:p w14:paraId="6570B008" w14:textId="77777777" w:rsidR="002329A9" w:rsidRDefault="002329A9" w:rsidP="002329A9">
      <w:pPr>
        <w:autoSpaceDE w:val="0"/>
        <w:autoSpaceDN w:val="0"/>
        <w:adjustRightInd w:val="0"/>
        <w:jc w:val="center"/>
        <w:rPr>
          <w:rFonts w:ascii="Arial" w:hAnsi="Arial" w:cs="Arial"/>
          <w:b/>
          <w:spacing w:val="-1"/>
          <w:lang w:val="pt-BR"/>
        </w:rPr>
      </w:pPr>
      <w:r>
        <w:rPr>
          <w:rFonts w:ascii="Arial" w:hAnsi="Arial" w:cs="Arial"/>
          <w:b/>
          <w:spacing w:val="-1"/>
          <w:lang w:val="pt-BR"/>
        </w:rPr>
        <w:t>AG/DEC. 103 (LI-O/21) a AG/DEC. 105 (LI-O/21)</w:t>
      </w:r>
    </w:p>
    <w:p w14:paraId="2F1E1F83" w14:textId="77777777" w:rsidR="002329A9" w:rsidRDefault="002329A9" w:rsidP="002329A9">
      <w:pPr>
        <w:autoSpaceDE w:val="0"/>
        <w:autoSpaceDN w:val="0"/>
        <w:adjustRightInd w:val="0"/>
        <w:jc w:val="center"/>
        <w:rPr>
          <w:rFonts w:ascii="Arial" w:hAnsi="Arial" w:cs="Arial"/>
          <w:b/>
          <w:spacing w:val="-1"/>
          <w:lang w:val="pt-BR"/>
        </w:rPr>
      </w:pPr>
      <w:r>
        <w:rPr>
          <w:rFonts w:ascii="Arial" w:hAnsi="Arial" w:cs="Arial"/>
          <w:b/>
          <w:spacing w:val="-1"/>
          <w:lang w:val="pt-BR"/>
        </w:rPr>
        <w:t>AG/RES. 2965 (LI-O/21) a AG/RES. 2981 (LI-O/21)</w:t>
      </w:r>
    </w:p>
    <w:p w14:paraId="31ABC10D" w14:textId="77777777" w:rsidR="002329A9" w:rsidRDefault="002329A9" w:rsidP="002329A9">
      <w:pPr>
        <w:tabs>
          <w:tab w:val="left" w:pos="-720"/>
        </w:tabs>
        <w:suppressAutoHyphens/>
        <w:jc w:val="center"/>
        <w:rPr>
          <w:rFonts w:ascii="Arial" w:hAnsi="Arial" w:cs="Arial"/>
          <w:b/>
          <w:spacing w:val="-2"/>
          <w:lang w:val="pt-BR"/>
        </w:rPr>
      </w:pPr>
    </w:p>
    <w:p w14:paraId="2519EF1C" w14:textId="77777777" w:rsidR="002329A9" w:rsidRDefault="002329A9" w:rsidP="002329A9">
      <w:pPr>
        <w:tabs>
          <w:tab w:val="center" w:pos="5466"/>
        </w:tabs>
        <w:suppressAutoHyphens/>
        <w:jc w:val="center"/>
        <w:rPr>
          <w:rFonts w:ascii="Arial" w:hAnsi="Arial" w:cs="Arial"/>
          <w:b/>
          <w:spacing w:val="-2"/>
          <w:lang w:val="pt-BR"/>
        </w:rPr>
      </w:pPr>
      <w:r>
        <w:rPr>
          <w:rFonts w:ascii="Arial" w:hAnsi="Arial" w:cs="Arial"/>
          <w:b/>
          <w:spacing w:val="-2"/>
          <w:lang w:val="pt-BR"/>
        </w:rPr>
        <w:t>TEXTOS AUTENTICADOS DAS DECLARAÇÕES E RESOLUÇÕES</w:t>
      </w:r>
    </w:p>
    <w:p w14:paraId="6EF6C169" w14:textId="77777777" w:rsidR="002329A9" w:rsidRDefault="002329A9" w:rsidP="002329A9">
      <w:pPr>
        <w:tabs>
          <w:tab w:val="left" w:pos="-720"/>
        </w:tabs>
        <w:suppressAutoHyphens/>
        <w:rPr>
          <w:rFonts w:ascii="Univers" w:hAnsi="Univers"/>
          <w:spacing w:val="-2"/>
          <w:sz w:val="20"/>
          <w:lang w:val="pt-BR"/>
        </w:rPr>
      </w:pPr>
    </w:p>
    <w:p w14:paraId="0B66DAD9" w14:textId="77777777" w:rsidR="002329A9" w:rsidRDefault="002329A9" w:rsidP="002329A9">
      <w:pPr>
        <w:tabs>
          <w:tab w:val="left" w:pos="-720"/>
        </w:tabs>
        <w:suppressAutoHyphens/>
        <w:rPr>
          <w:rFonts w:ascii="Univers" w:hAnsi="Univers"/>
          <w:spacing w:val="-2"/>
          <w:sz w:val="20"/>
          <w:lang w:val="pt-BR"/>
        </w:rPr>
      </w:pPr>
    </w:p>
    <w:p w14:paraId="03E67A7F" w14:textId="77777777" w:rsidR="002329A9" w:rsidRDefault="002329A9" w:rsidP="002329A9">
      <w:pPr>
        <w:tabs>
          <w:tab w:val="left" w:pos="-720"/>
        </w:tabs>
        <w:suppressAutoHyphens/>
        <w:rPr>
          <w:rFonts w:ascii="Univers" w:hAnsi="Univers"/>
          <w:spacing w:val="-2"/>
          <w:sz w:val="20"/>
          <w:lang w:val="pt-BR"/>
        </w:rPr>
      </w:pPr>
    </w:p>
    <w:p w14:paraId="3BF60E70" w14:textId="77777777" w:rsidR="002329A9" w:rsidRDefault="002329A9" w:rsidP="002329A9">
      <w:pPr>
        <w:tabs>
          <w:tab w:val="left" w:pos="-720"/>
        </w:tabs>
        <w:suppressAutoHyphens/>
        <w:rPr>
          <w:rFonts w:ascii="Univers" w:hAnsi="Univers"/>
          <w:spacing w:val="-2"/>
          <w:sz w:val="20"/>
          <w:lang w:val="pt-BR"/>
        </w:rPr>
      </w:pPr>
    </w:p>
    <w:p w14:paraId="6994B048" w14:textId="77777777" w:rsidR="002329A9" w:rsidRDefault="002329A9" w:rsidP="002329A9">
      <w:pPr>
        <w:tabs>
          <w:tab w:val="left" w:pos="-720"/>
        </w:tabs>
        <w:suppressAutoHyphens/>
        <w:rPr>
          <w:rFonts w:ascii="Univers" w:hAnsi="Univers"/>
          <w:spacing w:val="-2"/>
          <w:sz w:val="20"/>
          <w:lang w:val="pt-BR"/>
        </w:rPr>
      </w:pPr>
    </w:p>
    <w:p w14:paraId="083BB2F2" w14:textId="77777777" w:rsidR="002329A9" w:rsidRDefault="002329A9" w:rsidP="002329A9">
      <w:pPr>
        <w:tabs>
          <w:tab w:val="left" w:pos="-720"/>
        </w:tabs>
        <w:suppressAutoHyphens/>
        <w:rPr>
          <w:rFonts w:ascii="Univers" w:hAnsi="Univers"/>
          <w:spacing w:val="-2"/>
          <w:sz w:val="20"/>
          <w:lang w:val="pt-BR"/>
        </w:rPr>
      </w:pPr>
    </w:p>
    <w:p w14:paraId="754C99E5" w14:textId="19F3B246" w:rsidR="002329A9" w:rsidRDefault="002329A9" w:rsidP="002329A9">
      <w:pPr>
        <w:tabs>
          <w:tab w:val="left" w:pos="-720"/>
        </w:tabs>
        <w:suppressAutoHyphens/>
        <w:rPr>
          <w:rFonts w:ascii="Univers" w:hAnsi="Univers"/>
          <w:spacing w:val="-2"/>
          <w:sz w:val="20"/>
          <w:lang w:val="pt-BR"/>
        </w:rPr>
      </w:pPr>
      <w:r>
        <w:rPr>
          <w:noProof/>
        </w:rPr>
        <mc:AlternateContent>
          <mc:Choice Requires="wps">
            <w:drawing>
              <wp:anchor distT="0" distB="0" distL="114300" distR="114300" simplePos="0" relativeHeight="251789824" behindDoc="0" locked="0" layoutInCell="1" allowOverlap="1" wp14:anchorId="0A660368" wp14:editId="02267F71">
                <wp:simplePos x="0" y="0"/>
                <wp:positionH relativeFrom="column">
                  <wp:posOffset>4800600</wp:posOffset>
                </wp:positionH>
                <wp:positionV relativeFrom="paragraph">
                  <wp:posOffset>19685</wp:posOffset>
                </wp:positionV>
                <wp:extent cx="1488440" cy="1042670"/>
                <wp:effectExtent l="0" t="0" r="0"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15B07" w14:textId="77777777" w:rsidR="002329A9" w:rsidRPr="002329A9" w:rsidRDefault="002329A9" w:rsidP="002329A9">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329A9">
                              <w:rPr>
                                <w:outline/>
                                <w:color w:val="000000"/>
                                <w:sz w:val="110"/>
                                <w14:textOutline w14:w="9525" w14:cap="flat" w14:cmpd="sng" w14:algn="ctr">
                                  <w14:solidFill>
                                    <w14:srgbClr w14:val="000000"/>
                                  </w14:solidFill>
                                  <w14:prstDash w14:val="solid"/>
                                  <w14:round/>
                                </w14:textOutline>
                                <w14:textFill>
                                  <w14:noFill/>
                                </w14:textFill>
                              </w:rPr>
                              <w:t>AG</w:t>
                            </w:r>
                          </w:p>
                          <w:p w14:paraId="5EDDF3F5" w14:textId="77777777" w:rsidR="002329A9" w:rsidRDefault="002329A9" w:rsidP="002329A9">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60368" id="_x0000_t202" coordsize="21600,21600" o:spt="202" path="m,l,21600r21600,l21600,xe">
                <v:stroke joinstyle="miter"/>
                <v:path gradientshapeok="t" o:connecttype="rect"/>
              </v:shapetype>
              <v:shape id="Text Box 28" o:spid="_x0000_s1026" type="#_x0000_t202" style="position:absolute;left:0;text-align:left;margin-left:378pt;margin-top:1.55pt;width:117.2pt;height:82.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" filled="f" stroked="f">
                <v:textbox>
                  <w:txbxContent>
                    <w:p w14:paraId="32115B07" w14:textId="77777777" w:rsidR="002329A9" w:rsidRPr="002329A9" w:rsidRDefault="002329A9" w:rsidP="002329A9">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329A9">
                        <w:rPr>
                          <w:outline/>
                          <w:color w:val="000000"/>
                          <w:sz w:val="110"/>
                          <w14:textOutline w14:w="9525" w14:cap="flat" w14:cmpd="sng" w14:algn="ctr">
                            <w14:solidFill>
                              <w14:srgbClr w14:val="000000"/>
                            </w14:solidFill>
                            <w14:prstDash w14:val="solid"/>
                            <w14:round/>
                          </w14:textOutline>
                          <w14:textFill>
                            <w14:noFill/>
                          </w14:textFill>
                        </w:rPr>
                        <w:t>AG</w:t>
                      </w:r>
                    </w:p>
                    <w:p w14:paraId="5EDDF3F5" w14:textId="77777777" w:rsidR="002329A9" w:rsidRDefault="002329A9" w:rsidP="002329A9">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2329A9" w14:paraId="13B4401D" w14:textId="77777777" w:rsidTr="002329A9">
        <w:trPr>
          <w:jc w:val="center"/>
        </w:trPr>
        <w:tc>
          <w:tcPr>
            <w:tcW w:w="1511" w:type="dxa"/>
          </w:tcPr>
          <w:p w14:paraId="16B8D7EF" w14:textId="77777777" w:rsidR="002329A9" w:rsidRDefault="002329A9">
            <w:pPr>
              <w:tabs>
                <w:tab w:val="left" w:pos="-720"/>
              </w:tabs>
              <w:suppressAutoHyphens/>
              <w:spacing w:before="90" w:after="54"/>
              <w:rPr>
                <w:rFonts w:ascii="Univers" w:hAnsi="Univers"/>
                <w:spacing w:val="-2"/>
                <w:sz w:val="24"/>
                <w:szCs w:val="24"/>
                <w:lang w:val="pt-BR"/>
              </w:rPr>
            </w:pPr>
          </w:p>
        </w:tc>
        <w:tc>
          <w:tcPr>
            <w:tcW w:w="6750" w:type="dxa"/>
          </w:tcPr>
          <w:p w14:paraId="4C40BB79" w14:textId="77777777" w:rsidR="002329A9" w:rsidRDefault="002329A9">
            <w:pPr>
              <w:tabs>
                <w:tab w:val="center" w:pos="2949"/>
              </w:tabs>
              <w:suppressAutoHyphens/>
              <w:spacing w:before="90"/>
              <w:jc w:val="center"/>
              <w:rPr>
                <w:rFonts w:ascii="Arial" w:hAnsi="Arial" w:cs="Arial"/>
                <w:lang w:val="pt-BR"/>
              </w:rPr>
            </w:pPr>
          </w:p>
          <w:p w14:paraId="6A64EE04" w14:textId="77777777" w:rsidR="002329A9" w:rsidRDefault="002329A9">
            <w:pPr>
              <w:tabs>
                <w:tab w:val="center" w:pos="2949"/>
              </w:tabs>
              <w:suppressAutoHyphens/>
              <w:spacing w:before="90"/>
              <w:jc w:val="center"/>
              <w:rPr>
                <w:rFonts w:ascii="Arial" w:hAnsi="Arial" w:cs="Arial"/>
                <w:lang w:val="pt-BR"/>
              </w:rPr>
            </w:pPr>
            <w:r>
              <w:rPr>
                <w:rFonts w:ascii="Arial" w:hAnsi="Arial" w:cs="Arial"/>
                <w:lang w:val="pt-BR"/>
              </w:rPr>
              <w:t>SECRETARIA-GERAL</w:t>
            </w:r>
          </w:p>
          <w:p w14:paraId="3D0C0039" w14:textId="77777777" w:rsidR="002329A9" w:rsidRDefault="002329A9">
            <w:pPr>
              <w:jc w:val="center"/>
              <w:rPr>
                <w:rFonts w:ascii="Arial" w:hAnsi="Arial" w:cs="Arial"/>
                <w:lang w:val="pt-BR"/>
              </w:rPr>
            </w:pPr>
            <w:r>
              <w:rPr>
                <w:rFonts w:ascii="Arial" w:hAnsi="Arial" w:cs="Arial"/>
                <w:lang w:val="pt-BR"/>
              </w:rPr>
              <w:t>ORGANIZAÇÃO DOS ESTADOS AMERICANOS</w:t>
            </w:r>
          </w:p>
          <w:p w14:paraId="10714C59" w14:textId="77777777" w:rsidR="002329A9" w:rsidRDefault="002329A9">
            <w:pPr>
              <w:tabs>
                <w:tab w:val="center" w:pos="2949"/>
              </w:tabs>
              <w:suppressAutoHyphens/>
              <w:jc w:val="center"/>
              <w:rPr>
                <w:rFonts w:ascii="Times New Roman" w:hAnsi="Times New Roman"/>
                <w:lang w:val="pt-BR"/>
              </w:rPr>
            </w:pPr>
            <w:r>
              <w:rPr>
                <w:rFonts w:ascii="Arial" w:hAnsi="Arial" w:cs="Arial"/>
                <w:lang w:val="pt-BR"/>
              </w:rPr>
              <w:t>WASHINGTON, D.C. 20006</w:t>
            </w:r>
          </w:p>
        </w:tc>
        <w:tc>
          <w:tcPr>
            <w:tcW w:w="1961" w:type="dxa"/>
          </w:tcPr>
          <w:p w14:paraId="658AAA4D" w14:textId="77777777" w:rsidR="002329A9" w:rsidRDefault="002329A9">
            <w:pPr>
              <w:tabs>
                <w:tab w:val="center" w:pos="940"/>
              </w:tabs>
              <w:suppressAutoHyphens/>
              <w:spacing w:before="90" w:after="54"/>
              <w:ind w:left="-127"/>
              <w:rPr>
                <w:rFonts w:ascii="CG Times Bold" w:hAnsi="CG Times Bold"/>
                <w:spacing w:val="-13"/>
                <w:sz w:val="110"/>
                <w:lang w:val="pt-BR"/>
              </w:rPr>
            </w:pPr>
          </w:p>
        </w:tc>
      </w:tr>
    </w:tbl>
    <w:p w14:paraId="050C60D8" w14:textId="77777777" w:rsidR="002329A9" w:rsidRDefault="002329A9" w:rsidP="002329A9">
      <w:pPr>
        <w:widowControl/>
        <w:rPr>
          <w:rFonts w:ascii="Times New Roman" w:hAnsi="Times New Roman"/>
          <w:lang w:val="pt-BR"/>
        </w:rPr>
      </w:pPr>
    </w:p>
    <w:p w14:paraId="46EBFCCF" w14:textId="77777777" w:rsidR="002329A9" w:rsidRDefault="002329A9" w:rsidP="002329A9">
      <w:pPr>
        <w:widowControl/>
        <w:rPr>
          <w:rFonts w:ascii="Times New Roman" w:hAnsi="Times New Roman"/>
          <w:lang w:val="pt-BR"/>
        </w:rPr>
      </w:pPr>
    </w:p>
    <w:p w14:paraId="664E6FD5" w14:textId="77777777" w:rsidR="002329A9" w:rsidRDefault="002329A9" w:rsidP="002329A9">
      <w:pPr>
        <w:widowControl/>
        <w:rPr>
          <w:rFonts w:ascii="Times New Roman" w:hAnsi="Times New Roman"/>
          <w:lang w:val="pt-BR"/>
        </w:rPr>
      </w:pPr>
    </w:p>
    <w:p w14:paraId="6A252807" w14:textId="77777777" w:rsidR="002329A9" w:rsidRDefault="002329A9" w:rsidP="002329A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pt-BR"/>
        </w:rPr>
        <w:sectPr w:rsidR="002329A9" w:rsidSect="002329A9">
          <w:endnotePr>
            <w:numFmt w:val="decimal"/>
          </w:endnotePr>
          <w:type w:val="oddPage"/>
          <w:pgSz w:w="12240" w:h="15840"/>
          <w:pgMar w:top="1008" w:right="1570" w:bottom="1296" w:left="1670" w:header="1296" w:footer="1296" w:gutter="0"/>
          <w:pgNumType w:start="1"/>
          <w:cols w:space="720"/>
        </w:sectPr>
      </w:pPr>
    </w:p>
    <w:p w14:paraId="2E7D72BB" w14:textId="77777777" w:rsidR="002329A9" w:rsidRDefault="002329A9" w:rsidP="002329A9">
      <w:pPr>
        <w:pStyle w:val="CPTitle"/>
        <w:tabs>
          <w:tab w:val="clear" w:pos="720"/>
          <w:tab w:val="clear" w:pos="1440"/>
          <w:tab w:val="clear" w:pos="2160"/>
          <w:tab w:val="clear" w:pos="2880"/>
          <w:tab w:val="center" w:pos="5466"/>
        </w:tabs>
        <w:suppressAutoHyphens/>
        <w:rPr>
          <w:rFonts w:ascii="Arial" w:hAnsi="Arial" w:cs="Arial"/>
          <w:spacing w:val="-3"/>
          <w:lang w:val="pt-BR"/>
        </w:rPr>
      </w:pPr>
      <w:r>
        <w:rPr>
          <w:rFonts w:ascii="Arial" w:hAnsi="Arial" w:cs="Arial"/>
          <w:spacing w:val="-3"/>
          <w:lang w:val="pt-BR"/>
        </w:rPr>
        <w:lastRenderedPageBreak/>
        <w:t>ORGANIZAÇÃO DOS ESTADOS AMERICANOS</w:t>
      </w:r>
    </w:p>
    <w:p w14:paraId="1DA72FC6" w14:textId="77777777" w:rsidR="002329A9" w:rsidRDefault="002329A9" w:rsidP="002329A9">
      <w:pPr>
        <w:tabs>
          <w:tab w:val="center" w:pos="5466"/>
        </w:tabs>
        <w:suppressAutoHyphens/>
        <w:jc w:val="center"/>
        <w:rPr>
          <w:rFonts w:ascii="Arial" w:hAnsi="Arial" w:cs="Arial"/>
          <w:b/>
          <w:spacing w:val="-2"/>
          <w:lang w:val="pt-BR"/>
        </w:rPr>
      </w:pPr>
      <w:r>
        <w:rPr>
          <w:rFonts w:ascii="Arial" w:hAnsi="Arial" w:cs="Arial"/>
          <w:b/>
          <w:spacing w:val="-2"/>
          <w:lang w:val="pt-BR"/>
        </w:rPr>
        <w:t>ASSEMBLEIA GERAL</w:t>
      </w:r>
    </w:p>
    <w:p w14:paraId="31E08F7B" w14:textId="74CDC008" w:rsidR="002329A9" w:rsidRDefault="002329A9" w:rsidP="002329A9">
      <w:pPr>
        <w:tabs>
          <w:tab w:val="left" w:pos="-720"/>
        </w:tabs>
        <w:suppressAutoHyphens/>
        <w:jc w:val="center"/>
        <w:rPr>
          <w:rFonts w:ascii="Arial" w:hAnsi="Arial" w:cs="Arial"/>
          <w:b/>
          <w:spacing w:val="-2"/>
          <w:lang w:val="pt-BR"/>
        </w:rPr>
      </w:pPr>
      <w:r>
        <w:rPr>
          <w:noProof/>
        </w:rPr>
        <w:drawing>
          <wp:inline distT="0" distB="0" distL="0" distR="0" wp14:anchorId="62C4C6F4" wp14:editId="1616692E">
            <wp:extent cx="965835" cy="1199515"/>
            <wp:effectExtent l="0" t="0" r="5715" b="635"/>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99515"/>
                    </a:xfrm>
                    <a:prstGeom prst="rect">
                      <a:avLst/>
                    </a:prstGeom>
                    <a:noFill/>
                    <a:ln>
                      <a:noFill/>
                    </a:ln>
                  </pic:spPr>
                </pic:pic>
              </a:graphicData>
            </a:graphic>
          </wp:inline>
        </w:drawing>
      </w:r>
    </w:p>
    <w:p w14:paraId="0EED1F47" w14:textId="77777777" w:rsidR="002329A9" w:rsidRDefault="002329A9" w:rsidP="002329A9">
      <w:pPr>
        <w:suppressAutoHyphens/>
        <w:jc w:val="center"/>
        <w:rPr>
          <w:rFonts w:ascii="Univers" w:hAnsi="Univers"/>
          <w:spacing w:val="-2"/>
          <w:szCs w:val="22"/>
          <w:lang w:val="pt-BR"/>
        </w:rPr>
      </w:pPr>
    </w:p>
    <w:p w14:paraId="39D5A61C" w14:textId="77777777" w:rsidR="002329A9" w:rsidRDefault="002329A9" w:rsidP="002329A9">
      <w:pPr>
        <w:suppressAutoHyphens/>
        <w:ind w:right="-1080"/>
        <w:rPr>
          <w:rFonts w:ascii="Univers" w:hAnsi="Univers"/>
          <w:spacing w:val="-2"/>
          <w:szCs w:val="22"/>
          <w:lang w:val="pt-BR"/>
        </w:rPr>
      </w:pPr>
    </w:p>
    <w:p w14:paraId="5452464E" w14:textId="77777777" w:rsidR="002329A9" w:rsidRDefault="002329A9" w:rsidP="002329A9">
      <w:pPr>
        <w:suppressAutoHyphens/>
        <w:ind w:right="-1080"/>
        <w:rPr>
          <w:rFonts w:ascii="Arial" w:hAnsi="Arial" w:cs="Arial"/>
          <w:spacing w:val="-2"/>
          <w:lang w:val="pt-BR"/>
        </w:rPr>
      </w:pPr>
      <w:r>
        <w:rPr>
          <w:rFonts w:ascii="Univers" w:hAnsi="Univers"/>
          <w:spacing w:val="-2"/>
          <w:lang w:val="pt-BR"/>
        </w:rPr>
        <w:tab/>
      </w:r>
      <w:r>
        <w:rPr>
          <w:rFonts w:ascii="Univers" w:hAnsi="Univers"/>
          <w:spacing w:val="-2"/>
          <w:lang w:val="pt-BR"/>
        </w:rPr>
        <w:tab/>
      </w:r>
      <w:r>
        <w:rPr>
          <w:rFonts w:ascii="Univers" w:hAnsi="Univers"/>
          <w:spacing w:val="-2"/>
          <w:lang w:val="pt-BR"/>
        </w:rPr>
        <w:tab/>
      </w:r>
      <w:r>
        <w:rPr>
          <w:rFonts w:ascii="Univers" w:hAnsi="Univers"/>
          <w:spacing w:val="-2"/>
          <w:lang w:val="pt-BR"/>
        </w:rPr>
        <w:tab/>
      </w:r>
      <w:r>
        <w:rPr>
          <w:rFonts w:ascii="Univers" w:hAnsi="Univers"/>
          <w:spacing w:val="-2"/>
          <w:lang w:val="pt-BR"/>
        </w:rPr>
        <w:tab/>
      </w:r>
      <w:r>
        <w:rPr>
          <w:rFonts w:ascii="Univers" w:hAnsi="Univers"/>
          <w:spacing w:val="-2"/>
          <w:lang w:val="pt-BR"/>
        </w:rPr>
        <w:tab/>
      </w:r>
      <w:r>
        <w:rPr>
          <w:rFonts w:ascii="Univers" w:hAnsi="Univers"/>
          <w:spacing w:val="-2"/>
          <w:lang w:val="pt-BR"/>
        </w:rPr>
        <w:tab/>
      </w:r>
      <w:r>
        <w:rPr>
          <w:rFonts w:ascii="Univers" w:hAnsi="Univers"/>
          <w:spacing w:val="-2"/>
          <w:lang w:val="pt-BR"/>
        </w:rPr>
        <w:tab/>
      </w:r>
      <w:r>
        <w:rPr>
          <w:rFonts w:ascii="Univers" w:hAnsi="Univers"/>
          <w:spacing w:val="-2"/>
          <w:lang w:val="pt-BR"/>
        </w:rPr>
        <w:tab/>
      </w:r>
      <w:r>
        <w:rPr>
          <w:rFonts w:ascii="Arial" w:hAnsi="Arial" w:cs="Arial"/>
          <w:spacing w:val="-2"/>
          <w:lang w:val="pt-BR"/>
        </w:rPr>
        <w:t>OEA/Ser.P/LI-O.2</w:t>
      </w:r>
    </w:p>
    <w:p w14:paraId="735FF8C6" w14:textId="452E2913" w:rsidR="002329A9" w:rsidRDefault="002329A9" w:rsidP="002329A9">
      <w:pPr>
        <w:suppressAutoHyphens/>
        <w:ind w:right="-1080"/>
        <w:rPr>
          <w:rFonts w:ascii="Arial" w:hAnsi="Arial" w:cs="Arial"/>
          <w:spacing w:val="-2"/>
          <w:lang w:val="pt-BR"/>
        </w:rPr>
      </w:pP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13</w:t>
      </w:r>
      <w:r>
        <w:rPr>
          <w:rFonts w:ascii="Arial" w:hAnsi="Arial" w:cs="Arial"/>
          <w:spacing w:val="-2"/>
          <w:lang w:val="pt-BR"/>
        </w:rPr>
        <w:t xml:space="preserve"> julho 2022</w:t>
      </w:r>
    </w:p>
    <w:p w14:paraId="43D7A6FC" w14:textId="77777777" w:rsidR="002329A9" w:rsidRDefault="002329A9" w:rsidP="002329A9">
      <w:pPr>
        <w:suppressAutoHyphens/>
        <w:ind w:right="-1080"/>
        <w:rPr>
          <w:rFonts w:ascii="Arial" w:hAnsi="Arial" w:cs="Arial"/>
          <w:spacing w:val="-2"/>
          <w:lang w:val="pt-BR"/>
        </w:rPr>
      </w:pP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r>
      <w:r>
        <w:rPr>
          <w:rFonts w:ascii="Arial" w:hAnsi="Arial" w:cs="Arial"/>
          <w:spacing w:val="-2"/>
          <w:lang w:val="pt-BR"/>
        </w:rPr>
        <w:tab/>
        <w:t>Volume 1</w:t>
      </w:r>
    </w:p>
    <w:p w14:paraId="432DF07B" w14:textId="77777777" w:rsidR="002329A9" w:rsidRDefault="002329A9" w:rsidP="002329A9">
      <w:pPr>
        <w:pStyle w:val="Header"/>
        <w:tabs>
          <w:tab w:val="left" w:pos="720"/>
        </w:tabs>
        <w:suppressAutoHyphens/>
        <w:rPr>
          <w:rFonts w:cs="Arial"/>
          <w:spacing w:val="-2"/>
          <w:lang w:val="pt-BR"/>
        </w:rPr>
      </w:pPr>
    </w:p>
    <w:p w14:paraId="546F7DD7" w14:textId="77777777" w:rsidR="002329A9" w:rsidRDefault="002329A9" w:rsidP="002329A9">
      <w:pPr>
        <w:tabs>
          <w:tab w:val="left" w:pos="-720"/>
        </w:tabs>
        <w:suppressAutoHyphens/>
        <w:rPr>
          <w:rFonts w:ascii="Univers" w:hAnsi="Univers"/>
          <w:spacing w:val="-2"/>
          <w:szCs w:val="22"/>
          <w:lang w:val="pt-BR"/>
        </w:rPr>
      </w:pPr>
    </w:p>
    <w:p w14:paraId="543B952B" w14:textId="77777777" w:rsidR="002329A9" w:rsidRDefault="002329A9" w:rsidP="002329A9">
      <w:pPr>
        <w:tabs>
          <w:tab w:val="left" w:pos="-720"/>
        </w:tabs>
        <w:suppressAutoHyphens/>
        <w:rPr>
          <w:rFonts w:ascii="Univers" w:hAnsi="Univers"/>
          <w:spacing w:val="-2"/>
          <w:szCs w:val="22"/>
          <w:lang w:val="pt-BR"/>
        </w:rPr>
      </w:pPr>
    </w:p>
    <w:p w14:paraId="0CD67A53" w14:textId="77777777" w:rsidR="002329A9" w:rsidRDefault="002329A9" w:rsidP="002329A9">
      <w:pPr>
        <w:jc w:val="center"/>
        <w:rPr>
          <w:rFonts w:ascii="Arial" w:hAnsi="Arial" w:cs="Arial"/>
          <w:b/>
          <w:lang w:val="pt-BR"/>
        </w:rPr>
      </w:pPr>
      <w:r>
        <w:rPr>
          <w:rFonts w:ascii="Arial" w:hAnsi="Arial" w:cs="Arial"/>
          <w:b/>
          <w:lang w:val="pt-BR"/>
        </w:rPr>
        <w:t>QUINQUAGÉSIMO PRIMEIRO PERÍODO ORDINÁRIO DE SESSÕES</w:t>
      </w:r>
    </w:p>
    <w:p w14:paraId="1B1F849E" w14:textId="77777777" w:rsidR="002329A9" w:rsidRDefault="002329A9" w:rsidP="002329A9">
      <w:pPr>
        <w:jc w:val="center"/>
        <w:rPr>
          <w:rFonts w:ascii="Arial" w:hAnsi="Arial" w:cs="Arial"/>
          <w:b/>
          <w:lang w:val="pt-BR"/>
        </w:rPr>
      </w:pPr>
      <w:r>
        <w:rPr>
          <w:rFonts w:ascii="Arial" w:hAnsi="Arial" w:cs="Arial"/>
          <w:b/>
          <w:lang w:val="pt-BR"/>
        </w:rPr>
        <w:t>Cidade da Guatemala, Guatemala</w:t>
      </w:r>
    </w:p>
    <w:p w14:paraId="232F594C" w14:textId="77777777" w:rsidR="002329A9" w:rsidRDefault="002329A9" w:rsidP="002329A9">
      <w:pPr>
        <w:jc w:val="center"/>
        <w:rPr>
          <w:rFonts w:ascii="Arial" w:hAnsi="Arial" w:cs="Arial"/>
          <w:b/>
          <w:lang w:val="pt-BR"/>
        </w:rPr>
      </w:pPr>
      <w:r>
        <w:rPr>
          <w:rFonts w:ascii="Arial" w:hAnsi="Arial" w:cs="Arial"/>
          <w:b/>
          <w:lang w:val="pt-BR"/>
        </w:rPr>
        <w:t>10, 11 e 12 de novembro de 2021</w:t>
      </w:r>
    </w:p>
    <w:p w14:paraId="6A817F6A" w14:textId="77777777" w:rsidR="002329A9" w:rsidRDefault="002329A9" w:rsidP="002329A9">
      <w:pPr>
        <w:jc w:val="center"/>
        <w:rPr>
          <w:rFonts w:ascii="Arial" w:hAnsi="Arial" w:cs="Arial"/>
          <w:b/>
          <w:lang w:val="pt-BR"/>
        </w:rPr>
      </w:pPr>
      <w:r>
        <w:rPr>
          <w:rFonts w:ascii="Arial" w:hAnsi="Arial" w:cs="Arial"/>
          <w:b/>
          <w:lang w:val="pt-BR"/>
        </w:rPr>
        <w:t>Formato virtual</w:t>
      </w:r>
    </w:p>
    <w:p w14:paraId="0501F84D" w14:textId="77777777" w:rsidR="002329A9" w:rsidRDefault="002329A9" w:rsidP="002329A9">
      <w:pPr>
        <w:tabs>
          <w:tab w:val="left" w:pos="-720"/>
        </w:tabs>
        <w:suppressAutoHyphens/>
        <w:rPr>
          <w:rFonts w:ascii="Univers Bold" w:hAnsi="Univers Bold"/>
          <w:b/>
          <w:spacing w:val="-2"/>
          <w:szCs w:val="22"/>
          <w:lang w:val="pt-BR"/>
        </w:rPr>
      </w:pPr>
    </w:p>
    <w:p w14:paraId="379F5FF0" w14:textId="77777777" w:rsidR="002329A9" w:rsidRDefault="002329A9" w:rsidP="002329A9">
      <w:pPr>
        <w:tabs>
          <w:tab w:val="left" w:pos="-720"/>
        </w:tabs>
        <w:suppressAutoHyphens/>
        <w:rPr>
          <w:rFonts w:ascii="Univers Bold" w:hAnsi="Univers Bold"/>
          <w:b/>
          <w:spacing w:val="-2"/>
          <w:szCs w:val="22"/>
          <w:lang w:val="pt-BR"/>
        </w:rPr>
      </w:pPr>
    </w:p>
    <w:p w14:paraId="78305C57" w14:textId="77777777" w:rsidR="002329A9" w:rsidRDefault="002329A9" w:rsidP="002329A9">
      <w:pPr>
        <w:tabs>
          <w:tab w:val="left" w:pos="-720"/>
        </w:tabs>
        <w:suppressAutoHyphens/>
        <w:rPr>
          <w:rFonts w:ascii="Univers Bold" w:hAnsi="Univers Bold"/>
          <w:b/>
          <w:spacing w:val="-2"/>
          <w:szCs w:val="22"/>
          <w:lang w:val="pt-BR"/>
        </w:rPr>
      </w:pPr>
    </w:p>
    <w:p w14:paraId="725373DB" w14:textId="77777777" w:rsidR="002329A9" w:rsidRDefault="002329A9" w:rsidP="002329A9">
      <w:pPr>
        <w:tabs>
          <w:tab w:val="left" w:pos="-720"/>
        </w:tabs>
        <w:suppressAutoHyphens/>
        <w:rPr>
          <w:rFonts w:ascii="Univers Bold" w:hAnsi="Univers Bold"/>
          <w:b/>
          <w:spacing w:val="-2"/>
          <w:szCs w:val="22"/>
          <w:lang w:val="pt-BR"/>
        </w:rPr>
      </w:pPr>
    </w:p>
    <w:p w14:paraId="06909B50" w14:textId="77777777" w:rsidR="002329A9" w:rsidRDefault="002329A9" w:rsidP="002329A9">
      <w:pPr>
        <w:tabs>
          <w:tab w:val="center" w:pos="5466"/>
        </w:tabs>
        <w:suppressAutoHyphens/>
        <w:jc w:val="center"/>
        <w:rPr>
          <w:rFonts w:ascii="Arial" w:hAnsi="Arial" w:cs="Arial"/>
          <w:b/>
          <w:spacing w:val="-8"/>
          <w:sz w:val="70"/>
          <w:lang w:val="pt-BR"/>
        </w:rPr>
      </w:pPr>
      <w:r>
        <w:rPr>
          <w:rFonts w:ascii="Arial" w:hAnsi="Arial" w:cs="Arial"/>
          <w:b/>
          <w:spacing w:val="-8"/>
          <w:sz w:val="70"/>
          <w:lang w:val="pt-BR"/>
        </w:rPr>
        <w:t>ATAS E DOCUMENTOS</w:t>
      </w:r>
    </w:p>
    <w:p w14:paraId="74A2FE30" w14:textId="77777777" w:rsidR="002329A9" w:rsidRDefault="002329A9" w:rsidP="002329A9">
      <w:pPr>
        <w:tabs>
          <w:tab w:val="center" w:pos="5466"/>
        </w:tabs>
        <w:suppressAutoHyphens/>
        <w:jc w:val="center"/>
        <w:rPr>
          <w:rFonts w:ascii="Arial" w:hAnsi="Arial" w:cs="Arial"/>
          <w:spacing w:val="-8"/>
          <w:sz w:val="70"/>
          <w:lang w:val="pt-BR"/>
        </w:rPr>
      </w:pPr>
      <w:r>
        <w:rPr>
          <w:rFonts w:ascii="Arial" w:hAnsi="Arial" w:cs="Arial"/>
          <w:b/>
          <w:spacing w:val="-8"/>
          <w:sz w:val="70"/>
          <w:lang w:val="pt-BR"/>
        </w:rPr>
        <w:t>VOLUME I</w:t>
      </w:r>
    </w:p>
    <w:p w14:paraId="2BFE6522" w14:textId="77777777" w:rsidR="002329A9" w:rsidRDefault="002329A9" w:rsidP="002329A9">
      <w:pPr>
        <w:tabs>
          <w:tab w:val="left" w:pos="-720"/>
        </w:tabs>
        <w:suppressAutoHyphens/>
        <w:jc w:val="center"/>
        <w:rPr>
          <w:rFonts w:ascii="Univers Bold" w:hAnsi="Univers Bold"/>
          <w:b/>
          <w:spacing w:val="-2"/>
          <w:szCs w:val="22"/>
          <w:lang w:val="pt-BR"/>
        </w:rPr>
      </w:pPr>
    </w:p>
    <w:p w14:paraId="597AA031" w14:textId="77777777" w:rsidR="002329A9" w:rsidRDefault="002329A9" w:rsidP="002329A9">
      <w:pPr>
        <w:tabs>
          <w:tab w:val="left" w:pos="-720"/>
        </w:tabs>
        <w:suppressAutoHyphens/>
        <w:rPr>
          <w:rFonts w:ascii="Arial" w:hAnsi="Arial" w:cs="Arial"/>
          <w:b/>
          <w:spacing w:val="-2"/>
          <w:lang w:val="pt-BR"/>
        </w:rPr>
      </w:pPr>
    </w:p>
    <w:p w14:paraId="506065A5" w14:textId="77777777" w:rsidR="002329A9" w:rsidRDefault="002329A9" w:rsidP="002329A9">
      <w:pPr>
        <w:autoSpaceDE w:val="0"/>
        <w:autoSpaceDN w:val="0"/>
        <w:adjustRightInd w:val="0"/>
        <w:jc w:val="center"/>
        <w:rPr>
          <w:rFonts w:ascii="Arial" w:hAnsi="Arial" w:cs="Arial"/>
          <w:b/>
          <w:spacing w:val="-1"/>
          <w:lang w:val="pt-BR"/>
        </w:rPr>
      </w:pPr>
      <w:r>
        <w:rPr>
          <w:rFonts w:ascii="Arial" w:hAnsi="Arial" w:cs="Arial"/>
          <w:b/>
          <w:spacing w:val="-1"/>
          <w:lang w:val="pt-BR"/>
        </w:rPr>
        <w:t>AG/DEC. 103 (LI-O/21) a AG/DEC. 105 (LI-O/21)</w:t>
      </w:r>
    </w:p>
    <w:p w14:paraId="1D284FB9" w14:textId="77777777" w:rsidR="002329A9" w:rsidRDefault="002329A9" w:rsidP="002329A9">
      <w:pPr>
        <w:autoSpaceDE w:val="0"/>
        <w:autoSpaceDN w:val="0"/>
        <w:adjustRightInd w:val="0"/>
        <w:jc w:val="center"/>
        <w:rPr>
          <w:rFonts w:ascii="Arial" w:hAnsi="Arial" w:cs="Arial"/>
          <w:b/>
          <w:spacing w:val="-1"/>
          <w:lang w:val="pt-BR"/>
        </w:rPr>
      </w:pPr>
      <w:r>
        <w:rPr>
          <w:rFonts w:ascii="Arial" w:hAnsi="Arial" w:cs="Arial"/>
          <w:b/>
          <w:spacing w:val="-1"/>
          <w:lang w:val="pt-BR"/>
        </w:rPr>
        <w:t>AG/RES. 2965 (LI-O/21) a AG/RES. 2981 (LI-O/21)</w:t>
      </w:r>
    </w:p>
    <w:p w14:paraId="2E872B73" w14:textId="77777777" w:rsidR="002329A9" w:rsidRDefault="002329A9" w:rsidP="002329A9">
      <w:pPr>
        <w:tabs>
          <w:tab w:val="left" w:pos="-720"/>
        </w:tabs>
        <w:suppressAutoHyphens/>
        <w:jc w:val="center"/>
        <w:rPr>
          <w:rFonts w:ascii="Arial" w:hAnsi="Arial" w:cs="Arial"/>
          <w:b/>
          <w:spacing w:val="-2"/>
          <w:lang w:val="pt-BR"/>
        </w:rPr>
      </w:pPr>
    </w:p>
    <w:p w14:paraId="129A99F2" w14:textId="77777777" w:rsidR="002329A9" w:rsidRDefault="002329A9" w:rsidP="002329A9">
      <w:pPr>
        <w:tabs>
          <w:tab w:val="center" w:pos="5466"/>
        </w:tabs>
        <w:suppressAutoHyphens/>
        <w:jc w:val="center"/>
        <w:rPr>
          <w:rFonts w:ascii="Arial" w:hAnsi="Arial" w:cs="Arial"/>
          <w:b/>
          <w:spacing w:val="-2"/>
          <w:lang w:val="pt-BR"/>
        </w:rPr>
      </w:pPr>
      <w:r>
        <w:rPr>
          <w:rFonts w:ascii="Arial" w:hAnsi="Arial" w:cs="Arial"/>
          <w:b/>
          <w:spacing w:val="-2"/>
          <w:lang w:val="pt-BR"/>
        </w:rPr>
        <w:t>TEXTOS AUTENTICADOS DAS DECLARAÇÕES E RESOLUÇÕES</w:t>
      </w:r>
    </w:p>
    <w:p w14:paraId="5010911C" w14:textId="77777777" w:rsidR="002329A9" w:rsidRDefault="002329A9" w:rsidP="002329A9">
      <w:pPr>
        <w:tabs>
          <w:tab w:val="left" w:pos="-720"/>
        </w:tabs>
        <w:suppressAutoHyphens/>
        <w:rPr>
          <w:rFonts w:ascii="Univers" w:hAnsi="Univers"/>
          <w:spacing w:val="-2"/>
          <w:szCs w:val="22"/>
          <w:lang w:val="pt-BR"/>
        </w:rPr>
      </w:pPr>
    </w:p>
    <w:p w14:paraId="269BC1DB" w14:textId="77777777" w:rsidR="002329A9" w:rsidRDefault="002329A9" w:rsidP="002329A9">
      <w:pPr>
        <w:tabs>
          <w:tab w:val="left" w:pos="-720"/>
        </w:tabs>
        <w:suppressAutoHyphens/>
        <w:rPr>
          <w:rFonts w:ascii="Univers" w:hAnsi="Univers"/>
          <w:spacing w:val="-2"/>
          <w:szCs w:val="22"/>
          <w:lang w:val="pt-BR"/>
        </w:rPr>
      </w:pPr>
    </w:p>
    <w:p w14:paraId="4068AA80" w14:textId="77777777" w:rsidR="002329A9" w:rsidRDefault="002329A9" w:rsidP="002329A9">
      <w:pPr>
        <w:tabs>
          <w:tab w:val="left" w:pos="-720"/>
        </w:tabs>
        <w:suppressAutoHyphens/>
        <w:rPr>
          <w:rFonts w:ascii="Univers" w:hAnsi="Univers"/>
          <w:spacing w:val="-2"/>
          <w:szCs w:val="22"/>
          <w:lang w:val="pt-BR"/>
        </w:rPr>
      </w:pPr>
    </w:p>
    <w:p w14:paraId="0A61D655" w14:textId="77777777" w:rsidR="002329A9" w:rsidRDefault="002329A9" w:rsidP="002329A9">
      <w:pPr>
        <w:tabs>
          <w:tab w:val="left" w:pos="-720"/>
        </w:tabs>
        <w:suppressAutoHyphens/>
        <w:rPr>
          <w:rFonts w:ascii="Univers" w:hAnsi="Univers"/>
          <w:spacing w:val="-2"/>
          <w:szCs w:val="22"/>
          <w:lang w:val="pt-BR"/>
        </w:rPr>
      </w:pPr>
    </w:p>
    <w:p w14:paraId="66682895" w14:textId="77777777" w:rsidR="002329A9" w:rsidRDefault="002329A9" w:rsidP="002329A9">
      <w:pPr>
        <w:tabs>
          <w:tab w:val="left" w:pos="-720"/>
        </w:tabs>
        <w:suppressAutoHyphens/>
        <w:rPr>
          <w:rFonts w:ascii="Univers" w:hAnsi="Univers"/>
          <w:spacing w:val="-2"/>
          <w:szCs w:val="22"/>
          <w:lang w:val="pt-BR"/>
        </w:rPr>
      </w:pPr>
    </w:p>
    <w:p w14:paraId="44E9D4B0" w14:textId="77777777" w:rsidR="002329A9" w:rsidRDefault="002329A9" w:rsidP="002329A9">
      <w:pPr>
        <w:tabs>
          <w:tab w:val="left" w:pos="-720"/>
        </w:tabs>
        <w:suppressAutoHyphens/>
        <w:rPr>
          <w:rFonts w:ascii="Univers" w:hAnsi="Univers"/>
          <w:spacing w:val="-2"/>
          <w:szCs w:val="22"/>
          <w:lang w:val="pt-BR"/>
        </w:rPr>
      </w:pPr>
    </w:p>
    <w:p w14:paraId="599147BE" w14:textId="77777777" w:rsidR="002329A9" w:rsidRDefault="002329A9" w:rsidP="002329A9">
      <w:pPr>
        <w:tabs>
          <w:tab w:val="left" w:pos="-720"/>
        </w:tabs>
        <w:suppressAutoHyphens/>
        <w:rPr>
          <w:rFonts w:ascii="Univers" w:hAnsi="Univers"/>
          <w:spacing w:val="-2"/>
          <w:szCs w:val="22"/>
          <w:lang w:val="pt-BR"/>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2329A9" w14:paraId="0B5E953A" w14:textId="77777777" w:rsidTr="002329A9">
        <w:trPr>
          <w:jc w:val="center"/>
        </w:trPr>
        <w:tc>
          <w:tcPr>
            <w:tcW w:w="1511" w:type="dxa"/>
            <w:hideMark/>
          </w:tcPr>
          <w:p w14:paraId="357A1BC4" w14:textId="05B9A9C3" w:rsidR="002329A9" w:rsidRDefault="002329A9">
            <w:pPr>
              <w:tabs>
                <w:tab w:val="left" w:pos="-720"/>
              </w:tabs>
              <w:suppressAutoHyphens/>
              <w:spacing w:before="90" w:after="54"/>
              <w:rPr>
                <w:rFonts w:ascii="Univers" w:hAnsi="Univers"/>
                <w:spacing w:val="-2"/>
                <w:lang w:val="pt-BR"/>
              </w:rPr>
            </w:pPr>
            <w:r>
              <w:rPr>
                <w:noProof/>
              </w:rPr>
              <mc:AlternateContent>
                <mc:Choice Requires="wps">
                  <w:drawing>
                    <wp:anchor distT="0" distB="0" distL="114300" distR="114300" simplePos="0" relativeHeight="251790848" behindDoc="0" locked="0" layoutInCell="1" allowOverlap="1" wp14:anchorId="069D53BF" wp14:editId="66988F2D">
                      <wp:simplePos x="0" y="0"/>
                      <wp:positionH relativeFrom="column">
                        <wp:posOffset>4820285</wp:posOffset>
                      </wp:positionH>
                      <wp:positionV relativeFrom="paragraph">
                        <wp:posOffset>1905</wp:posOffset>
                      </wp:positionV>
                      <wp:extent cx="1488440" cy="1042670"/>
                      <wp:effectExtent l="0" t="0" r="0"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E4BC" w14:textId="77777777" w:rsidR="002329A9" w:rsidRPr="002329A9" w:rsidRDefault="002329A9" w:rsidP="002329A9">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329A9">
                                    <w:rPr>
                                      <w:outline/>
                                      <w:color w:val="000000"/>
                                      <w:sz w:val="110"/>
                                      <w14:textOutline w14:w="9525" w14:cap="flat" w14:cmpd="sng" w14:algn="ctr">
                                        <w14:solidFill>
                                          <w14:srgbClr w14:val="000000"/>
                                        </w14:solidFill>
                                        <w14:prstDash w14:val="solid"/>
                                        <w14:round/>
                                      </w14:textOutline>
                                      <w14:textFill>
                                        <w14:noFill/>
                                      </w14:textFill>
                                    </w:rPr>
                                    <w:t>AG</w:t>
                                  </w:r>
                                </w:p>
                                <w:p w14:paraId="7F27B4E5" w14:textId="77777777" w:rsidR="002329A9" w:rsidRDefault="002329A9" w:rsidP="002329A9"/>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53BF" id="Text Box 27" o:spid="_x0000_s1027" type="#_x0000_t202" style="position:absolute;left:0;text-align:left;margin-left:379.55pt;margin-top:.15pt;width:117.2pt;height:82.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9V7wEAAMo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" filled="f" stroked="f">
                      <v:textbox>
                        <w:txbxContent>
                          <w:p w14:paraId="03E4E4BC" w14:textId="77777777" w:rsidR="002329A9" w:rsidRPr="002329A9" w:rsidRDefault="002329A9" w:rsidP="002329A9">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2329A9">
                              <w:rPr>
                                <w:outline/>
                                <w:color w:val="000000"/>
                                <w:sz w:val="110"/>
                                <w14:textOutline w14:w="9525" w14:cap="flat" w14:cmpd="sng" w14:algn="ctr">
                                  <w14:solidFill>
                                    <w14:srgbClr w14:val="000000"/>
                                  </w14:solidFill>
                                  <w14:prstDash w14:val="solid"/>
                                  <w14:round/>
                                </w14:textOutline>
                                <w14:textFill>
                                  <w14:noFill/>
                                </w14:textFill>
                              </w:rPr>
                              <w:t>AG</w:t>
                            </w:r>
                          </w:p>
                          <w:p w14:paraId="7F27B4E5" w14:textId="77777777" w:rsidR="002329A9" w:rsidRDefault="002329A9" w:rsidP="002329A9"/>
                        </w:txbxContent>
                      </v:textbox>
                    </v:shape>
                  </w:pict>
                </mc:Fallback>
              </mc:AlternateContent>
            </w:r>
          </w:p>
        </w:tc>
        <w:tc>
          <w:tcPr>
            <w:tcW w:w="6750" w:type="dxa"/>
            <w:hideMark/>
          </w:tcPr>
          <w:p w14:paraId="2887FC94" w14:textId="77777777" w:rsidR="002329A9" w:rsidRDefault="002329A9">
            <w:pPr>
              <w:tabs>
                <w:tab w:val="center" w:pos="2949"/>
              </w:tabs>
              <w:suppressAutoHyphens/>
              <w:spacing w:before="90"/>
              <w:jc w:val="center"/>
              <w:rPr>
                <w:rFonts w:ascii="Arial" w:hAnsi="Arial" w:cs="Arial"/>
                <w:lang w:val="pt-BR"/>
              </w:rPr>
            </w:pPr>
            <w:r>
              <w:rPr>
                <w:rFonts w:ascii="Arial" w:hAnsi="Arial" w:cs="Arial"/>
                <w:lang w:val="pt-BR"/>
              </w:rPr>
              <w:t>SECRETARIA-GERAL</w:t>
            </w:r>
          </w:p>
          <w:p w14:paraId="03F19375" w14:textId="77777777" w:rsidR="002329A9" w:rsidRDefault="002329A9">
            <w:pPr>
              <w:jc w:val="center"/>
              <w:rPr>
                <w:rFonts w:ascii="Arial" w:hAnsi="Arial" w:cs="Arial"/>
                <w:lang w:val="pt-BR"/>
              </w:rPr>
            </w:pPr>
            <w:r>
              <w:rPr>
                <w:rFonts w:ascii="Arial" w:hAnsi="Arial" w:cs="Arial"/>
                <w:lang w:val="pt-BR"/>
              </w:rPr>
              <w:t>ORGANIZAÇÃO DOS ESTADOS AMERICANOS</w:t>
            </w:r>
          </w:p>
          <w:p w14:paraId="65B2B33D" w14:textId="77777777" w:rsidR="002329A9" w:rsidRDefault="002329A9">
            <w:pPr>
              <w:tabs>
                <w:tab w:val="center" w:pos="2949"/>
              </w:tabs>
              <w:suppressAutoHyphens/>
              <w:jc w:val="center"/>
              <w:rPr>
                <w:lang w:val="pt-BR"/>
              </w:rPr>
            </w:pPr>
            <w:r>
              <w:rPr>
                <w:rFonts w:ascii="Arial" w:hAnsi="Arial" w:cs="Arial"/>
                <w:lang w:val="pt-BR"/>
              </w:rPr>
              <w:t>WASHINGTON, D.C. 20006</w:t>
            </w:r>
          </w:p>
        </w:tc>
        <w:tc>
          <w:tcPr>
            <w:tcW w:w="1961" w:type="dxa"/>
          </w:tcPr>
          <w:p w14:paraId="13930CCB" w14:textId="77777777" w:rsidR="002329A9" w:rsidRDefault="002329A9">
            <w:pPr>
              <w:tabs>
                <w:tab w:val="center" w:pos="940"/>
              </w:tabs>
              <w:suppressAutoHyphens/>
              <w:spacing w:before="90" w:after="54"/>
              <w:ind w:left="-127"/>
              <w:rPr>
                <w:rFonts w:ascii="CG Times Bold" w:hAnsi="CG Times Bold"/>
                <w:spacing w:val="-13"/>
                <w:sz w:val="110"/>
                <w:lang w:val="pt-BR"/>
              </w:rPr>
            </w:pPr>
          </w:p>
        </w:tc>
      </w:tr>
    </w:tbl>
    <w:p w14:paraId="468F7E81" w14:textId="77777777" w:rsidR="002329A9" w:rsidRDefault="002329A9" w:rsidP="002329A9">
      <w:pPr>
        <w:widowControl/>
        <w:rPr>
          <w:rFonts w:ascii="Times New Roman" w:hAnsi="Times New Roman"/>
          <w:lang w:val="pt-BR"/>
        </w:rPr>
      </w:pPr>
    </w:p>
    <w:p w14:paraId="09F4E9B1" w14:textId="77777777" w:rsidR="002329A9" w:rsidRDefault="002329A9" w:rsidP="002329A9">
      <w:pPr>
        <w:widowControl/>
        <w:rPr>
          <w:rFonts w:ascii="Times New Roman" w:hAnsi="Times New Roman"/>
          <w:lang w:val="pt-BR"/>
        </w:rPr>
      </w:pPr>
    </w:p>
    <w:p w14:paraId="13B5E214" w14:textId="77777777" w:rsidR="002329A9" w:rsidRDefault="002329A9" w:rsidP="002329A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lang w:val="pt-BR"/>
        </w:rPr>
        <w:sectPr w:rsidR="002329A9">
          <w:endnotePr>
            <w:numFmt w:val="decimal"/>
          </w:endnotePr>
          <w:type w:val="oddPage"/>
          <w:pgSz w:w="12240" w:h="15840"/>
          <w:pgMar w:top="1008" w:right="1570" w:bottom="1296" w:left="1670" w:header="1296" w:footer="1296" w:gutter="0"/>
          <w:pgNumType w:start="1"/>
          <w:cols w:space="720"/>
        </w:sectPr>
      </w:pPr>
    </w:p>
    <w:p w14:paraId="51E8D668" w14:textId="16EA8C81" w:rsidR="002329A9" w:rsidRDefault="002329A9" w:rsidP="002329A9">
      <w:pPr>
        <w:spacing w:line="480" w:lineRule="auto"/>
        <w:ind w:left="1440" w:right="1051"/>
        <w:rPr>
          <w:rFonts w:ascii="Times New Roman" w:hAnsi="Times New Roman"/>
          <w:lang w:val="pt-BR"/>
        </w:rPr>
      </w:pPr>
    </w:p>
    <w:p w14:paraId="3F1CF918" w14:textId="77777777" w:rsidR="002329A9" w:rsidRDefault="002329A9" w:rsidP="002329A9">
      <w:pPr>
        <w:spacing w:line="480" w:lineRule="auto"/>
        <w:ind w:left="1440" w:right="1051"/>
        <w:rPr>
          <w:rFonts w:ascii="Times New Roman" w:hAnsi="Times New Roman"/>
          <w:lang w:val="pt-BR"/>
        </w:rPr>
      </w:pPr>
    </w:p>
    <w:p w14:paraId="6C764465" w14:textId="77777777" w:rsidR="002329A9" w:rsidRDefault="002329A9" w:rsidP="002329A9">
      <w:pPr>
        <w:spacing w:line="480" w:lineRule="auto"/>
        <w:ind w:left="1440" w:right="1051"/>
        <w:rPr>
          <w:rFonts w:ascii="Times New Roman" w:hAnsi="Times New Roman"/>
          <w:lang w:val="pt-BR"/>
        </w:rPr>
      </w:pPr>
    </w:p>
    <w:p w14:paraId="102AD71F" w14:textId="77777777" w:rsidR="002329A9" w:rsidRDefault="002329A9" w:rsidP="002329A9">
      <w:pPr>
        <w:spacing w:line="480" w:lineRule="auto"/>
        <w:ind w:left="1440" w:right="1051"/>
        <w:rPr>
          <w:rFonts w:ascii="Times New Roman" w:hAnsi="Times New Roman"/>
          <w:lang w:val="pt-BR"/>
        </w:rPr>
      </w:pPr>
    </w:p>
    <w:p w14:paraId="568B80A0" w14:textId="77777777" w:rsidR="002329A9" w:rsidRDefault="002329A9" w:rsidP="002329A9">
      <w:pPr>
        <w:spacing w:line="480" w:lineRule="auto"/>
        <w:ind w:left="1440" w:right="1051"/>
        <w:rPr>
          <w:rFonts w:ascii="Times New Roman" w:hAnsi="Times New Roman"/>
          <w:lang w:val="pt-BR"/>
        </w:rPr>
      </w:pPr>
    </w:p>
    <w:p w14:paraId="40D25517" w14:textId="77777777" w:rsidR="002329A9" w:rsidRDefault="002329A9" w:rsidP="002329A9">
      <w:pPr>
        <w:spacing w:line="480" w:lineRule="auto"/>
        <w:ind w:left="1440" w:right="1051"/>
        <w:rPr>
          <w:rFonts w:ascii="Times New Roman" w:hAnsi="Times New Roman"/>
          <w:lang w:val="pt-BR"/>
        </w:rPr>
      </w:pPr>
    </w:p>
    <w:p w14:paraId="60171A76" w14:textId="77777777" w:rsidR="002329A9" w:rsidRDefault="002329A9" w:rsidP="002329A9">
      <w:pPr>
        <w:spacing w:line="480" w:lineRule="auto"/>
        <w:ind w:left="1440" w:right="1051"/>
        <w:rPr>
          <w:rFonts w:ascii="Times New Roman" w:hAnsi="Times New Roman"/>
          <w:lang w:val="pt-BR"/>
        </w:rPr>
      </w:pPr>
    </w:p>
    <w:p w14:paraId="715F092A" w14:textId="77777777" w:rsidR="002329A9" w:rsidRDefault="002329A9" w:rsidP="002329A9">
      <w:pPr>
        <w:spacing w:line="480" w:lineRule="auto"/>
        <w:ind w:left="1440" w:right="1051" w:firstLine="720"/>
        <w:rPr>
          <w:rFonts w:ascii="Times New Roman" w:hAnsi="Times New Roman"/>
          <w:lang w:val="pt-BR"/>
        </w:rPr>
      </w:pPr>
      <w:r>
        <w:rPr>
          <w:rFonts w:ascii="Times New Roman" w:hAnsi="Times New Roman"/>
          <w:lang w:val="pt-BR"/>
        </w:rPr>
        <w:t>CERTIFICO que, neste volume, estão reproduzidos os textos oficiais das declarações e resoluções aprovadas pela Assembleia Geral da Organização dos Estados Americanos em seu Quinquagésimo Primeiro Período Ordinário de Sessões, realizado em formato virtual, na Cidade da Guatemala, Guatemala, em 10, 11 e 12 de novembro de 2021.</w:t>
      </w:r>
    </w:p>
    <w:p w14:paraId="65EF8A77" w14:textId="77777777" w:rsidR="002329A9" w:rsidRDefault="002329A9" w:rsidP="002329A9">
      <w:pPr>
        <w:spacing w:line="480" w:lineRule="auto"/>
        <w:ind w:left="1440" w:right="1051"/>
        <w:rPr>
          <w:rFonts w:ascii="Times New Roman" w:hAnsi="Times New Roman"/>
          <w:lang w:val="pt-BR"/>
        </w:rPr>
      </w:pPr>
    </w:p>
    <w:p w14:paraId="319FDAF6" w14:textId="77777777" w:rsidR="002329A9" w:rsidRDefault="002329A9" w:rsidP="002329A9">
      <w:pPr>
        <w:spacing w:line="480" w:lineRule="auto"/>
        <w:ind w:left="1440" w:right="1051"/>
        <w:rPr>
          <w:rFonts w:ascii="Times New Roman" w:hAnsi="Times New Roman"/>
          <w:lang w:val="pt-BR"/>
        </w:rPr>
      </w:pPr>
    </w:p>
    <w:p w14:paraId="5C9FE023" w14:textId="77777777" w:rsidR="002329A9" w:rsidRDefault="002329A9" w:rsidP="002329A9">
      <w:pPr>
        <w:tabs>
          <w:tab w:val="clear" w:pos="2160"/>
          <w:tab w:val="clear" w:pos="2880"/>
          <w:tab w:val="clear" w:pos="3600"/>
          <w:tab w:val="clear" w:pos="4320"/>
          <w:tab w:val="clear" w:pos="5760"/>
          <w:tab w:val="center" w:pos="6120"/>
        </w:tabs>
        <w:ind w:left="1440" w:right="1051"/>
        <w:rPr>
          <w:rFonts w:ascii="Times New Roman" w:hAnsi="Times New Roman"/>
          <w:lang w:val="pt-BR"/>
        </w:rPr>
      </w:pPr>
      <w:r>
        <w:rPr>
          <w:rFonts w:ascii="Times New Roman" w:hAnsi="Times New Roman"/>
          <w:lang w:val="pt-BR"/>
        </w:rPr>
        <w:tab/>
        <w:t>Luis Almagro</w:t>
      </w:r>
    </w:p>
    <w:p w14:paraId="7C669792" w14:textId="77777777" w:rsidR="002329A9" w:rsidRDefault="002329A9" w:rsidP="002329A9">
      <w:pPr>
        <w:tabs>
          <w:tab w:val="clear" w:pos="2160"/>
          <w:tab w:val="clear" w:pos="2880"/>
          <w:tab w:val="clear" w:pos="3600"/>
          <w:tab w:val="clear" w:pos="4320"/>
          <w:tab w:val="clear" w:pos="5760"/>
          <w:tab w:val="center" w:pos="6120"/>
        </w:tabs>
        <w:ind w:left="1440" w:right="1051"/>
        <w:rPr>
          <w:rFonts w:ascii="Times New Roman" w:hAnsi="Times New Roman"/>
          <w:lang w:val="pt-BR"/>
        </w:rPr>
      </w:pPr>
      <w:r>
        <w:rPr>
          <w:rFonts w:ascii="Times New Roman" w:hAnsi="Times New Roman"/>
          <w:lang w:val="pt-BR"/>
        </w:rPr>
        <w:tab/>
        <w:t>Secretário-Geral</w:t>
      </w:r>
    </w:p>
    <w:p w14:paraId="06D1BBB8" w14:textId="77777777" w:rsidR="002329A9" w:rsidRDefault="002329A9" w:rsidP="002329A9">
      <w:pPr>
        <w:tabs>
          <w:tab w:val="clear" w:pos="2160"/>
          <w:tab w:val="clear" w:pos="2880"/>
          <w:tab w:val="clear" w:pos="3600"/>
          <w:tab w:val="clear" w:pos="4320"/>
          <w:tab w:val="clear" w:pos="5760"/>
          <w:tab w:val="center" w:pos="6120"/>
        </w:tabs>
        <w:ind w:left="1440" w:right="1051"/>
        <w:rPr>
          <w:rFonts w:ascii="Times New Roman" w:hAnsi="Times New Roman"/>
          <w:lang w:val="pt-BR"/>
        </w:rPr>
      </w:pPr>
      <w:r>
        <w:rPr>
          <w:rFonts w:ascii="Times New Roman" w:hAnsi="Times New Roman"/>
          <w:lang w:val="pt-BR"/>
        </w:rPr>
        <w:tab/>
        <w:t>Organização dos Estados Americanos</w:t>
      </w:r>
    </w:p>
    <w:p w14:paraId="371B491A" w14:textId="77777777" w:rsidR="002329A9" w:rsidRDefault="002329A9" w:rsidP="002329A9">
      <w:pPr>
        <w:widowControl/>
        <w:rPr>
          <w:rFonts w:ascii="Times New Roman" w:hAnsi="Times New Roman"/>
          <w:lang w:val="pt-BR"/>
        </w:rPr>
      </w:pPr>
    </w:p>
    <w:p w14:paraId="2CD03A52" w14:textId="77777777" w:rsidR="002329A9" w:rsidRDefault="002329A9" w:rsidP="002329A9">
      <w:pPr>
        <w:widowControl/>
        <w:rPr>
          <w:rFonts w:ascii="Times New Roman" w:hAnsi="Times New Roman"/>
          <w:lang w:val="pt-BR"/>
        </w:rPr>
      </w:pPr>
    </w:p>
    <w:p w14:paraId="4B5A2764" w14:textId="77777777" w:rsidR="002329A9" w:rsidRDefault="002329A9" w:rsidP="002329A9">
      <w:pPr>
        <w:widowControl/>
        <w:rPr>
          <w:rFonts w:ascii="Times New Roman" w:hAnsi="Times New Roman"/>
          <w:lang w:val="pt-BR"/>
        </w:rPr>
      </w:pPr>
    </w:p>
    <w:p w14:paraId="10402428" w14:textId="77777777" w:rsidR="00873D66" w:rsidRPr="001576E7" w:rsidRDefault="00873D66" w:rsidP="00C8018D">
      <w:pPr>
        <w:pStyle w:val="Body"/>
        <w:widowControl/>
        <w:jc w:val="center"/>
        <w:rPr>
          <w:rFonts w:ascii="Times New Roman" w:hAnsi="Times New Roman" w:cs="Times New Roman"/>
          <w:color w:val="auto"/>
          <w:sz w:val="22"/>
          <w:szCs w:val="22"/>
          <w:lang w:val="pt-BR"/>
        </w:rPr>
      </w:pPr>
    </w:p>
    <w:p w14:paraId="4D10CE91" w14:textId="77777777" w:rsidR="00A27A17" w:rsidRPr="001576E7" w:rsidRDefault="00A27A17" w:rsidP="00C8018D">
      <w:pPr>
        <w:pStyle w:val="Body"/>
        <w:widowControl/>
        <w:jc w:val="center"/>
        <w:rPr>
          <w:rFonts w:ascii="Times New Roman" w:hAnsi="Times New Roman" w:cs="Times New Roman"/>
          <w:color w:val="auto"/>
          <w:sz w:val="22"/>
          <w:szCs w:val="22"/>
          <w:lang w:val="pt-BR"/>
        </w:rPr>
      </w:pPr>
    </w:p>
    <w:p w14:paraId="3379EA8B" w14:textId="6CB73FA0" w:rsidR="00A66457" w:rsidRPr="001576E7" w:rsidRDefault="00A66457" w:rsidP="00C8018D">
      <w:pPr>
        <w:pStyle w:val="Body"/>
        <w:widowControl/>
        <w:jc w:val="center"/>
        <w:rPr>
          <w:rFonts w:ascii="Times New Roman" w:hAnsi="Times New Roman" w:cs="Times New Roman"/>
          <w:color w:val="auto"/>
          <w:sz w:val="22"/>
          <w:szCs w:val="22"/>
          <w:lang w:val="pt-BR"/>
        </w:rPr>
        <w:sectPr w:rsidR="00A66457" w:rsidRPr="001576E7" w:rsidSect="003054EE">
          <w:headerReference w:type="default" r:id="rId9"/>
          <w:footerReference w:type="default" r:id="rId10"/>
          <w:footerReference w:type="first" r:id="rId11"/>
          <w:footnotePr>
            <w:numRestart w:val="eachSect"/>
          </w:footnotePr>
          <w:type w:val="oddPage"/>
          <w:pgSz w:w="12240" w:h="15840" w:code="1"/>
          <w:pgMar w:top="2160" w:right="1570" w:bottom="1296" w:left="1699" w:header="720" w:footer="720" w:gutter="0"/>
          <w:pgNumType w:start="1"/>
          <w:cols w:space="720"/>
          <w:noEndnote/>
          <w:titlePg/>
        </w:sectPr>
      </w:pPr>
    </w:p>
    <w:p w14:paraId="16A2A1EE" w14:textId="02F306BF" w:rsidR="00A27A17" w:rsidRPr="001576E7" w:rsidRDefault="008F428C" w:rsidP="00C8018D">
      <w:pPr>
        <w:pStyle w:val="Body"/>
        <w:widowControl/>
        <w:jc w:val="center"/>
        <w:rPr>
          <w:rFonts w:ascii="Times New Roman" w:hAnsi="Times New Roman" w:cs="Times New Roman"/>
          <w:color w:val="auto"/>
          <w:sz w:val="22"/>
          <w:szCs w:val="22"/>
          <w:lang w:val="pt-BR"/>
        </w:rPr>
      </w:pPr>
      <w:r w:rsidRPr="001576E7">
        <w:rPr>
          <w:rFonts w:ascii="Times New Roman" w:hAnsi="Times New Roman" w:cs="Times New Roman"/>
          <w:color w:val="auto"/>
          <w:sz w:val="22"/>
          <w:szCs w:val="22"/>
          <w:lang w:val="pt-BR"/>
        </w:rPr>
        <w:lastRenderedPageBreak/>
        <w:t>ÍNDICE</w:t>
      </w:r>
    </w:p>
    <w:p w14:paraId="20A7C925" w14:textId="77777777" w:rsidR="00BC2CAE" w:rsidRPr="001576E7" w:rsidRDefault="00BC2CAE" w:rsidP="00C8018D">
      <w:pPr>
        <w:pStyle w:val="Body"/>
        <w:widowControl/>
        <w:jc w:val="center"/>
        <w:rPr>
          <w:rFonts w:ascii="Times New Roman" w:hAnsi="Times New Roman" w:cs="Times New Roman"/>
          <w:color w:val="auto"/>
          <w:sz w:val="22"/>
          <w:szCs w:val="22"/>
          <w:lang w:val="pt-BR"/>
        </w:rPr>
      </w:pPr>
    </w:p>
    <w:p w14:paraId="21B8CDF1" w14:textId="2712291F" w:rsidR="00BC2CAE" w:rsidRPr="001576E7" w:rsidRDefault="00BC2CAE" w:rsidP="00C8018D">
      <w:pPr>
        <w:pStyle w:val="Body"/>
        <w:widowControl/>
        <w:jc w:val="center"/>
        <w:rPr>
          <w:rFonts w:ascii="Times New Roman" w:hAnsi="Times New Roman" w:cs="Times New Roman"/>
          <w:color w:val="auto"/>
          <w:sz w:val="22"/>
          <w:szCs w:val="22"/>
          <w:lang w:val="pt-BR"/>
        </w:rPr>
      </w:pPr>
    </w:p>
    <w:sdt>
      <w:sdtPr>
        <w:rPr>
          <w:rFonts w:ascii="Times New Roman" w:eastAsia="Times New Roman" w:hAnsi="Times New Roman" w:cs="Times New Roman"/>
          <w:color w:val="auto"/>
          <w:sz w:val="22"/>
          <w:szCs w:val="22"/>
          <w:lang w:val="pt-BR"/>
        </w:rPr>
        <w:id w:val="-1915386160"/>
        <w:docPartObj>
          <w:docPartGallery w:val="Table of Contents"/>
          <w:docPartUnique/>
        </w:docPartObj>
      </w:sdtPr>
      <w:sdtEndPr>
        <w:rPr>
          <w:b/>
          <w:bCs/>
          <w:noProof/>
        </w:rPr>
      </w:sdtEndPr>
      <w:sdtContent>
        <w:p w14:paraId="77E32AE2" w14:textId="14378532" w:rsidR="00234B10" w:rsidRPr="001576E7" w:rsidRDefault="00234B10" w:rsidP="00C8018D">
          <w:pPr>
            <w:pStyle w:val="TOCHeading"/>
            <w:keepNext w:val="0"/>
            <w:keepLines w:val="0"/>
            <w:rPr>
              <w:rFonts w:ascii="Times New Roman" w:hAnsi="Times New Roman" w:cs="Times New Roman"/>
              <w:sz w:val="22"/>
              <w:szCs w:val="22"/>
              <w:lang w:val="pt-BR"/>
            </w:rPr>
          </w:pPr>
        </w:p>
        <w:p w14:paraId="56256485" w14:textId="2FD41CF3" w:rsidR="00C8499C" w:rsidRPr="001576E7" w:rsidRDefault="00E739E6"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r w:rsidRPr="001576E7">
            <w:rPr>
              <w:rFonts w:ascii="Times New Roman" w:hAnsi="Times New Roman"/>
              <w:szCs w:val="22"/>
              <w:lang w:val="pt-BR"/>
            </w:rPr>
            <w:fldChar w:fldCharType="begin"/>
          </w:r>
          <w:r w:rsidRPr="001576E7">
            <w:rPr>
              <w:rFonts w:ascii="Times New Roman" w:hAnsi="Times New Roman"/>
              <w:szCs w:val="22"/>
              <w:lang w:val="pt-BR"/>
            </w:rPr>
            <w:instrText xml:space="preserve"> TOC \o "1-1" \h \z \u </w:instrText>
          </w:r>
          <w:r w:rsidRPr="001576E7">
            <w:rPr>
              <w:rFonts w:ascii="Times New Roman" w:hAnsi="Times New Roman"/>
              <w:szCs w:val="22"/>
              <w:lang w:val="pt-BR"/>
            </w:rPr>
            <w:fldChar w:fldCharType="separate"/>
          </w:r>
          <w:bookmarkStart w:id="0" w:name="_Hlk107920248"/>
          <w:r w:rsidR="006D1E9B">
            <w:rPr>
              <w:noProof/>
            </w:rPr>
            <w:fldChar w:fldCharType="begin"/>
          </w:r>
          <w:r w:rsidR="006D1E9B">
            <w:rPr>
              <w:noProof/>
            </w:rPr>
            <w:instrText>HYPERLINK \l "_Toc89375575"</w:instrText>
          </w:r>
          <w:r w:rsidR="006D1E9B">
            <w:rPr>
              <w:noProof/>
            </w:rPr>
          </w:r>
          <w:r w:rsidR="006D1E9B">
            <w:rPr>
              <w:noProof/>
            </w:rPr>
            <w:fldChar w:fldCharType="separate"/>
          </w:r>
          <w:r w:rsidR="00C8499C" w:rsidRPr="001576E7">
            <w:rPr>
              <w:rStyle w:val="Hyperlink"/>
              <w:rFonts w:ascii="Times New Roman" w:hAnsi="Times New Roman"/>
              <w:noProof/>
              <w:szCs w:val="22"/>
              <w:lang w:val="pt-BR"/>
            </w:rPr>
            <w:t>AG/</w:t>
          </w:r>
          <w:r w:rsidR="00C8499C" w:rsidRPr="001576E7">
            <w:rPr>
              <w:rStyle w:val="Hyperlink"/>
              <w:rFonts w:ascii="Times New Roman" w:hAnsi="Times New Roman"/>
              <w:caps/>
              <w:noProof/>
              <w:szCs w:val="22"/>
              <w:lang w:val="pt-BR"/>
            </w:rPr>
            <w:t>DEC</w:t>
          </w:r>
          <w:r w:rsidR="00C8499C" w:rsidRPr="001576E7">
            <w:rPr>
              <w:rStyle w:val="Hyperlink"/>
              <w:rFonts w:ascii="Times New Roman" w:hAnsi="Times New Roman"/>
              <w:noProof/>
              <w:szCs w:val="22"/>
              <w:lang w:val="pt-BR"/>
            </w:rPr>
            <w:t>. 103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D</w:t>
          </w:r>
          <w:r w:rsidR="008477EC">
            <w:rPr>
              <w:rStyle w:val="Hyperlink"/>
              <w:rFonts w:ascii="Times New Roman" w:hAnsi="Times New Roman"/>
              <w:noProof/>
              <w:szCs w:val="22"/>
              <w:lang w:val="pt-BR"/>
            </w:rPr>
            <w:t>e</w:t>
          </w:r>
          <w:r w:rsidR="008477EC">
            <w:rPr>
              <w:bdr w:val="none" w:sz="0" w:space="0" w:color="auto" w:frame="1"/>
            </w:rPr>
            <w:t>claração sobre “A questão das Ilhas Malvinas</w:t>
          </w:r>
          <w:r w:rsidR="00C8499C" w:rsidRPr="001576E7">
            <w:rPr>
              <w:rStyle w:val="Hyperlink"/>
              <w:rFonts w:ascii="Times New Roman" w:hAnsi="Times New Roman"/>
              <w:bCs/>
              <w:iCs/>
              <w:noProof/>
              <w:szCs w:val="22"/>
              <w:lang w:val="pt-BR"/>
            </w:rPr>
            <w:t>”</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_Toc89375575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1</w:t>
          </w:r>
          <w:r w:rsidR="00C8499C" w:rsidRPr="001576E7">
            <w:rPr>
              <w:rFonts w:ascii="Times New Roman" w:hAnsi="Times New Roman"/>
              <w:noProof/>
              <w:webHidden/>
              <w:szCs w:val="22"/>
              <w:lang w:val="pt-BR"/>
            </w:rPr>
            <w:fldChar w:fldCharType="end"/>
          </w:r>
          <w:r w:rsidR="006D1E9B">
            <w:rPr>
              <w:rFonts w:ascii="Times New Roman" w:hAnsi="Times New Roman"/>
              <w:noProof/>
              <w:szCs w:val="22"/>
              <w:lang w:val="pt-BR"/>
            </w:rPr>
            <w:fldChar w:fldCharType="end"/>
          </w:r>
        </w:p>
        <w:p w14:paraId="5076A3E0" w14:textId="77777777" w:rsidR="00006109" w:rsidRPr="001576E7" w:rsidRDefault="00006109" w:rsidP="00C8018D">
          <w:pPr>
            <w:widowControl/>
            <w:rPr>
              <w:rFonts w:ascii="Times New Roman" w:eastAsiaTheme="minorEastAsia" w:hAnsi="Times New Roman"/>
              <w:noProof/>
              <w:szCs w:val="22"/>
              <w:lang w:val="pt-BR"/>
            </w:rPr>
          </w:pPr>
        </w:p>
        <w:p w14:paraId="738E2A17" w14:textId="15F27E0D"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76" w:history="1">
            <w:r w:rsidR="00C8499C" w:rsidRPr="001576E7">
              <w:rPr>
                <w:rStyle w:val="Hyperlink"/>
                <w:rFonts w:ascii="Times New Roman" w:hAnsi="Times New Roman"/>
                <w:noProof/>
                <w:szCs w:val="22"/>
                <w:lang w:val="pt-BR"/>
              </w:rPr>
              <w:t>AG/</w:t>
            </w:r>
            <w:r w:rsidR="00C8499C" w:rsidRPr="001576E7">
              <w:rPr>
                <w:rStyle w:val="Hyperlink"/>
                <w:rFonts w:ascii="Times New Roman" w:hAnsi="Times New Roman"/>
                <w:caps/>
                <w:noProof/>
                <w:szCs w:val="22"/>
                <w:lang w:val="pt-BR"/>
              </w:rPr>
              <w:t>DEC</w:t>
            </w:r>
            <w:r w:rsidR="00C8499C" w:rsidRPr="001576E7">
              <w:rPr>
                <w:rStyle w:val="Hyperlink"/>
                <w:rFonts w:ascii="Times New Roman" w:hAnsi="Times New Roman"/>
                <w:noProof/>
                <w:szCs w:val="22"/>
                <w:lang w:val="pt-BR"/>
              </w:rPr>
              <w:t>. 104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C</w:t>
            </w:r>
            <w:r w:rsidR="008477EC">
              <w:rPr>
                <w:bdr w:val="none" w:sz="0" w:space="0" w:color="auto" w:frame="1"/>
              </w:rPr>
              <w:t>ompromisso renovado com o desenvolvimento sustentável nas Américas pós-covid-</w:t>
            </w:r>
            <w:r w:rsidR="00C8499C" w:rsidRPr="001576E7">
              <w:rPr>
                <w:rStyle w:val="Hyperlink"/>
                <w:rFonts w:ascii="Times New Roman" w:hAnsi="Times New Roman"/>
                <w:noProof/>
                <w:szCs w:val="22"/>
                <w:lang w:val="pt-BR"/>
              </w:rPr>
              <w:t>19</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_Toc89375576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5</w:t>
            </w:r>
            <w:r w:rsidR="00C8499C" w:rsidRPr="001576E7">
              <w:rPr>
                <w:rFonts w:ascii="Times New Roman" w:hAnsi="Times New Roman"/>
                <w:noProof/>
                <w:webHidden/>
                <w:szCs w:val="22"/>
                <w:lang w:val="pt-BR"/>
              </w:rPr>
              <w:fldChar w:fldCharType="end"/>
            </w:r>
          </w:hyperlink>
        </w:p>
        <w:p w14:paraId="6A050CC2" w14:textId="77777777" w:rsidR="00006109" w:rsidRPr="001576E7" w:rsidRDefault="00006109" w:rsidP="00C8018D">
          <w:pPr>
            <w:widowControl/>
            <w:rPr>
              <w:rFonts w:ascii="Times New Roman" w:eastAsiaTheme="minorEastAsia" w:hAnsi="Times New Roman"/>
              <w:noProof/>
              <w:szCs w:val="22"/>
              <w:lang w:val="pt-BR"/>
            </w:rPr>
          </w:pPr>
        </w:p>
        <w:p w14:paraId="2FF1A426" w14:textId="2690B298"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77" w:history="1">
            <w:r w:rsidR="00C8499C" w:rsidRPr="001576E7">
              <w:rPr>
                <w:rStyle w:val="Hyperlink"/>
                <w:rFonts w:ascii="Times New Roman" w:hAnsi="Times New Roman"/>
                <w:noProof/>
                <w:szCs w:val="22"/>
                <w:lang w:val="pt-BR"/>
              </w:rPr>
              <w:t>AG/</w:t>
            </w:r>
            <w:r w:rsidR="00C8499C" w:rsidRPr="001576E7">
              <w:rPr>
                <w:rStyle w:val="Hyperlink"/>
                <w:rFonts w:ascii="Times New Roman" w:hAnsi="Times New Roman"/>
                <w:caps/>
                <w:noProof/>
                <w:szCs w:val="22"/>
                <w:lang w:val="pt-BR"/>
              </w:rPr>
              <w:t>DEC</w:t>
            </w:r>
            <w:r w:rsidR="00C8499C" w:rsidRPr="001576E7">
              <w:rPr>
                <w:rStyle w:val="Hyperlink"/>
                <w:rFonts w:ascii="Times New Roman" w:hAnsi="Times New Roman"/>
                <w:noProof/>
                <w:szCs w:val="22"/>
                <w:lang w:val="pt-BR"/>
              </w:rPr>
              <w:t>.105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 xml:space="preserve">A </w:t>
            </w:r>
            <w:r w:rsidR="00183517">
              <w:rPr>
                <w:bdr w:val="none" w:sz="0" w:space="0" w:color="auto" w:frame="1"/>
              </w:rPr>
              <w:t>situação no Haiti</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_Toc89375577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9</w:t>
            </w:r>
            <w:r w:rsidR="00C8499C" w:rsidRPr="001576E7">
              <w:rPr>
                <w:rFonts w:ascii="Times New Roman" w:hAnsi="Times New Roman"/>
                <w:noProof/>
                <w:webHidden/>
                <w:szCs w:val="22"/>
                <w:lang w:val="pt-BR"/>
              </w:rPr>
              <w:fldChar w:fldCharType="end"/>
            </w:r>
          </w:hyperlink>
        </w:p>
        <w:p w14:paraId="1F1132E2" w14:textId="77777777" w:rsidR="00006109" w:rsidRPr="001576E7" w:rsidRDefault="00006109" w:rsidP="00C8018D">
          <w:pPr>
            <w:widowControl/>
            <w:rPr>
              <w:rFonts w:ascii="Times New Roman" w:eastAsiaTheme="minorEastAsia" w:hAnsi="Times New Roman"/>
              <w:noProof/>
              <w:szCs w:val="22"/>
              <w:lang w:val="pt-BR"/>
            </w:rPr>
          </w:pPr>
        </w:p>
        <w:p w14:paraId="64331FF1" w14:textId="485475F7"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78" w:history="1">
            <w:r w:rsidR="00C8499C" w:rsidRPr="001576E7">
              <w:rPr>
                <w:rStyle w:val="Hyperlink"/>
                <w:rFonts w:ascii="Times New Roman" w:hAnsi="Times New Roman"/>
                <w:noProof/>
                <w:szCs w:val="22"/>
                <w:lang w:val="pt-BR"/>
              </w:rPr>
              <w:t>AG/</w:t>
            </w:r>
            <w:r w:rsidR="00C8499C" w:rsidRPr="001576E7">
              <w:rPr>
                <w:rStyle w:val="Hyperlink"/>
                <w:rFonts w:ascii="Times New Roman" w:hAnsi="Times New Roman"/>
                <w:caps/>
                <w:noProof/>
                <w:szCs w:val="22"/>
                <w:lang w:val="pt-BR"/>
              </w:rPr>
              <w:t>RES</w:t>
            </w:r>
            <w:r w:rsidR="00C8499C" w:rsidRPr="001576E7">
              <w:rPr>
                <w:rStyle w:val="Hyperlink"/>
                <w:rFonts w:ascii="Times New Roman" w:hAnsi="Times New Roman"/>
                <w:noProof/>
                <w:szCs w:val="22"/>
                <w:lang w:val="pt-BR"/>
              </w:rPr>
              <w:t>. 2965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P</w:t>
            </w:r>
            <w:r w:rsidR="00183517">
              <w:rPr>
                <w:bdr w:val="none" w:sz="0" w:space="0" w:color="auto" w:frame="1"/>
              </w:rPr>
              <w:t xml:space="preserve">apel prioritário da Organização dos Estados Americanos no desenvolvimento das telecomunicações/tecnologias da informação e das comunicações por intermédio da Comissão Interamericana de Telecomunicações </w:t>
            </w:r>
            <w:r w:rsidR="00C8499C" w:rsidRPr="001576E7">
              <w:rPr>
                <w:rStyle w:val="Hyperlink"/>
                <w:rFonts w:ascii="Times New Roman" w:hAnsi="Times New Roman"/>
                <w:noProof/>
                <w:szCs w:val="22"/>
                <w:lang w:val="pt-BR"/>
              </w:rPr>
              <w:t xml:space="preserve"> (CITEL)</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_Toc89375578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13</w:t>
            </w:r>
            <w:r w:rsidR="00C8499C" w:rsidRPr="001576E7">
              <w:rPr>
                <w:rFonts w:ascii="Times New Roman" w:hAnsi="Times New Roman"/>
                <w:noProof/>
                <w:webHidden/>
                <w:szCs w:val="22"/>
                <w:lang w:val="pt-BR"/>
              </w:rPr>
              <w:fldChar w:fldCharType="end"/>
            </w:r>
          </w:hyperlink>
        </w:p>
        <w:p w14:paraId="4BE0AD33" w14:textId="77777777" w:rsidR="00006109" w:rsidRPr="001576E7" w:rsidRDefault="00006109" w:rsidP="00C8018D">
          <w:pPr>
            <w:widowControl/>
            <w:rPr>
              <w:rFonts w:ascii="Times New Roman" w:eastAsiaTheme="minorEastAsia" w:hAnsi="Times New Roman"/>
              <w:noProof/>
              <w:szCs w:val="22"/>
              <w:lang w:val="pt-BR"/>
            </w:rPr>
          </w:pPr>
        </w:p>
        <w:p w14:paraId="185D4E19" w14:textId="79F874A6"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79" w:history="1">
            <w:r w:rsidR="00C8499C" w:rsidRPr="001576E7">
              <w:rPr>
                <w:rStyle w:val="Hyperlink"/>
                <w:rFonts w:ascii="Times New Roman" w:hAnsi="Times New Roman"/>
                <w:noProof/>
                <w:szCs w:val="22"/>
                <w:lang w:val="pt-BR"/>
              </w:rPr>
              <w:t>AG/RES. 2966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I</w:t>
            </w:r>
            <w:r w:rsidR="00183517">
              <w:rPr>
                <w:bdr w:val="none" w:sz="0" w:space="0" w:color="auto" w:frame="1"/>
              </w:rPr>
              <w:t>niciativas para a expansão das telecomunicações/TICs em áreas rurais e em áreas desatendidas ou insuficientemente atendidas</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_Toc89375579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19</w:t>
            </w:r>
            <w:r w:rsidR="00C8499C" w:rsidRPr="001576E7">
              <w:rPr>
                <w:rFonts w:ascii="Times New Roman" w:hAnsi="Times New Roman"/>
                <w:noProof/>
                <w:webHidden/>
                <w:szCs w:val="22"/>
                <w:lang w:val="pt-BR"/>
              </w:rPr>
              <w:fldChar w:fldCharType="end"/>
            </w:r>
          </w:hyperlink>
        </w:p>
        <w:p w14:paraId="0494E97A" w14:textId="77777777" w:rsidR="00006109" w:rsidRPr="001576E7" w:rsidRDefault="00006109" w:rsidP="00C8018D">
          <w:pPr>
            <w:widowControl/>
            <w:rPr>
              <w:rFonts w:ascii="Times New Roman" w:eastAsiaTheme="minorEastAsia" w:hAnsi="Times New Roman"/>
              <w:noProof/>
              <w:szCs w:val="22"/>
              <w:lang w:val="pt-BR"/>
            </w:rPr>
          </w:pPr>
        </w:p>
        <w:p w14:paraId="4E89DDFD" w14:textId="5D7CC757"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80" w:history="1">
            <w:r w:rsidR="00C8499C" w:rsidRPr="001576E7">
              <w:rPr>
                <w:rStyle w:val="Hyperlink"/>
                <w:rFonts w:ascii="Times New Roman" w:hAnsi="Times New Roman"/>
                <w:noProof/>
                <w:szCs w:val="22"/>
                <w:lang w:val="pt-BR"/>
              </w:rPr>
              <w:t>AG/RES. 2967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bCs/>
                <w:noProof/>
                <w:szCs w:val="22"/>
                <w:lang w:val="pt-BR"/>
              </w:rPr>
              <w:t>P</w:t>
            </w:r>
            <w:r w:rsidR="00183517">
              <w:rPr>
                <w:bdr w:val="none" w:sz="0" w:space="0" w:color="auto" w:frame="1"/>
              </w:rPr>
              <w:t>romovendo iniciativas hemisféricas em matéria de desenvolvimento integral: Promoção da resiliência</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_Toc89375580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25</w:t>
            </w:r>
            <w:r w:rsidR="00C8499C" w:rsidRPr="001576E7">
              <w:rPr>
                <w:rFonts w:ascii="Times New Roman" w:hAnsi="Times New Roman"/>
                <w:noProof/>
                <w:webHidden/>
                <w:szCs w:val="22"/>
                <w:lang w:val="pt-BR"/>
              </w:rPr>
              <w:fldChar w:fldCharType="end"/>
            </w:r>
          </w:hyperlink>
        </w:p>
        <w:p w14:paraId="6E3CC82D" w14:textId="77777777" w:rsidR="00006109" w:rsidRPr="001576E7" w:rsidRDefault="00006109" w:rsidP="00C8018D">
          <w:pPr>
            <w:widowControl/>
            <w:rPr>
              <w:rFonts w:ascii="Times New Roman" w:eastAsiaTheme="minorEastAsia" w:hAnsi="Times New Roman"/>
              <w:noProof/>
              <w:szCs w:val="22"/>
              <w:lang w:val="pt-BR"/>
            </w:rPr>
          </w:pPr>
        </w:p>
        <w:p w14:paraId="1A1602A3" w14:textId="29C427E6"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81" w:history="1">
            <w:r w:rsidR="00C8499C" w:rsidRPr="001576E7">
              <w:rPr>
                <w:rStyle w:val="Hyperlink"/>
                <w:rFonts w:ascii="Times New Roman" w:hAnsi="Times New Roman"/>
                <w:noProof/>
                <w:szCs w:val="22"/>
                <w:lang w:val="pt-BR"/>
              </w:rPr>
              <w:t>AG/RES. 2968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C</w:t>
            </w:r>
            <w:r w:rsidR="00183517">
              <w:rPr>
                <w:bdr w:val="none" w:sz="0" w:space="0" w:color="auto" w:frame="1"/>
              </w:rPr>
              <w:t>oordenação do voluntariado no Hemisfério para a resposta aos desastres naturais e a luta contra a fome e a pobreza – Iniciativa Capacetes Brancos</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_Toc89375581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45</w:t>
            </w:r>
            <w:r w:rsidR="00C8499C" w:rsidRPr="001576E7">
              <w:rPr>
                <w:rFonts w:ascii="Times New Roman" w:hAnsi="Times New Roman"/>
                <w:noProof/>
                <w:webHidden/>
                <w:szCs w:val="22"/>
                <w:lang w:val="pt-BR"/>
              </w:rPr>
              <w:fldChar w:fldCharType="end"/>
            </w:r>
          </w:hyperlink>
        </w:p>
        <w:p w14:paraId="02D218C5" w14:textId="77777777" w:rsidR="00006109" w:rsidRPr="001576E7" w:rsidRDefault="00006109" w:rsidP="00C8018D">
          <w:pPr>
            <w:widowControl/>
            <w:rPr>
              <w:rFonts w:ascii="Times New Roman" w:eastAsiaTheme="minorEastAsia" w:hAnsi="Times New Roman"/>
              <w:noProof/>
              <w:szCs w:val="22"/>
              <w:lang w:val="pt-BR"/>
            </w:rPr>
          </w:pPr>
        </w:p>
        <w:p w14:paraId="596FE4E1" w14:textId="10E04934"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82" w:history="1">
            <w:r w:rsidR="00C8499C" w:rsidRPr="001576E7">
              <w:rPr>
                <w:rStyle w:val="Hyperlink"/>
                <w:rFonts w:ascii="Times New Roman" w:hAnsi="Times New Roman"/>
                <w:noProof/>
                <w:szCs w:val="22"/>
                <w:lang w:val="pt-BR"/>
              </w:rPr>
              <w:t>AG/RES. 2969 (LI-O/21)</w:t>
            </w:r>
            <w:r w:rsidR="00795078" w:rsidRPr="001576E7">
              <w:rPr>
                <w:rStyle w:val="Hyperlink"/>
                <w:rFonts w:ascii="Times New Roman" w:hAnsi="Times New Roman"/>
                <w:noProof/>
                <w:szCs w:val="22"/>
                <w:lang w:val="pt-BR"/>
              </w:rPr>
              <w:tab/>
            </w:r>
            <w:r w:rsidR="00C8499C" w:rsidRPr="001576E7">
              <w:rPr>
                <w:rStyle w:val="Hyperlink"/>
                <w:rFonts w:ascii="Times New Roman" w:eastAsia="CG Times" w:hAnsi="Times New Roman"/>
                <w:noProof/>
                <w:position w:val="-1"/>
                <w:szCs w:val="22"/>
                <w:lang w:val="pt-BR"/>
              </w:rPr>
              <w:t>C</w:t>
            </w:r>
            <w:r w:rsidR="00183517">
              <w:rPr>
                <w:bdr w:val="none" w:sz="0" w:space="0" w:color="auto" w:frame="1"/>
              </w:rPr>
              <w:t>arta Empresarial Interamericana</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_Toc89375582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51</w:t>
            </w:r>
            <w:r w:rsidR="00C8499C" w:rsidRPr="001576E7">
              <w:rPr>
                <w:rFonts w:ascii="Times New Roman" w:hAnsi="Times New Roman"/>
                <w:noProof/>
                <w:webHidden/>
                <w:szCs w:val="22"/>
                <w:lang w:val="pt-BR"/>
              </w:rPr>
              <w:fldChar w:fldCharType="end"/>
            </w:r>
          </w:hyperlink>
        </w:p>
        <w:p w14:paraId="782928EF" w14:textId="77777777" w:rsidR="00006109" w:rsidRPr="001576E7" w:rsidRDefault="00006109" w:rsidP="00C8018D">
          <w:pPr>
            <w:widowControl/>
            <w:rPr>
              <w:rFonts w:ascii="Times New Roman" w:eastAsiaTheme="minorEastAsia" w:hAnsi="Times New Roman"/>
              <w:noProof/>
              <w:szCs w:val="22"/>
              <w:lang w:val="pt-BR"/>
            </w:rPr>
          </w:pPr>
        </w:p>
        <w:p w14:paraId="34AC7863" w14:textId="349A02A2"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83" w:history="1">
            <w:r w:rsidR="00C8499C" w:rsidRPr="001576E7">
              <w:rPr>
                <w:rStyle w:val="Hyperlink"/>
                <w:rFonts w:ascii="Times New Roman" w:hAnsi="Times New Roman"/>
                <w:noProof/>
                <w:szCs w:val="22"/>
                <w:lang w:val="pt-BR"/>
              </w:rPr>
              <w:t>AG/RES. 2970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P</w:t>
            </w:r>
            <w:r w:rsidR="00183517">
              <w:rPr>
                <w:bdr w:val="none" w:sz="0" w:space="0" w:color="auto" w:frame="1"/>
              </w:rPr>
              <w:t>romoção da segurança hemisférica: Um enfoque multidimensional</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_Toc89375583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63</w:t>
            </w:r>
            <w:r w:rsidR="00C8499C" w:rsidRPr="001576E7">
              <w:rPr>
                <w:rFonts w:ascii="Times New Roman" w:hAnsi="Times New Roman"/>
                <w:noProof/>
                <w:webHidden/>
                <w:szCs w:val="22"/>
                <w:lang w:val="pt-BR"/>
              </w:rPr>
              <w:fldChar w:fldCharType="end"/>
            </w:r>
          </w:hyperlink>
        </w:p>
        <w:p w14:paraId="587819B7" w14:textId="77777777" w:rsidR="00795078" w:rsidRPr="001576E7" w:rsidRDefault="00795078" w:rsidP="00C8018D">
          <w:pPr>
            <w:widowControl/>
            <w:rPr>
              <w:rFonts w:ascii="Times New Roman" w:eastAsiaTheme="minorEastAsia" w:hAnsi="Times New Roman"/>
              <w:noProof/>
              <w:szCs w:val="22"/>
              <w:lang w:val="pt-BR"/>
            </w:rPr>
          </w:pPr>
        </w:p>
        <w:p w14:paraId="57932FFA" w14:textId="4E5FE660"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84" w:history="1">
            <w:r w:rsidR="00C8499C" w:rsidRPr="001576E7">
              <w:rPr>
                <w:rStyle w:val="Hyperlink"/>
                <w:rFonts w:ascii="Times New Roman" w:hAnsi="Times New Roman"/>
                <w:noProof/>
                <w:szCs w:val="22"/>
                <w:lang w:val="pt-BR"/>
              </w:rPr>
              <w:t xml:space="preserve">AG/RES. </w:t>
            </w:r>
            <w:r w:rsidR="00C8499C" w:rsidRPr="001576E7">
              <w:rPr>
                <w:rStyle w:val="Hyperlink"/>
                <w:rFonts w:ascii="Times New Roman" w:hAnsi="Times New Roman"/>
                <w:caps/>
                <w:noProof/>
                <w:szCs w:val="22"/>
                <w:lang w:val="pt-BR"/>
              </w:rPr>
              <w:t>2971</w:t>
            </w:r>
            <w:r w:rsidR="00C8499C" w:rsidRPr="001576E7">
              <w:rPr>
                <w:rStyle w:val="Hyperlink"/>
                <w:rFonts w:ascii="Times New Roman" w:hAnsi="Times New Roman"/>
                <w:noProof/>
                <w:szCs w:val="22"/>
                <w:lang w:val="pt-BR"/>
              </w:rPr>
              <w:t xml:space="preserve">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O</w:t>
            </w:r>
            <w:r w:rsidR="00183517">
              <w:rPr>
                <w:bdr w:val="none" w:sz="0" w:space="0" w:color="auto" w:frame="1"/>
              </w:rPr>
              <w:t xml:space="preserve">rçamento-programa da Organização para </w:t>
            </w:r>
            <w:r w:rsidR="00C8499C" w:rsidRPr="001576E7">
              <w:rPr>
                <w:rStyle w:val="Hyperlink"/>
                <w:rFonts w:ascii="Times New Roman" w:hAnsi="Times New Roman"/>
                <w:noProof/>
                <w:szCs w:val="22"/>
                <w:lang w:val="pt-BR"/>
              </w:rPr>
              <w:t>2022</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_Toc89375584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87</w:t>
            </w:r>
            <w:r w:rsidR="00C8499C" w:rsidRPr="001576E7">
              <w:rPr>
                <w:rFonts w:ascii="Times New Roman" w:hAnsi="Times New Roman"/>
                <w:noProof/>
                <w:webHidden/>
                <w:szCs w:val="22"/>
                <w:lang w:val="pt-BR"/>
              </w:rPr>
              <w:fldChar w:fldCharType="end"/>
            </w:r>
          </w:hyperlink>
        </w:p>
        <w:p w14:paraId="3AA5AD0C" w14:textId="77777777" w:rsidR="00795078" w:rsidRPr="001576E7" w:rsidRDefault="00795078" w:rsidP="00C8018D">
          <w:pPr>
            <w:widowControl/>
            <w:rPr>
              <w:rFonts w:ascii="Times New Roman" w:eastAsiaTheme="minorEastAsia" w:hAnsi="Times New Roman"/>
              <w:noProof/>
              <w:szCs w:val="22"/>
              <w:lang w:val="pt-BR"/>
            </w:rPr>
          </w:pPr>
        </w:p>
        <w:p w14:paraId="44A464A2" w14:textId="15C23B81" w:rsidR="00C8499C"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Fonts w:ascii="Times New Roman" w:hAnsi="Times New Roman"/>
              <w:noProof/>
              <w:szCs w:val="22"/>
              <w:lang w:val="pt-BR"/>
            </w:rPr>
          </w:pPr>
          <w:hyperlink w:anchor="_Toc89375585" w:history="1">
            <w:r w:rsidR="00C8499C" w:rsidRPr="001576E7">
              <w:rPr>
                <w:rStyle w:val="Hyperlink"/>
                <w:rFonts w:ascii="Times New Roman" w:hAnsi="Times New Roman"/>
                <w:noProof/>
                <w:szCs w:val="22"/>
                <w:lang w:val="pt-BR"/>
              </w:rPr>
              <w:t>AG/RES. 2972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A</w:t>
            </w:r>
            <w:r w:rsidR="009959B0">
              <w:rPr>
                <w:bdr w:val="none" w:sz="0" w:space="0" w:color="auto" w:frame="1"/>
              </w:rPr>
              <w:t>umento e fortalecimento da participação da sociedade civil e dos atores sociais nas atividades da Organização dos Estados Americanos e no processo de Cúpulas das Américas</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_Toc89375585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125</w:t>
            </w:r>
            <w:r w:rsidR="00C8499C" w:rsidRPr="001576E7">
              <w:rPr>
                <w:rFonts w:ascii="Times New Roman" w:hAnsi="Times New Roman"/>
                <w:noProof/>
                <w:webHidden/>
                <w:szCs w:val="22"/>
                <w:lang w:val="pt-BR"/>
              </w:rPr>
              <w:fldChar w:fldCharType="end"/>
            </w:r>
          </w:hyperlink>
        </w:p>
        <w:p w14:paraId="69D0A9D3" w14:textId="77777777" w:rsidR="009959B0" w:rsidRPr="009959B0" w:rsidRDefault="009959B0" w:rsidP="009959B0">
          <w:pPr>
            <w:rPr>
              <w:rFonts w:eastAsiaTheme="minorEastAsia"/>
              <w:lang w:val="pt-BR"/>
            </w:rPr>
          </w:pPr>
        </w:p>
        <w:p w14:paraId="71B57A62" w14:textId="1B99CA5B"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86" w:history="1">
            <w:r w:rsidR="00C8499C" w:rsidRPr="001576E7">
              <w:rPr>
                <w:rStyle w:val="Hyperlink"/>
                <w:rFonts w:ascii="Times New Roman" w:hAnsi="Times New Roman"/>
                <w:noProof/>
                <w:szCs w:val="22"/>
                <w:lang w:val="pt-BR"/>
              </w:rPr>
              <w:t xml:space="preserve">AG/RES. </w:t>
            </w:r>
            <w:r w:rsidR="00C8499C" w:rsidRPr="001576E7">
              <w:rPr>
                <w:rStyle w:val="Hyperlink"/>
                <w:rFonts w:ascii="Times New Roman" w:hAnsi="Times New Roman"/>
                <w:caps/>
                <w:noProof/>
                <w:szCs w:val="22"/>
                <w:lang w:val="pt-BR"/>
              </w:rPr>
              <w:t>2973</w:t>
            </w:r>
            <w:r w:rsidR="00C8499C" w:rsidRPr="001576E7">
              <w:rPr>
                <w:rStyle w:val="Hyperlink"/>
                <w:rFonts w:ascii="Times New Roman" w:hAnsi="Times New Roman"/>
                <w:noProof/>
                <w:szCs w:val="22"/>
                <w:lang w:val="pt-BR"/>
              </w:rPr>
              <w:t xml:space="preserve">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A</w:t>
            </w:r>
            <w:r w:rsidR="009959B0">
              <w:rPr>
                <w:bdr w:val="none" w:sz="0" w:space="0" w:color="auto" w:frame="1"/>
              </w:rPr>
              <w:t>poio e acompanhamento do processo de Cúpulas das Américas</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_Toc89375586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129</w:t>
            </w:r>
            <w:r w:rsidR="00C8499C" w:rsidRPr="001576E7">
              <w:rPr>
                <w:rFonts w:ascii="Times New Roman" w:hAnsi="Times New Roman"/>
                <w:noProof/>
                <w:webHidden/>
                <w:szCs w:val="22"/>
                <w:lang w:val="pt-BR"/>
              </w:rPr>
              <w:fldChar w:fldCharType="end"/>
            </w:r>
          </w:hyperlink>
        </w:p>
        <w:p w14:paraId="388E84F4" w14:textId="77777777" w:rsidR="00795078" w:rsidRPr="001576E7" w:rsidRDefault="00795078" w:rsidP="00C8018D">
          <w:pPr>
            <w:widowControl/>
            <w:rPr>
              <w:rFonts w:ascii="Times New Roman" w:eastAsiaTheme="minorEastAsia" w:hAnsi="Times New Roman"/>
              <w:noProof/>
              <w:szCs w:val="22"/>
              <w:lang w:val="pt-BR"/>
            </w:rPr>
          </w:pPr>
        </w:p>
        <w:p w14:paraId="5A24F225" w14:textId="68AE6865"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87" w:history="1">
            <w:r w:rsidR="00C8499C" w:rsidRPr="001576E7">
              <w:rPr>
                <w:rStyle w:val="Hyperlink"/>
                <w:rFonts w:ascii="Times New Roman" w:hAnsi="Times New Roman"/>
                <w:noProof/>
                <w:szCs w:val="22"/>
                <w:lang w:val="pt-BR"/>
              </w:rPr>
              <w:t xml:space="preserve">AG/RES. </w:t>
            </w:r>
            <w:r w:rsidR="00C8499C" w:rsidRPr="001576E7">
              <w:rPr>
                <w:rStyle w:val="Hyperlink"/>
                <w:rFonts w:ascii="Times New Roman" w:hAnsi="Times New Roman"/>
                <w:caps/>
                <w:noProof/>
                <w:szCs w:val="22"/>
                <w:lang w:val="pt-BR"/>
              </w:rPr>
              <w:t>2974</w:t>
            </w:r>
            <w:r w:rsidR="00C8499C" w:rsidRPr="001576E7">
              <w:rPr>
                <w:rStyle w:val="Hyperlink"/>
                <w:rFonts w:ascii="Times New Roman" w:hAnsi="Times New Roman"/>
                <w:noProof/>
                <w:szCs w:val="22"/>
                <w:lang w:val="pt-BR"/>
              </w:rPr>
              <w:t xml:space="preserve">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D</w:t>
            </w:r>
            <w:r w:rsidR="009959B0">
              <w:rPr>
                <w:bdr w:val="none" w:sz="0" w:space="0" w:color="auto" w:frame="1"/>
              </w:rPr>
              <w:t>ireito Internacional</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_Toc89375587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135</w:t>
            </w:r>
            <w:r w:rsidR="00C8499C" w:rsidRPr="001576E7">
              <w:rPr>
                <w:rFonts w:ascii="Times New Roman" w:hAnsi="Times New Roman"/>
                <w:noProof/>
                <w:webHidden/>
                <w:szCs w:val="22"/>
                <w:lang w:val="pt-BR"/>
              </w:rPr>
              <w:fldChar w:fldCharType="end"/>
            </w:r>
          </w:hyperlink>
        </w:p>
        <w:p w14:paraId="6B2B9D3E" w14:textId="77777777" w:rsidR="00795078" w:rsidRPr="001576E7" w:rsidRDefault="00795078" w:rsidP="00C8018D">
          <w:pPr>
            <w:widowControl/>
            <w:rPr>
              <w:rFonts w:ascii="Times New Roman" w:eastAsiaTheme="minorEastAsia" w:hAnsi="Times New Roman"/>
              <w:noProof/>
              <w:szCs w:val="22"/>
              <w:lang w:val="pt-BR"/>
            </w:rPr>
          </w:pPr>
        </w:p>
        <w:p w14:paraId="566A48B0" w14:textId="5AD3499E"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88" w:history="1">
            <w:r w:rsidR="00C8499C" w:rsidRPr="001576E7">
              <w:rPr>
                <w:rStyle w:val="Hyperlink"/>
                <w:rFonts w:ascii="Times New Roman" w:hAnsi="Times New Roman"/>
                <w:noProof/>
                <w:szCs w:val="22"/>
                <w:lang w:val="pt-BR"/>
              </w:rPr>
              <w:t>AG/RES. 2975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F</w:t>
            </w:r>
            <w:r w:rsidR="00BB2C08">
              <w:rPr>
                <w:bdr w:val="none" w:sz="0" w:space="0" w:color="auto" w:frame="1"/>
              </w:rPr>
              <w:t>ortalecimento da democracia</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_Toc89375588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145</w:t>
            </w:r>
            <w:r w:rsidR="00C8499C" w:rsidRPr="001576E7">
              <w:rPr>
                <w:rFonts w:ascii="Times New Roman" w:hAnsi="Times New Roman"/>
                <w:noProof/>
                <w:webHidden/>
                <w:szCs w:val="22"/>
                <w:lang w:val="pt-BR"/>
              </w:rPr>
              <w:fldChar w:fldCharType="end"/>
            </w:r>
          </w:hyperlink>
        </w:p>
        <w:p w14:paraId="3C67B81D" w14:textId="77777777" w:rsidR="00795078" w:rsidRPr="001576E7" w:rsidRDefault="00795078" w:rsidP="00C8018D">
          <w:pPr>
            <w:widowControl/>
            <w:rPr>
              <w:rFonts w:ascii="Times New Roman" w:eastAsiaTheme="minorEastAsia" w:hAnsi="Times New Roman"/>
              <w:noProof/>
              <w:szCs w:val="22"/>
              <w:lang w:val="pt-BR"/>
            </w:rPr>
          </w:pPr>
        </w:p>
        <w:p w14:paraId="46735A35" w14:textId="421B1DB2"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89" w:history="1">
            <w:r w:rsidR="00C8499C" w:rsidRPr="001576E7">
              <w:rPr>
                <w:rStyle w:val="Hyperlink"/>
                <w:rFonts w:ascii="Times New Roman" w:hAnsi="Times New Roman"/>
                <w:noProof/>
                <w:szCs w:val="22"/>
                <w:lang w:val="pt-BR"/>
              </w:rPr>
              <w:t>AG/RES. 2976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P</w:t>
            </w:r>
            <w:r w:rsidR="00BB2C08">
              <w:rPr>
                <w:bdr w:val="none" w:sz="0" w:space="0" w:color="auto" w:frame="1"/>
              </w:rPr>
              <w:t>romoção e proteção dos direitos humanos</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_Toc89375589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161</w:t>
            </w:r>
            <w:r w:rsidR="00C8499C" w:rsidRPr="001576E7">
              <w:rPr>
                <w:rFonts w:ascii="Times New Roman" w:hAnsi="Times New Roman"/>
                <w:noProof/>
                <w:webHidden/>
                <w:szCs w:val="22"/>
                <w:lang w:val="pt-BR"/>
              </w:rPr>
              <w:fldChar w:fldCharType="end"/>
            </w:r>
          </w:hyperlink>
        </w:p>
        <w:p w14:paraId="455E9570" w14:textId="74C3E285" w:rsidR="00795078" w:rsidRDefault="00795078" w:rsidP="00C8018D">
          <w:pPr>
            <w:widowControl/>
            <w:rPr>
              <w:rFonts w:ascii="Times New Roman" w:eastAsiaTheme="minorEastAsia" w:hAnsi="Times New Roman"/>
              <w:noProof/>
              <w:szCs w:val="22"/>
              <w:lang w:val="pt-BR"/>
            </w:rPr>
          </w:pPr>
        </w:p>
        <w:p w14:paraId="19D5EF58" w14:textId="77777777" w:rsidR="00BB2C08" w:rsidRPr="001576E7" w:rsidRDefault="00BB2C08" w:rsidP="00C8018D">
          <w:pPr>
            <w:widowControl/>
            <w:rPr>
              <w:rFonts w:ascii="Times New Roman" w:eastAsiaTheme="minorEastAsia" w:hAnsi="Times New Roman"/>
              <w:noProof/>
              <w:szCs w:val="22"/>
              <w:lang w:val="pt-BR"/>
            </w:rPr>
          </w:pPr>
        </w:p>
        <w:p w14:paraId="52588E07" w14:textId="4ED84104" w:rsidR="00C8499C" w:rsidRPr="00BB2C08" w:rsidRDefault="002329A9" w:rsidP="00BB2C08">
          <w:pPr>
            <w:widowControl/>
            <w:tabs>
              <w:tab w:val="clear" w:pos="2160"/>
              <w:tab w:val="clear" w:pos="2880"/>
              <w:tab w:val="clear" w:pos="3600"/>
              <w:tab w:val="clear" w:pos="4320"/>
              <w:tab w:val="clear" w:pos="5760"/>
              <w:tab w:val="clear" w:pos="6480"/>
              <w:tab w:val="clear" w:pos="7200"/>
              <w:tab w:val="clear" w:pos="7920"/>
              <w:tab w:val="left" w:pos="2520"/>
              <w:tab w:val="right" w:leader="dot" w:pos="8820"/>
            </w:tabs>
            <w:rPr>
              <w:rStyle w:val="Hyperlink"/>
              <w:rFonts w:ascii="Times New Roman" w:eastAsia="Calibri" w:hAnsi="Times New Roman"/>
              <w:color w:val="000000"/>
              <w:szCs w:val="22"/>
              <w:u w:val="none" w:color="000000"/>
              <w:lang w:val="pt-BR"/>
            </w:rPr>
          </w:pPr>
          <w:hyperlink w:anchor="_Toc89375590" w:history="1">
            <w:r w:rsidR="00C8499C" w:rsidRPr="001576E7">
              <w:rPr>
                <w:rStyle w:val="Hyperlink"/>
                <w:rFonts w:ascii="Times New Roman" w:hAnsi="Times New Roman"/>
                <w:noProof/>
                <w:szCs w:val="22"/>
                <w:lang w:val="pt-BR"/>
              </w:rPr>
              <w:t>AG/RES. 2977 (LI-O/21)</w:t>
            </w:r>
            <w:r w:rsidR="00795078" w:rsidRPr="001576E7">
              <w:rPr>
                <w:rStyle w:val="Hyperlink"/>
                <w:rFonts w:ascii="Times New Roman" w:hAnsi="Times New Roman"/>
                <w:noProof/>
                <w:szCs w:val="22"/>
                <w:lang w:val="pt-BR"/>
              </w:rPr>
              <w:tab/>
            </w:r>
            <w:r w:rsidR="00C8499C" w:rsidRPr="001576E7">
              <w:rPr>
                <w:rStyle w:val="Hyperlink"/>
                <w:rFonts w:ascii="Times New Roman" w:eastAsia="Calibri" w:hAnsi="Times New Roman"/>
                <w:bCs/>
                <w:noProof/>
                <w:szCs w:val="22"/>
                <w:lang w:val="pt-BR"/>
              </w:rPr>
              <w:t>E</w:t>
            </w:r>
            <w:r w:rsidR="00BB2C08" w:rsidRPr="00BB2C08">
              <w:rPr>
                <w:rFonts w:ascii="Times New Roman" w:hAnsi="Times New Roman"/>
                <w:color w:val="000000"/>
                <w:szCs w:val="22"/>
                <w:u w:color="000000"/>
                <w:lang w:val="pt-BR"/>
              </w:rPr>
              <w:t>volução da pandemia de covid-19 e seu impacto no Hemisfério</w:t>
            </w:r>
            <w:r w:rsidR="00C8499C" w:rsidRPr="00BB2C08">
              <w:rPr>
                <w:rFonts w:ascii="Times New Roman" w:hAnsi="Times New Roman"/>
                <w:noProof/>
                <w:webHidden/>
                <w:szCs w:val="22"/>
                <w:lang w:val="pt-BR"/>
              </w:rPr>
              <w:tab/>
            </w:r>
            <w:r w:rsidR="00C8499C" w:rsidRPr="00BB2C08">
              <w:rPr>
                <w:rFonts w:ascii="Times New Roman" w:hAnsi="Times New Roman"/>
                <w:noProof/>
                <w:webHidden/>
                <w:szCs w:val="22"/>
                <w:lang w:val="pt-BR"/>
              </w:rPr>
              <w:fldChar w:fldCharType="begin"/>
            </w:r>
            <w:r w:rsidR="00C8499C" w:rsidRPr="00BB2C08">
              <w:rPr>
                <w:rFonts w:ascii="Times New Roman" w:hAnsi="Times New Roman"/>
                <w:noProof/>
                <w:webHidden/>
                <w:szCs w:val="22"/>
                <w:lang w:val="pt-BR"/>
              </w:rPr>
              <w:instrText xml:space="preserve"> PAGEREF _Toc89375590 \h </w:instrText>
            </w:r>
            <w:r w:rsidR="00C8499C" w:rsidRPr="00BB2C08">
              <w:rPr>
                <w:rFonts w:ascii="Times New Roman" w:hAnsi="Times New Roman"/>
                <w:noProof/>
                <w:webHidden/>
                <w:szCs w:val="22"/>
                <w:lang w:val="pt-BR"/>
              </w:rPr>
            </w:r>
            <w:r w:rsidR="00C8499C" w:rsidRPr="00BB2C08">
              <w:rPr>
                <w:rFonts w:ascii="Times New Roman" w:hAnsi="Times New Roman"/>
                <w:noProof/>
                <w:webHidden/>
                <w:szCs w:val="22"/>
                <w:lang w:val="pt-BR"/>
              </w:rPr>
              <w:fldChar w:fldCharType="separate"/>
            </w:r>
            <w:r w:rsidR="00926F35" w:rsidRPr="00BB2C08">
              <w:rPr>
                <w:rFonts w:ascii="Times New Roman" w:hAnsi="Times New Roman"/>
                <w:noProof/>
                <w:webHidden/>
                <w:szCs w:val="22"/>
                <w:lang w:val="pt-BR"/>
              </w:rPr>
              <w:t>191</w:t>
            </w:r>
            <w:r w:rsidR="00C8499C" w:rsidRPr="00BB2C08">
              <w:rPr>
                <w:rFonts w:ascii="Times New Roman" w:hAnsi="Times New Roman"/>
                <w:noProof/>
                <w:webHidden/>
                <w:szCs w:val="22"/>
                <w:lang w:val="pt-BR"/>
              </w:rPr>
              <w:fldChar w:fldCharType="end"/>
            </w:r>
          </w:hyperlink>
        </w:p>
        <w:p w14:paraId="52F54F8A" w14:textId="77777777" w:rsidR="00795078" w:rsidRPr="001576E7" w:rsidRDefault="00795078" w:rsidP="00C8018D">
          <w:pPr>
            <w:widowControl/>
            <w:rPr>
              <w:rFonts w:ascii="Times New Roman" w:eastAsiaTheme="minorEastAsia" w:hAnsi="Times New Roman"/>
              <w:noProof/>
              <w:szCs w:val="22"/>
              <w:lang w:val="pt-BR"/>
            </w:rPr>
          </w:pPr>
        </w:p>
        <w:p w14:paraId="2A4D762A" w14:textId="1B496164"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91" w:history="1">
            <w:r w:rsidR="00C8499C" w:rsidRPr="001576E7">
              <w:rPr>
                <w:rStyle w:val="Hyperlink"/>
                <w:rFonts w:ascii="Times New Roman" w:hAnsi="Times New Roman"/>
                <w:noProof/>
                <w:szCs w:val="22"/>
                <w:lang w:val="pt-BR"/>
              </w:rPr>
              <w:t xml:space="preserve">AG/RES. </w:t>
            </w:r>
            <w:r w:rsidR="00C8499C" w:rsidRPr="001576E7">
              <w:rPr>
                <w:rStyle w:val="Hyperlink"/>
                <w:rFonts w:ascii="Times New Roman" w:hAnsi="Times New Roman"/>
                <w:caps/>
                <w:noProof/>
                <w:szCs w:val="22"/>
                <w:lang w:val="pt-BR"/>
              </w:rPr>
              <w:t>2978</w:t>
            </w:r>
            <w:r w:rsidR="00C8499C" w:rsidRPr="001576E7">
              <w:rPr>
                <w:rStyle w:val="Hyperlink"/>
                <w:rFonts w:ascii="Times New Roman" w:hAnsi="Times New Roman"/>
                <w:noProof/>
                <w:szCs w:val="22"/>
                <w:lang w:val="pt-BR"/>
              </w:rPr>
              <w:t xml:space="preserve">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 xml:space="preserve">A </w:t>
            </w:r>
            <w:r w:rsidR="00905711">
              <w:rPr>
                <w:bdr w:val="none" w:sz="0" w:space="0" w:color="auto" w:frame="1"/>
              </w:rPr>
              <w:t>situação na Nicarágua</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_Toc89375591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197</w:t>
            </w:r>
            <w:r w:rsidR="00C8499C" w:rsidRPr="001576E7">
              <w:rPr>
                <w:rFonts w:ascii="Times New Roman" w:hAnsi="Times New Roman"/>
                <w:noProof/>
                <w:webHidden/>
                <w:szCs w:val="22"/>
                <w:lang w:val="pt-BR"/>
              </w:rPr>
              <w:fldChar w:fldCharType="end"/>
            </w:r>
          </w:hyperlink>
        </w:p>
        <w:p w14:paraId="20AB64DF" w14:textId="77777777" w:rsidR="00795078" w:rsidRPr="001576E7" w:rsidRDefault="00795078" w:rsidP="00C8018D">
          <w:pPr>
            <w:widowControl/>
            <w:rPr>
              <w:rFonts w:ascii="Times New Roman" w:eastAsiaTheme="minorEastAsia" w:hAnsi="Times New Roman"/>
              <w:noProof/>
              <w:szCs w:val="22"/>
              <w:lang w:val="pt-BR"/>
            </w:rPr>
          </w:pPr>
        </w:p>
        <w:p w14:paraId="78BAF801" w14:textId="245975F8"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92" w:history="1">
            <w:r w:rsidR="00C8499C" w:rsidRPr="001576E7">
              <w:rPr>
                <w:rStyle w:val="Hyperlink"/>
                <w:rFonts w:ascii="Times New Roman" w:hAnsi="Times New Roman"/>
                <w:noProof/>
                <w:szCs w:val="22"/>
                <w:lang w:val="pt-BR"/>
              </w:rPr>
              <w:t xml:space="preserve">AG/RES. </w:t>
            </w:r>
            <w:r w:rsidR="00C8499C" w:rsidRPr="001576E7">
              <w:rPr>
                <w:rStyle w:val="Hyperlink"/>
                <w:rFonts w:ascii="Times New Roman" w:hAnsi="Times New Roman"/>
                <w:caps/>
                <w:noProof/>
                <w:szCs w:val="22"/>
                <w:lang w:val="pt-BR"/>
              </w:rPr>
              <w:t>2979</w:t>
            </w:r>
            <w:r w:rsidR="00C8499C" w:rsidRPr="001576E7">
              <w:rPr>
                <w:rStyle w:val="Hyperlink"/>
                <w:rFonts w:ascii="Times New Roman" w:hAnsi="Times New Roman"/>
                <w:noProof/>
                <w:szCs w:val="22"/>
                <w:lang w:val="pt-BR"/>
              </w:rPr>
              <w:t xml:space="preserve">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F</w:t>
            </w:r>
            <w:r w:rsidR="00905711">
              <w:rPr>
                <w:bdr w:val="none" w:sz="0" w:space="0" w:color="auto" w:frame="1"/>
              </w:rPr>
              <w:t>ortalecimento do papel da Organização dos Estados Americanos no avanço da resiliência a desastres no Hemisfério</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_Toc89375592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205</w:t>
            </w:r>
            <w:r w:rsidR="00C8499C" w:rsidRPr="001576E7">
              <w:rPr>
                <w:rFonts w:ascii="Times New Roman" w:hAnsi="Times New Roman"/>
                <w:noProof/>
                <w:webHidden/>
                <w:szCs w:val="22"/>
                <w:lang w:val="pt-BR"/>
              </w:rPr>
              <w:fldChar w:fldCharType="end"/>
            </w:r>
          </w:hyperlink>
        </w:p>
        <w:p w14:paraId="2085E264" w14:textId="77777777" w:rsidR="00795078" w:rsidRPr="001576E7" w:rsidRDefault="00795078" w:rsidP="00C8018D">
          <w:pPr>
            <w:widowControl/>
            <w:rPr>
              <w:rFonts w:ascii="Times New Roman" w:eastAsiaTheme="minorEastAsia" w:hAnsi="Times New Roman"/>
              <w:noProof/>
              <w:szCs w:val="22"/>
              <w:lang w:val="pt-BR"/>
            </w:rPr>
          </w:pPr>
        </w:p>
        <w:p w14:paraId="37C93AE5" w14:textId="09901B1C"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Style w:val="Hyperlink"/>
              <w:rFonts w:ascii="Times New Roman" w:hAnsi="Times New Roman"/>
              <w:noProof/>
              <w:szCs w:val="22"/>
              <w:lang w:val="pt-BR"/>
            </w:rPr>
          </w:pPr>
          <w:hyperlink w:anchor="_Toc89375593" w:history="1">
            <w:r w:rsidR="00C8499C" w:rsidRPr="001576E7">
              <w:rPr>
                <w:rStyle w:val="Hyperlink"/>
                <w:rFonts w:ascii="Times New Roman" w:hAnsi="Times New Roman"/>
                <w:noProof/>
                <w:szCs w:val="22"/>
                <w:lang w:val="pt-BR"/>
              </w:rPr>
              <w:t xml:space="preserve">AG/RES. </w:t>
            </w:r>
            <w:r w:rsidR="00C8499C" w:rsidRPr="001576E7">
              <w:rPr>
                <w:rStyle w:val="Hyperlink"/>
                <w:rFonts w:ascii="Times New Roman" w:hAnsi="Times New Roman"/>
                <w:caps/>
                <w:noProof/>
                <w:szCs w:val="22"/>
                <w:lang w:val="pt-BR"/>
              </w:rPr>
              <w:t>2980</w:t>
            </w:r>
            <w:r w:rsidR="00C8499C" w:rsidRPr="001576E7">
              <w:rPr>
                <w:rStyle w:val="Hyperlink"/>
                <w:rFonts w:ascii="Times New Roman" w:hAnsi="Times New Roman"/>
                <w:noProof/>
                <w:szCs w:val="22"/>
                <w:lang w:val="pt-BR"/>
              </w:rPr>
              <w:t xml:space="preserve">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S</w:t>
            </w:r>
            <w:r w:rsidR="00905711">
              <w:rPr>
                <w:bdr w:val="none" w:sz="0" w:space="0" w:color="auto" w:frame="1"/>
              </w:rPr>
              <w:t>ede e data do Quinquagésimo Segundo Período Ordinário de Sessões da Assembleia Geral</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_Toc89375593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211</w:t>
            </w:r>
            <w:r w:rsidR="00C8499C" w:rsidRPr="001576E7">
              <w:rPr>
                <w:rFonts w:ascii="Times New Roman" w:hAnsi="Times New Roman"/>
                <w:noProof/>
                <w:webHidden/>
                <w:szCs w:val="22"/>
                <w:lang w:val="pt-BR"/>
              </w:rPr>
              <w:fldChar w:fldCharType="end"/>
            </w:r>
          </w:hyperlink>
        </w:p>
        <w:p w14:paraId="13C7407D" w14:textId="77777777" w:rsidR="00795078" w:rsidRPr="001576E7" w:rsidRDefault="00795078" w:rsidP="00C8018D">
          <w:pPr>
            <w:widowControl/>
            <w:rPr>
              <w:rFonts w:ascii="Times New Roman" w:eastAsiaTheme="minorEastAsia" w:hAnsi="Times New Roman"/>
              <w:noProof/>
              <w:szCs w:val="22"/>
              <w:lang w:val="pt-BR"/>
            </w:rPr>
          </w:pPr>
        </w:p>
        <w:p w14:paraId="3DE538D6" w14:textId="106BA068" w:rsidR="00C8499C" w:rsidRPr="001576E7" w:rsidRDefault="002329A9" w:rsidP="00C8018D">
          <w:pPr>
            <w:pStyle w:val="TOC1"/>
            <w:widowControl/>
            <w:tabs>
              <w:tab w:val="clear" w:pos="720"/>
              <w:tab w:val="clear" w:pos="1440"/>
              <w:tab w:val="clear" w:pos="2160"/>
              <w:tab w:val="clear" w:pos="3600"/>
              <w:tab w:val="clear" w:pos="4320"/>
              <w:tab w:val="clear" w:pos="5760"/>
              <w:tab w:val="clear" w:pos="6480"/>
              <w:tab w:val="clear" w:pos="7200"/>
              <w:tab w:val="clear" w:pos="7920"/>
              <w:tab w:val="left" w:pos="2520"/>
              <w:tab w:val="right" w:leader="dot" w:pos="8856"/>
            </w:tabs>
            <w:spacing w:before="0"/>
            <w:ind w:left="2520" w:right="1051" w:hanging="2520"/>
            <w:rPr>
              <w:rFonts w:ascii="Times New Roman" w:eastAsiaTheme="minorEastAsia" w:hAnsi="Times New Roman"/>
              <w:noProof/>
              <w:szCs w:val="22"/>
              <w:lang w:val="pt-BR"/>
            </w:rPr>
          </w:pPr>
          <w:hyperlink w:anchor="_Toc89375594" w:history="1">
            <w:r w:rsidR="00C8499C" w:rsidRPr="001576E7">
              <w:rPr>
                <w:rStyle w:val="Hyperlink"/>
                <w:rFonts w:ascii="Times New Roman" w:hAnsi="Times New Roman"/>
                <w:noProof/>
                <w:szCs w:val="22"/>
                <w:lang w:val="pt-BR"/>
              </w:rPr>
              <w:t>AG/RES. 2981 (LI-O/21)</w:t>
            </w:r>
            <w:r w:rsidR="00795078" w:rsidRPr="001576E7">
              <w:rPr>
                <w:rStyle w:val="Hyperlink"/>
                <w:rFonts w:ascii="Times New Roman" w:hAnsi="Times New Roman"/>
                <w:noProof/>
                <w:szCs w:val="22"/>
                <w:lang w:val="pt-BR"/>
              </w:rPr>
              <w:tab/>
            </w:r>
            <w:r w:rsidR="00C8499C" w:rsidRPr="001576E7">
              <w:rPr>
                <w:rStyle w:val="Hyperlink"/>
                <w:rFonts w:ascii="Times New Roman" w:hAnsi="Times New Roman"/>
                <w:noProof/>
                <w:szCs w:val="22"/>
                <w:lang w:val="pt-BR"/>
              </w:rPr>
              <w:t>V</w:t>
            </w:r>
            <w:r w:rsidR="00905711">
              <w:rPr>
                <w:bdr w:val="none" w:sz="0" w:space="0" w:color="auto" w:frame="1"/>
              </w:rPr>
              <w:t>oto de agradecimento ao povo e ao Governo da Guatemala</w:t>
            </w:r>
            <w:r w:rsidR="00C8499C" w:rsidRPr="001576E7">
              <w:rPr>
                <w:rFonts w:ascii="Times New Roman" w:hAnsi="Times New Roman"/>
                <w:noProof/>
                <w:webHidden/>
                <w:szCs w:val="22"/>
                <w:lang w:val="pt-BR"/>
              </w:rPr>
              <w:tab/>
            </w:r>
            <w:r w:rsidR="00C8499C" w:rsidRPr="001576E7">
              <w:rPr>
                <w:rFonts w:ascii="Times New Roman" w:hAnsi="Times New Roman"/>
                <w:noProof/>
                <w:webHidden/>
                <w:szCs w:val="22"/>
                <w:lang w:val="pt-BR"/>
              </w:rPr>
              <w:fldChar w:fldCharType="begin"/>
            </w:r>
            <w:r w:rsidR="00C8499C" w:rsidRPr="001576E7">
              <w:rPr>
                <w:rFonts w:ascii="Times New Roman" w:hAnsi="Times New Roman"/>
                <w:noProof/>
                <w:webHidden/>
                <w:szCs w:val="22"/>
                <w:lang w:val="pt-BR"/>
              </w:rPr>
              <w:instrText xml:space="preserve"> PAGEREF _Toc89375594 \h </w:instrText>
            </w:r>
            <w:r w:rsidR="00C8499C" w:rsidRPr="001576E7">
              <w:rPr>
                <w:rFonts w:ascii="Times New Roman" w:hAnsi="Times New Roman"/>
                <w:noProof/>
                <w:webHidden/>
                <w:szCs w:val="22"/>
                <w:lang w:val="pt-BR"/>
              </w:rPr>
            </w:r>
            <w:r w:rsidR="00C8499C" w:rsidRPr="001576E7">
              <w:rPr>
                <w:rFonts w:ascii="Times New Roman" w:hAnsi="Times New Roman"/>
                <w:noProof/>
                <w:webHidden/>
                <w:szCs w:val="22"/>
                <w:lang w:val="pt-BR"/>
              </w:rPr>
              <w:fldChar w:fldCharType="separate"/>
            </w:r>
            <w:r w:rsidR="00926F35">
              <w:rPr>
                <w:rFonts w:ascii="Times New Roman" w:hAnsi="Times New Roman"/>
                <w:noProof/>
                <w:webHidden/>
                <w:szCs w:val="22"/>
                <w:lang w:val="pt-BR"/>
              </w:rPr>
              <w:t>215</w:t>
            </w:r>
            <w:r w:rsidR="00C8499C" w:rsidRPr="001576E7">
              <w:rPr>
                <w:rFonts w:ascii="Times New Roman" w:hAnsi="Times New Roman"/>
                <w:noProof/>
                <w:webHidden/>
                <w:szCs w:val="22"/>
                <w:lang w:val="pt-BR"/>
              </w:rPr>
              <w:fldChar w:fldCharType="end"/>
            </w:r>
          </w:hyperlink>
        </w:p>
        <w:bookmarkEnd w:id="0"/>
        <w:p w14:paraId="60F11211" w14:textId="6660B914" w:rsidR="00234B10" w:rsidRPr="001576E7" w:rsidRDefault="00E739E6" w:rsidP="00C8018D">
          <w:pPr>
            <w:widowControl/>
            <w:rPr>
              <w:rFonts w:ascii="Times New Roman" w:hAnsi="Times New Roman"/>
              <w:szCs w:val="22"/>
              <w:lang w:val="pt-BR"/>
            </w:rPr>
          </w:pPr>
          <w:r w:rsidRPr="001576E7">
            <w:rPr>
              <w:rFonts w:ascii="Times New Roman" w:hAnsi="Times New Roman"/>
              <w:szCs w:val="22"/>
              <w:lang w:val="pt-BR"/>
            </w:rPr>
            <w:fldChar w:fldCharType="end"/>
          </w:r>
        </w:p>
      </w:sdtContent>
    </w:sdt>
    <w:p w14:paraId="7EC05E1A" w14:textId="34E71577" w:rsidR="00234B10" w:rsidRPr="001576E7" w:rsidRDefault="00234B10" w:rsidP="00C8018D">
      <w:pPr>
        <w:pStyle w:val="Body"/>
        <w:widowControl/>
        <w:jc w:val="center"/>
        <w:rPr>
          <w:rFonts w:ascii="Times New Roman" w:hAnsi="Times New Roman" w:cs="Times New Roman"/>
          <w:color w:val="auto"/>
          <w:sz w:val="22"/>
          <w:szCs w:val="22"/>
          <w:lang w:val="pt-BR"/>
        </w:rPr>
      </w:pPr>
    </w:p>
    <w:p w14:paraId="202F4030" w14:textId="77777777" w:rsidR="00234B10" w:rsidRPr="001576E7" w:rsidRDefault="00234B10" w:rsidP="00C8018D">
      <w:pPr>
        <w:pStyle w:val="Body"/>
        <w:widowControl/>
        <w:jc w:val="center"/>
        <w:rPr>
          <w:rFonts w:ascii="Times New Roman" w:hAnsi="Times New Roman" w:cs="Times New Roman"/>
          <w:color w:val="auto"/>
          <w:sz w:val="22"/>
          <w:szCs w:val="22"/>
          <w:lang w:val="pt-BR"/>
        </w:rPr>
      </w:pPr>
    </w:p>
    <w:p w14:paraId="7637C0D8" w14:textId="5FDC4E68" w:rsidR="00BC2CAE" w:rsidRPr="001576E7" w:rsidRDefault="00BC2CAE" w:rsidP="00C8018D">
      <w:pPr>
        <w:pStyle w:val="Body"/>
        <w:widowControl/>
        <w:jc w:val="center"/>
        <w:rPr>
          <w:rFonts w:ascii="Times New Roman" w:hAnsi="Times New Roman" w:cs="Times New Roman"/>
          <w:color w:val="auto"/>
          <w:sz w:val="22"/>
          <w:szCs w:val="22"/>
          <w:lang w:val="pt-BR"/>
        </w:rPr>
        <w:sectPr w:rsidR="00BC2CAE" w:rsidRPr="001576E7" w:rsidSect="00B9424D">
          <w:headerReference w:type="default" r:id="rId12"/>
          <w:footerReference w:type="first" r:id="rId13"/>
          <w:footnotePr>
            <w:numRestart w:val="eachSect"/>
          </w:footnotePr>
          <w:type w:val="oddPage"/>
          <w:pgSz w:w="12240" w:h="15840" w:code="1"/>
          <w:pgMar w:top="2160" w:right="1570" w:bottom="1296" w:left="1699" w:header="720" w:footer="720" w:gutter="0"/>
          <w:pgNumType w:fmt="lowerRoman" w:start="3"/>
          <w:cols w:space="720"/>
          <w:noEndnote/>
          <w:titlePg/>
        </w:sectPr>
      </w:pPr>
    </w:p>
    <w:p w14:paraId="71E8B15F" w14:textId="0F8BD8FC" w:rsidR="00D81522" w:rsidRPr="001576E7" w:rsidRDefault="00A536B0" w:rsidP="00C8018D">
      <w:pPr>
        <w:pStyle w:val="Body"/>
        <w:widowControl/>
        <w:jc w:val="center"/>
        <w:outlineLvl w:val="0"/>
        <w:rPr>
          <w:rFonts w:ascii="Times New Roman" w:hAnsi="Times New Roman" w:cs="Times New Roman"/>
          <w:sz w:val="22"/>
          <w:szCs w:val="22"/>
          <w:lang w:val="pt-BR"/>
        </w:rPr>
      </w:pPr>
      <w:bookmarkStart w:id="1" w:name="_Toc89375575"/>
      <w:r w:rsidRPr="001576E7">
        <w:rPr>
          <w:rFonts w:ascii="Times New Roman" w:hAnsi="Times New Roman" w:cs="Times New Roman"/>
          <w:color w:val="auto"/>
          <w:sz w:val="22"/>
          <w:szCs w:val="22"/>
          <w:lang w:val="pt-BR"/>
        </w:rPr>
        <w:lastRenderedPageBreak/>
        <w:t>AG/DEC. 103 (LI-O/21)</w:t>
      </w:r>
      <w:r w:rsidR="00BC2CAE" w:rsidRPr="001576E7">
        <w:rPr>
          <w:rFonts w:ascii="Times New Roman" w:hAnsi="Times New Roman" w:cs="Times New Roman"/>
          <w:color w:val="auto"/>
          <w:sz w:val="22"/>
          <w:szCs w:val="22"/>
          <w:lang w:val="pt-BR"/>
        </w:rPr>
        <w:br/>
      </w:r>
      <w:r w:rsidR="00BC2CAE" w:rsidRPr="001576E7">
        <w:rPr>
          <w:rFonts w:ascii="Times New Roman" w:hAnsi="Times New Roman" w:cs="Times New Roman"/>
          <w:color w:val="auto"/>
          <w:sz w:val="22"/>
          <w:szCs w:val="22"/>
          <w:lang w:val="pt-BR"/>
        </w:rPr>
        <w:br/>
      </w:r>
      <w:r w:rsidR="00D81522" w:rsidRPr="001576E7">
        <w:rPr>
          <w:rFonts w:ascii="Times New Roman" w:hAnsi="Times New Roman" w:cs="Times New Roman"/>
          <w:sz w:val="22"/>
          <w:szCs w:val="22"/>
          <w:lang w:val="pt-BR"/>
        </w:rPr>
        <w:t xml:space="preserve">DECLARAÇÃO SOBRE “A QUESTÃO </w:t>
      </w:r>
      <w:r w:rsidR="00D81522" w:rsidRPr="001576E7">
        <w:rPr>
          <w:rFonts w:ascii="Times New Roman" w:hAnsi="Times New Roman" w:cs="Times New Roman"/>
          <w:bCs/>
          <w:iCs/>
          <w:sz w:val="22"/>
          <w:szCs w:val="22"/>
          <w:lang w:val="pt-BR"/>
        </w:rPr>
        <w:t>DAS ILHAS MALVINAS”</w:t>
      </w:r>
      <w:r w:rsidRPr="001576E7">
        <w:rPr>
          <w:rStyle w:val="FootnoteReference"/>
          <w:rFonts w:ascii="Times New Roman" w:hAnsi="Times New Roman" w:cs="Times New Roman"/>
          <w:sz w:val="22"/>
          <w:szCs w:val="22"/>
          <w:u w:val="single"/>
          <w:vertAlign w:val="superscript"/>
          <w:lang w:val="pt-BR"/>
        </w:rPr>
        <w:footnoteReference w:id="1"/>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2"/>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3"/>
      </w:r>
      <w:r w:rsidRPr="001576E7">
        <w:rPr>
          <w:rFonts w:ascii="Times New Roman" w:hAnsi="Times New Roman" w:cs="Times New Roman"/>
          <w:sz w:val="22"/>
          <w:szCs w:val="22"/>
          <w:vertAlign w:val="superscript"/>
          <w:lang w:val="pt-BR"/>
        </w:rPr>
        <w:t>/</w:t>
      </w:r>
      <w:r w:rsidR="00C4663B" w:rsidRPr="001576E7">
        <w:rPr>
          <w:rStyle w:val="FootnoteReference"/>
          <w:rFonts w:ascii="Times New Roman" w:hAnsi="Times New Roman" w:cs="Times New Roman"/>
          <w:sz w:val="22"/>
          <w:szCs w:val="22"/>
          <w:u w:val="single"/>
          <w:vertAlign w:val="superscript"/>
          <w:lang w:val="pt-BR"/>
        </w:rPr>
        <w:footnoteReference w:id="4"/>
      </w:r>
      <w:r w:rsidR="00C4663B" w:rsidRPr="001576E7">
        <w:rPr>
          <w:rFonts w:ascii="Times New Roman" w:hAnsi="Times New Roman" w:cs="Times New Roman"/>
          <w:sz w:val="22"/>
          <w:szCs w:val="22"/>
          <w:vertAlign w:val="superscript"/>
          <w:lang w:val="pt-BR"/>
        </w:rPr>
        <w:t>/</w:t>
      </w:r>
      <w:bookmarkEnd w:id="1"/>
    </w:p>
    <w:p w14:paraId="06E980E0" w14:textId="77777777" w:rsidR="00D81522" w:rsidRPr="001576E7" w:rsidRDefault="00D81522" w:rsidP="00C8018D">
      <w:pPr>
        <w:widowControl/>
        <w:jc w:val="center"/>
        <w:rPr>
          <w:rFonts w:ascii="Times New Roman" w:hAnsi="Times New Roman"/>
          <w:szCs w:val="22"/>
          <w:lang w:val="pt-BR"/>
        </w:rPr>
      </w:pPr>
    </w:p>
    <w:p w14:paraId="4701D27D" w14:textId="1FF8C4BF" w:rsidR="00D81522" w:rsidRPr="001576E7" w:rsidRDefault="00D81522" w:rsidP="00C8018D">
      <w:pPr>
        <w:widowControl/>
        <w:jc w:val="center"/>
        <w:rPr>
          <w:rFonts w:ascii="Times New Roman" w:hAnsi="Times New Roman"/>
          <w:szCs w:val="22"/>
          <w:lang w:val="pt-BR"/>
        </w:rPr>
      </w:pPr>
      <w:r w:rsidRPr="001576E7">
        <w:rPr>
          <w:rFonts w:ascii="Times New Roman" w:hAnsi="Times New Roman"/>
          <w:szCs w:val="22"/>
          <w:lang w:val="pt-BR"/>
        </w:rPr>
        <w:t>(</w:t>
      </w:r>
      <w:r w:rsidR="00A536B0" w:rsidRPr="001576E7">
        <w:rPr>
          <w:rFonts w:ascii="Times New Roman" w:hAnsi="Times New Roman"/>
          <w:szCs w:val="22"/>
          <w:lang w:val="pt-BR"/>
        </w:rPr>
        <w:t>Aprovada na quarta sessão plenária, realizada em 12 de novembro de 2021</w:t>
      </w:r>
      <w:r w:rsidRPr="001576E7">
        <w:rPr>
          <w:rFonts w:ascii="Times New Roman" w:hAnsi="Times New Roman"/>
          <w:szCs w:val="22"/>
          <w:lang w:val="pt-BR"/>
        </w:rPr>
        <w:t>)</w:t>
      </w:r>
    </w:p>
    <w:p w14:paraId="0139A13A" w14:textId="6E637C48"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9A3B683" w14:textId="77777777" w:rsidR="009F7FDD" w:rsidRPr="001576E7" w:rsidRDefault="009F7FDD"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1AEAD676" w14:textId="168AD8E0" w:rsidR="009B44CE" w:rsidRPr="001576E7" w:rsidRDefault="009F7FDD"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tab/>
      </w:r>
      <w:r w:rsidR="009B44CE" w:rsidRPr="001576E7">
        <w:rPr>
          <w:rFonts w:ascii="Times New Roman" w:hAnsi="Times New Roman"/>
          <w:szCs w:val="22"/>
          <w:lang w:val="pt-BR"/>
        </w:rPr>
        <w:t>A ASSEMBLEIA GERAL,</w:t>
      </w:r>
    </w:p>
    <w:p w14:paraId="3E321CAC"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2382D37B"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tab/>
        <w:t>CONSIDERANDO que em reiteradas oportunidades tem declarado que a Questão das Ilhas Malvinas constitui um tema de interesse hemisférico permanente;</w:t>
      </w:r>
    </w:p>
    <w:p w14:paraId="6CF7E182"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C933188"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35E0319B"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74DBE33E"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tab/>
        <w:t>LEVANDO EM CONTA que na resolução AG/RES. 1049 (XX-O/90) manifestou sua satisfação pela retomada das relações diplomáticas entre ambos os países;</w:t>
      </w:r>
    </w:p>
    <w:p w14:paraId="32A9BCDB"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4BEF6CD"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1D0ED6C3"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D51CAD5"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25DF3EF9"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007F9806" w14:textId="0D4CE951"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3CF276EE" w14:textId="77777777" w:rsidR="009F7FDD" w:rsidRPr="001576E7" w:rsidRDefault="009F7FDD"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72D40FF8" w14:textId="3CC94CF3"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1576E7">
        <w:rPr>
          <w:rFonts w:ascii="Times New Roman" w:hAnsi="Times New Roman"/>
          <w:szCs w:val="22"/>
          <w:lang w:val="pt-BR"/>
        </w:rPr>
        <w:tab/>
        <w:t>TENDO ESCUTADO a exposição do Chefe da Delegação da República Argentina,</w:t>
      </w:r>
    </w:p>
    <w:p w14:paraId="5629097A" w14:textId="7B272E8E"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lastRenderedPageBreak/>
        <w:tab/>
        <w:t>EXPRESSA sua satisfação pela reafirmação da vontade do Governo argentino de continuar a explorar todas as vias possíveis para a solução pacífica da controvérsia e por sua atitude construtiva em favor dos habitantes das Ilhas Malvinas.</w:t>
      </w:r>
    </w:p>
    <w:p w14:paraId="7F5D76D1"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3FA4268A"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1767444B" w14:textId="77777777" w:rsidR="009B44CE"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6FB3A1A6" w14:textId="714EE9D5" w:rsidR="00A536B0" w:rsidRPr="001576E7" w:rsidRDefault="009B44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r w:rsidRPr="001576E7">
        <w:rPr>
          <w:rFonts w:ascii="Times New Roman" w:hAnsi="Times New Roman"/>
          <w:szCs w:val="22"/>
          <w:lang w:val="pt-BR"/>
        </w:rPr>
        <w:tab/>
        <w:t>DECIDE continuar a examinar a Questão das Ilhas Malvinas nos próximos períodos de sessões da Assembleia Geral, até sua solução definitiva.</w:t>
      </w:r>
    </w:p>
    <w:p w14:paraId="7B6D8E1B" w14:textId="77777777" w:rsidR="00A536B0" w:rsidRPr="001576E7" w:rsidRDefault="00A536B0"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1576E7">
        <w:rPr>
          <w:rFonts w:ascii="Times New Roman" w:hAnsi="Times New Roman"/>
          <w:szCs w:val="22"/>
          <w:lang w:val="pt-BR"/>
        </w:rPr>
        <w:br w:type="page"/>
      </w:r>
    </w:p>
    <w:p w14:paraId="068CA7BF" w14:textId="6EBD3D8F" w:rsidR="00A536B0" w:rsidRPr="001576E7" w:rsidRDefault="00A536B0"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6B322D98" w14:textId="7F0C096A" w:rsidR="00A536B0" w:rsidRPr="001576E7" w:rsidRDefault="00A536B0" w:rsidP="00C8018D">
      <w:pPr>
        <w:widowControl/>
        <w:rPr>
          <w:rFonts w:ascii="Times New Roman" w:hAnsi="Times New Roman"/>
          <w:sz w:val="20"/>
          <w:lang w:val="pt-BR"/>
        </w:rPr>
      </w:pPr>
    </w:p>
    <w:p w14:paraId="0BD2289D" w14:textId="186CC151" w:rsidR="00A536B0" w:rsidRPr="001576E7" w:rsidRDefault="00A536B0" w:rsidP="00C8018D">
      <w:pPr>
        <w:widowControl/>
        <w:rPr>
          <w:rFonts w:ascii="Times New Roman" w:hAnsi="Times New Roman"/>
          <w:sz w:val="20"/>
          <w:lang w:val="pt-BR"/>
        </w:rPr>
      </w:pPr>
    </w:p>
    <w:p w14:paraId="3C4EE159" w14:textId="77777777"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14D3EECC" w14:textId="77777777" w:rsidR="00A536B0" w:rsidRPr="001576E7" w:rsidRDefault="00A536B0" w:rsidP="00C8018D">
      <w:pPr>
        <w:pStyle w:val="FootnoteText"/>
        <w:tabs>
          <w:tab w:val="clear" w:pos="360"/>
        </w:tabs>
        <w:rPr>
          <w:rFonts w:ascii="Times New Roman" w:hAnsi="Times New Roman"/>
          <w:sz w:val="20"/>
          <w:lang w:val="pt-BR"/>
        </w:rPr>
      </w:pPr>
    </w:p>
    <w:p w14:paraId="03968599" w14:textId="67A7361D"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0748A9CC" w14:textId="77777777" w:rsidR="00A536B0" w:rsidRPr="001576E7" w:rsidRDefault="00A536B0" w:rsidP="00C8018D">
      <w:pPr>
        <w:pStyle w:val="FootnoteText"/>
        <w:tabs>
          <w:tab w:val="clear" w:pos="360"/>
        </w:tabs>
        <w:rPr>
          <w:rFonts w:ascii="Times New Roman" w:hAnsi="Times New Roman"/>
          <w:sz w:val="20"/>
          <w:lang w:val="pt-BR"/>
        </w:rPr>
      </w:pPr>
    </w:p>
    <w:p w14:paraId="408FF641" w14:textId="67AD8809"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5C27146D" w14:textId="77777777" w:rsidR="00A536B0" w:rsidRPr="001576E7" w:rsidRDefault="00A536B0" w:rsidP="00C8018D">
      <w:pPr>
        <w:pStyle w:val="FootnoteText"/>
        <w:tabs>
          <w:tab w:val="clear" w:pos="360"/>
        </w:tabs>
        <w:rPr>
          <w:rFonts w:ascii="Times New Roman" w:hAnsi="Times New Roman"/>
          <w:sz w:val="20"/>
          <w:lang w:val="pt-BR"/>
        </w:rPr>
      </w:pPr>
    </w:p>
    <w:p w14:paraId="6DE6F3E0" w14:textId="57257586"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não possui, </w:t>
      </w:r>
      <w:r w:rsidR="00104368" w:rsidRPr="001576E7">
        <w:rPr>
          <w:rFonts w:ascii="Times New Roman" w:hAnsi="Times New Roman"/>
          <w:sz w:val="20"/>
          <w:lang w:val="pt-BR"/>
        </w:rPr>
        <w:t>n</w:t>
      </w:r>
      <w:r w:rsidRPr="001576E7">
        <w:rPr>
          <w:rFonts w:ascii="Times New Roman" w:hAnsi="Times New Roman"/>
          <w:sz w:val="20"/>
          <w:lang w:val="pt-BR"/>
        </w:rPr>
        <w:t>em pode arrogar-se, faculdades de reconhecimento coletivo oponíveis aos membros, razão pela qual qualquer ato destinado a esse propósito está fora de seu âmbito de competência e é nulo materialmente.</w:t>
      </w:r>
    </w:p>
    <w:p w14:paraId="6DA818E1" w14:textId="77777777" w:rsidR="00A536B0" w:rsidRPr="001576E7" w:rsidRDefault="00A536B0" w:rsidP="00C8018D">
      <w:pPr>
        <w:pStyle w:val="FootnoteText"/>
        <w:tabs>
          <w:tab w:val="clear" w:pos="360"/>
        </w:tabs>
        <w:rPr>
          <w:rFonts w:ascii="Times New Roman" w:hAnsi="Times New Roman"/>
          <w:sz w:val="20"/>
          <w:lang w:val="pt-BR"/>
        </w:rPr>
      </w:pPr>
    </w:p>
    <w:p w14:paraId="5026D787" w14:textId="62478AE3"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01600C68" w14:textId="77777777" w:rsidR="00A536B0" w:rsidRPr="001576E7" w:rsidRDefault="00A536B0" w:rsidP="00C8018D">
      <w:pPr>
        <w:pStyle w:val="FootnoteText"/>
        <w:tabs>
          <w:tab w:val="clear" w:pos="360"/>
        </w:tabs>
        <w:rPr>
          <w:rFonts w:ascii="Times New Roman" w:hAnsi="Times New Roman"/>
          <w:sz w:val="20"/>
          <w:lang w:val="pt-BR"/>
        </w:rPr>
      </w:pPr>
    </w:p>
    <w:p w14:paraId="7D273952" w14:textId="64CF5796"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19FCB531" w14:textId="77777777" w:rsidR="00A536B0" w:rsidRPr="001576E7" w:rsidRDefault="00A536B0" w:rsidP="00C8018D">
      <w:pPr>
        <w:pStyle w:val="FootnoteText"/>
        <w:tabs>
          <w:tab w:val="clear" w:pos="360"/>
        </w:tabs>
        <w:rPr>
          <w:rFonts w:ascii="Times New Roman" w:hAnsi="Times New Roman"/>
          <w:sz w:val="20"/>
          <w:lang w:val="pt-BR"/>
        </w:rPr>
      </w:pPr>
    </w:p>
    <w:p w14:paraId="79ABFDB2" w14:textId="79BA9662" w:rsidR="009B44CE"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62818D4" w14:textId="4B4D2DCB" w:rsidR="00A536B0" w:rsidRPr="001576E7" w:rsidRDefault="00A536B0" w:rsidP="00C8018D">
      <w:pPr>
        <w:pStyle w:val="FootnoteText"/>
        <w:tabs>
          <w:tab w:val="clear" w:pos="360"/>
        </w:tabs>
        <w:rPr>
          <w:rFonts w:ascii="Times New Roman" w:hAnsi="Times New Roman"/>
          <w:sz w:val="20"/>
          <w:lang w:val="pt-BR"/>
        </w:rPr>
      </w:pPr>
    </w:p>
    <w:p w14:paraId="6AE2A819" w14:textId="32F01AAC"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403C11E0" w14:textId="5B868C99" w:rsidR="00A536B0" w:rsidRPr="001576E7" w:rsidRDefault="00A536B0" w:rsidP="00C8018D">
      <w:pPr>
        <w:pStyle w:val="FootnoteText"/>
        <w:tabs>
          <w:tab w:val="clear" w:pos="360"/>
        </w:tabs>
        <w:rPr>
          <w:rFonts w:ascii="Times New Roman" w:hAnsi="Times New Roman"/>
          <w:sz w:val="20"/>
          <w:lang w:val="pt-BR"/>
        </w:rPr>
      </w:pPr>
    </w:p>
    <w:p w14:paraId="1EDE290C" w14:textId="77777777"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138D38F3" w14:textId="77777777" w:rsidR="00A536B0" w:rsidRPr="001576E7" w:rsidRDefault="00A536B0" w:rsidP="00C8018D">
      <w:pPr>
        <w:pStyle w:val="FootnoteText"/>
        <w:tabs>
          <w:tab w:val="clear" w:pos="360"/>
        </w:tabs>
        <w:rPr>
          <w:rFonts w:ascii="Times New Roman" w:hAnsi="Times New Roman"/>
          <w:sz w:val="20"/>
          <w:lang w:val="pt-BR"/>
        </w:rPr>
      </w:pPr>
    </w:p>
    <w:p w14:paraId="4BD9868D" w14:textId="69DB3DFC"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w:t>
      </w:r>
      <w:r w:rsidR="00FD55CC" w:rsidRPr="001576E7">
        <w:rPr>
          <w:rFonts w:ascii="Times New Roman" w:hAnsi="Times New Roman"/>
          <w:sz w:val="20"/>
          <w:lang w:val="pt-BR"/>
        </w:rPr>
        <w:t xml:space="preserve"> no</w:t>
      </w:r>
      <w:r w:rsidRPr="001576E7">
        <w:rPr>
          <w:rFonts w:ascii="Times New Roman" w:hAnsi="Times New Roman"/>
          <w:sz w:val="20"/>
          <w:lang w:val="pt-BR"/>
        </w:rPr>
        <w:t xml:space="preserve"> Quinquagésimo e no Quinquagésimo Primeiro Período Ordinário de Sessões da Assembleia Geral. </w:t>
      </w:r>
    </w:p>
    <w:p w14:paraId="2E65124C" w14:textId="77777777" w:rsidR="00A536B0" w:rsidRPr="001576E7" w:rsidRDefault="00A536B0" w:rsidP="00C8018D">
      <w:pPr>
        <w:pStyle w:val="FootnoteText"/>
        <w:tabs>
          <w:tab w:val="clear" w:pos="360"/>
        </w:tabs>
        <w:ind w:left="0" w:firstLine="720"/>
        <w:rPr>
          <w:rFonts w:ascii="Times New Roman" w:hAnsi="Times New Roman"/>
          <w:sz w:val="20"/>
          <w:lang w:val="pt-BR"/>
        </w:rPr>
      </w:pPr>
    </w:p>
    <w:p w14:paraId="7796BDC7" w14:textId="35E0F669" w:rsidR="00A536B0" w:rsidRPr="001576E7" w:rsidRDefault="00A536B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w:t>
      </w:r>
      <w:r w:rsidR="00FD55CC" w:rsidRPr="001576E7">
        <w:rPr>
          <w:rFonts w:ascii="Times New Roman" w:hAnsi="Times New Roman"/>
          <w:sz w:val="20"/>
          <w:lang w:val="pt-BR"/>
        </w:rPr>
        <w:t>e</w:t>
      </w:r>
      <w:r w:rsidRPr="001576E7">
        <w:rPr>
          <w:rFonts w:ascii="Times New Roman" w:hAnsi="Times New Roman"/>
          <w:sz w:val="20"/>
          <w:lang w:val="pt-BR"/>
        </w:rPr>
        <w:t xml:space="preserve">ia Geral ou qualquer declaração ou resolução futura de qualquer </w:t>
      </w:r>
      <w:r w:rsidR="00D93969" w:rsidRPr="001576E7">
        <w:rPr>
          <w:rFonts w:ascii="Times New Roman" w:hAnsi="Times New Roman"/>
          <w:sz w:val="20"/>
          <w:lang w:val="pt-BR"/>
        </w:rPr>
        <w:t>c</w:t>
      </w:r>
      <w:r w:rsidRPr="001576E7">
        <w:rPr>
          <w:rFonts w:ascii="Times New Roman" w:hAnsi="Times New Roman"/>
          <w:sz w:val="20"/>
          <w:lang w:val="pt-BR"/>
        </w:rPr>
        <w:t>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5BA00B03" w14:textId="25D35CF1" w:rsidR="002F29DD" w:rsidRPr="001576E7" w:rsidRDefault="002F29DD" w:rsidP="00C8018D">
      <w:pPr>
        <w:pStyle w:val="FootnoteText"/>
        <w:tabs>
          <w:tab w:val="clear" w:pos="360"/>
        </w:tabs>
        <w:ind w:left="0" w:firstLine="0"/>
        <w:rPr>
          <w:rFonts w:ascii="Times New Roman" w:hAnsi="Times New Roman"/>
          <w:sz w:val="20"/>
          <w:lang w:val="pt-BR"/>
        </w:rPr>
      </w:pPr>
    </w:p>
    <w:p w14:paraId="4FDA6C70" w14:textId="77777777" w:rsidR="002F29DD" w:rsidRPr="001576E7" w:rsidRDefault="002F29D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4C5AE0DD" w14:textId="77777777" w:rsidR="002F29DD" w:rsidRPr="001576E7" w:rsidRDefault="002F29DD" w:rsidP="00C8018D">
      <w:pPr>
        <w:pStyle w:val="FootnoteText"/>
        <w:tabs>
          <w:tab w:val="clear" w:pos="360"/>
        </w:tabs>
        <w:rPr>
          <w:rFonts w:ascii="Times New Roman" w:hAnsi="Times New Roman"/>
          <w:sz w:val="20"/>
          <w:lang w:val="pt-BR"/>
        </w:rPr>
      </w:pPr>
    </w:p>
    <w:p w14:paraId="38A1493E" w14:textId="1259F5EF" w:rsidR="002F29DD" w:rsidRPr="001576E7" w:rsidRDefault="002F29D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São Vicente e Granadinas não apoiou a resolução CP/RES. 1124 (2217/19) de 9 de abril de 2019, que, em uma farsa processual, empossou o suposto representante</w:t>
      </w:r>
      <w:r w:rsidR="00FB7362" w:rsidRPr="001576E7">
        <w:rPr>
          <w:rFonts w:ascii="Times New Roman" w:hAnsi="Times New Roman"/>
          <w:sz w:val="20"/>
          <w:lang w:val="pt-BR"/>
        </w:rPr>
        <w:t xml:space="preserve"> da Assembleia Nacional junto à OEA</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w:t>
      </w:r>
      <w:r w:rsidR="00D93969" w:rsidRPr="001576E7">
        <w:rPr>
          <w:rFonts w:ascii="Times New Roman" w:hAnsi="Times New Roman"/>
          <w:sz w:val="20"/>
          <w:lang w:val="pt-BR"/>
        </w:rPr>
        <w:t>c</w:t>
      </w:r>
      <w:r w:rsidRPr="001576E7">
        <w:rPr>
          <w:rFonts w:ascii="Times New Roman" w:hAnsi="Times New Roman"/>
          <w:sz w:val="20"/>
          <w:lang w:val="pt-BR"/>
        </w:rPr>
        <w:t>onselho ou órgão da Organização, quando incluam a participação de qualquer pessoa ou entidade que pretensamente fale pela República Bolivariana da Venezuela, ou aja em seu nome, e cujo voto permita obter maioria.</w:t>
      </w:r>
    </w:p>
    <w:p w14:paraId="13B39D7A" w14:textId="6CAD1654" w:rsidR="00BC2CAE" w:rsidRPr="001576E7" w:rsidRDefault="00BC2CAE" w:rsidP="00C8018D">
      <w:pPr>
        <w:pStyle w:val="FootnoteText"/>
        <w:tabs>
          <w:tab w:val="clear" w:pos="360"/>
        </w:tabs>
        <w:ind w:left="0" w:firstLine="720"/>
        <w:rPr>
          <w:rFonts w:ascii="Times New Roman" w:hAnsi="Times New Roman"/>
          <w:sz w:val="20"/>
          <w:lang w:val="pt-BR"/>
        </w:rPr>
      </w:pPr>
    </w:p>
    <w:p w14:paraId="67A6DF56" w14:textId="77777777" w:rsidR="00BC2CAE" w:rsidRPr="001576E7" w:rsidRDefault="00BC2CAE" w:rsidP="00C8018D">
      <w:pPr>
        <w:pStyle w:val="FootnoteText"/>
        <w:tabs>
          <w:tab w:val="clear" w:pos="360"/>
        </w:tabs>
        <w:ind w:left="0" w:firstLine="720"/>
        <w:rPr>
          <w:rFonts w:ascii="Times New Roman" w:hAnsi="Times New Roman"/>
          <w:sz w:val="20"/>
          <w:lang w:val="pt-BR"/>
        </w:rPr>
        <w:sectPr w:rsidR="00BC2CAE" w:rsidRPr="001576E7" w:rsidSect="003054EE">
          <w:headerReference w:type="default" r:id="rId14"/>
          <w:footerReference w:type="default" r:id="rId15"/>
          <w:headerReference w:type="first" r:id="rId16"/>
          <w:footerReference w:type="first" r:id="rId17"/>
          <w:footnotePr>
            <w:numRestart w:val="eachSect"/>
          </w:footnotePr>
          <w:type w:val="oddPage"/>
          <w:pgSz w:w="12240" w:h="15840" w:code="1"/>
          <w:pgMar w:top="2160" w:right="1570" w:bottom="1296" w:left="1699" w:header="720" w:footer="720" w:gutter="0"/>
          <w:pgNumType w:start="1"/>
          <w:cols w:space="720"/>
          <w:noEndnote/>
          <w:titlePg/>
        </w:sectPr>
      </w:pPr>
    </w:p>
    <w:p w14:paraId="4430873A" w14:textId="21CED1CC" w:rsidR="007B449B" w:rsidRPr="001576E7" w:rsidRDefault="007B449B" w:rsidP="00C8018D">
      <w:pPr>
        <w:pStyle w:val="Body"/>
        <w:widowControl/>
        <w:jc w:val="center"/>
        <w:outlineLvl w:val="0"/>
        <w:rPr>
          <w:rFonts w:ascii="Times New Roman" w:hAnsi="Times New Roman" w:cs="Times New Roman"/>
          <w:sz w:val="22"/>
          <w:szCs w:val="22"/>
          <w:lang w:val="pt-BR"/>
        </w:rPr>
      </w:pPr>
      <w:bookmarkStart w:id="2" w:name="_Toc89375576"/>
      <w:r w:rsidRPr="001576E7">
        <w:rPr>
          <w:rFonts w:ascii="Times New Roman" w:hAnsi="Times New Roman" w:cs="Times New Roman"/>
          <w:sz w:val="22"/>
          <w:szCs w:val="22"/>
          <w:lang w:val="pt-BR"/>
        </w:rPr>
        <w:lastRenderedPageBreak/>
        <w:t>AG/DEC. 104 (LI-O/21)</w:t>
      </w:r>
      <w:r w:rsidRPr="001576E7">
        <w:rPr>
          <w:rFonts w:ascii="Times New Roman" w:hAnsi="Times New Roman" w:cs="Times New Roman"/>
          <w:sz w:val="22"/>
          <w:szCs w:val="22"/>
          <w:lang w:val="pt-BR"/>
        </w:rPr>
        <w:br/>
      </w:r>
      <w:r w:rsidRPr="001576E7">
        <w:rPr>
          <w:rFonts w:ascii="Times New Roman" w:hAnsi="Times New Roman" w:cs="Times New Roman"/>
          <w:sz w:val="22"/>
          <w:szCs w:val="22"/>
          <w:lang w:val="pt-BR"/>
        </w:rPr>
        <w:br/>
        <w:t xml:space="preserve">COMPROMISSO RENOVADO COM O DESENVOLVIMENTO SUSTENTÁVEL </w:t>
      </w:r>
      <w:r w:rsidRPr="001576E7">
        <w:rPr>
          <w:rFonts w:ascii="Times New Roman" w:hAnsi="Times New Roman" w:cs="Times New Roman"/>
          <w:sz w:val="22"/>
          <w:szCs w:val="22"/>
          <w:lang w:val="pt-BR"/>
        </w:rPr>
        <w:br/>
        <w:t>NAS AMÉRICAS PÓS-COVID-19</w:t>
      </w:r>
      <w:r w:rsidRPr="001576E7">
        <w:rPr>
          <w:rStyle w:val="FootnoteReference"/>
          <w:rFonts w:ascii="Times New Roman" w:hAnsi="Times New Roman" w:cs="Times New Roman"/>
          <w:sz w:val="22"/>
          <w:szCs w:val="22"/>
          <w:u w:val="single"/>
          <w:vertAlign w:val="superscript"/>
          <w:lang w:val="pt-BR"/>
        </w:rPr>
        <w:footnoteReference w:id="5"/>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6"/>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7"/>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8"/>
      </w:r>
      <w:r w:rsidRPr="001576E7">
        <w:rPr>
          <w:rFonts w:ascii="Times New Roman" w:hAnsi="Times New Roman" w:cs="Times New Roman"/>
          <w:sz w:val="22"/>
          <w:szCs w:val="22"/>
          <w:vertAlign w:val="superscript"/>
          <w:lang w:val="pt-BR"/>
        </w:rPr>
        <w:t>/</w:t>
      </w:r>
      <w:bookmarkEnd w:id="2"/>
    </w:p>
    <w:p w14:paraId="14C095EA" w14:textId="77777777" w:rsidR="007B449B" w:rsidRPr="001576E7" w:rsidRDefault="007B449B" w:rsidP="00C8018D">
      <w:pPr>
        <w:widowControl/>
        <w:rPr>
          <w:rFonts w:ascii="Times New Roman" w:hAnsi="Times New Roman"/>
          <w:szCs w:val="22"/>
          <w:lang w:val="pt-BR"/>
        </w:rPr>
      </w:pPr>
    </w:p>
    <w:p w14:paraId="3B43DD51" w14:textId="77777777" w:rsidR="007B449B" w:rsidRPr="001576E7" w:rsidRDefault="007B449B" w:rsidP="00C8018D">
      <w:pPr>
        <w:widowControl/>
        <w:jc w:val="center"/>
        <w:rPr>
          <w:rFonts w:ascii="Times New Roman" w:eastAsia="Calibri" w:hAnsi="Times New Roman"/>
          <w:szCs w:val="22"/>
          <w:lang w:val="pt-BR"/>
        </w:rPr>
      </w:pPr>
      <w:r w:rsidRPr="001576E7">
        <w:rPr>
          <w:rFonts w:ascii="Times New Roman" w:eastAsia="Calibri" w:hAnsi="Times New Roman"/>
          <w:szCs w:val="22"/>
          <w:lang w:val="pt-BR"/>
        </w:rPr>
        <w:t>(</w:t>
      </w:r>
      <w:r w:rsidRPr="001576E7">
        <w:rPr>
          <w:rFonts w:ascii="Times New Roman" w:hAnsi="Times New Roman"/>
          <w:szCs w:val="22"/>
          <w:lang w:val="pt-BR"/>
        </w:rPr>
        <w:t>Aprovada na quarta sessão plenária, realizada em 12 de novembro de 2021</w:t>
      </w:r>
      <w:r w:rsidRPr="001576E7">
        <w:rPr>
          <w:rFonts w:ascii="Times New Roman" w:eastAsia="Calibri" w:hAnsi="Times New Roman"/>
          <w:szCs w:val="22"/>
          <w:lang w:val="pt-BR"/>
        </w:rPr>
        <w:t>)</w:t>
      </w:r>
    </w:p>
    <w:p w14:paraId="358E45D1" w14:textId="77777777" w:rsidR="007B449B" w:rsidRPr="001576E7" w:rsidRDefault="007B449B" w:rsidP="00C8018D">
      <w:pPr>
        <w:widowControl/>
        <w:rPr>
          <w:rFonts w:ascii="Times New Roman" w:eastAsia="Calibri" w:hAnsi="Times New Roman"/>
          <w:szCs w:val="22"/>
          <w:lang w:val="pt-BR"/>
        </w:rPr>
      </w:pPr>
    </w:p>
    <w:p w14:paraId="2E193127" w14:textId="77777777" w:rsidR="007B449B" w:rsidRPr="001576E7" w:rsidRDefault="007B449B" w:rsidP="00C8018D">
      <w:pPr>
        <w:widowControl/>
        <w:rPr>
          <w:rFonts w:ascii="Times New Roman" w:eastAsia="Calibri" w:hAnsi="Times New Roman"/>
          <w:szCs w:val="22"/>
          <w:lang w:val="pt-BR"/>
        </w:rPr>
      </w:pPr>
    </w:p>
    <w:p w14:paraId="177F70EC" w14:textId="77777777" w:rsidR="007B449B" w:rsidRPr="001576E7" w:rsidRDefault="007B449B" w:rsidP="00C8018D">
      <w:pPr>
        <w:widowControl/>
        <w:rPr>
          <w:rFonts w:ascii="Times New Roman" w:hAnsi="Times New Roman"/>
          <w:szCs w:val="22"/>
          <w:lang w:val="pt-BR"/>
        </w:rPr>
      </w:pPr>
      <w:r w:rsidRPr="001576E7">
        <w:rPr>
          <w:rFonts w:ascii="Times New Roman" w:hAnsi="Times New Roman"/>
          <w:szCs w:val="22"/>
          <w:lang w:val="pt-BR"/>
        </w:rPr>
        <w:tab/>
        <w:t xml:space="preserve">A ASSEMBLEIA GERAL, </w:t>
      </w:r>
    </w:p>
    <w:p w14:paraId="0F1BD9B7" w14:textId="77777777" w:rsidR="007B449B" w:rsidRPr="001576E7" w:rsidRDefault="007B449B" w:rsidP="00C8018D">
      <w:pPr>
        <w:widowControl/>
        <w:rPr>
          <w:rFonts w:ascii="Times New Roman" w:hAnsi="Times New Roman"/>
          <w:szCs w:val="22"/>
          <w:lang w:val="pt-BR"/>
        </w:rPr>
      </w:pPr>
    </w:p>
    <w:p w14:paraId="3A7BFC00" w14:textId="3D2287D2" w:rsidR="007B449B" w:rsidRPr="001576E7" w:rsidRDefault="007B449B" w:rsidP="00C8018D">
      <w:pPr>
        <w:widowControl/>
        <w:ind w:firstLine="720"/>
        <w:rPr>
          <w:rFonts w:ascii="Times New Roman" w:hAnsi="Times New Roman"/>
          <w:spacing w:val="-2"/>
          <w:szCs w:val="22"/>
          <w:lang w:val="pt-BR"/>
        </w:rPr>
      </w:pPr>
      <w:r w:rsidRPr="001576E7">
        <w:rPr>
          <w:rFonts w:ascii="Times New Roman" w:hAnsi="Times New Roman"/>
          <w:szCs w:val="22"/>
          <w:lang w:val="pt-BR"/>
        </w:rPr>
        <w:t>REAFIRMANDO seu compromisso com os princípios enunciados no artigo 3</w:t>
      </w:r>
      <w:r w:rsidRPr="001576E7">
        <w:rPr>
          <w:rFonts w:ascii="Times New Roman" w:hAnsi="Times New Roman"/>
          <w:szCs w:val="22"/>
          <w:vertAlign w:val="superscript"/>
          <w:lang w:val="pt-BR"/>
        </w:rPr>
        <w:t>o</w:t>
      </w:r>
      <w:r w:rsidRPr="001576E7">
        <w:rPr>
          <w:rFonts w:ascii="Times New Roman" w:hAnsi="Times New Roman"/>
          <w:szCs w:val="22"/>
          <w:lang w:val="pt-BR"/>
        </w:rPr>
        <w:t xml:space="preserve"> da Carta da Organização dos Estados Americanos para o fortalecimento das ações da Organização e </w:t>
      </w:r>
      <w:r w:rsidR="004664CF" w:rsidRPr="001576E7">
        <w:rPr>
          <w:rFonts w:ascii="Times New Roman" w:hAnsi="Times New Roman"/>
          <w:szCs w:val="22"/>
          <w:lang w:val="pt-BR"/>
        </w:rPr>
        <w:t xml:space="preserve">de </w:t>
      </w:r>
      <w:r w:rsidRPr="001576E7">
        <w:rPr>
          <w:rFonts w:ascii="Times New Roman" w:hAnsi="Times New Roman"/>
          <w:szCs w:val="22"/>
          <w:lang w:val="pt-BR"/>
        </w:rPr>
        <w:t>seus Estados membros, com vistas à realização das metas constantes do Capítulo VII da Carta da Organização, especialmente de acordo com o artigo 30, e com a Declaração Americana dos Direitos e Deveres do Homem, e</w:t>
      </w:r>
      <w:r w:rsidRPr="001576E7">
        <w:rPr>
          <w:rFonts w:ascii="Times New Roman" w:hAnsi="Times New Roman"/>
          <w:b/>
          <w:bCs/>
          <w:szCs w:val="22"/>
          <w:lang w:val="pt-BR"/>
        </w:rPr>
        <w:t xml:space="preserve"> </w:t>
      </w:r>
      <w:r w:rsidRPr="001576E7">
        <w:rPr>
          <w:rFonts w:ascii="Times New Roman" w:hAnsi="Times New Roman"/>
          <w:szCs w:val="22"/>
          <w:lang w:val="pt-BR"/>
        </w:rPr>
        <w:t>a Convenção Americana</w:t>
      </w:r>
      <w:r w:rsidR="0077651E" w:rsidRPr="001576E7">
        <w:rPr>
          <w:rFonts w:ascii="Times New Roman" w:hAnsi="Times New Roman"/>
          <w:szCs w:val="22"/>
          <w:lang w:val="pt-BR"/>
        </w:rPr>
        <w:t xml:space="preserve"> sobre Direitos Humanos</w:t>
      </w:r>
      <w:r w:rsidRPr="001576E7">
        <w:rPr>
          <w:rFonts w:ascii="Times New Roman" w:hAnsi="Times New Roman"/>
          <w:szCs w:val="22"/>
          <w:lang w:val="pt-BR"/>
        </w:rPr>
        <w:t xml:space="preserve"> e lembrando</w:t>
      </w:r>
      <w:r w:rsidRPr="001576E7">
        <w:rPr>
          <w:rFonts w:ascii="Times New Roman" w:hAnsi="Times New Roman"/>
          <w:b/>
          <w:bCs/>
          <w:szCs w:val="22"/>
          <w:lang w:val="pt-BR"/>
        </w:rPr>
        <w:t xml:space="preserve"> </w:t>
      </w:r>
      <w:r w:rsidRPr="001576E7">
        <w:rPr>
          <w:rFonts w:ascii="Times New Roman" w:hAnsi="Times New Roman"/>
          <w:szCs w:val="22"/>
          <w:lang w:val="pt-BR"/>
        </w:rPr>
        <w:t>seu Protocolo</w:t>
      </w:r>
      <w:r w:rsidR="00322743" w:rsidRPr="001576E7">
        <w:rPr>
          <w:rFonts w:ascii="Times New Roman" w:hAnsi="Times New Roman"/>
          <w:szCs w:val="22"/>
          <w:lang w:val="pt-BR"/>
        </w:rPr>
        <w:t xml:space="preserve"> Adicional</w:t>
      </w:r>
      <w:r w:rsidRPr="001576E7">
        <w:rPr>
          <w:rFonts w:ascii="Times New Roman" w:hAnsi="Times New Roman"/>
          <w:szCs w:val="22"/>
          <w:lang w:val="pt-BR"/>
        </w:rPr>
        <w:t xml:space="preserve"> em matéria de Direitos Econômicos, Sociais e Culturais (Protocolo de São Salvador);</w:t>
      </w:r>
    </w:p>
    <w:p w14:paraId="417F6085" w14:textId="77777777" w:rsidR="007B449B" w:rsidRPr="001576E7" w:rsidRDefault="007B449B" w:rsidP="00C8018D">
      <w:pPr>
        <w:widowControl/>
        <w:rPr>
          <w:rFonts w:ascii="Times New Roman" w:hAnsi="Times New Roman"/>
          <w:szCs w:val="22"/>
          <w:lang w:val="pt-BR"/>
        </w:rPr>
      </w:pPr>
    </w:p>
    <w:p w14:paraId="4EA6A3F5" w14:textId="1D7974A8" w:rsidR="007B449B" w:rsidRPr="001576E7" w:rsidRDefault="007B449B" w:rsidP="00C8018D">
      <w:pPr>
        <w:widowControl/>
        <w:ind w:firstLine="720"/>
        <w:rPr>
          <w:rFonts w:ascii="Times New Roman" w:hAnsi="Times New Roman"/>
          <w:szCs w:val="22"/>
          <w:lang w:val="pt-BR"/>
        </w:rPr>
      </w:pPr>
      <w:r w:rsidRPr="001576E7">
        <w:rPr>
          <w:rFonts w:ascii="Times New Roman" w:hAnsi="Times New Roman"/>
          <w:szCs w:val="22"/>
          <w:lang w:val="pt-BR"/>
        </w:rPr>
        <w:t>RECORDANDO o artigo 15 da Carta Democrática Interamericana, que declara que “o exercício da democracia facilita a preservação e o manejo adequado do meio ambiente</w:t>
      </w:r>
      <w:r w:rsidR="00794FA6" w:rsidRPr="001576E7">
        <w:rPr>
          <w:rFonts w:ascii="Times New Roman" w:hAnsi="Times New Roman"/>
          <w:szCs w:val="22"/>
          <w:lang w:val="pt-BR"/>
        </w:rPr>
        <w:t>”</w:t>
      </w:r>
      <w:r w:rsidRPr="001576E7">
        <w:rPr>
          <w:rFonts w:ascii="Times New Roman" w:hAnsi="Times New Roman"/>
          <w:szCs w:val="22"/>
          <w:lang w:val="pt-BR"/>
        </w:rPr>
        <w:t xml:space="preserve"> e reitera a necessidade de “proteção do meio ambiente, (...) para alcançar um desenvolvimento sustentável em benefício das futuras gerações”, os compromissos dos Estados membros com a ação climática </w:t>
      </w:r>
      <w:r w:rsidR="00322743" w:rsidRPr="001576E7">
        <w:rPr>
          <w:rFonts w:ascii="Times New Roman" w:hAnsi="Times New Roman"/>
          <w:szCs w:val="22"/>
          <w:lang w:val="pt-BR"/>
        </w:rPr>
        <w:t>nos termos</w:t>
      </w:r>
      <w:r w:rsidRPr="001576E7">
        <w:rPr>
          <w:rFonts w:ascii="Times New Roman" w:hAnsi="Times New Roman"/>
          <w:szCs w:val="22"/>
          <w:lang w:val="pt-BR"/>
        </w:rPr>
        <w:t xml:space="preserve"> do Acordo de Paris e da Convenção-Quadro das Nações Unidas sobre Mudança do Clima (UNFCCC) e acordos relacionados, e do Programa Interamericano de Desenvolvimento Sustentável (PIDS)</w:t>
      </w:r>
      <w:r w:rsidR="0003228E" w:rsidRPr="001576E7">
        <w:rPr>
          <w:rFonts w:ascii="Times New Roman" w:hAnsi="Times New Roman"/>
          <w:szCs w:val="22"/>
          <w:lang w:val="pt-BR"/>
        </w:rPr>
        <w:t xml:space="preserve"> 2016-2021</w:t>
      </w:r>
      <w:r w:rsidRPr="001576E7">
        <w:rPr>
          <w:rFonts w:ascii="Times New Roman" w:hAnsi="Times New Roman"/>
          <w:szCs w:val="22"/>
          <w:lang w:val="pt-BR"/>
        </w:rPr>
        <w:t>, e o direito ao desenvolvimento, proclamado na Declaração sobre o Direito ao Desenvolvimento, adotada pela Assembleia Geral das Nações Unidas</w:t>
      </w:r>
      <w:r w:rsidR="00322743" w:rsidRPr="001576E7">
        <w:rPr>
          <w:rFonts w:ascii="Times New Roman" w:hAnsi="Times New Roman"/>
          <w:szCs w:val="22"/>
          <w:lang w:val="pt-BR"/>
        </w:rPr>
        <w:t xml:space="preserve"> em 4 de dezembro de 1986</w:t>
      </w:r>
      <w:r w:rsidRPr="001576E7">
        <w:rPr>
          <w:rFonts w:ascii="Times New Roman" w:hAnsi="Times New Roman"/>
          <w:szCs w:val="22"/>
          <w:lang w:val="pt-BR"/>
        </w:rPr>
        <w:t xml:space="preserve">, e reafirmado na Declaração e Programa de Ação de Viena, </w:t>
      </w:r>
      <w:r w:rsidR="00322743" w:rsidRPr="001576E7">
        <w:rPr>
          <w:rFonts w:ascii="Times New Roman" w:hAnsi="Times New Roman"/>
          <w:szCs w:val="22"/>
          <w:lang w:val="pt-BR"/>
        </w:rPr>
        <w:t xml:space="preserve">adotados pela </w:t>
      </w:r>
      <w:r w:rsidRPr="001576E7">
        <w:rPr>
          <w:rFonts w:ascii="Times New Roman" w:hAnsi="Times New Roman"/>
          <w:szCs w:val="22"/>
          <w:lang w:val="pt-BR"/>
        </w:rPr>
        <w:t>Conferência Mundial de Direitos Humanos</w:t>
      </w:r>
      <w:r w:rsidR="00322743" w:rsidRPr="001576E7">
        <w:rPr>
          <w:rFonts w:ascii="Times New Roman" w:hAnsi="Times New Roman"/>
          <w:szCs w:val="22"/>
          <w:lang w:val="pt-BR"/>
        </w:rPr>
        <w:t xml:space="preserve"> em 25 de junho de 1993</w:t>
      </w:r>
      <w:r w:rsidRPr="001576E7">
        <w:rPr>
          <w:rFonts w:ascii="Times New Roman" w:hAnsi="Times New Roman"/>
          <w:szCs w:val="22"/>
          <w:lang w:val="pt-BR"/>
        </w:rPr>
        <w:t>;</w:t>
      </w:r>
      <w:r w:rsidRPr="001576E7">
        <w:rPr>
          <w:rFonts w:ascii="Times New Roman" w:hAnsi="Times New Roman"/>
          <w:b/>
          <w:bCs/>
          <w:szCs w:val="22"/>
          <w:vertAlign w:val="superscript"/>
          <w:lang w:val="pt-BR"/>
        </w:rPr>
        <w:t xml:space="preserve"> </w:t>
      </w:r>
      <w:r w:rsidRPr="001576E7">
        <w:rPr>
          <w:rStyle w:val="FootnoteReference"/>
          <w:rFonts w:ascii="Times New Roman" w:hAnsi="Times New Roman"/>
          <w:b/>
          <w:bCs/>
          <w:szCs w:val="22"/>
          <w:u w:val="single"/>
          <w:vertAlign w:val="superscript"/>
          <w:lang w:val="pt-BR"/>
        </w:rPr>
        <w:footnoteReference w:id="9"/>
      </w:r>
      <w:r w:rsidRPr="001576E7">
        <w:rPr>
          <w:rFonts w:ascii="Times New Roman" w:hAnsi="Times New Roman"/>
          <w:b/>
          <w:bCs/>
          <w:szCs w:val="22"/>
          <w:vertAlign w:val="superscript"/>
          <w:lang w:val="pt-BR"/>
        </w:rPr>
        <w:t>/</w:t>
      </w:r>
    </w:p>
    <w:p w14:paraId="69ECDF71" w14:textId="77777777" w:rsidR="007B449B" w:rsidRPr="001576E7" w:rsidRDefault="007B449B" w:rsidP="00C8018D">
      <w:pPr>
        <w:widowControl/>
        <w:rPr>
          <w:rFonts w:ascii="Times New Roman" w:hAnsi="Times New Roman"/>
          <w:szCs w:val="22"/>
          <w:lang w:val="pt-BR"/>
        </w:rPr>
      </w:pPr>
    </w:p>
    <w:p w14:paraId="3F44F267" w14:textId="3E6801A0" w:rsidR="007B449B" w:rsidRPr="001576E7" w:rsidRDefault="007B449B" w:rsidP="00C8018D">
      <w:pPr>
        <w:widowControl/>
        <w:ind w:firstLine="720"/>
        <w:rPr>
          <w:rFonts w:ascii="Times New Roman" w:hAnsi="Times New Roman"/>
          <w:szCs w:val="22"/>
          <w:lang w:val="pt-BR"/>
        </w:rPr>
      </w:pPr>
      <w:r w:rsidRPr="001576E7">
        <w:rPr>
          <w:rFonts w:ascii="Times New Roman" w:hAnsi="Times New Roman"/>
          <w:szCs w:val="22"/>
          <w:lang w:val="pt-BR"/>
        </w:rPr>
        <w:t>RECONHECENDO que, para alcançar o desenvolvimento sustentável e cumprir os objetivos da Agenda 2030, os Estados membros precisam continuar abordando as causas do</w:t>
      </w:r>
      <w:r w:rsidRPr="001576E7">
        <w:rPr>
          <w:rFonts w:ascii="Times New Roman" w:hAnsi="Times New Roman"/>
          <w:b/>
          <w:bCs/>
          <w:color w:val="0070C0"/>
          <w:szCs w:val="22"/>
          <w:lang w:val="pt-BR"/>
        </w:rPr>
        <w:t xml:space="preserve"> </w:t>
      </w:r>
      <w:r w:rsidRPr="001576E7">
        <w:rPr>
          <w:rFonts w:ascii="Times New Roman" w:hAnsi="Times New Roman"/>
          <w:szCs w:val="22"/>
          <w:lang w:val="pt-BR"/>
        </w:rPr>
        <w:t>racismo sistêmico, da discriminação, da intolerância e da desigualdade, que afetam particularmente as pessoas em situação de vulnerabilidade, em particular as mulheres que se viram negativamente afetadas pela pandemia de covid-19</w:t>
      </w:r>
      <w:r w:rsidRPr="001576E7">
        <w:rPr>
          <w:rFonts w:ascii="Times New Roman" w:hAnsi="Times New Roman"/>
          <w:color w:val="4472C4" w:themeColor="accent1"/>
          <w:szCs w:val="22"/>
          <w:lang w:val="pt-BR"/>
        </w:rPr>
        <w:t xml:space="preserve">, </w:t>
      </w:r>
      <w:r w:rsidRPr="001576E7">
        <w:rPr>
          <w:rFonts w:ascii="Times New Roman" w:hAnsi="Times New Roman"/>
          <w:szCs w:val="22"/>
          <w:lang w:val="pt-BR"/>
        </w:rPr>
        <w:t>dado o aumento exacerbado da violência, particularmente da violência doméstica, do trabalho de cuidados não remunerado e da falta de acesso</w:t>
      </w:r>
      <w:r w:rsidRPr="001576E7">
        <w:rPr>
          <w:rFonts w:ascii="Times New Roman" w:hAnsi="Times New Roman"/>
          <w:color w:val="4472C4" w:themeColor="accent1"/>
          <w:szCs w:val="22"/>
          <w:lang w:val="pt-BR"/>
        </w:rPr>
        <w:t xml:space="preserve"> </w:t>
      </w:r>
      <w:r w:rsidRPr="001576E7">
        <w:rPr>
          <w:rFonts w:ascii="Times New Roman" w:hAnsi="Times New Roman"/>
          <w:szCs w:val="22"/>
          <w:lang w:val="pt-BR"/>
        </w:rPr>
        <w:t xml:space="preserve">ao mercado de trabalho formal, o que representa um grande retrocesso para o exercício pleno e igualitário dos direitos econômicos das mulheres e para a realização dos </w:t>
      </w:r>
      <w:r w:rsidR="00322743" w:rsidRPr="001576E7">
        <w:rPr>
          <w:rFonts w:ascii="Times New Roman" w:hAnsi="Times New Roman"/>
          <w:szCs w:val="22"/>
          <w:lang w:val="pt-BR"/>
        </w:rPr>
        <w:t xml:space="preserve">Objetivos </w:t>
      </w:r>
      <w:r w:rsidRPr="001576E7">
        <w:rPr>
          <w:rFonts w:ascii="Times New Roman" w:hAnsi="Times New Roman"/>
          <w:szCs w:val="22"/>
          <w:lang w:val="pt-BR"/>
        </w:rPr>
        <w:t xml:space="preserve">de </w:t>
      </w:r>
      <w:r w:rsidR="00322743" w:rsidRPr="001576E7">
        <w:rPr>
          <w:rFonts w:ascii="Times New Roman" w:hAnsi="Times New Roman"/>
          <w:szCs w:val="22"/>
          <w:lang w:val="pt-BR"/>
        </w:rPr>
        <w:t>Desenvolvimento Sustentável (ODS)</w:t>
      </w:r>
      <w:r w:rsidRPr="001576E7">
        <w:rPr>
          <w:rFonts w:ascii="Times New Roman" w:hAnsi="Times New Roman"/>
          <w:szCs w:val="22"/>
          <w:lang w:val="pt-BR"/>
        </w:rPr>
        <w:t>; e</w:t>
      </w:r>
    </w:p>
    <w:p w14:paraId="53143907" w14:textId="5B7DFD42" w:rsidR="007B449B" w:rsidRPr="001576E7" w:rsidRDefault="007B449B" w:rsidP="00C8018D">
      <w:pPr>
        <w:widowControl/>
        <w:rPr>
          <w:rFonts w:ascii="Times New Roman" w:hAnsi="Times New Roman"/>
          <w:szCs w:val="22"/>
          <w:lang w:val="pt-BR"/>
        </w:rPr>
      </w:pPr>
    </w:p>
    <w:p w14:paraId="49DC92B1" w14:textId="77777777" w:rsidR="007B449B" w:rsidRPr="001576E7" w:rsidRDefault="007B449B" w:rsidP="00C8018D">
      <w:pPr>
        <w:widowControl/>
        <w:ind w:firstLine="720"/>
        <w:rPr>
          <w:rFonts w:ascii="Times New Roman" w:hAnsi="Times New Roman"/>
          <w:szCs w:val="22"/>
          <w:lang w:val="pt-BR"/>
        </w:rPr>
      </w:pPr>
      <w:r w:rsidRPr="001576E7">
        <w:rPr>
          <w:rFonts w:ascii="Times New Roman" w:hAnsi="Times New Roman"/>
          <w:szCs w:val="22"/>
          <w:lang w:val="pt-BR"/>
        </w:rPr>
        <w:lastRenderedPageBreak/>
        <w:t>RECONHECENDO TAMBÉM o papel central a ser desempenhado por um meio de implementação robusto, inclusivo e previsível, como o financiamento, a construção de capacidades e a transferência voluntária de tecnologia em termos mutuamente acordados, na consecução do desenvolvimento sustentável, especialmente nos países em desenvolvimento;</w:t>
      </w:r>
    </w:p>
    <w:p w14:paraId="2DF45F47" w14:textId="77777777" w:rsidR="007B449B" w:rsidRPr="001576E7" w:rsidRDefault="007B449B" w:rsidP="00C8018D">
      <w:pPr>
        <w:widowControl/>
        <w:rPr>
          <w:rFonts w:ascii="Times New Roman" w:hAnsi="Times New Roman"/>
          <w:szCs w:val="22"/>
          <w:lang w:val="pt-BR"/>
        </w:rPr>
      </w:pPr>
    </w:p>
    <w:p w14:paraId="12F7EB81" w14:textId="6CCE71E4" w:rsidR="007B449B" w:rsidRPr="001576E7" w:rsidRDefault="007B449B" w:rsidP="00C8018D">
      <w:pPr>
        <w:widowControl/>
        <w:ind w:firstLine="720"/>
        <w:rPr>
          <w:rFonts w:ascii="Times New Roman" w:hAnsi="Times New Roman"/>
          <w:szCs w:val="22"/>
          <w:lang w:val="pt-BR"/>
        </w:rPr>
      </w:pPr>
      <w:r w:rsidRPr="001576E7">
        <w:rPr>
          <w:rFonts w:ascii="Times New Roman" w:hAnsi="Times New Roman"/>
          <w:szCs w:val="22"/>
          <w:lang w:val="pt-BR"/>
        </w:rPr>
        <w:t xml:space="preserve">RECONHECENDO ADEMAIS o papel fundamental desempenhado pelas mulheres nos esforços de resposta à covid-19 e a necessidade de que os Estados membros assegurem a participação plena, igualitária e significativa de todas as mulheres, respeitando e valorizando toda a diversidade de situações e condições em que se encontram, na tomada de decisões e no acesso igualitário à liderança e à representação em todas as esferas da sociedade como base para uma resposta eficaz; </w:t>
      </w:r>
      <w:r w:rsidR="00322743" w:rsidRPr="001576E7">
        <w:rPr>
          <w:rFonts w:ascii="Times New Roman" w:hAnsi="Times New Roman"/>
          <w:szCs w:val="22"/>
          <w:lang w:val="pt-BR"/>
        </w:rPr>
        <w:t>e</w:t>
      </w:r>
    </w:p>
    <w:p w14:paraId="4C127CFE" w14:textId="77777777" w:rsidR="007B449B" w:rsidRPr="001576E7" w:rsidRDefault="007B449B" w:rsidP="00C8018D">
      <w:pPr>
        <w:widowControl/>
        <w:rPr>
          <w:rFonts w:ascii="Times New Roman" w:eastAsia="Calibri" w:hAnsi="Times New Roman"/>
          <w:szCs w:val="22"/>
          <w:lang w:val="pt-BR"/>
        </w:rPr>
      </w:pPr>
    </w:p>
    <w:p w14:paraId="7C5200E6" w14:textId="77777777" w:rsidR="007B449B" w:rsidRPr="001576E7" w:rsidRDefault="007B449B" w:rsidP="00C8018D">
      <w:pPr>
        <w:widowControl/>
        <w:rPr>
          <w:rFonts w:ascii="Times New Roman" w:hAnsi="Times New Roman"/>
          <w:szCs w:val="22"/>
          <w:lang w:val="pt-BR"/>
        </w:rPr>
      </w:pPr>
      <w:r w:rsidRPr="001576E7">
        <w:rPr>
          <w:rFonts w:ascii="Times New Roman" w:eastAsia="Calibri" w:hAnsi="Times New Roman"/>
          <w:szCs w:val="22"/>
          <w:lang w:val="pt-BR"/>
        </w:rPr>
        <w:tab/>
      </w:r>
      <w:r w:rsidRPr="001576E7">
        <w:rPr>
          <w:rFonts w:ascii="Times New Roman" w:hAnsi="Times New Roman"/>
          <w:szCs w:val="22"/>
          <w:lang w:val="pt-BR"/>
        </w:rPr>
        <w:t>COM UM RENOVADO COMPROMISSO, neste primeiro ano da Década de Ação para os ODS, com o cumprimento da Agenda 2030 para o Desenvolvimento Sustentável nas Américas,</w:t>
      </w:r>
    </w:p>
    <w:p w14:paraId="70F97595" w14:textId="77777777" w:rsidR="007B449B" w:rsidRPr="001576E7" w:rsidRDefault="007B449B" w:rsidP="00C8018D">
      <w:pPr>
        <w:widowControl/>
        <w:rPr>
          <w:rFonts w:ascii="Times New Roman" w:hAnsi="Times New Roman"/>
          <w:iCs/>
          <w:szCs w:val="22"/>
          <w:lang w:val="pt-BR"/>
        </w:rPr>
      </w:pPr>
    </w:p>
    <w:p w14:paraId="2D20C30D" w14:textId="77777777" w:rsidR="007B449B" w:rsidRPr="001576E7" w:rsidRDefault="007B449B" w:rsidP="00C8018D">
      <w:pPr>
        <w:widowControl/>
        <w:rPr>
          <w:rFonts w:ascii="Times New Roman" w:hAnsi="Times New Roman"/>
          <w:iCs/>
          <w:szCs w:val="22"/>
          <w:lang w:val="pt-BR"/>
        </w:rPr>
      </w:pPr>
      <w:r w:rsidRPr="001576E7">
        <w:rPr>
          <w:rFonts w:ascii="Times New Roman" w:hAnsi="Times New Roman"/>
          <w:iCs/>
          <w:szCs w:val="22"/>
          <w:lang w:val="pt-BR"/>
        </w:rPr>
        <w:t>DECLARA:</w:t>
      </w:r>
    </w:p>
    <w:p w14:paraId="5CE78F2E" w14:textId="77777777" w:rsidR="007B449B" w:rsidRPr="001576E7" w:rsidRDefault="007B449B" w:rsidP="00C8018D">
      <w:pPr>
        <w:widowControl/>
        <w:rPr>
          <w:rFonts w:ascii="Times New Roman" w:hAnsi="Times New Roman"/>
          <w:iCs/>
          <w:szCs w:val="22"/>
          <w:lang w:val="pt-BR"/>
        </w:rPr>
      </w:pPr>
    </w:p>
    <w:p w14:paraId="3A6CC029" w14:textId="4482F14C" w:rsidR="007B449B" w:rsidRPr="001576E7" w:rsidRDefault="007B449B" w:rsidP="00C8018D">
      <w:pPr>
        <w:pStyle w:val="NormalWeb"/>
        <w:numPr>
          <w:ilvl w:val="0"/>
          <w:numId w:val="1"/>
        </w:numPr>
        <w:shd w:val="clear" w:color="auto" w:fill="FFFFFF"/>
        <w:spacing w:before="0" w:beforeAutospacing="0" w:after="0" w:afterAutospacing="0"/>
        <w:ind w:left="0" w:firstLine="720"/>
        <w:jc w:val="both"/>
        <w:rPr>
          <w:sz w:val="22"/>
          <w:szCs w:val="22"/>
          <w:lang w:val="pt-BR"/>
        </w:rPr>
      </w:pPr>
      <w:r w:rsidRPr="001576E7">
        <w:rPr>
          <w:sz w:val="22"/>
          <w:szCs w:val="22"/>
          <w:lang w:val="pt-BR"/>
        </w:rPr>
        <w:t>A necessidade de avançar em direção a uma abordagem abrangente e multidisciplinar envolvendo todos os Estados membros e todas as entidades, órgãos, organismos especializados e secretarias da Organização dos Estados Americanos</w:t>
      </w:r>
      <w:r w:rsidR="00322743" w:rsidRPr="001576E7">
        <w:rPr>
          <w:sz w:val="22"/>
          <w:szCs w:val="22"/>
          <w:lang w:val="pt-BR"/>
        </w:rPr>
        <w:t xml:space="preserve"> (OEA)</w:t>
      </w:r>
      <w:r w:rsidRPr="001576E7">
        <w:rPr>
          <w:sz w:val="22"/>
          <w:szCs w:val="22"/>
          <w:lang w:val="pt-BR"/>
        </w:rPr>
        <w:t xml:space="preserve">, em busca do cumprimento </w:t>
      </w:r>
      <w:r w:rsidR="00795C56" w:rsidRPr="001576E7">
        <w:rPr>
          <w:sz w:val="22"/>
          <w:szCs w:val="22"/>
          <w:lang w:val="pt-BR"/>
        </w:rPr>
        <w:t>dos objetivos</w:t>
      </w:r>
      <w:r w:rsidRPr="001576E7">
        <w:rPr>
          <w:sz w:val="22"/>
          <w:szCs w:val="22"/>
          <w:lang w:val="pt-BR"/>
        </w:rPr>
        <w:t xml:space="preserve"> estabelecid</w:t>
      </w:r>
      <w:r w:rsidR="00795C56" w:rsidRPr="001576E7">
        <w:rPr>
          <w:sz w:val="22"/>
          <w:szCs w:val="22"/>
          <w:lang w:val="pt-BR"/>
        </w:rPr>
        <w:t>o</w:t>
      </w:r>
      <w:r w:rsidRPr="001576E7">
        <w:rPr>
          <w:sz w:val="22"/>
          <w:szCs w:val="22"/>
          <w:lang w:val="pt-BR"/>
        </w:rPr>
        <w:t xml:space="preserve">s na Agenda 2030 para o Desenvolvimento Sustentável. </w:t>
      </w:r>
    </w:p>
    <w:p w14:paraId="7914C6AC" w14:textId="77777777" w:rsidR="007B449B" w:rsidRPr="001576E7" w:rsidRDefault="007B449B" w:rsidP="00C8018D">
      <w:pPr>
        <w:pStyle w:val="NormalWeb"/>
        <w:shd w:val="clear" w:color="auto" w:fill="FFFFFF"/>
        <w:spacing w:before="0" w:beforeAutospacing="0" w:after="0" w:afterAutospacing="0"/>
        <w:jc w:val="both"/>
        <w:rPr>
          <w:sz w:val="22"/>
          <w:szCs w:val="22"/>
          <w:lang w:val="pt-BR"/>
        </w:rPr>
      </w:pPr>
    </w:p>
    <w:p w14:paraId="2D16B643" w14:textId="77777777" w:rsidR="007B449B" w:rsidRPr="001576E7" w:rsidRDefault="007B449B" w:rsidP="00C8018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bdr w:val="none" w:sz="0" w:space="0" w:color="auto" w:frame="1"/>
          <w:lang w:val="pt-BR"/>
        </w:rPr>
      </w:pPr>
      <w:r w:rsidRPr="001576E7">
        <w:rPr>
          <w:rFonts w:ascii="Times New Roman" w:hAnsi="Times New Roman"/>
          <w:szCs w:val="22"/>
          <w:lang w:val="pt-BR"/>
        </w:rPr>
        <w:t>Seu compromisso de continuar promovendo medidas nacionais e regionais para responder às múltiplas crises que se desencadearam, abordando as causas estruturais, particularmente para combater os efeitos da mudança do clima e da perda da biodiversidade, bem como a discriminação, a fome e a insegurança alimentar e nutricional, o deslocamento, a pobreza e a violência.</w:t>
      </w:r>
    </w:p>
    <w:p w14:paraId="5B5AF2E4" w14:textId="77777777" w:rsidR="007B449B" w:rsidRPr="001576E7" w:rsidRDefault="007B449B" w:rsidP="00C8018D">
      <w:pPr>
        <w:widowControl/>
        <w:rPr>
          <w:rFonts w:ascii="Times New Roman" w:hAnsi="Times New Roman"/>
          <w:szCs w:val="22"/>
          <w:bdr w:val="none" w:sz="0" w:space="0" w:color="auto" w:frame="1"/>
          <w:lang w:val="pt-BR"/>
        </w:rPr>
      </w:pPr>
    </w:p>
    <w:p w14:paraId="4B250AC4" w14:textId="77777777" w:rsidR="007B449B" w:rsidRPr="001576E7" w:rsidRDefault="007B449B" w:rsidP="00C8018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bdr w:val="none" w:sz="0" w:space="0" w:color="auto" w:frame="1"/>
          <w:lang w:val="pt-BR"/>
        </w:rPr>
      </w:pPr>
      <w:r w:rsidRPr="001576E7">
        <w:rPr>
          <w:rFonts w:ascii="Times New Roman" w:hAnsi="Times New Roman"/>
          <w:szCs w:val="22"/>
          <w:bdr w:val="none" w:sz="0" w:space="0" w:color="auto" w:frame="1"/>
          <w:lang w:val="pt-BR"/>
        </w:rPr>
        <w:t xml:space="preserve">A relevância de levar em conta políticas que ofereçam os mais altos níveis de proteção aos direitos humanos das mulheres, respeitando e valorizando toda a diversidade de situações e condições em que se encontram, no contexto da pandemia de covid-19, e suas consequências específicas para as mulheres, especialmente aquelas em situação de vulnerabilidade. </w:t>
      </w:r>
    </w:p>
    <w:p w14:paraId="671AD74B" w14:textId="77777777" w:rsidR="007B449B" w:rsidRPr="00D55BE5" w:rsidRDefault="007B449B" w:rsidP="00C8018D">
      <w:pPr>
        <w:widowControl/>
        <w:rPr>
          <w:rFonts w:ascii="Times New Roman" w:hAnsi="Times New Roman"/>
          <w:szCs w:val="22"/>
          <w:bdr w:val="none" w:sz="0" w:space="0" w:color="auto" w:frame="1"/>
          <w:lang w:val="pt-BR"/>
        </w:rPr>
      </w:pPr>
    </w:p>
    <w:p w14:paraId="0BC24D23" w14:textId="77777777" w:rsidR="007B449B" w:rsidRPr="001576E7" w:rsidRDefault="007B449B" w:rsidP="00C8018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bdr w:val="none" w:sz="0" w:space="0" w:color="auto" w:frame="1"/>
          <w:lang w:val="pt-BR"/>
        </w:rPr>
      </w:pPr>
      <w:r w:rsidRPr="001576E7">
        <w:rPr>
          <w:rFonts w:ascii="Times New Roman" w:hAnsi="Times New Roman"/>
          <w:szCs w:val="22"/>
          <w:bdr w:val="none" w:sz="0" w:space="0" w:color="auto" w:frame="1"/>
          <w:lang w:val="pt-BR"/>
        </w:rPr>
        <w:t>A importância de fortalecer o papel da OEA, com base nos seus quatro pilares, para colaborar com os Estados membros e outros parceiros relevantes a fim de identificar tendências, desafios, oportunidades e vulnerabilidades, e prestar assistência técnica aos Estados membros em seus esforços destinados a melhorar a capacidade nacional para que se alcance o desenvolvimento sustentável.</w:t>
      </w:r>
    </w:p>
    <w:p w14:paraId="3815F8FA" w14:textId="77777777" w:rsidR="007B449B" w:rsidRPr="001576E7" w:rsidRDefault="007B449B" w:rsidP="00C8018D">
      <w:pPr>
        <w:widowControl/>
        <w:rPr>
          <w:rFonts w:ascii="Times New Roman" w:hAnsi="Times New Roman"/>
          <w:szCs w:val="22"/>
          <w:bdr w:val="none" w:sz="0" w:space="0" w:color="auto" w:frame="1"/>
          <w:lang w:val="pt-BR"/>
        </w:rPr>
      </w:pPr>
      <w:r w:rsidRPr="001576E7">
        <w:rPr>
          <w:rFonts w:ascii="Times New Roman" w:hAnsi="Times New Roman"/>
          <w:szCs w:val="22"/>
          <w:bdr w:val="none" w:sz="0" w:space="0" w:color="auto" w:frame="1"/>
          <w:lang w:val="pt-BR"/>
        </w:rPr>
        <w:br w:type="page"/>
      </w:r>
    </w:p>
    <w:p w14:paraId="3DFD70AD" w14:textId="77777777" w:rsidR="007B449B" w:rsidRPr="001576E7" w:rsidRDefault="007B449B"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3ED87F3B" w14:textId="77777777" w:rsidR="007B449B" w:rsidRPr="001576E7" w:rsidRDefault="007B449B" w:rsidP="00C8018D">
      <w:pPr>
        <w:widowControl/>
        <w:rPr>
          <w:rFonts w:ascii="Times New Roman" w:hAnsi="Times New Roman"/>
          <w:sz w:val="20"/>
          <w:lang w:val="pt-BR"/>
        </w:rPr>
      </w:pPr>
    </w:p>
    <w:p w14:paraId="1295C0DF" w14:textId="77777777" w:rsidR="007B449B" w:rsidRPr="001576E7" w:rsidRDefault="007B449B" w:rsidP="00C8018D">
      <w:pPr>
        <w:widowControl/>
        <w:rPr>
          <w:rFonts w:ascii="Times New Roman" w:hAnsi="Times New Roman"/>
          <w:sz w:val="20"/>
          <w:lang w:val="pt-BR"/>
        </w:rPr>
      </w:pPr>
    </w:p>
    <w:p w14:paraId="1614D49A" w14:textId="77777777"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82CC427" w14:textId="77777777" w:rsidR="007B449B" w:rsidRPr="001576E7" w:rsidRDefault="007B449B" w:rsidP="00C8018D">
      <w:pPr>
        <w:pStyle w:val="FootnoteText"/>
        <w:rPr>
          <w:rFonts w:ascii="Times New Roman" w:hAnsi="Times New Roman"/>
          <w:sz w:val="20"/>
          <w:lang w:val="pt-BR"/>
        </w:rPr>
      </w:pPr>
    </w:p>
    <w:p w14:paraId="286DEC74" w14:textId="77777777"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C14E147" w14:textId="77777777" w:rsidR="007B449B" w:rsidRPr="001576E7" w:rsidRDefault="007B449B" w:rsidP="00C8018D">
      <w:pPr>
        <w:pStyle w:val="FootnoteText"/>
        <w:rPr>
          <w:rFonts w:ascii="Times New Roman" w:hAnsi="Times New Roman"/>
          <w:sz w:val="20"/>
          <w:lang w:val="pt-BR"/>
        </w:rPr>
      </w:pPr>
    </w:p>
    <w:p w14:paraId="6813310A" w14:textId="77777777"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434D3B14" w14:textId="77777777" w:rsidR="007B449B" w:rsidRPr="001576E7" w:rsidRDefault="007B449B" w:rsidP="00C8018D">
      <w:pPr>
        <w:pStyle w:val="FootnoteText"/>
        <w:rPr>
          <w:rFonts w:ascii="Times New Roman" w:hAnsi="Times New Roman"/>
          <w:sz w:val="20"/>
          <w:lang w:val="pt-BR"/>
        </w:rPr>
      </w:pPr>
    </w:p>
    <w:p w14:paraId="04E03E11" w14:textId="4A166D4B"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não possui, </w:t>
      </w:r>
      <w:r w:rsidR="0045225F" w:rsidRPr="001576E7">
        <w:rPr>
          <w:rFonts w:ascii="Times New Roman" w:hAnsi="Times New Roman"/>
          <w:sz w:val="20"/>
          <w:lang w:val="pt-BR"/>
        </w:rPr>
        <w:t>n</w:t>
      </w:r>
      <w:r w:rsidRPr="001576E7">
        <w:rPr>
          <w:rFonts w:ascii="Times New Roman" w:hAnsi="Times New Roman"/>
          <w:sz w:val="20"/>
          <w:lang w:val="pt-BR"/>
        </w:rPr>
        <w:t>em pode arrogar-se, faculdades de reconhecimento coletivo oponíveis aos membros, razão pela qual qualquer ato destinado a esse propósito está fora de seu âmbito de competência e é nulo materialmente.</w:t>
      </w:r>
    </w:p>
    <w:p w14:paraId="29B9D6D0" w14:textId="77777777" w:rsidR="007B449B" w:rsidRPr="001576E7" w:rsidRDefault="007B449B" w:rsidP="00C8018D">
      <w:pPr>
        <w:pStyle w:val="FootnoteText"/>
        <w:rPr>
          <w:rFonts w:ascii="Times New Roman" w:hAnsi="Times New Roman"/>
          <w:sz w:val="20"/>
          <w:lang w:val="pt-BR"/>
        </w:rPr>
      </w:pPr>
    </w:p>
    <w:p w14:paraId="5972ABB9" w14:textId="77777777"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1F32C0F6" w14:textId="77777777" w:rsidR="007B449B" w:rsidRPr="001576E7" w:rsidRDefault="007B449B" w:rsidP="00C8018D">
      <w:pPr>
        <w:pStyle w:val="FootnoteText"/>
        <w:rPr>
          <w:rFonts w:ascii="Times New Roman" w:hAnsi="Times New Roman"/>
          <w:sz w:val="20"/>
          <w:lang w:val="pt-BR"/>
        </w:rPr>
      </w:pPr>
    </w:p>
    <w:p w14:paraId="79214E4B" w14:textId="77777777"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0DC5848B" w14:textId="77777777" w:rsidR="007B449B" w:rsidRPr="001576E7" w:rsidRDefault="007B449B" w:rsidP="00C8018D">
      <w:pPr>
        <w:pStyle w:val="FootnoteText"/>
        <w:rPr>
          <w:rFonts w:ascii="Times New Roman" w:hAnsi="Times New Roman"/>
          <w:sz w:val="20"/>
          <w:lang w:val="pt-BR"/>
        </w:rPr>
      </w:pPr>
    </w:p>
    <w:p w14:paraId="6D7A6E2F" w14:textId="77777777"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CE1E8EE" w14:textId="77777777" w:rsidR="007B449B" w:rsidRPr="001576E7" w:rsidRDefault="007B449B" w:rsidP="00C8018D">
      <w:pPr>
        <w:pStyle w:val="FootnoteText"/>
        <w:rPr>
          <w:rFonts w:ascii="Times New Roman" w:hAnsi="Times New Roman"/>
          <w:sz w:val="20"/>
          <w:lang w:val="pt-BR"/>
        </w:rPr>
      </w:pPr>
    </w:p>
    <w:p w14:paraId="51B19CA5" w14:textId="77777777"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25D349E6" w14:textId="77777777" w:rsidR="007B449B" w:rsidRPr="001576E7" w:rsidRDefault="007B449B" w:rsidP="00C8018D">
      <w:pPr>
        <w:pStyle w:val="FootnoteText"/>
        <w:tabs>
          <w:tab w:val="clear" w:pos="360"/>
        </w:tabs>
        <w:rPr>
          <w:rFonts w:ascii="Times New Roman" w:hAnsi="Times New Roman"/>
          <w:sz w:val="20"/>
          <w:lang w:val="pt-BR"/>
        </w:rPr>
      </w:pPr>
    </w:p>
    <w:p w14:paraId="35C6BBDF" w14:textId="77777777"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24222026" w14:textId="77777777" w:rsidR="007B449B" w:rsidRPr="001576E7" w:rsidRDefault="007B449B" w:rsidP="00C8018D">
      <w:pPr>
        <w:pStyle w:val="FootnoteText"/>
        <w:rPr>
          <w:rFonts w:ascii="Times New Roman" w:hAnsi="Times New Roman"/>
          <w:sz w:val="20"/>
          <w:lang w:val="pt-BR"/>
        </w:rPr>
      </w:pPr>
    </w:p>
    <w:p w14:paraId="4C3805E1" w14:textId="7770F7B7"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w:t>
      </w:r>
      <w:r w:rsidR="00D93969" w:rsidRPr="001576E7">
        <w:rPr>
          <w:rFonts w:ascii="Times New Roman" w:hAnsi="Times New Roman"/>
          <w:sz w:val="20"/>
          <w:lang w:val="pt-BR"/>
        </w:rPr>
        <w:t xml:space="preserve">no </w:t>
      </w:r>
      <w:r w:rsidRPr="001576E7">
        <w:rPr>
          <w:rFonts w:ascii="Times New Roman" w:hAnsi="Times New Roman"/>
          <w:sz w:val="20"/>
          <w:lang w:val="pt-BR"/>
        </w:rPr>
        <w:t xml:space="preserve">Quinquagésimo e no Quinquagésimo Primeiro Período Ordinário de Sessões da Assembleia Geral. </w:t>
      </w:r>
    </w:p>
    <w:p w14:paraId="1C466BCC" w14:textId="77777777" w:rsidR="007B449B" w:rsidRPr="001576E7" w:rsidRDefault="007B449B" w:rsidP="00C8018D">
      <w:pPr>
        <w:pStyle w:val="FootnoteText"/>
        <w:tabs>
          <w:tab w:val="clear" w:pos="360"/>
        </w:tabs>
        <w:ind w:left="0" w:firstLine="720"/>
        <w:rPr>
          <w:rFonts w:ascii="Times New Roman" w:hAnsi="Times New Roman"/>
          <w:sz w:val="20"/>
          <w:lang w:val="pt-BR"/>
        </w:rPr>
      </w:pPr>
    </w:p>
    <w:p w14:paraId="54A22988" w14:textId="22AFB362"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w:t>
      </w:r>
      <w:r w:rsidR="00D93969" w:rsidRPr="001576E7">
        <w:rPr>
          <w:rFonts w:ascii="Times New Roman" w:hAnsi="Times New Roman"/>
          <w:sz w:val="20"/>
          <w:lang w:val="pt-BR"/>
        </w:rPr>
        <w:t>e</w:t>
      </w:r>
      <w:r w:rsidRPr="001576E7">
        <w:rPr>
          <w:rFonts w:ascii="Times New Roman" w:hAnsi="Times New Roman"/>
          <w:sz w:val="20"/>
          <w:lang w:val="pt-BR"/>
        </w:rPr>
        <w:t xml:space="preserve">ia Geral ou qualquer declaração ou resolução futura de qualquer </w:t>
      </w:r>
      <w:r w:rsidR="00D93969" w:rsidRPr="001576E7">
        <w:rPr>
          <w:rFonts w:ascii="Times New Roman" w:hAnsi="Times New Roman"/>
          <w:sz w:val="20"/>
          <w:lang w:val="pt-BR"/>
        </w:rPr>
        <w:t>c</w:t>
      </w:r>
      <w:r w:rsidRPr="001576E7">
        <w:rPr>
          <w:rFonts w:ascii="Times New Roman" w:hAnsi="Times New Roman"/>
          <w:sz w:val="20"/>
          <w:lang w:val="pt-BR"/>
        </w:rPr>
        <w:t>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6C2017A0" w14:textId="77777777" w:rsidR="007B449B" w:rsidRPr="001576E7" w:rsidRDefault="007B449B" w:rsidP="00C8018D">
      <w:pPr>
        <w:pStyle w:val="FootnoteText"/>
        <w:rPr>
          <w:rFonts w:ascii="Times New Roman" w:hAnsi="Times New Roman"/>
          <w:sz w:val="20"/>
          <w:lang w:val="pt-BR"/>
        </w:rPr>
      </w:pPr>
    </w:p>
    <w:p w14:paraId="2637516F" w14:textId="623ACD42"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1A5954"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333BCFFD" w14:textId="77777777" w:rsidR="007B449B" w:rsidRPr="001576E7" w:rsidRDefault="007B449B" w:rsidP="00C8018D">
      <w:pPr>
        <w:pStyle w:val="FootnoteText"/>
        <w:tabs>
          <w:tab w:val="clear" w:pos="360"/>
        </w:tabs>
        <w:rPr>
          <w:rFonts w:ascii="Times New Roman" w:hAnsi="Times New Roman"/>
          <w:sz w:val="20"/>
          <w:lang w:val="pt-BR"/>
        </w:rPr>
      </w:pPr>
    </w:p>
    <w:p w14:paraId="18A6ED63" w14:textId="49816C66" w:rsidR="007B449B" w:rsidRPr="001576E7" w:rsidRDefault="007B449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São Vicente e Granadinas não apoiou a resolução CP/RES. 1124 (2217/19) de 9 de abril de 2019, que, em uma farsa processual, empossou o suposto representante</w:t>
      </w:r>
      <w:r w:rsidR="00D93969" w:rsidRPr="001576E7">
        <w:rPr>
          <w:rFonts w:ascii="Times New Roman" w:hAnsi="Times New Roman"/>
          <w:sz w:val="20"/>
          <w:lang w:val="pt-BR"/>
        </w:rPr>
        <w:t xml:space="preserve"> da Assembleia Nacional junto à OEA</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w:t>
      </w:r>
      <w:r w:rsidR="00D93969" w:rsidRPr="001576E7">
        <w:rPr>
          <w:rFonts w:ascii="Times New Roman" w:hAnsi="Times New Roman"/>
          <w:sz w:val="20"/>
          <w:lang w:val="pt-BR"/>
        </w:rPr>
        <w:t>c</w:t>
      </w:r>
      <w:r w:rsidRPr="001576E7">
        <w:rPr>
          <w:rFonts w:ascii="Times New Roman" w:hAnsi="Times New Roman"/>
          <w:sz w:val="20"/>
          <w:lang w:val="pt-BR"/>
        </w:rPr>
        <w:t>onselho ou órgão da Organização, quando incluam a participação de qualquer pessoa ou entidade que pretensamente fale pela República Bolivariana da Venezuela, ou aja em seu nome, e cujo voto permita obter maioria.</w:t>
      </w:r>
    </w:p>
    <w:p w14:paraId="56EDA596" w14:textId="77777777" w:rsidR="007B449B" w:rsidRPr="001576E7" w:rsidRDefault="007B449B" w:rsidP="00C8018D">
      <w:pPr>
        <w:pStyle w:val="FootnoteText"/>
        <w:rPr>
          <w:rFonts w:ascii="Times New Roman" w:hAnsi="Times New Roman"/>
          <w:sz w:val="20"/>
          <w:lang w:val="pt-BR"/>
        </w:rPr>
      </w:pPr>
    </w:p>
    <w:p w14:paraId="75F6554A" w14:textId="2F6782F7" w:rsidR="007B449B" w:rsidRPr="001576E7" w:rsidRDefault="007B449B" w:rsidP="00C8018D">
      <w:pPr>
        <w:pStyle w:val="FootnoteText"/>
        <w:tabs>
          <w:tab w:val="clear" w:pos="360"/>
        </w:tabs>
        <w:ind w:left="0" w:firstLine="720"/>
        <w:rPr>
          <w:rFonts w:ascii="Times New Roman" w:hAnsi="Times New Roman"/>
          <w:sz w:val="20"/>
          <w:bdr w:val="none" w:sz="0" w:space="0" w:color="auto" w:frame="1"/>
          <w:lang w:val="pt-BR"/>
        </w:rPr>
      </w:pPr>
      <w:r w:rsidRPr="001576E7">
        <w:rPr>
          <w:rFonts w:ascii="Times New Roman" w:hAnsi="Times New Roman"/>
          <w:sz w:val="20"/>
          <w:lang w:val="pt-BR"/>
        </w:rPr>
        <w:t>5.</w:t>
      </w:r>
      <w:r w:rsidRPr="001576E7">
        <w:rPr>
          <w:rFonts w:ascii="Times New Roman" w:hAnsi="Times New Roman"/>
          <w:sz w:val="20"/>
          <w:lang w:val="pt-BR"/>
        </w:rPr>
        <w:tab/>
        <w:t xml:space="preserve">(...) </w:t>
      </w:r>
      <w:r w:rsidR="008F428C" w:rsidRPr="001576E7">
        <w:rPr>
          <w:rFonts w:ascii="Times New Roman" w:hAnsi="Times New Roman"/>
          <w:sz w:val="20"/>
          <w:lang w:val="pt-BR"/>
        </w:rPr>
        <w:t xml:space="preserve">dos </w:t>
      </w:r>
      <w:r w:rsidRPr="001576E7">
        <w:rPr>
          <w:rFonts w:ascii="Times New Roman" w:hAnsi="Times New Roman"/>
          <w:sz w:val="20"/>
          <w:lang w:val="pt-BR"/>
        </w:rPr>
        <w:t>cidadãos, mas não o reconhece como um direito humano que inclua a possibilidade de reclamação individual ou coletiva.</w:t>
      </w:r>
    </w:p>
    <w:p w14:paraId="473E9086" w14:textId="6062919C" w:rsidR="00BC2CAE" w:rsidRPr="001576E7" w:rsidRDefault="00BC2CAE" w:rsidP="00C8018D">
      <w:pPr>
        <w:pStyle w:val="FootnoteText"/>
        <w:tabs>
          <w:tab w:val="clear" w:pos="360"/>
        </w:tabs>
        <w:ind w:left="0" w:firstLine="0"/>
        <w:rPr>
          <w:rFonts w:ascii="Times New Roman" w:hAnsi="Times New Roman"/>
          <w:sz w:val="22"/>
          <w:szCs w:val="22"/>
          <w:lang w:val="pt-BR"/>
        </w:rPr>
      </w:pPr>
    </w:p>
    <w:p w14:paraId="41E08AD0" w14:textId="77777777" w:rsidR="00480A92" w:rsidRPr="001576E7" w:rsidRDefault="00480A92" w:rsidP="00C8018D">
      <w:pPr>
        <w:pStyle w:val="FootnoteText"/>
        <w:tabs>
          <w:tab w:val="clear" w:pos="360"/>
        </w:tabs>
        <w:ind w:left="0" w:firstLine="0"/>
        <w:rPr>
          <w:rFonts w:ascii="Times New Roman" w:hAnsi="Times New Roman"/>
          <w:sz w:val="22"/>
          <w:szCs w:val="22"/>
          <w:lang w:val="pt-BR"/>
        </w:rPr>
        <w:sectPr w:rsidR="00480A92" w:rsidRPr="001576E7" w:rsidSect="003054EE">
          <w:footerReference w:type="default" r:id="rId18"/>
          <w:headerReference w:type="first" r:id="rId19"/>
          <w:footerReference w:type="first" r:id="rId20"/>
          <w:footnotePr>
            <w:numRestart w:val="eachSect"/>
          </w:footnotePr>
          <w:type w:val="oddPage"/>
          <w:pgSz w:w="12240" w:h="15840" w:code="1"/>
          <w:pgMar w:top="2160" w:right="1570" w:bottom="1296" w:left="1699" w:header="720" w:footer="720" w:gutter="0"/>
          <w:cols w:space="720"/>
          <w:titlePg/>
          <w:docGrid w:linePitch="360"/>
        </w:sectPr>
      </w:pPr>
    </w:p>
    <w:p w14:paraId="3AFF0EB4" w14:textId="77777777" w:rsidR="00332C37" w:rsidRPr="001576E7" w:rsidRDefault="00332C37" w:rsidP="00C8018D">
      <w:pPr>
        <w:pStyle w:val="Body"/>
        <w:widowControl/>
        <w:jc w:val="center"/>
        <w:outlineLvl w:val="0"/>
        <w:rPr>
          <w:rFonts w:ascii="Times New Roman" w:hAnsi="Times New Roman" w:cs="Times New Roman"/>
          <w:sz w:val="22"/>
          <w:szCs w:val="22"/>
          <w:lang w:val="pt-BR"/>
        </w:rPr>
      </w:pPr>
      <w:bookmarkStart w:id="3" w:name="_Toc89375577"/>
      <w:r w:rsidRPr="001576E7">
        <w:rPr>
          <w:rFonts w:ascii="Times New Roman" w:hAnsi="Times New Roman" w:cs="Times New Roman"/>
          <w:color w:val="auto"/>
          <w:sz w:val="22"/>
          <w:szCs w:val="22"/>
          <w:lang w:val="pt-BR"/>
        </w:rPr>
        <w:lastRenderedPageBreak/>
        <w:t>AG/DEC.105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r>
      <w:r w:rsidRPr="001576E7">
        <w:rPr>
          <w:rFonts w:ascii="Times New Roman" w:hAnsi="Times New Roman" w:cs="Times New Roman"/>
          <w:sz w:val="22"/>
          <w:szCs w:val="22"/>
          <w:lang w:val="pt-BR"/>
        </w:rPr>
        <w:t>A SITUAÇÃO NO HAITI</w:t>
      </w:r>
      <w:r w:rsidRPr="001576E7">
        <w:rPr>
          <w:rStyle w:val="FootnoteReference"/>
          <w:rFonts w:ascii="Times New Roman" w:hAnsi="Times New Roman" w:cs="Times New Roman"/>
          <w:sz w:val="22"/>
          <w:szCs w:val="22"/>
          <w:u w:val="single"/>
          <w:vertAlign w:val="superscript"/>
          <w:lang w:val="pt-BR"/>
        </w:rPr>
        <w:footnoteReference w:id="10"/>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1"/>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2"/>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3"/>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4"/>
      </w:r>
      <w:r w:rsidRPr="001576E7">
        <w:rPr>
          <w:rFonts w:ascii="Times New Roman" w:hAnsi="Times New Roman" w:cs="Times New Roman"/>
          <w:sz w:val="22"/>
          <w:szCs w:val="22"/>
          <w:vertAlign w:val="superscript"/>
          <w:lang w:val="pt-BR"/>
        </w:rPr>
        <w:t>/</w:t>
      </w:r>
      <w:bookmarkEnd w:id="3"/>
    </w:p>
    <w:p w14:paraId="65E3DD77" w14:textId="77777777" w:rsidR="00332C37" w:rsidRPr="001576E7" w:rsidRDefault="00332C37" w:rsidP="00C8018D">
      <w:pPr>
        <w:widowControl/>
        <w:ind w:right="-29"/>
        <w:rPr>
          <w:rFonts w:ascii="Times New Roman" w:hAnsi="Times New Roman"/>
          <w:szCs w:val="22"/>
          <w:lang w:val="pt-BR"/>
        </w:rPr>
      </w:pPr>
    </w:p>
    <w:p w14:paraId="71B40268" w14:textId="77777777" w:rsidR="00332C37" w:rsidRPr="001576E7" w:rsidRDefault="00332C37" w:rsidP="00C8018D">
      <w:pPr>
        <w:widowControl/>
        <w:jc w:val="center"/>
        <w:rPr>
          <w:rFonts w:ascii="Times New Roman" w:hAnsi="Times New Roman"/>
          <w:bCs/>
          <w:szCs w:val="22"/>
          <w:lang w:val="pt-BR"/>
        </w:rPr>
      </w:pPr>
      <w:r w:rsidRPr="001576E7">
        <w:rPr>
          <w:rFonts w:ascii="Times New Roman" w:hAnsi="Times New Roman"/>
          <w:bCs/>
          <w:szCs w:val="22"/>
          <w:lang w:val="pt-BR"/>
        </w:rPr>
        <w:t>(</w:t>
      </w:r>
      <w:r w:rsidRPr="001576E7">
        <w:rPr>
          <w:rFonts w:ascii="Times New Roman" w:hAnsi="Times New Roman"/>
          <w:szCs w:val="22"/>
          <w:lang w:val="pt-BR"/>
        </w:rPr>
        <w:t>Aprovada na quarta sessão plenária, realizada em 12 de novembro de 2021</w:t>
      </w:r>
      <w:r w:rsidRPr="001576E7">
        <w:rPr>
          <w:rFonts w:ascii="Times New Roman" w:hAnsi="Times New Roman"/>
          <w:color w:val="000000" w:themeColor="text1"/>
          <w:szCs w:val="22"/>
          <w:lang w:val="pt-BR"/>
        </w:rPr>
        <w:t>)</w:t>
      </w:r>
    </w:p>
    <w:p w14:paraId="21CD4A5E" w14:textId="77777777" w:rsidR="00332C37" w:rsidRPr="001576E7" w:rsidRDefault="00332C37" w:rsidP="00C8018D">
      <w:pPr>
        <w:widowControl/>
        <w:rPr>
          <w:rFonts w:ascii="Times New Roman" w:hAnsi="Times New Roman"/>
          <w:bCs/>
          <w:szCs w:val="22"/>
          <w:lang w:val="pt-BR"/>
        </w:rPr>
      </w:pPr>
    </w:p>
    <w:p w14:paraId="5BAAB1EB" w14:textId="77777777" w:rsidR="00332C37" w:rsidRPr="001576E7" w:rsidRDefault="00332C37" w:rsidP="00C8018D">
      <w:pPr>
        <w:widowControl/>
        <w:rPr>
          <w:rFonts w:ascii="Times New Roman" w:hAnsi="Times New Roman"/>
          <w:color w:val="000000" w:themeColor="text1"/>
          <w:szCs w:val="22"/>
          <w:lang w:val="pt-BR"/>
        </w:rPr>
      </w:pPr>
    </w:p>
    <w:p w14:paraId="3E785FEF" w14:textId="77777777" w:rsidR="00332C37" w:rsidRPr="001576E7" w:rsidRDefault="00332C37" w:rsidP="00C8018D">
      <w:pPr>
        <w:widowControl/>
        <w:ind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OS MINISTROS DAS RELAÇÕES EXTERIORES E OS CHEFES DE DELEGAÇÃO DA OEA, </w:t>
      </w:r>
    </w:p>
    <w:p w14:paraId="2B052C51" w14:textId="77777777" w:rsidR="00332C37" w:rsidRPr="001576E7" w:rsidRDefault="00332C37" w:rsidP="00C8018D">
      <w:pPr>
        <w:widowControl/>
        <w:rPr>
          <w:rFonts w:ascii="Times New Roman" w:hAnsi="Times New Roman"/>
          <w:color w:val="000000" w:themeColor="text1"/>
          <w:szCs w:val="22"/>
          <w:lang w:val="pt-BR"/>
        </w:rPr>
      </w:pPr>
    </w:p>
    <w:p w14:paraId="0081E6C3" w14:textId="09A6FA85" w:rsidR="00332C37" w:rsidRPr="001576E7" w:rsidRDefault="001B2D03" w:rsidP="00C8018D">
      <w:pPr>
        <w:widowControl/>
        <w:ind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LEMBRAM </w:t>
      </w:r>
      <w:r w:rsidR="00332C37" w:rsidRPr="001576E7">
        <w:rPr>
          <w:rFonts w:ascii="Times New Roman" w:hAnsi="Times New Roman"/>
          <w:bCs/>
          <w:color w:val="000000" w:themeColor="text1"/>
          <w:szCs w:val="22"/>
          <w:lang w:val="pt-BR"/>
        </w:rPr>
        <w:t>a resolução CP/RES</w:t>
      </w:r>
      <w:r w:rsidR="00AD346F" w:rsidRPr="001576E7">
        <w:rPr>
          <w:rFonts w:ascii="Times New Roman" w:hAnsi="Times New Roman"/>
          <w:bCs/>
          <w:color w:val="000000" w:themeColor="text1"/>
          <w:szCs w:val="22"/>
          <w:lang w:val="pt-BR"/>
        </w:rPr>
        <w:t xml:space="preserve">. </w:t>
      </w:r>
      <w:r w:rsidR="00332C37" w:rsidRPr="001576E7">
        <w:rPr>
          <w:rFonts w:ascii="Times New Roman" w:hAnsi="Times New Roman"/>
          <w:bCs/>
          <w:color w:val="000000" w:themeColor="text1"/>
          <w:szCs w:val="22"/>
          <w:lang w:val="pt-BR"/>
        </w:rPr>
        <w:t>1168 (2315/21), de 17 de março de 2021, instituindo a Missão de Bons Ofícios com o objetivo de intermediar um diálogo político que leve a eleições livres e justas, e tendo presente seu relatório ao Conselho Permanente, de 30 de junho de 2021;</w:t>
      </w:r>
    </w:p>
    <w:p w14:paraId="127E7752" w14:textId="77777777" w:rsidR="00332C37" w:rsidRPr="001576E7" w:rsidRDefault="00332C37" w:rsidP="00C8018D">
      <w:pPr>
        <w:widowControl/>
        <w:rPr>
          <w:rFonts w:ascii="Times New Roman" w:hAnsi="Times New Roman"/>
          <w:bCs/>
          <w:color w:val="000000" w:themeColor="text1"/>
          <w:szCs w:val="22"/>
          <w:lang w:val="pt-BR"/>
        </w:rPr>
      </w:pPr>
    </w:p>
    <w:p w14:paraId="18B44C46" w14:textId="65E5895F" w:rsidR="00332C37" w:rsidRPr="001576E7" w:rsidRDefault="001B2D03" w:rsidP="00C8018D">
      <w:pPr>
        <w:widowControl/>
        <w:ind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LEMBRAM </w:t>
      </w:r>
      <w:r w:rsidR="00332C37" w:rsidRPr="001576E7">
        <w:rPr>
          <w:rFonts w:ascii="Times New Roman" w:hAnsi="Times New Roman"/>
          <w:bCs/>
          <w:color w:val="000000" w:themeColor="text1"/>
          <w:szCs w:val="22"/>
          <w:lang w:val="pt-BR"/>
        </w:rPr>
        <w:t xml:space="preserve">TAMBÉM que a Carta da Organização dos Estados Americanos reconhece que a democracia representativa é condição indispensável à estabilidade, à paz e ao desenvolvimento da região; </w:t>
      </w:r>
    </w:p>
    <w:p w14:paraId="57DEE358" w14:textId="77777777" w:rsidR="00332C37" w:rsidRPr="001576E7" w:rsidRDefault="00332C37" w:rsidP="00C8018D">
      <w:pPr>
        <w:widowControl/>
        <w:rPr>
          <w:rFonts w:ascii="Times New Roman" w:hAnsi="Times New Roman"/>
          <w:bCs/>
          <w:color w:val="000000" w:themeColor="text1"/>
          <w:szCs w:val="22"/>
          <w:lang w:val="pt-BR"/>
        </w:rPr>
      </w:pPr>
    </w:p>
    <w:p w14:paraId="1CC49B39" w14:textId="31D3DF2C" w:rsidR="00332C37" w:rsidRPr="001576E7" w:rsidRDefault="001B2D03" w:rsidP="00C8018D">
      <w:pPr>
        <w:widowControl/>
        <w:ind w:firstLine="720"/>
        <w:rPr>
          <w:rFonts w:ascii="Times New Roman" w:hAnsi="Times New Roman"/>
          <w:bCs/>
          <w:color w:val="000000" w:themeColor="text1"/>
          <w:szCs w:val="22"/>
          <w:lang w:val="pt-BR"/>
        </w:rPr>
      </w:pPr>
      <w:r w:rsidRPr="001576E7">
        <w:rPr>
          <w:rFonts w:ascii="Times New Roman" w:hAnsi="Times New Roman"/>
          <w:bCs/>
          <w:caps/>
          <w:color w:val="000000" w:themeColor="text1"/>
          <w:szCs w:val="22"/>
          <w:lang w:val="pt-BR"/>
        </w:rPr>
        <w:t xml:space="preserve">ReiteRaM </w:t>
      </w:r>
      <w:r w:rsidR="00332C37" w:rsidRPr="001576E7">
        <w:rPr>
          <w:rFonts w:ascii="Times New Roman" w:hAnsi="Times New Roman"/>
          <w:bCs/>
          <w:color w:val="000000" w:themeColor="text1"/>
          <w:szCs w:val="22"/>
          <w:lang w:val="pt-BR"/>
        </w:rPr>
        <w:t xml:space="preserve">as recomendações formuladas no relatório da Missão de Bons Ofícios, especialmente a necessidade de que sejam tomadas medidas urgentes para o restabelecimento de um clima de segurança; </w:t>
      </w:r>
    </w:p>
    <w:p w14:paraId="3D83993F" w14:textId="77777777" w:rsidR="00332C37" w:rsidRPr="001576E7" w:rsidRDefault="00332C37" w:rsidP="00C8018D">
      <w:pPr>
        <w:widowControl/>
        <w:rPr>
          <w:rFonts w:ascii="Times New Roman" w:hAnsi="Times New Roman"/>
          <w:bCs/>
          <w:color w:val="000000" w:themeColor="text1"/>
          <w:szCs w:val="22"/>
          <w:lang w:val="pt-BR"/>
        </w:rPr>
      </w:pPr>
    </w:p>
    <w:p w14:paraId="7C9AE0EC" w14:textId="282576C6" w:rsidR="00332C37" w:rsidRPr="001576E7" w:rsidRDefault="001B2D03" w:rsidP="00C8018D">
      <w:pPr>
        <w:widowControl/>
        <w:ind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DECLARAM </w:t>
      </w:r>
      <w:r w:rsidR="00332C37" w:rsidRPr="001576E7">
        <w:rPr>
          <w:rFonts w:ascii="Times New Roman" w:hAnsi="Times New Roman"/>
          <w:bCs/>
          <w:color w:val="000000" w:themeColor="text1"/>
          <w:szCs w:val="22"/>
          <w:lang w:val="pt-BR"/>
        </w:rPr>
        <w:t xml:space="preserve">estar fortemente preocupados com o agravamento da crise política, econômica, social, de segurança e humanitária no Haiti bem como com seu grave impacto na estabilidade da região; </w:t>
      </w:r>
    </w:p>
    <w:p w14:paraId="5CB3B22C" w14:textId="77777777" w:rsidR="00332C37" w:rsidRPr="001576E7" w:rsidRDefault="00332C37" w:rsidP="00C8018D">
      <w:pPr>
        <w:widowControl/>
        <w:rPr>
          <w:rFonts w:ascii="Times New Roman" w:hAnsi="Times New Roman"/>
          <w:bCs/>
          <w:color w:val="000000" w:themeColor="text1"/>
          <w:szCs w:val="22"/>
          <w:lang w:val="pt-BR"/>
        </w:rPr>
      </w:pPr>
    </w:p>
    <w:p w14:paraId="74C7264F" w14:textId="404A50F6" w:rsidR="00332C37" w:rsidRPr="001576E7" w:rsidRDefault="001B2D03" w:rsidP="00C8018D">
      <w:pPr>
        <w:widowControl/>
        <w:ind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INCENTIVAM </w:t>
      </w:r>
      <w:r w:rsidR="00332C37" w:rsidRPr="001576E7">
        <w:rPr>
          <w:rFonts w:ascii="Times New Roman" w:hAnsi="Times New Roman"/>
          <w:bCs/>
          <w:color w:val="000000" w:themeColor="text1"/>
          <w:szCs w:val="22"/>
          <w:lang w:val="pt-BR"/>
        </w:rPr>
        <w:t xml:space="preserve">o Governo do Haiti a que assegure o bem-estar da população haitiana e exortando todas as partes interessadas a que participem de um diálogo sério e inclusivo, a fim de que sejam encontradas soluções duradouras que atendam às aspirações do povo haitiano; </w:t>
      </w:r>
    </w:p>
    <w:p w14:paraId="1715AD39" w14:textId="77777777" w:rsidR="00332C37" w:rsidRPr="001576E7" w:rsidRDefault="00332C37" w:rsidP="00C8018D">
      <w:pPr>
        <w:widowControl/>
        <w:rPr>
          <w:rFonts w:ascii="Times New Roman" w:hAnsi="Times New Roman"/>
          <w:bCs/>
          <w:color w:val="000000" w:themeColor="text1"/>
          <w:szCs w:val="22"/>
          <w:lang w:val="pt-BR"/>
        </w:rPr>
      </w:pPr>
    </w:p>
    <w:p w14:paraId="35A31563" w14:textId="7E10CEB2" w:rsidR="00332C37" w:rsidRPr="001576E7" w:rsidRDefault="001B2D03" w:rsidP="00C8018D">
      <w:pPr>
        <w:widowControl/>
        <w:ind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REAFIRMAM </w:t>
      </w:r>
      <w:r w:rsidR="00332C37" w:rsidRPr="001576E7">
        <w:rPr>
          <w:rFonts w:ascii="Times New Roman" w:hAnsi="Times New Roman"/>
          <w:bCs/>
          <w:color w:val="000000" w:themeColor="text1"/>
          <w:szCs w:val="22"/>
          <w:lang w:val="pt-BR"/>
        </w:rPr>
        <w:t xml:space="preserve">que toda solução para a crise multidimensional atual no Haiti exige os esforços de todas as partes interessadas da nação haitiana, inclusive o governo, a oposição, a sociedade civil e os setores privado e religioso; </w:t>
      </w:r>
    </w:p>
    <w:p w14:paraId="4C783AD9" w14:textId="77777777" w:rsidR="00332C37" w:rsidRPr="001576E7" w:rsidRDefault="00332C37" w:rsidP="00C8018D">
      <w:pPr>
        <w:widowControl/>
        <w:rPr>
          <w:rFonts w:ascii="Times New Roman" w:hAnsi="Times New Roman"/>
          <w:bCs/>
          <w:color w:val="000000" w:themeColor="text1"/>
          <w:szCs w:val="22"/>
          <w:lang w:val="pt-BR"/>
        </w:rPr>
      </w:pPr>
    </w:p>
    <w:p w14:paraId="2153EE9A" w14:textId="65D680FE" w:rsidR="00731BBE" w:rsidRPr="001576E7" w:rsidRDefault="001B2D03" w:rsidP="00C8018D">
      <w:pPr>
        <w:widowControl/>
        <w:ind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EXORTAM </w:t>
      </w:r>
      <w:r w:rsidR="00332C37" w:rsidRPr="001576E7">
        <w:rPr>
          <w:rFonts w:ascii="Times New Roman" w:hAnsi="Times New Roman"/>
          <w:bCs/>
          <w:color w:val="000000" w:themeColor="text1"/>
          <w:szCs w:val="22"/>
          <w:lang w:val="pt-BR"/>
        </w:rPr>
        <w:t>a Organização dos Estados Americanos e a comunidade internacional a que continuem a acompanhar os esforços das autoridades haitianas por restabelecer a segurança, combater a impunidade e defender os direitos humanos no Haiti, além de prestar assistência na preparação de eleições livres, justas e transparentes, sob observação internacional;</w:t>
      </w:r>
    </w:p>
    <w:p w14:paraId="3B768667" w14:textId="16CBBE65" w:rsidR="00332C37" w:rsidRPr="001576E7" w:rsidRDefault="00332C37" w:rsidP="00C8018D">
      <w:pPr>
        <w:widowControl/>
        <w:ind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 </w:t>
      </w:r>
    </w:p>
    <w:p w14:paraId="4D0EE2A7" w14:textId="493C30BF" w:rsidR="00332C37" w:rsidRPr="001576E7" w:rsidRDefault="001B2D03" w:rsidP="00C8018D">
      <w:pPr>
        <w:widowControl/>
        <w:ind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lastRenderedPageBreak/>
        <w:t xml:space="preserve">REAFIRMAM </w:t>
      </w:r>
      <w:r w:rsidR="00332C37" w:rsidRPr="001576E7">
        <w:rPr>
          <w:rFonts w:ascii="Times New Roman" w:hAnsi="Times New Roman"/>
          <w:bCs/>
          <w:color w:val="000000" w:themeColor="text1"/>
          <w:szCs w:val="22"/>
          <w:lang w:val="pt-BR"/>
        </w:rPr>
        <w:t>seu compromisso com o povo haitiano em sua determinação de resolver a grave crise humanitária que assola o país, agravada pela pandemia de covid-19 e pelos desastres naturais, e de trabalhar para o desenvolvimento de um futuro estável, próspero e seguro no Haiti;</w:t>
      </w:r>
    </w:p>
    <w:p w14:paraId="4F19F436" w14:textId="77777777" w:rsidR="00332C37" w:rsidRPr="001576E7" w:rsidRDefault="00332C37" w:rsidP="00C8018D">
      <w:pPr>
        <w:widowControl/>
        <w:rPr>
          <w:rFonts w:ascii="Times New Roman" w:hAnsi="Times New Roman"/>
          <w:bCs/>
          <w:color w:val="000000" w:themeColor="text1"/>
          <w:szCs w:val="22"/>
          <w:lang w:val="pt-BR"/>
        </w:rPr>
      </w:pPr>
    </w:p>
    <w:p w14:paraId="31BAA9C3" w14:textId="6FC94C90" w:rsidR="00332C37" w:rsidRPr="001576E7" w:rsidRDefault="001B2D03" w:rsidP="00C8018D">
      <w:pPr>
        <w:widowControl/>
        <w:ind w:firstLine="720"/>
        <w:rPr>
          <w:rFonts w:ascii="Times New Roman" w:hAnsi="Times New Roman"/>
          <w:bCs/>
          <w:szCs w:val="22"/>
          <w:lang w:val="pt-BR"/>
        </w:rPr>
      </w:pPr>
      <w:r w:rsidRPr="001576E7">
        <w:rPr>
          <w:rFonts w:ascii="Times New Roman" w:hAnsi="Times New Roman"/>
          <w:bCs/>
          <w:color w:val="000000" w:themeColor="text1"/>
          <w:szCs w:val="22"/>
          <w:lang w:val="pt-BR"/>
        </w:rPr>
        <w:t>INCENTIVAM</w:t>
      </w:r>
      <w:r w:rsidRPr="001576E7">
        <w:rPr>
          <w:rFonts w:ascii="Times New Roman" w:hAnsi="Times New Roman"/>
          <w:bCs/>
          <w:szCs w:val="22"/>
          <w:lang w:val="pt-BR"/>
        </w:rPr>
        <w:t xml:space="preserve"> </w:t>
      </w:r>
      <w:r w:rsidR="00332C37" w:rsidRPr="001576E7">
        <w:rPr>
          <w:rFonts w:ascii="Times New Roman" w:hAnsi="Times New Roman"/>
          <w:bCs/>
          <w:szCs w:val="22"/>
          <w:lang w:val="pt-BR"/>
        </w:rPr>
        <w:t>os Estados membros a que cooperem com a República do Haiti no âmbito do inquérito sobre o assassinato do Presidente Jovenel Moïse</w:t>
      </w:r>
      <w:r w:rsidRPr="001576E7">
        <w:rPr>
          <w:rFonts w:ascii="Times New Roman" w:hAnsi="Times New Roman"/>
          <w:bCs/>
          <w:szCs w:val="22"/>
          <w:lang w:val="pt-BR"/>
        </w:rPr>
        <w:t>; e</w:t>
      </w:r>
    </w:p>
    <w:p w14:paraId="610F7820" w14:textId="77777777" w:rsidR="00332C37" w:rsidRPr="001576E7" w:rsidRDefault="00332C37" w:rsidP="00C8018D">
      <w:pPr>
        <w:widowControl/>
        <w:rPr>
          <w:rFonts w:ascii="Times New Roman" w:hAnsi="Times New Roman"/>
          <w:bCs/>
          <w:szCs w:val="22"/>
          <w:lang w:val="pt-BR"/>
        </w:rPr>
      </w:pPr>
    </w:p>
    <w:p w14:paraId="29805F1C" w14:textId="77777777" w:rsidR="00332C37" w:rsidRPr="001576E7" w:rsidRDefault="00332C37" w:rsidP="00C8018D">
      <w:pPr>
        <w:widowControl/>
        <w:ind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CONVIDAM os Estados membros da Organização a que analisem de maneira urgente a situação atual no Haiti.</w:t>
      </w:r>
    </w:p>
    <w:p w14:paraId="3CCD75D6" w14:textId="77777777" w:rsidR="00332C37" w:rsidRPr="001576E7" w:rsidRDefault="00332C37"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br w:type="page"/>
      </w:r>
    </w:p>
    <w:p w14:paraId="312E6337" w14:textId="77777777" w:rsidR="00332C37" w:rsidRPr="001576E7" w:rsidRDefault="00332C37"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5BA111F7" w14:textId="77777777" w:rsidR="00332C37" w:rsidRPr="001576E7" w:rsidRDefault="00332C37" w:rsidP="00C8018D">
      <w:pPr>
        <w:widowControl/>
        <w:rPr>
          <w:rFonts w:ascii="Times New Roman" w:hAnsi="Times New Roman"/>
          <w:sz w:val="20"/>
          <w:lang w:val="pt-BR"/>
        </w:rPr>
      </w:pPr>
    </w:p>
    <w:p w14:paraId="4D3B1A87" w14:textId="77777777" w:rsidR="00332C37" w:rsidRPr="001576E7" w:rsidRDefault="00332C37" w:rsidP="00C8018D">
      <w:pPr>
        <w:widowControl/>
        <w:rPr>
          <w:rFonts w:ascii="Times New Roman" w:hAnsi="Times New Roman"/>
          <w:sz w:val="20"/>
          <w:lang w:val="pt-BR"/>
        </w:rPr>
      </w:pPr>
    </w:p>
    <w:p w14:paraId="6F759929" w14:textId="77777777"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0D81BE39" w14:textId="77777777" w:rsidR="00332C37" w:rsidRPr="001576E7" w:rsidRDefault="00332C37" w:rsidP="00C8018D">
      <w:pPr>
        <w:pStyle w:val="FootnoteText"/>
        <w:tabs>
          <w:tab w:val="clear" w:pos="360"/>
        </w:tabs>
        <w:rPr>
          <w:rFonts w:ascii="Times New Roman" w:hAnsi="Times New Roman"/>
          <w:sz w:val="20"/>
          <w:lang w:val="pt-BR"/>
        </w:rPr>
      </w:pPr>
    </w:p>
    <w:p w14:paraId="456B3BCA" w14:textId="77777777"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3DE19F3B" w14:textId="77777777" w:rsidR="00332C37" w:rsidRPr="001576E7" w:rsidRDefault="00332C37" w:rsidP="00C8018D">
      <w:pPr>
        <w:pStyle w:val="FootnoteText"/>
        <w:tabs>
          <w:tab w:val="clear" w:pos="360"/>
        </w:tabs>
        <w:rPr>
          <w:rFonts w:ascii="Times New Roman" w:hAnsi="Times New Roman"/>
          <w:sz w:val="20"/>
          <w:lang w:val="pt-BR"/>
        </w:rPr>
      </w:pPr>
    </w:p>
    <w:p w14:paraId="13A67506" w14:textId="77777777"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3E431CE" w14:textId="77777777" w:rsidR="00332C37" w:rsidRPr="001576E7" w:rsidRDefault="00332C37" w:rsidP="00C8018D">
      <w:pPr>
        <w:pStyle w:val="FootnoteText"/>
        <w:tabs>
          <w:tab w:val="clear" w:pos="360"/>
        </w:tabs>
        <w:rPr>
          <w:rFonts w:ascii="Times New Roman" w:hAnsi="Times New Roman"/>
          <w:sz w:val="20"/>
          <w:lang w:val="pt-BR"/>
        </w:rPr>
      </w:pPr>
    </w:p>
    <w:p w14:paraId="1457A8BF" w14:textId="661AA970"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não possui, </w:t>
      </w:r>
      <w:r w:rsidR="000178C4" w:rsidRPr="001576E7">
        <w:rPr>
          <w:rFonts w:ascii="Times New Roman" w:hAnsi="Times New Roman"/>
          <w:sz w:val="20"/>
          <w:lang w:val="pt-BR"/>
        </w:rPr>
        <w:t>n</w:t>
      </w:r>
      <w:r w:rsidRPr="001576E7">
        <w:rPr>
          <w:rFonts w:ascii="Times New Roman" w:hAnsi="Times New Roman"/>
          <w:sz w:val="20"/>
          <w:lang w:val="pt-BR"/>
        </w:rPr>
        <w:t>em pode arrogar-se, faculdades de reconhecimento coletivo oponíveis aos membros, razão pela qual qualquer ato destinado a esse propósito está fora de seu âmbito de competência e é nulo materialmente.</w:t>
      </w:r>
    </w:p>
    <w:p w14:paraId="01F15313" w14:textId="77777777" w:rsidR="00332C37" w:rsidRPr="001576E7" w:rsidRDefault="00332C37" w:rsidP="00C8018D">
      <w:pPr>
        <w:pStyle w:val="FootnoteText"/>
        <w:tabs>
          <w:tab w:val="clear" w:pos="360"/>
        </w:tabs>
        <w:rPr>
          <w:rFonts w:ascii="Times New Roman" w:hAnsi="Times New Roman"/>
          <w:sz w:val="20"/>
          <w:lang w:val="pt-BR"/>
        </w:rPr>
      </w:pPr>
    </w:p>
    <w:p w14:paraId="220CAF69" w14:textId="77777777"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5BB208C4" w14:textId="77777777" w:rsidR="00332C37" w:rsidRPr="001576E7" w:rsidRDefault="00332C37" w:rsidP="00C8018D">
      <w:pPr>
        <w:pStyle w:val="FootnoteText"/>
        <w:tabs>
          <w:tab w:val="clear" w:pos="360"/>
        </w:tabs>
        <w:rPr>
          <w:rFonts w:ascii="Times New Roman" w:hAnsi="Times New Roman"/>
          <w:sz w:val="20"/>
          <w:lang w:val="pt-BR"/>
        </w:rPr>
      </w:pPr>
    </w:p>
    <w:p w14:paraId="58072BD5" w14:textId="77777777"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2629620C" w14:textId="77777777" w:rsidR="00332C37" w:rsidRPr="001576E7" w:rsidRDefault="00332C37" w:rsidP="00C8018D">
      <w:pPr>
        <w:pStyle w:val="FootnoteText"/>
        <w:tabs>
          <w:tab w:val="clear" w:pos="360"/>
        </w:tabs>
        <w:rPr>
          <w:rFonts w:ascii="Times New Roman" w:hAnsi="Times New Roman"/>
          <w:sz w:val="20"/>
          <w:lang w:val="pt-BR"/>
        </w:rPr>
      </w:pPr>
    </w:p>
    <w:p w14:paraId="1CA32DC5" w14:textId="77777777"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3B1F9604" w14:textId="77777777" w:rsidR="00332C37" w:rsidRPr="001576E7" w:rsidRDefault="00332C37" w:rsidP="00C8018D">
      <w:pPr>
        <w:pStyle w:val="FootnoteText"/>
        <w:tabs>
          <w:tab w:val="clear" w:pos="360"/>
        </w:tabs>
        <w:rPr>
          <w:rFonts w:ascii="Times New Roman" w:hAnsi="Times New Roman"/>
          <w:sz w:val="20"/>
          <w:lang w:val="pt-BR"/>
        </w:rPr>
      </w:pPr>
    </w:p>
    <w:p w14:paraId="45CADAD0" w14:textId="77777777"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123942B8" w14:textId="77777777" w:rsidR="00332C37" w:rsidRPr="001576E7" w:rsidRDefault="00332C37" w:rsidP="00C8018D">
      <w:pPr>
        <w:pStyle w:val="FootnoteText"/>
        <w:tabs>
          <w:tab w:val="clear" w:pos="360"/>
        </w:tabs>
        <w:rPr>
          <w:rFonts w:ascii="Times New Roman" w:hAnsi="Times New Roman"/>
          <w:sz w:val="20"/>
          <w:lang w:val="pt-BR"/>
        </w:rPr>
      </w:pPr>
    </w:p>
    <w:p w14:paraId="39C14890" w14:textId="77777777"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47098D3C" w14:textId="77777777" w:rsidR="00332C37" w:rsidRPr="001576E7" w:rsidRDefault="00332C37" w:rsidP="00C8018D">
      <w:pPr>
        <w:pStyle w:val="FootnoteText"/>
        <w:tabs>
          <w:tab w:val="clear" w:pos="360"/>
        </w:tabs>
        <w:rPr>
          <w:rFonts w:ascii="Times New Roman" w:hAnsi="Times New Roman"/>
          <w:sz w:val="20"/>
          <w:lang w:val="pt-BR"/>
        </w:rPr>
      </w:pPr>
    </w:p>
    <w:p w14:paraId="547C173B" w14:textId="44A2F602"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w:t>
      </w:r>
      <w:r w:rsidR="000178C4" w:rsidRPr="001576E7">
        <w:rPr>
          <w:rFonts w:ascii="Times New Roman" w:hAnsi="Times New Roman"/>
          <w:sz w:val="20"/>
          <w:lang w:val="pt-BR"/>
        </w:rPr>
        <w:t xml:space="preserve">no </w:t>
      </w:r>
      <w:r w:rsidRPr="001576E7">
        <w:rPr>
          <w:rFonts w:ascii="Times New Roman" w:hAnsi="Times New Roman"/>
          <w:sz w:val="20"/>
          <w:lang w:val="pt-BR"/>
        </w:rPr>
        <w:t xml:space="preserve">Quinquagésimo e no Quinquagésimo Primeiro Período Ordinário de Sessões da Assembleia Geral. </w:t>
      </w:r>
    </w:p>
    <w:p w14:paraId="37940382" w14:textId="77777777" w:rsidR="00332C37" w:rsidRPr="001576E7" w:rsidRDefault="00332C37" w:rsidP="00C8018D">
      <w:pPr>
        <w:pStyle w:val="FootnoteText"/>
        <w:tabs>
          <w:tab w:val="clear" w:pos="360"/>
        </w:tabs>
        <w:ind w:left="0" w:firstLine="720"/>
        <w:rPr>
          <w:rFonts w:ascii="Times New Roman" w:hAnsi="Times New Roman"/>
          <w:sz w:val="20"/>
          <w:lang w:val="pt-BR"/>
        </w:rPr>
      </w:pPr>
    </w:p>
    <w:p w14:paraId="44575A3C" w14:textId="33E12510"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w:t>
      </w:r>
      <w:r w:rsidR="00731BBE" w:rsidRPr="001576E7">
        <w:rPr>
          <w:rFonts w:ascii="Times New Roman" w:hAnsi="Times New Roman"/>
          <w:sz w:val="20"/>
          <w:lang w:val="pt-BR"/>
        </w:rPr>
        <w:t>e</w:t>
      </w:r>
      <w:r w:rsidRPr="001576E7">
        <w:rPr>
          <w:rFonts w:ascii="Times New Roman" w:hAnsi="Times New Roman"/>
          <w:sz w:val="20"/>
          <w:lang w:val="pt-BR"/>
        </w:rPr>
        <w:t xml:space="preserve">ia Geral ou qualquer declaração ou resolução futura de qualquer </w:t>
      </w:r>
      <w:r w:rsidR="00731BBE" w:rsidRPr="001576E7">
        <w:rPr>
          <w:rFonts w:ascii="Times New Roman" w:hAnsi="Times New Roman"/>
          <w:sz w:val="20"/>
          <w:lang w:val="pt-BR"/>
        </w:rPr>
        <w:t>c</w:t>
      </w:r>
      <w:r w:rsidRPr="001576E7">
        <w:rPr>
          <w:rFonts w:ascii="Times New Roman" w:hAnsi="Times New Roman"/>
          <w:sz w:val="20"/>
          <w:lang w:val="pt-BR"/>
        </w:rPr>
        <w:t>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662D78A0" w14:textId="77777777" w:rsidR="00332C37" w:rsidRPr="001576E7" w:rsidRDefault="00332C37" w:rsidP="00C8018D">
      <w:pPr>
        <w:pStyle w:val="FootnoteText"/>
        <w:tabs>
          <w:tab w:val="clear" w:pos="360"/>
        </w:tabs>
        <w:rPr>
          <w:rFonts w:ascii="Times New Roman" w:hAnsi="Times New Roman"/>
          <w:sz w:val="20"/>
          <w:lang w:val="pt-BR"/>
        </w:rPr>
      </w:pPr>
    </w:p>
    <w:p w14:paraId="7979813E" w14:textId="6B93180D"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1A5954"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45600FAC" w14:textId="77777777" w:rsidR="00332C37" w:rsidRPr="001576E7" w:rsidRDefault="00332C37" w:rsidP="00C8018D">
      <w:pPr>
        <w:pStyle w:val="FootnoteText"/>
        <w:tabs>
          <w:tab w:val="clear" w:pos="360"/>
        </w:tabs>
        <w:ind w:left="0" w:firstLine="0"/>
        <w:rPr>
          <w:rFonts w:ascii="Times New Roman" w:hAnsi="Times New Roman"/>
          <w:sz w:val="20"/>
          <w:lang w:val="pt-BR"/>
        </w:rPr>
      </w:pPr>
    </w:p>
    <w:p w14:paraId="114625E9" w14:textId="5F57A1AA"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São Vicente e Granadinas não apoiou a resolução CP/RES. 1124 (2217/19) de 9 de abril de 2019, que, em uma farsa processual, empossou o suposto representante</w:t>
      </w:r>
      <w:r w:rsidR="00731BBE" w:rsidRPr="001576E7">
        <w:rPr>
          <w:rFonts w:ascii="Times New Roman" w:hAnsi="Times New Roman"/>
          <w:sz w:val="20"/>
          <w:lang w:val="pt-BR"/>
        </w:rPr>
        <w:t xml:space="preserve"> da Assembleia Nacional junto à OEA</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w:t>
      </w:r>
      <w:r w:rsidR="00731BBE" w:rsidRPr="001576E7">
        <w:rPr>
          <w:rFonts w:ascii="Times New Roman" w:hAnsi="Times New Roman"/>
          <w:sz w:val="20"/>
          <w:lang w:val="pt-BR"/>
        </w:rPr>
        <w:t>c</w:t>
      </w:r>
      <w:r w:rsidRPr="001576E7">
        <w:rPr>
          <w:rFonts w:ascii="Times New Roman" w:hAnsi="Times New Roman"/>
          <w:sz w:val="20"/>
          <w:lang w:val="pt-BR"/>
        </w:rPr>
        <w:t>onselho ou órgão da Organização, quando incluam a participação de qualquer pessoa ou entidade que pretensamente fale pela República Bolivariana da Venezuela, ou aja em seu nome, e cujo voto permita obter maioria.</w:t>
      </w:r>
    </w:p>
    <w:p w14:paraId="4B2908C0" w14:textId="77777777" w:rsidR="00332C37" w:rsidRPr="001576E7" w:rsidRDefault="00332C37" w:rsidP="00C8018D">
      <w:pPr>
        <w:pStyle w:val="FootnoteText"/>
        <w:tabs>
          <w:tab w:val="clear" w:pos="360"/>
        </w:tabs>
        <w:rPr>
          <w:rFonts w:ascii="Times New Roman" w:hAnsi="Times New Roman"/>
          <w:sz w:val="20"/>
          <w:lang w:val="pt-BR"/>
        </w:rPr>
      </w:pPr>
    </w:p>
    <w:p w14:paraId="004194EE" w14:textId="3FE1E235" w:rsidR="00332C37" w:rsidRPr="001576E7" w:rsidRDefault="00332C37"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5.</w:t>
      </w:r>
      <w:r w:rsidRPr="001576E7">
        <w:rPr>
          <w:rFonts w:ascii="Times New Roman" w:hAnsi="Times New Roman"/>
          <w:sz w:val="20"/>
          <w:lang w:val="pt-BR"/>
        </w:rPr>
        <w:tab/>
        <w:t>(...) deve ficar claramente entendido que o papel da Organização dos Estados Americanos deve limitar-se ao artigo 1º da Carta da Organização dos Estados Americanos, que estabelece que “a Organização dos Estados Americanos não tem mais faculdades que aquelas expressamente conferidas por esta Carta, nenhuma de cujas disposições a autoriza a intervir em assuntos da jurisdição interna dos Estados membros”. São Vicente e Granadinas adverte, portanto, que qualquer intermediação de diálogo e prestação de assistência deve ser apenas como solicitado pelas autoridades e pelo povo haitianos e ocorrer de acordo com as disposições do Direito Internacional.</w:t>
      </w:r>
    </w:p>
    <w:p w14:paraId="4079009D" w14:textId="498FD81A" w:rsidR="00CD3A90" w:rsidRPr="001576E7" w:rsidRDefault="00CD3A90" w:rsidP="00C8018D">
      <w:pPr>
        <w:pStyle w:val="FootnoteText"/>
        <w:tabs>
          <w:tab w:val="clear" w:pos="360"/>
        </w:tabs>
        <w:ind w:left="0" w:firstLine="0"/>
        <w:rPr>
          <w:rFonts w:ascii="Times New Roman" w:hAnsi="Times New Roman"/>
          <w:sz w:val="20"/>
          <w:lang w:val="pt-BR"/>
        </w:rPr>
      </w:pPr>
    </w:p>
    <w:p w14:paraId="5E805258" w14:textId="77777777" w:rsidR="00717D8E" w:rsidRPr="001576E7" w:rsidRDefault="00717D8E" w:rsidP="00C8018D">
      <w:pPr>
        <w:pStyle w:val="FootnoteText"/>
        <w:tabs>
          <w:tab w:val="clear" w:pos="360"/>
        </w:tabs>
        <w:ind w:left="0" w:firstLine="0"/>
        <w:rPr>
          <w:rFonts w:ascii="Times New Roman" w:hAnsi="Times New Roman"/>
          <w:sz w:val="20"/>
          <w:lang w:val="pt-BR"/>
        </w:rPr>
      </w:pPr>
    </w:p>
    <w:p w14:paraId="5A16EA6B" w14:textId="4E6D9F2D" w:rsidR="009D6C10" w:rsidRPr="001576E7" w:rsidRDefault="009D6C10" w:rsidP="00C8018D">
      <w:pPr>
        <w:pStyle w:val="FootnoteText"/>
        <w:tabs>
          <w:tab w:val="clear" w:pos="360"/>
        </w:tabs>
        <w:ind w:left="0" w:firstLine="0"/>
        <w:rPr>
          <w:rFonts w:ascii="Times New Roman" w:hAnsi="Times New Roman"/>
          <w:sz w:val="20"/>
          <w:lang w:val="pt-BR"/>
        </w:rPr>
        <w:sectPr w:rsidR="009D6C10" w:rsidRPr="001576E7" w:rsidSect="003054EE">
          <w:footnotePr>
            <w:numRestart w:val="eachSect"/>
          </w:footnotePr>
          <w:type w:val="oddPage"/>
          <w:pgSz w:w="12240" w:h="15840" w:code="1"/>
          <w:pgMar w:top="2160" w:right="1570" w:bottom="1296" w:left="1699" w:header="720" w:footer="720" w:gutter="0"/>
          <w:cols w:space="720"/>
          <w:titlePg/>
          <w:docGrid w:linePitch="360"/>
        </w:sectPr>
      </w:pPr>
    </w:p>
    <w:p w14:paraId="066517CE" w14:textId="0B29B36E" w:rsidR="009D6C10" w:rsidRPr="001576E7" w:rsidRDefault="009D6C10" w:rsidP="00C8018D">
      <w:pPr>
        <w:pStyle w:val="Header"/>
        <w:widowControl/>
        <w:ind w:right="-29"/>
        <w:jc w:val="center"/>
        <w:outlineLvl w:val="0"/>
        <w:rPr>
          <w:rFonts w:ascii="Times New Roman" w:hAnsi="Times New Roman"/>
          <w:szCs w:val="22"/>
          <w:lang w:val="pt-BR"/>
        </w:rPr>
      </w:pPr>
      <w:bookmarkStart w:id="4" w:name="_Toc14803660"/>
      <w:bookmarkStart w:id="5" w:name="_Toc12118537"/>
      <w:bookmarkStart w:id="6" w:name="_Toc12117116"/>
      <w:bookmarkStart w:id="7" w:name="_Toc89375578"/>
      <w:r w:rsidRPr="001576E7">
        <w:rPr>
          <w:rFonts w:ascii="Times New Roman" w:hAnsi="Times New Roman"/>
          <w:szCs w:val="22"/>
          <w:lang w:val="pt-BR"/>
        </w:rPr>
        <w:lastRenderedPageBreak/>
        <w:t>AG/RES. 2965 (LI-O/21)</w:t>
      </w:r>
      <w:r w:rsidRPr="001576E7">
        <w:rPr>
          <w:rFonts w:ascii="Times New Roman" w:hAnsi="Times New Roman"/>
          <w:szCs w:val="22"/>
          <w:lang w:val="pt-BR"/>
        </w:rPr>
        <w:br/>
      </w:r>
      <w:r w:rsidRPr="001576E7">
        <w:rPr>
          <w:rFonts w:ascii="Times New Roman" w:hAnsi="Times New Roman"/>
          <w:szCs w:val="22"/>
          <w:lang w:val="pt-BR"/>
        </w:rPr>
        <w:br/>
        <w:t>PAPEL PRIORITÁRIO DA ORGANIZAÇÃO DOS ESTADOS</w:t>
      </w:r>
      <w:r w:rsidRPr="001576E7">
        <w:rPr>
          <w:rFonts w:ascii="Times New Roman" w:hAnsi="Times New Roman"/>
          <w:szCs w:val="22"/>
          <w:lang w:val="pt-BR"/>
        </w:rPr>
        <w:br/>
        <w:t>AMERICANOS NO DESENVOLVIMENTO DAS TELECOMUNICAÇÕES/TECNOLOGIAS</w:t>
      </w:r>
      <w:r w:rsidRPr="001576E7">
        <w:rPr>
          <w:rFonts w:ascii="Times New Roman" w:hAnsi="Times New Roman"/>
          <w:szCs w:val="22"/>
          <w:lang w:val="pt-BR"/>
        </w:rPr>
        <w:br/>
        <w:t>DA INFORMAÇÃO E DAS COMUNICAÇÕES POR INTERMÉDIO DA COMISSÃO</w:t>
      </w:r>
      <w:r w:rsidRPr="001576E7">
        <w:rPr>
          <w:rFonts w:ascii="Times New Roman" w:hAnsi="Times New Roman"/>
          <w:szCs w:val="22"/>
          <w:lang w:val="pt-BR"/>
        </w:rPr>
        <w:br/>
        <w:t>INTERAMERICANA DE TELECOMUNICAÇÕES (CITEL)</w:t>
      </w:r>
      <w:bookmarkEnd w:id="4"/>
      <w:bookmarkEnd w:id="5"/>
      <w:bookmarkEnd w:id="6"/>
      <w:r w:rsidRPr="001576E7">
        <w:rPr>
          <w:rStyle w:val="FootnoteReference"/>
          <w:rFonts w:ascii="Times New Roman" w:hAnsi="Times New Roman"/>
          <w:szCs w:val="22"/>
          <w:u w:val="single"/>
          <w:vertAlign w:val="superscript"/>
          <w:lang w:val="pt-BR"/>
        </w:rPr>
        <w:footnoteReference w:id="15"/>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16"/>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17"/>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18"/>
      </w:r>
      <w:r w:rsidRPr="001576E7">
        <w:rPr>
          <w:rFonts w:ascii="Times New Roman" w:hAnsi="Times New Roman"/>
          <w:szCs w:val="22"/>
          <w:vertAlign w:val="superscript"/>
          <w:lang w:val="pt-BR"/>
        </w:rPr>
        <w:t>/</w:t>
      </w:r>
      <w:bookmarkEnd w:id="7"/>
    </w:p>
    <w:p w14:paraId="6F4EEAFD" w14:textId="77777777" w:rsidR="009D6C10" w:rsidRPr="001576E7" w:rsidRDefault="009D6C10" w:rsidP="00C8018D">
      <w:pPr>
        <w:pStyle w:val="ListParagraph"/>
        <w:widowControl/>
        <w:tabs>
          <w:tab w:val="left" w:pos="0"/>
        </w:tabs>
        <w:ind w:left="0"/>
        <w:rPr>
          <w:rFonts w:ascii="Times New Roman" w:hAnsi="Times New Roman"/>
          <w:szCs w:val="22"/>
          <w:lang w:val="pt-BR"/>
        </w:rPr>
      </w:pPr>
    </w:p>
    <w:p w14:paraId="4199CBBE" w14:textId="77777777" w:rsidR="009D6C10" w:rsidRPr="001576E7" w:rsidRDefault="009D6C10" w:rsidP="00C8018D">
      <w:pPr>
        <w:pStyle w:val="ListParagraph"/>
        <w:widowControl/>
        <w:tabs>
          <w:tab w:val="left" w:pos="0"/>
        </w:tabs>
        <w:ind w:left="0"/>
        <w:jc w:val="center"/>
        <w:rPr>
          <w:rFonts w:ascii="Times New Roman" w:hAnsi="Times New Roman"/>
          <w:szCs w:val="22"/>
          <w:lang w:val="pt-BR"/>
        </w:rPr>
      </w:pPr>
      <w:r w:rsidRPr="001576E7">
        <w:rPr>
          <w:rFonts w:ascii="Times New Roman" w:hAnsi="Times New Roman"/>
          <w:szCs w:val="22"/>
          <w:lang w:val="pt-BR"/>
        </w:rPr>
        <w:t>(Aprovada na segunda sessão plenária, realizada em 11 de novembro de 2021)</w:t>
      </w:r>
    </w:p>
    <w:p w14:paraId="442A1E27" w14:textId="77777777" w:rsidR="009D6C10" w:rsidRPr="001576E7" w:rsidRDefault="009D6C10" w:rsidP="00C8018D">
      <w:pPr>
        <w:pStyle w:val="BodyTextIndent3"/>
        <w:widowControl/>
        <w:spacing w:after="0"/>
        <w:ind w:left="0"/>
        <w:rPr>
          <w:rFonts w:ascii="Times New Roman" w:hAnsi="Times New Roman"/>
          <w:sz w:val="22"/>
          <w:szCs w:val="22"/>
          <w:lang w:val="pt-BR"/>
        </w:rPr>
      </w:pPr>
    </w:p>
    <w:p w14:paraId="1ED387C0" w14:textId="77777777" w:rsidR="009D6C10" w:rsidRPr="001576E7" w:rsidRDefault="009D6C10" w:rsidP="00C8018D">
      <w:pPr>
        <w:widowControl/>
        <w:rPr>
          <w:rFonts w:ascii="Times New Roman" w:hAnsi="Times New Roman"/>
          <w:szCs w:val="22"/>
          <w:lang w:val="pt-BR"/>
        </w:rPr>
      </w:pPr>
    </w:p>
    <w:p w14:paraId="340B9277" w14:textId="77777777" w:rsidR="009D6C10" w:rsidRPr="001576E7" w:rsidRDefault="009D6C10" w:rsidP="00C8018D">
      <w:pPr>
        <w:pStyle w:val="ListParagraph"/>
        <w:widowControl/>
        <w:tabs>
          <w:tab w:val="left" w:pos="0"/>
        </w:tabs>
        <w:ind w:left="0"/>
        <w:rPr>
          <w:rFonts w:ascii="Times New Roman" w:hAnsi="Times New Roman"/>
          <w:szCs w:val="22"/>
          <w:lang w:val="pt-BR"/>
        </w:rPr>
      </w:pPr>
      <w:r w:rsidRPr="001576E7">
        <w:rPr>
          <w:rFonts w:ascii="Times New Roman" w:hAnsi="Times New Roman"/>
          <w:szCs w:val="22"/>
          <w:lang w:val="pt-BR"/>
        </w:rPr>
        <w:tab/>
        <w:t>A ASSEMBLEIA GERAL,</w:t>
      </w:r>
    </w:p>
    <w:p w14:paraId="3AFE9E2C" w14:textId="77777777" w:rsidR="009D6C10" w:rsidRPr="001576E7" w:rsidRDefault="009D6C10" w:rsidP="00C8018D">
      <w:pPr>
        <w:widowControl/>
        <w:rPr>
          <w:rFonts w:ascii="Times New Roman" w:hAnsi="Times New Roman"/>
          <w:szCs w:val="22"/>
          <w:lang w:val="pt-BR"/>
        </w:rPr>
      </w:pPr>
    </w:p>
    <w:p w14:paraId="5506C7A3" w14:textId="77777777" w:rsidR="009D6C10" w:rsidRPr="001576E7" w:rsidRDefault="009D6C10" w:rsidP="00C8018D">
      <w:pPr>
        <w:widowControl/>
        <w:rPr>
          <w:rFonts w:ascii="Times New Roman" w:hAnsi="Times New Roman"/>
          <w:szCs w:val="22"/>
          <w:lang w:val="pt-BR"/>
        </w:rPr>
      </w:pPr>
      <w:r w:rsidRPr="001576E7">
        <w:rPr>
          <w:rFonts w:ascii="Times New Roman" w:hAnsi="Times New Roman"/>
          <w:szCs w:val="22"/>
          <w:lang w:val="pt-BR"/>
        </w:rPr>
        <w:t>RECORDANDO:</w:t>
      </w:r>
    </w:p>
    <w:p w14:paraId="0025A743" w14:textId="77777777" w:rsidR="009D6C10" w:rsidRPr="001576E7" w:rsidRDefault="009D6C10" w:rsidP="00C8018D">
      <w:pPr>
        <w:widowControl/>
        <w:rPr>
          <w:rFonts w:ascii="Times New Roman" w:hAnsi="Times New Roman"/>
          <w:szCs w:val="22"/>
          <w:lang w:val="pt-BR"/>
        </w:rPr>
      </w:pPr>
    </w:p>
    <w:p w14:paraId="3F8E7029" w14:textId="77777777" w:rsidR="009D6C10" w:rsidRPr="001576E7" w:rsidRDefault="009D6C10" w:rsidP="00C8018D">
      <w:pPr>
        <w:widowControl/>
        <w:ind w:firstLine="706"/>
        <w:rPr>
          <w:rFonts w:ascii="Times New Roman" w:hAnsi="Times New Roman"/>
          <w:szCs w:val="22"/>
          <w:lang w:val="pt-BR"/>
        </w:rPr>
      </w:pPr>
      <w:r w:rsidRPr="001576E7">
        <w:rPr>
          <w:rFonts w:ascii="Times New Roman" w:hAnsi="Times New Roman"/>
          <w:szCs w:val="22"/>
          <w:lang w:val="pt-BR"/>
        </w:rPr>
        <w:t>A resolução AG/RES. 2953 (L-O/20),</w:t>
      </w:r>
      <w:r w:rsidRPr="001576E7">
        <w:rPr>
          <w:rFonts w:ascii="Times New Roman" w:hAnsi="Times New Roman"/>
          <w:bCs/>
          <w:kern w:val="32"/>
          <w:szCs w:val="22"/>
          <w:lang w:val="pt-BR"/>
        </w:rPr>
        <w:t xml:space="preserve"> </w:t>
      </w:r>
      <w:r w:rsidRPr="001576E7">
        <w:rPr>
          <w:rFonts w:ascii="Times New Roman" w:hAnsi="Times New Roman"/>
          <w:szCs w:val="22"/>
          <w:lang w:val="pt-BR"/>
        </w:rPr>
        <w:t xml:space="preserve">“Papel prioritário da Organização dos Estados Americanos no desenvolvimento das telecomunicações/tecnologias da informação e das comunicações por intermédio da Comissão Interamericana de Telecomunicações (CITEL)”, aprovada em </w:t>
      </w:r>
      <w:r w:rsidRPr="001576E7">
        <w:rPr>
          <w:rFonts w:ascii="Times New Roman" w:hAnsi="Times New Roman"/>
          <w:bCs/>
          <w:kern w:val="32"/>
          <w:szCs w:val="22"/>
          <w:lang w:val="pt-BR"/>
        </w:rPr>
        <w:t>20 de outubro de 2020;</w:t>
      </w:r>
      <w:r w:rsidRPr="001576E7">
        <w:rPr>
          <w:rFonts w:ascii="Times New Roman" w:hAnsi="Times New Roman"/>
          <w:szCs w:val="22"/>
          <w:lang w:val="pt-BR"/>
        </w:rPr>
        <w:t xml:space="preserve"> e</w:t>
      </w:r>
    </w:p>
    <w:p w14:paraId="56719EED" w14:textId="77777777" w:rsidR="009D6C10" w:rsidRPr="001576E7" w:rsidRDefault="009D6C10" w:rsidP="00C8018D">
      <w:pPr>
        <w:widowControl/>
        <w:rPr>
          <w:rFonts w:ascii="Times New Roman" w:hAnsi="Times New Roman"/>
          <w:szCs w:val="22"/>
          <w:lang w:val="pt-BR"/>
        </w:rPr>
      </w:pPr>
    </w:p>
    <w:p w14:paraId="5FEABDA4" w14:textId="77777777" w:rsidR="009D6C10" w:rsidRPr="001576E7" w:rsidRDefault="009D6C10" w:rsidP="00C8018D">
      <w:pPr>
        <w:widowControl/>
        <w:ind w:firstLine="706"/>
        <w:rPr>
          <w:rFonts w:ascii="Times New Roman" w:hAnsi="Times New Roman"/>
          <w:szCs w:val="22"/>
          <w:lang w:val="pt-BR"/>
        </w:rPr>
      </w:pPr>
      <w:r w:rsidRPr="001576E7">
        <w:rPr>
          <w:rFonts w:ascii="Times New Roman" w:hAnsi="Times New Roman"/>
          <w:szCs w:val="22"/>
          <w:lang w:val="pt-BR"/>
        </w:rPr>
        <w:t>A resolução</w:t>
      </w:r>
      <w:r w:rsidRPr="001576E7">
        <w:rPr>
          <w:rStyle w:val="Heading3Char"/>
          <w:rFonts w:ascii="Times New Roman" w:hAnsi="Times New Roman"/>
          <w:sz w:val="22"/>
          <w:szCs w:val="22"/>
          <w:lang w:val="pt-BR"/>
        </w:rPr>
        <w:t xml:space="preserve"> </w:t>
      </w:r>
      <w:r w:rsidRPr="001576E7">
        <w:rPr>
          <w:rFonts w:ascii="Times New Roman" w:hAnsi="Times New Roman"/>
          <w:szCs w:val="22"/>
          <w:lang w:val="pt-BR"/>
        </w:rPr>
        <w:t xml:space="preserve">AG/RES. 2957 (L-O/20), “Orçamento-programa da Organização para 2021”, aprovada em </w:t>
      </w:r>
      <w:r w:rsidRPr="001576E7">
        <w:rPr>
          <w:rFonts w:ascii="Times New Roman" w:hAnsi="Times New Roman"/>
          <w:bCs/>
          <w:kern w:val="32"/>
          <w:szCs w:val="22"/>
          <w:lang w:val="pt-BR"/>
        </w:rPr>
        <w:t xml:space="preserve">20 de outubro de 2020, no que se refere aos mandatos relacionados à </w:t>
      </w:r>
      <w:r w:rsidRPr="001576E7">
        <w:rPr>
          <w:rFonts w:ascii="Times New Roman" w:hAnsi="Times New Roman"/>
          <w:szCs w:val="22"/>
          <w:lang w:val="pt-BR"/>
        </w:rPr>
        <w:t>CITEL;</w:t>
      </w:r>
    </w:p>
    <w:p w14:paraId="4B7A2AB9" w14:textId="77777777" w:rsidR="009D6C10" w:rsidRPr="001576E7" w:rsidRDefault="009D6C10" w:rsidP="00C8018D">
      <w:pPr>
        <w:widowControl/>
        <w:rPr>
          <w:rFonts w:ascii="Times New Roman" w:hAnsi="Times New Roman"/>
          <w:szCs w:val="22"/>
          <w:lang w:val="pt-BR"/>
        </w:rPr>
      </w:pPr>
    </w:p>
    <w:p w14:paraId="28C5D57F" w14:textId="1250D770" w:rsidR="009D6C10" w:rsidRPr="001576E7" w:rsidRDefault="009D6C10" w:rsidP="00C8018D">
      <w:pPr>
        <w:widowControl/>
        <w:rPr>
          <w:rFonts w:ascii="Times New Roman" w:hAnsi="Times New Roman"/>
          <w:szCs w:val="22"/>
          <w:lang w:val="pt-BR"/>
        </w:rPr>
      </w:pPr>
      <w:r w:rsidRPr="001576E7">
        <w:rPr>
          <w:rFonts w:ascii="Times New Roman" w:hAnsi="Times New Roman"/>
          <w:szCs w:val="22"/>
          <w:lang w:val="pt-BR"/>
        </w:rPr>
        <w:tab/>
        <w:t xml:space="preserve">OBSERVANDO </w:t>
      </w:r>
      <w:r w:rsidRPr="001576E7">
        <w:rPr>
          <w:rFonts w:ascii="Times New Roman" w:hAnsi="Times New Roman"/>
          <w:bCs/>
          <w:kern w:val="32"/>
          <w:szCs w:val="22"/>
          <w:lang w:val="pt-BR"/>
        </w:rPr>
        <w:t>a resolução CITEL/RES. 80 (VII-18)</w:t>
      </w:r>
      <w:r w:rsidR="00FD394B" w:rsidRPr="001576E7">
        <w:rPr>
          <w:rFonts w:ascii="Times New Roman" w:hAnsi="Times New Roman"/>
          <w:bCs/>
          <w:kern w:val="32"/>
          <w:szCs w:val="22"/>
          <w:lang w:val="pt-BR"/>
        </w:rPr>
        <w:t>,</w:t>
      </w:r>
      <w:r w:rsidRPr="001576E7">
        <w:rPr>
          <w:rFonts w:ascii="Times New Roman" w:hAnsi="Times New Roman"/>
          <w:bCs/>
          <w:kern w:val="32"/>
          <w:szCs w:val="22"/>
          <w:lang w:val="pt-BR"/>
        </w:rPr>
        <w:t xml:space="preserve"> “Fortalecimento da CITEL no interior da OEA”, aprovada na Sétima Reunião Ordinária da Assembleia da CITEL, em que a CITEL convida a Assembleia Geral da </w:t>
      </w:r>
      <w:r w:rsidR="00FD394B" w:rsidRPr="001576E7">
        <w:rPr>
          <w:rFonts w:ascii="Times New Roman" w:hAnsi="Times New Roman"/>
          <w:bCs/>
          <w:kern w:val="32"/>
          <w:szCs w:val="22"/>
          <w:lang w:val="pt-BR"/>
        </w:rPr>
        <w:t>Organização dos Estados Americanos</w:t>
      </w:r>
      <w:r w:rsidR="00581BF0" w:rsidRPr="001576E7">
        <w:rPr>
          <w:rFonts w:ascii="Times New Roman" w:hAnsi="Times New Roman"/>
          <w:bCs/>
          <w:kern w:val="32"/>
          <w:szCs w:val="22"/>
          <w:lang w:val="pt-BR"/>
        </w:rPr>
        <w:t xml:space="preserve"> (OEA)</w:t>
      </w:r>
      <w:r w:rsidR="00FD394B" w:rsidRPr="001576E7">
        <w:rPr>
          <w:rFonts w:ascii="Times New Roman" w:hAnsi="Times New Roman"/>
          <w:bCs/>
          <w:kern w:val="32"/>
          <w:szCs w:val="22"/>
          <w:lang w:val="pt-BR"/>
        </w:rPr>
        <w:t xml:space="preserve"> </w:t>
      </w:r>
      <w:r w:rsidRPr="001576E7">
        <w:rPr>
          <w:rFonts w:ascii="Times New Roman" w:hAnsi="Times New Roman"/>
          <w:bCs/>
          <w:kern w:val="32"/>
          <w:szCs w:val="22"/>
          <w:lang w:val="pt-BR"/>
        </w:rPr>
        <w:t>a reafirmar seu compromisso com a sustentabilidade financeira da CITEL; e </w:t>
      </w:r>
    </w:p>
    <w:p w14:paraId="489C3E41" w14:textId="77777777" w:rsidR="009D6C10" w:rsidRPr="001576E7" w:rsidRDefault="009D6C10" w:rsidP="00C8018D">
      <w:pPr>
        <w:widowControl/>
        <w:rPr>
          <w:rFonts w:ascii="Times New Roman" w:hAnsi="Times New Roman"/>
          <w:bCs/>
          <w:kern w:val="32"/>
          <w:szCs w:val="22"/>
          <w:lang w:val="pt-BR"/>
        </w:rPr>
      </w:pPr>
    </w:p>
    <w:p w14:paraId="2D0D2AA4" w14:textId="77777777" w:rsidR="009D6C10" w:rsidRPr="001576E7" w:rsidRDefault="009D6C10" w:rsidP="00C8018D">
      <w:pPr>
        <w:widowControl/>
        <w:rPr>
          <w:rFonts w:ascii="Times New Roman" w:hAnsi="Times New Roman"/>
          <w:szCs w:val="22"/>
          <w:lang w:val="pt-BR"/>
        </w:rPr>
      </w:pPr>
      <w:r w:rsidRPr="001576E7">
        <w:rPr>
          <w:rFonts w:ascii="Times New Roman" w:hAnsi="Times New Roman"/>
          <w:szCs w:val="22"/>
          <w:lang w:val="pt-BR"/>
        </w:rPr>
        <w:t xml:space="preserve">CONSIDERANDO: </w:t>
      </w:r>
    </w:p>
    <w:p w14:paraId="6D29A60C" w14:textId="77777777" w:rsidR="009D6C10" w:rsidRPr="001576E7" w:rsidRDefault="009D6C10" w:rsidP="00C8018D">
      <w:pPr>
        <w:widowControl/>
        <w:rPr>
          <w:rFonts w:ascii="Times New Roman" w:hAnsi="Times New Roman"/>
          <w:szCs w:val="22"/>
          <w:lang w:val="pt-BR"/>
        </w:rPr>
      </w:pPr>
    </w:p>
    <w:p w14:paraId="71D41DB5" w14:textId="3F4D97D0" w:rsidR="009D6C10" w:rsidRPr="001576E7" w:rsidRDefault="009D6C10" w:rsidP="00C8018D">
      <w:pPr>
        <w:widowControl/>
        <w:ind w:firstLine="706"/>
        <w:rPr>
          <w:rFonts w:ascii="Times New Roman" w:hAnsi="Times New Roman"/>
          <w:szCs w:val="22"/>
          <w:lang w:val="pt-BR"/>
        </w:rPr>
      </w:pPr>
      <w:r w:rsidRPr="001576E7">
        <w:rPr>
          <w:rFonts w:ascii="Times New Roman" w:hAnsi="Times New Roman"/>
          <w:bCs/>
          <w:kern w:val="32"/>
          <w:szCs w:val="22"/>
          <w:lang w:val="pt-BR"/>
        </w:rPr>
        <w:t>Que as telecomunicações e as tecnologias da informação e das comunicações (TIC</w:t>
      </w:r>
      <w:r w:rsidR="00F14221" w:rsidRPr="001576E7">
        <w:rPr>
          <w:rFonts w:ascii="Times New Roman" w:hAnsi="Times New Roman"/>
          <w:bCs/>
          <w:kern w:val="32"/>
          <w:szCs w:val="22"/>
          <w:lang w:val="pt-BR"/>
        </w:rPr>
        <w:t>s</w:t>
      </w:r>
      <w:r w:rsidRPr="001576E7">
        <w:rPr>
          <w:rFonts w:ascii="Times New Roman" w:hAnsi="Times New Roman"/>
          <w:bCs/>
          <w:kern w:val="32"/>
          <w:szCs w:val="22"/>
          <w:lang w:val="pt-BR"/>
        </w:rPr>
        <w:t>) são ferramentas-chave para favorecer o desenvolvimento social, econômico, cultural e ambiental e, por conseguinte, para a implementação da Agenda 2030 para o Desenvolvimento Sustentável</w:t>
      </w:r>
      <w:r w:rsidRPr="001576E7">
        <w:rPr>
          <w:rFonts w:ascii="Times New Roman" w:hAnsi="Times New Roman"/>
          <w:szCs w:val="22"/>
          <w:lang w:val="pt-BR"/>
        </w:rPr>
        <w:t>;</w:t>
      </w:r>
    </w:p>
    <w:p w14:paraId="718492A0" w14:textId="77777777" w:rsidR="009D6C10" w:rsidRPr="001576E7" w:rsidRDefault="009D6C10" w:rsidP="00C8018D">
      <w:pPr>
        <w:widowControl/>
        <w:rPr>
          <w:rFonts w:ascii="Times New Roman" w:hAnsi="Times New Roman"/>
          <w:szCs w:val="22"/>
          <w:lang w:val="pt-BR"/>
        </w:rPr>
      </w:pPr>
    </w:p>
    <w:p w14:paraId="05F9F74B" w14:textId="4B5FA733" w:rsidR="009D6C10" w:rsidRPr="001576E7" w:rsidRDefault="009D6C10" w:rsidP="00C8018D">
      <w:pPr>
        <w:widowControl/>
        <w:rPr>
          <w:rFonts w:ascii="Times New Roman" w:hAnsi="Times New Roman"/>
          <w:szCs w:val="22"/>
          <w:lang w:val="pt-BR"/>
        </w:rPr>
      </w:pPr>
      <w:r w:rsidRPr="001576E7">
        <w:rPr>
          <w:rFonts w:ascii="Times New Roman" w:hAnsi="Times New Roman"/>
          <w:szCs w:val="22"/>
          <w:lang w:val="pt-BR"/>
        </w:rPr>
        <w:tab/>
      </w:r>
      <w:r w:rsidRPr="001576E7">
        <w:rPr>
          <w:rFonts w:ascii="Times New Roman" w:hAnsi="Times New Roman"/>
          <w:bCs/>
          <w:kern w:val="32"/>
          <w:szCs w:val="22"/>
          <w:lang w:val="pt-BR"/>
        </w:rPr>
        <w:t>Que a CITEL é a entidade especializada da OEA em telecomunicações</w:t>
      </w:r>
      <w:r w:rsidR="00E51DC4" w:rsidRPr="001576E7">
        <w:rPr>
          <w:rFonts w:ascii="Times New Roman" w:hAnsi="Times New Roman"/>
          <w:bCs/>
          <w:kern w:val="32"/>
          <w:szCs w:val="22"/>
          <w:lang w:val="pt-BR"/>
        </w:rPr>
        <w:t xml:space="preserve"> e </w:t>
      </w:r>
      <w:r w:rsidRPr="001576E7">
        <w:rPr>
          <w:rFonts w:ascii="Times New Roman" w:hAnsi="Times New Roman"/>
          <w:bCs/>
          <w:kern w:val="32"/>
          <w:szCs w:val="22"/>
          <w:lang w:val="pt-BR"/>
        </w:rPr>
        <w:t>TIC</w:t>
      </w:r>
      <w:r w:rsidR="00E51DC4" w:rsidRPr="001576E7">
        <w:rPr>
          <w:rFonts w:ascii="Times New Roman" w:hAnsi="Times New Roman"/>
          <w:bCs/>
          <w:kern w:val="32"/>
          <w:szCs w:val="22"/>
          <w:lang w:val="pt-BR"/>
        </w:rPr>
        <w:t>s</w:t>
      </w:r>
      <w:r w:rsidRPr="001576E7">
        <w:rPr>
          <w:rFonts w:ascii="Times New Roman" w:hAnsi="Times New Roman"/>
          <w:bCs/>
          <w:kern w:val="32"/>
          <w:szCs w:val="22"/>
          <w:lang w:val="pt-BR"/>
        </w:rPr>
        <w:t xml:space="preserve"> e que, nessa qualidade, contribui efetivamente para a implementação dos quatro pilares da OEA e dos mandatos e iniciativas das Cúpulas das Américas, para o que estimulou ações com os líderes políticos da região, como o lançamento da iniciativa público-privada Aliança </w:t>
      </w:r>
      <w:r w:rsidR="00CC2B13" w:rsidRPr="001576E7">
        <w:rPr>
          <w:rFonts w:ascii="Times New Roman" w:hAnsi="Times New Roman"/>
          <w:bCs/>
          <w:kern w:val="32"/>
          <w:szCs w:val="22"/>
          <w:lang w:val="pt-BR"/>
        </w:rPr>
        <w:t>TICs</w:t>
      </w:r>
      <w:r w:rsidRPr="001576E7">
        <w:rPr>
          <w:rFonts w:ascii="Times New Roman" w:hAnsi="Times New Roman"/>
          <w:bCs/>
          <w:kern w:val="32"/>
          <w:szCs w:val="22"/>
          <w:lang w:val="pt-BR"/>
        </w:rPr>
        <w:t xml:space="preserve"> 2030 Américas, o apelo por maiores investimentos na infraestrutura de banda larga e a promoção do acesso à banda larga, com vistas à inclusão social, bem como a Aliança das Mulheres Rurais – Empoderando a Mulher Rural por meio das TICs</w:t>
      </w:r>
      <w:r w:rsidRPr="001576E7">
        <w:rPr>
          <w:rFonts w:ascii="Times New Roman" w:hAnsi="Times New Roman"/>
          <w:szCs w:val="22"/>
          <w:lang w:val="pt-BR"/>
        </w:rPr>
        <w:t>;</w:t>
      </w:r>
    </w:p>
    <w:p w14:paraId="6190B2C3" w14:textId="6B1793F1" w:rsidR="009D6C10" w:rsidRPr="001576E7" w:rsidRDefault="009D6C10" w:rsidP="00C8018D">
      <w:pPr>
        <w:widowControl/>
        <w:ind w:firstLine="706"/>
        <w:rPr>
          <w:rFonts w:ascii="Times New Roman" w:hAnsi="Times New Roman"/>
          <w:bCs/>
          <w:kern w:val="32"/>
          <w:szCs w:val="22"/>
          <w:lang w:val="pt-BR"/>
        </w:rPr>
      </w:pPr>
      <w:r w:rsidRPr="001576E7">
        <w:rPr>
          <w:rFonts w:ascii="Times New Roman" w:hAnsi="Times New Roman"/>
          <w:bCs/>
          <w:kern w:val="32"/>
          <w:szCs w:val="22"/>
          <w:lang w:val="pt-BR"/>
        </w:rPr>
        <w:lastRenderedPageBreak/>
        <w:t xml:space="preserve">Que, refletindo seu papel único decorrente da sua composição e da sua capacidade de unir o setor acadêmico, o setor privado, a comunidade técnica e o governo, a CITEL promove os interesses de todo o Hemisfério nas </w:t>
      </w:r>
      <w:r w:rsidR="00C77174" w:rsidRPr="001576E7">
        <w:rPr>
          <w:rFonts w:ascii="Times New Roman" w:hAnsi="Times New Roman"/>
          <w:bCs/>
          <w:kern w:val="32"/>
          <w:szCs w:val="22"/>
          <w:lang w:val="pt-BR"/>
        </w:rPr>
        <w:t>a</w:t>
      </w:r>
      <w:r w:rsidRPr="001576E7">
        <w:rPr>
          <w:rFonts w:ascii="Times New Roman" w:hAnsi="Times New Roman"/>
          <w:bCs/>
          <w:kern w:val="32"/>
          <w:szCs w:val="22"/>
          <w:lang w:val="pt-BR"/>
        </w:rPr>
        <w:t xml:space="preserve">ssembleias e </w:t>
      </w:r>
      <w:r w:rsidR="00C77174" w:rsidRPr="001576E7">
        <w:rPr>
          <w:rFonts w:ascii="Times New Roman" w:hAnsi="Times New Roman"/>
          <w:bCs/>
          <w:kern w:val="32"/>
          <w:szCs w:val="22"/>
          <w:lang w:val="pt-BR"/>
        </w:rPr>
        <w:t>c</w:t>
      </w:r>
      <w:r w:rsidRPr="001576E7">
        <w:rPr>
          <w:rFonts w:ascii="Times New Roman" w:hAnsi="Times New Roman"/>
          <w:bCs/>
          <w:kern w:val="32"/>
          <w:szCs w:val="22"/>
          <w:lang w:val="pt-BR"/>
        </w:rPr>
        <w:t>onferência</w:t>
      </w:r>
      <w:r w:rsidR="00C77174" w:rsidRPr="001576E7">
        <w:rPr>
          <w:rFonts w:ascii="Times New Roman" w:hAnsi="Times New Roman"/>
          <w:bCs/>
          <w:kern w:val="32"/>
          <w:szCs w:val="22"/>
          <w:lang w:val="pt-BR"/>
        </w:rPr>
        <w:t>s</w:t>
      </w:r>
      <w:r w:rsidRPr="001576E7">
        <w:rPr>
          <w:rFonts w:ascii="Times New Roman" w:hAnsi="Times New Roman"/>
          <w:bCs/>
          <w:kern w:val="32"/>
          <w:szCs w:val="22"/>
          <w:lang w:val="pt-BR"/>
        </w:rPr>
        <w:t xml:space="preserve"> </w:t>
      </w:r>
      <w:r w:rsidR="00C77174" w:rsidRPr="001576E7">
        <w:rPr>
          <w:rFonts w:ascii="Times New Roman" w:hAnsi="Times New Roman"/>
          <w:bCs/>
          <w:kern w:val="32"/>
          <w:szCs w:val="22"/>
          <w:lang w:val="pt-BR"/>
        </w:rPr>
        <w:t>m</w:t>
      </w:r>
      <w:r w:rsidRPr="001576E7">
        <w:rPr>
          <w:rFonts w:ascii="Times New Roman" w:hAnsi="Times New Roman"/>
          <w:bCs/>
          <w:kern w:val="32"/>
          <w:szCs w:val="22"/>
          <w:lang w:val="pt-BR"/>
        </w:rPr>
        <w:t>undia</w:t>
      </w:r>
      <w:r w:rsidR="00C77174" w:rsidRPr="001576E7">
        <w:rPr>
          <w:rFonts w:ascii="Times New Roman" w:hAnsi="Times New Roman"/>
          <w:bCs/>
          <w:kern w:val="32"/>
          <w:szCs w:val="22"/>
          <w:lang w:val="pt-BR"/>
        </w:rPr>
        <w:t>is</w:t>
      </w:r>
      <w:r w:rsidRPr="001576E7">
        <w:rPr>
          <w:rFonts w:ascii="Times New Roman" w:hAnsi="Times New Roman"/>
          <w:bCs/>
          <w:kern w:val="32"/>
          <w:szCs w:val="22"/>
          <w:lang w:val="pt-BR"/>
        </w:rPr>
        <w:t xml:space="preserve"> de </w:t>
      </w:r>
      <w:r w:rsidR="001F4527" w:rsidRPr="001576E7">
        <w:rPr>
          <w:rFonts w:ascii="Times New Roman" w:hAnsi="Times New Roman"/>
          <w:bCs/>
          <w:kern w:val="32"/>
          <w:szCs w:val="22"/>
          <w:lang w:val="pt-BR"/>
        </w:rPr>
        <w:t>r</w:t>
      </w:r>
      <w:r w:rsidRPr="001576E7">
        <w:rPr>
          <w:rFonts w:ascii="Times New Roman" w:hAnsi="Times New Roman"/>
          <w:bCs/>
          <w:kern w:val="32"/>
          <w:szCs w:val="22"/>
          <w:lang w:val="pt-BR"/>
        </w:rPr>
        <w:t xml:space="preserve">adiocomunicações </w:t>
      </w:r>
      <w:r w:rsidR="001F4527" w:rsidRPr="001576E7">
        <w:rPr>
          <w:rFonts w:ascii="Times New Roman" w:hAnsi="Times New Roman"/>
          <w:bCs/>
          <w:kern w:val="32"/>
          <w:szCs w:val="22"/>
          <w:lang w:val="pt-BR"/>
        </w:rPr>
        <w:t xml:space="preserve">e telecomunicações </w:t>
      </w:r>
      <w:r w:rsidRPr="001576E7">
        <w:rPr>
          <w:rFonts w:ascii="Times New Roman" w:hAnsi="Times New Roman"/>
          <w:bCs/>
          <w:kern w:val="32"/>
          <w:szCs w:val="22"/>
          <w:lang w:val="pt-BR"/>
        </w:rPr>
        <w:t xml:space="preserve">da União Internacional de Telecomunicações (UIT), mediante a aprovação de </w:t>
      </w:r>
      <w:r w:rsidR="00DF3002" w:rsidRPr="001576E7">
        <w:rPr>
          <w:rFonts w:ascii="Times New Roman" w:hAnsi="Times New Roman"/>
          <w:bCs/>
          <w:kern w:val="32"/>
          <w:szCs w:val="22"/>
          <w:lang w:val="pt-BR"/>
        </w:rPr>
        <w:t>propostas interamericanas</w:t>
      </w:r>
      <w:r w:rsidRPr="001576E7">
        <w:rPr>
          <w:rFonts w:ascii="Times New Roman" w:hAnsi="Times New Roman"/>
          <w:bCs/>
          <w:kern w:val="32"/>
          <w:szCs w:val="22"/>
          <w:lang w:val="pt-BR"/>
        </w:rPr>
        <w:t>;</w:t>
      </w:r>
    </w:p>
    <w:p w14:paraId="0726DDBA" w14:textId="77777777" w:rsidR="009D6C10" w:rsidRPr="001576E7" w:rsidRDefault="009D6C10" w:rsidP="00C8018D">
      <w:pPr>
        <w:widowControl/>
        <w:rPr>
          <w:rFonts w:ascii="Times New Roman" w:hAnsi="Times New Roman"/>
          <w:szCs w:val="22"/>
          <w:lang w:val="pt-BR"/>
        </w:rPr>
      </w:pPr>
    </w:p>
    <w:p w14:paraId="7914D7D9" w14:textId="05C9C212" w:rsidR="009D6C10" w:rsidRPr="001576E7" w:rsidRDefault="009D6C10" w:rsidP="00C8018D">
      <w:pPr>
        <w:widowControl/>
        <w:ind w:firstLine="706"/>
        <w:rPr>
          <w:rFonts w:ascii="Times New Roman" w:hAnsi="Times New Roman"/>
          <w:szCs w:val="22"/>
          <w:lang w:val="pt-BR"/>
        </w:rPr>
      </w:pPr>
      <w:r w:rsidRPr="001576E7">
        <w:rPr>
          <w:rFonts w:ascii="Times New Roman" w:hAnsi="Times New Roman"/>
          <w:bCs/>
          <w:kern w:val="32"/>
          <w:szCs w:val="22"/>
          <w:lang w:val="pt-BR"/>
        </w:rPr>
        <w:t>Que, segundo a UIT, até esta data, um terço das pessoas da região não tem acesso à conexão de banda larga, e que é importante continuar fortalecendo a CITEL como a área fundamental para a cooperação sobre comunicações e TIC</w:t>
      </w:r>
      <w:r w:rsidR="00AF5285" w:rsidRPr="001576E7">
        <w:rPr>
          <w:rFonts w:ascii="Times New Roman" w:hAnsi="Times New Roman"/>
          <w:bCs/>
          <w:kern w:val="32"/>
          <w:szCs w:val="22"/>
          <w:lang w:val="pt-BR"/>
        </w:rPr>
        <w:t>s</w:t>
      </w:r>
      <w:r w:rsidRPr="001576E7">
        <w:rPr>
          <w:rFonts w:ascii="Times New Roman" w:hAnsi="Times New Roman"/>
          <w:bCs/>
          <w:kern w:val="32"/>
          <w:szCs w:val="22"/>
          <w:lang w:val="pt-BR"/>
        </w:rPr>
        <w:t xml:space="preserve"> nas Américas, em especial seu papel no debate e na obtenção de acordos sobre inclusão digital, desenvolvimento da infraestrutura de telecomunicações, utilização do espectro radioelétrico e criação de um ambiente que propicie investimentos nas TICs</w:t>
      </w:r>
      <w:r w:rsidRPr="001576E7">
        <w:rPr>
          <w:rFonts w:ascii="Times New Roman" w:hAnsi="Times New Roman"/>
          <w:szCs w:val="22"/>
          <w:lang w:val="pt-BR"/>
        </w:rPr>
        <w:t>;</w:t>
      </w:r>
    </w:p>
    <w:p w14:paraId="2FA99146" w14:textId="1DA96A09" w:rsidR="009D6C10" w:rsidRPr="001576E7" w:rsidRDefault="009D6C10" w:rsidP="00C8018D">
      <w:pPr>
        <w:widowControl/>
        <w:rPr>
          <w:rFonts w:ascii="Times New Roman" w:hAnsi="Times New Roman"/>
          <w:bCs/>
          <w:szCs w:val="22"/>
          <w:lang w:val="pt-BR"/>
        </w:rPr>
      </w:pPr>
    </w:p>
    <w:p w14:paraId="17370492" w14:textId="7A6D3AFB" w:rsidR="009D6C10" w:rsidRPr="001576E7" w:rsidRDefault="009D6C10" w:rsidP="00C8018D">
      <w:pPr>
        <w:widowControl/>
        <w:ind w:firstLine="706"/>
        <w:rPr>
          <w:rFonts w:ascii="Times New Roman" w:hAnsi="Times New Roman"/>
          <w:bCs/>
          <w:szCs w:val="22"/>
          <w:lang w:val="pt-BR"/>
        </w:rPr>
      </w:pPr>
      <w:r w:rsidRPr="001576E7">
        <w:rPr>
          <w:rFonts w:ascii="Times New Roman" w:hAnsi="Times New Roman"/>
          <w:bCs/>
          <w:szCs w:val="22"/>
          <w:lang w:val="pt-BR"/>
        </w:rPr>
        <w:t xml:space="preserve">Que o intercâmbio de experiências geradas no ciclo das mesas-redondas e dos fóruns que a Secretaria da CITEL coordenou contribuiu positivamente para as respostas dos Estados membros para melhor enfrentar as desigualdades provocadas pela </w:t>
      </w:r>
      <w:r w:rsidR="00AF5285" w:rsidRPr="001576E7">
        <w:rPr>
          <w:rFonts w:ascii="Times New Roman" w:hAnsi="Times New Roman"/>
          <w:bCs/>
          <w:szCs w:val="22"/>
          <w:lang w:val="pt-BR"/>
        </w:rPr>
        <w:t>c</w:t>
      </w:r>
      <w:r w:rsidRPr="001576E7">
        <w:rPr>
          <w:rFonts w:ascii="Times New Roman" w:hAnsi="Times New Roman"/>
          <w:bCs/>
          <w:szCs w:val="22"/>
          <w:lang w:val="pt-BR"/>
        </w:rPr>
        <w:t>ovid-19 do ponto de vista das telecomunicações/TIC</w:t>
      </w:r>
      <w:r w:rsidR="00AF5285" w:rsidRPr="001576E7">
        <w:rPr>
          <w:rFonts w:ascii="Times New Roman" w:hAnsi="Times New Roman"/>
          <w:bCs/>
          <w:szCs w:val="22"/>
          <w:lang w:val="pt-BR"/>
        </w:rPr>
        <w:t>s</w:t>
      </w:r>
      <w:r w:rsidRPr="001576E7">
        <w:rPr>
          <w:rFonts w:ascii="Times New Roman" w:hAnsi="Times New Roman"/>
          <w:bCs/>
          <w:szCs w:val="22"/>
          <w:lang w:val="pt-BR"/>
        </w:rPr>
        <w:t xml:space="preserve">, e colaborou na formulação de recomendações sobre aspectos relevantes que devem estar presentes na elaboração de políticas normativas em matéria de telecomunicações durante e após a pandemia de </w:t>
      </w:r>
      <w:r w:rsidR="00AF5285" w:rsidRPr="001576E7">
        <w:rPr>
          <w:rFonts w:ascii="Times New Roman" w:hAnsi="Times New Roman"/>
          <w:bCs/>
          <w:szCs w:val="22"/>
          <w:lang w:val="pt-BR"/>
        </w:rPr>
        <w:t>c</w:t>
      </w:r>
      <w:r w:rsidRPr="001576E7">
        <w:rPr>
          <w:rFonts w:ascii="Times New Roman" w:hAnsi="Times New Roman"/>
          <w:bCs/>
          <w:szCs w:val="22"/>
          <w:lang w:val="pt-BR"/>
        </w:rPr>
        <w:t>ovid-19;</w:t>
      </w:r>
    </w:p>
    <w:p w14:paraId="34B71C39" w14:textId="77777777" w:rsidR="009D6C10" w:rsidRPr="001576E7" w:rsidRDefault="009D6C10" w:rsidP="00C8018D">
      <w:pPr>
        <w:widowControl/>
        <w:rPr>
          <w:rFonts w:ascii="Times New Roman" w:hAnsi="Times New Roman"/>
          <w:bCs/>
          <w:szCs w:val="22"/>
          <w:lang w:val="pt-BR"/>
        </w:rPr>
      </w:pPr>
    </w:p>
    <w:p w14:paraId="6FC27F9C" w14:textId="2B6CC493" w:rsidR="009D6C10" w:rsidRPr="001576E7" w:rsidRDefault="009D6C10" w:rsidP="00C8018D">
      <w:pPr>
        <w:widowControl/>
        <w:ind w:firstLine="706"/>
        <w:rPr>
          <w:rFonts w:ascii="Times New Roman" w:hAnsi="Times New Roman"/>
          <w:bCs/>
          <w:szCs w:val="22"/>
          <w:lang w:val="pt-BR"/>
        </w:rPr>
      </w:pPr>
      <w:r w:rsidRPr="001576E7">
        <w:rPr>
          <w:rFonts w:ascii="Times New Roman" w:hAnsi="Times New Roman"/>
          <w:bCs/>
          <w:szCs w:val="22"/>
          <w:lang w:val="pt-BR"/>
        </w:rPr>
        <w:t>Que é necessário melhorar o alcance e definir o desenvolvimento de modelos para reduzir a lacuna digital, razão pela qual a CITEL preparou recomendações para a expansão das telecomunicações/TIC</w:t>
      </w:r>
      <w:r w:rsidR="00AF5285" w:rsidRPr="001576E7">
        <w:rPr>
          <w:rFonts w:ascii="Times New Roman" w:hAnsi="Times New Roman"/>
          <w:bCs/>
          <w:szCs w:val="22"/>
          <w:lang w:val="pt-BR"/>
        </w:rPr>
        <w:t>s</w:t>
      </w:r>
      <w:r w:rsidRPr="001576E7">
        <w:rPr>
          <w:rFonts w:ascii="Times New Roman" w:hAnsi="Times New Roman"/>
          <w:bCs/>
          <w:szCs w:val="22"/>
          <w:lang w:val="pt-BR"/>
        </w:rPr>
        <w:t xml:space="preserve"> em áreas rurais e em áreas desatendidas ou insuficientemente atendidas;</w:t>
      </w:r>
    </w:p>
    <w:p w14:paraId="13A679C3" w14:textId="77777777" w:rsidR="009D6C10" w:rsidRPr="001576E7" w:rsidRDefault="009D6C10" w:rsidP="00C8018D">
      <w:pPr>
        <w:widowControl/>
        <w:rPr>
          <w:rFonts w:ascii="Times New Roman" w:hAnsi="Times New Roman"/>
          <w:szCs w:val="22"/>
          <w:lang w:val="pt-BR"/>
        </w:rPr>
      </w:pPr>
    </w:p>
    <w:p w14:paraId="7499EB81" w14:textId="0F3E7B05" w:rsidR="009D6C10" w:rsidRPr="001576E7" w:rsidRDefault="009D6C10" w:rsidP="00C8018D">
      <w:pPr>
        <w:widowControl/>
        <w:ind w:firstLine="706"/>
        <w:rPr>
          <w:rFonts w:ascii="Times New Roman" w:hAnsi="Times New Roman"/>
          <w:szCs w:val="22"/>
          <w:lang w:val="pt-BR"/>
        </w:rPr>
      </w:pPr>
      <w:r w:rsidRPr="001576E7">
        <w:rPr>
          <w:rFonts w:ascii="Times New Roman" w:hAnsi="Times New Roman"/>
          <w:szCs w:val="22"/>
          <w:lang w:val="pt-BR"/>
        </w:rPr>
        <w:t xml:space="preserve">Que </w:t>
      </w:r>
      <w:r w:rsidR="00960F62" w:rsidRPr="001576E7">
        <w:rPr>
          <w:rFonts w:ascii="Times New Roman" w:hAnsi="Times New Roman"/>
          <w:szCs w:val="22"/>
          <w:lang w:val="pt-BR"/>
        </w:rPr>
        <w:t>a CITEL conduziu</w:t>
      </w:r>
      <w:r w:rsidRPr="001576E7">
        <w:rPr>
          <w:rFonts w:ascii="Times New Roman" w:hAnsi="Times New Roman"/>
          <w:szCs w:val="22"/>
          <w:lang w:val="pt-BR"/>
        </w:rPr>
        <w:t xml:space="preserve"> ações em coordenação com a UIT, a </w:t>
      </w:r>
      <w:r w:rsidR="00960F62" w:rsidRPr="001576E7">
        <w:rPr>
          <w:rFonts w:ascii="Times New Roman" w:hAnsi="Times New Roman"/>
          <w:szCs w:val="22"/>
          <w:lang w:val="pt-BR"/>
        </w:rPr>
        <w:t>União de Telecomunicações do Caribe (</w:t>
      </w:r>
      <w:r w:rsidRPr="001576E7">
        <w:rPr>
          <w:rFonts w:ascii="Times New Roman" w:hAnsi="Times New Roman"/>
          <w:szCs w:val="22"/>
          <w:lang w:val="pt-BR"/>
        </w:rPr>
        <w:t>CTU</w:t>
      </w:r>
      <w:r w:rsidR="00960F62" w:rsidRPr="001576E7">
        <w:rPr>
          <w:rFonts w:ascii="Times New Roman" w:hAnsi="Times New Roman"/>
          <w:szCs w:val="22"/>
          <w:lang w:val="pt-BR"/>
        </w:rPr>
        <w:t>)</w:t>
      </w:r>
      <w:r w:rsidRPr="001576E7">
        <w:rPr>
          <w:rFonts w:ascii="Times New Roman" w:hAnsi="Times New Roman"/>
          <w:szCs w:val="22"/>
          <w:lang w:val="pt-BR"/>
        </w:rPr>
        <w:t xml:space="preserve"> e a </w:t>
      </w:r>
      <w:r w:rsidR="00960F62" w:rsidRPr="001576E7">
        <w:rPr>
          <w:rFonts w:ascii="Times New Roman" w:hAnsi="Times New Roman"/>
          <w:szCs w:val="22"/>
          <w:lang w:val="pt-BR"/>
        </w:rPr>
        <w:t>Comissão Técnica Regional de Telecomunicações (</w:t>
      </w:r>
      <w:r w:rsidRPr="001576E7">
        <w:rPr>
          <w:rFonts w:ascii="Times New Roman" w:hAnsi="Times New Roman"/>
          <w:szCs w:val="22"/>
          <w:lang w:val="pt-BR"/>
        </w:rPr>
        <w:t>COMTELCA</w:t>
      </w:r>
      <w:r w:rsidR="00960F62" w:rsidRPr="001576E7">
        <w:rPr>
          <w:rFonts w:ascii="Times New Roman" w:hAnsi="Times New Roman"/>
          <w:szCs w:val="22"/>
          <w:lang w:val="pt-BR"/>
        </w:rPr>
        <w:t>)</w:t>
      </w:r>
      <w:r w:rsidRPr="001576E7">
        <w:rPr>
          <w:rFonts w:ascii="Times New Roman" w:hAnsi="Times New Roman"/>
          <w:szCs w:val="22"/>
          <w:lang w:val="pt-BR"/>
        </w:rPr>
        <w:t>, com vistas a aumentar a capacidade de comunicação e resposta para fortalecer a resiliência em situações de desastre e emergência na região; e</w:t>
      </w:r>
    </w:p>
    <w:p w14:paraId="4FECA082" w14:textId="77777777" w:rsidR="009D6C10" w:rsidRPr="001576E7" w:rsidRDefault="009D6C10" w:rsidP="00C8018D">
      <w:pPr>
        <w:widowControl/>
        <w:rPr>
          <w:rFonts w:ascii="Times New Roman" w:hAnsi="Times New Roman"/>
          <w:szCs w:val="22"/>
          <w:lang w:val="pt-BR"/>
        </w:rPr>
      </w:pPr>
    </w:p>
    <w:p w14:paraId="43D683C0" w14:textId="3E52ED7C" w:rsidR="009D6C10" w:rsidRPr="001576E7" w:rsidRDefault="009D6C10" w:rsidP="00C8018D">
      <w:pPr>
        <w:widowControl/>
        <w:ind w:firstLine="706"/>
        <w:rPr>
          <w:rFonts w:ascii="Times New Roman" w:hAnsi="Times New Roman"/>
          <w:szCs w:val="22"/>
          <w:lang w:val="pt-BR"/>
        </w:rPr>
      </w:pPr>
      <w:r w:rsidRPr="001576E7">
        <w:rPr>
          <w:rFonts w:ascii="Times New Roman" w:hAnsi="Times New Roman"/>
          <w:szCs w:val="22"/>
          <w:lang w:val="pt-BR"/>
        </w:rPr>
        <w:t>Que, após avaliar os resultados positivos dos trabalhos que vem realizando, é necessário assegurar a sustentabilidade financeira da CITEL, para garantir que disponha das ferramentas necessárias para continuar seu trabalho e implementar seu Plano Estratégico 2018-2022, de maneira compatível com o Plano Estratégico Integral da Organização,</w:t>
      </w:r>
    </w:p>
    <w:p w14:paraId="17894581" w14:textId="77777777" w:rsidR="009D6C10" w:rsidRPr="001576E7" w:rsidRDefault="009D6C10" w:rsidP="00C8018D">
      <w:pPr>
        <w:widowControl/>
        <w:rPr>
          <w:rFonts w:ascii="Times New Roman" w:hAnsi="Times New Roman"/>
          <w:szCs w:val="22"/>
          <w:lang w:val="pt-BR"/>
        </w:rPr>
      </w:pPr>
    </w:p>
    <w:p w14:paraId="083C16CC" w14:textId="77777777" w:rsidR="009D6C10" w:rsidRPr="001576E7" w:rsidRDefault="009D6C10" w:rsidP="00C8018D">
      <w:pPr>
        <w:widowControl/>
        <w:rPr>
          <w:rFonts w:ascii="Times New Roman" w:hAnsi="Times New Roman"/>
          <w:szCs w:val="22"/>
          <w:lang w:val="pt-BR"/>
        </w:rPr>
      </w:pPr>
      <w:r w:rsidRPr="001576E7">
        <w:rPr>
          <w:rFonts w:ascii="Times New Roman" w:hAnsi="Times New Roman"/>
          <w:szCs w:val="22"/>
          <w:lang w:val="pt-BR"/>
        </w:rPr>
        <w:t>RESOLVE:</w:t>
      </w:r>
    </w:p>
    <w:p w14:paraId="044334AE" w14:textId="77777777" w:rsidR="009D6C10" w:rsidRPr="001576E7" w:rsidRDefault="009D6C10" w:rsidP="00C8018D">
      <w:pPr>
        <w:widowControl/>
        <w:rPr>
          <w:rFonts w:ascii="Times New Roman" w:hAnsi="Times New Roman"/>
          <w:szCs w:val="22"/>
          <w:lang w:val="pt-BR"/>
        </w:rPr>
      </w:pPr>
    </w:p>
    <w:p w14:paraId="21489CE7" w14:textId="4BAB2BC3" w:rsidR="009D6C10" w:rsidRPr="001576E7" w:rsidRDefault="009D6C10" w:rsidP="00C8018D">
      <w:pPr>
        <w:widowControl/>
        <w:rPr>
          <w:rFonts w:ascii="Times New Roman" w:hAnsi="Times New Roman"/>
          <w:szCs w:val="22"/>
          <w:lang w:val="pt-BR"/>
        </w:rPr>
      </w:pPr>
      <w:r w:rsidRPr="001576E7">
        <w:rPr>
          <w:rFonts w:ascii="Times New Roman" w:hAnsi="Times New Roman"/>
          <w:szCs w:val="22"/>
          <w:lang w:val="pt-BR"/>
        </w:rPr>
        <w:tab/>
        <w:t>1.</w:t>
      </w:r>
      <w:r w:rsidRPr="001576E7">
        <w:rPr>
          <w:rFonts w:ascii="Times New Roman" w:hAnsi="Times New Roman"/>
          <w:szCs w:val="22"/>
          <w:lang w:val="pt-BR"/>
        </w:rPr>
        <w:tab/>
      </w:r>
      <w:r w:rsidRPr="001576E7">
        <w:rPr>
          <w:rFonts w:ascii="Times New Roman" w:hAnsi="Times New Roman"/>
          <w:b/>
          <w:bCs/>
          <w:szCs w:val="22"/>
          <w:lang w:val="pt-BR"/>
        </w:rPr>
        <w:t> </w:t>
      </w:r>
      <w:r w:rsidRPr="001576E7">
        <w:rPr>
          <w:rFonts w:ascii="Times New Roman" w:hAnsi="Times New Roman"/>
          <w:szCs w:val="22"/>
          <w:lang w:val="pt-BR"/>
        </w:rPr>
        <w:t>Incentivar os Estados membros a que intensifiquem a cooperação horizontal e o intercâmbio de informações, experiências e boas práticas, em matéria de telecomunicações e tecnologias da informação e das comunicações (TIC</w:t>
      </w:r>
      <w:r w:rsidR="00AF5285" w:rsidRPr="001576E7">
        <w:rPr>
          <w:rFonts w:ascii="Times New Roman" w:hAnsi="Times New Roman"/>
          <w:szCs w:val="22"/>
          <w:lang w:val="pt-BR"/>
        </w:rPr>
        <w:t>s</w:t>
      </w:r>
      <w:r w:rsidRPr="001576E7">
        <w:rPr>
          <w:rFonts w:ascii="Times New Roman" w:hAnsi="Times New Roman"/>
          <w:szCs w:val="22"/>
          <w:lang w:val="pt-BR"/>
        </w:rPr>
        <w:t xml:space="preserve">), com o apoio da Secretaria da </w:t>
      </w:r>
      <w:r w:rsidR="00D93A37" w:rsidRPr="001576E7">
        <w:rPr>
          <w:rFonts w:ascii="Times New Roman" w:hAnsi="Times New Roman"/>
          <w:szCs w:val="22"/>
          <w:lang w:val="pt-BR"/>
        </w:rPr>
        <w:t>Comissão Interamericana de Telecomunicações (</w:t>
      </w:r>
      <w:r w:rsidRPr="001576E7">
        <w:rPr>
          <w:rFonts w:ascii="Times New Roman" w:hAnsi="Times New Roman"/>
          <w:szCs w:val="22"/>
          <w:lang w:val="pt-BR"/>
        </w:rPr>
        <w:t>CITEL</w:t>
      </w:r>
      <w:r w:rsidR="00D93A37" w:rsidRPr="001576E7">
        <w:rPr>
          <w:rFonts w:ascii="Times New Roman" w:hAnsi="Times New Roman"/>
          <w:szCs w:val="22"/>
          <w:lang w:val="pt-BR"/>
        </w:rPr>
        <w:t>)</w:t>
      </w:r>
      <w:r w:rsidRPr="001576E7">
        <w:rPr>
          <w:rFonts w:ascii="Times New Roman" w:hAnsi="Times New Roman"/>
          <w:szCs w:val="22"/>
          <w:lang w:val="pt-BR"/>
        </w:rPr>
        <w:t>.</w:t>
      </w:r>
    </w:p>
    <w:p w14:paraId="79B80B67" w14:textId="77777777" w:rsidR="009D6C10" w:rsidRPr="001576E7" w:rsidRDefault="009D6C10" w:rsidP="00C8018D">
      <w:pPr>
        <w:widowControl/>
        <w:rPr>
          <w:rFonts w:ascii="Times New Roman" w:hAnsi="Times New Roman"/>
          <w:szCs w:val="22"/>
          <w:lang w:val="pt-BR"/>
        </w:rPr>
      </w:pPr>
    </w:p>
    <w:p w14:paraId="249A652E" w14:textId="00BABF2C" w:rsidR="009D6C10" w:rsidRPr="001576E7" w:rsidRDefault="009D6C10" w:rsidP="00C8018D">
      <w:pPr>
        <w:widowControl/>
        <w:ind w:firstLine="720"/>
        <w:rPr>
          <w:rFonts w:ascii="Times New Roman" w:hAnsi="Times New Roman"/>
          <w:szCs w:val="22"/>
          <w:lang w:val="pt-BR"/>
        </w:rPr>
      </w:pPr>
      <w:r w:rsidRPr="001576E7">
        <w:rPr>
          <w:rFonts w:ascii="Times New Roman" w:hAnsi="Times New Roman"/>
          <w:szCs w:val="22"/>
          <w:lang w:val="pt-BR"/>
        </w:rPr>
        <w:t>2.</w:t>
      </w:r>
      <w:r w:rsidRPr="001576E7">
        <w:rPr>
          <w:rFonts w:ascii="Times New Roman" w:hAnsi="Times New Roman"/>
          <w:szCs w:val="22"/>
          <w:lang w:val="pt-BR"/>
        </w:rPr>
        <w:tab/>
        <w:t xml:space="preserve">Incentivar os Estados membros a que implementem atividades em seus países e na região para avançar na conectividade e no acesso à banda larga, como motor fundamental do desenvolvimento sustentável, e convidá-los a que participem das diversas atividades convocadas pela CITEL. </w:t>
      </w:r>
    </w:p>
    <w:p w14:paraId="52286BCE" w14:textId="77777777" w:rsidR="009D6C10" w:rsidRPr="001576E7" w:rsidRDefault="009D6C10" w:rsidP="00C8018D">
      <w:pPr>
        <w:widowControl/>
        <w:rPr>
          <w:rFonts w:ascii="Times New Roman" w:hAnsi="Times New Roman"/>
          <w:szCs w:val="22"/>
          <w:lang w:val="pt-BR"/>
        </w:rPr>
      </w:pPr>
    </w:p>
    <w:p w14:paraId="73BC8C5C" w14:textId="77777777" w:rsidR="009D6C10" w:rsidRPr="001576E7" w:rsidRDefault="009D6C10"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1576E7">
        <w:rPr>
          <w:rFonts w:ascii="Times New Roman" w:hAnsi="Times New Roman"/>
          <w:szCs w:val="22"/>
          <w:lang w:val="pt-BR"/>
        </w:rPr>
        <w:br w:type="page"/>
      </w:r>
    </w:p>
    <w:p w14:paraId="23618D0D" w14:textId="049A8BD7" w:rsidR="009D6C10" w:rsidRPr="001576E7" w:rsidRDefault="009D6C10" w:rsidP="00C8018D">
      <w:pPr>
        <w:widowControl/>
        <w:ind w:firstLine="720"/>
        <w:rPr>
          <w:rFonts w:ascii="Times New Roman" w:hAnsi="Times New Roman"/>
          <w:szCs w:val="22"/>
          <w:lang w:val="pt-BR"/>
        </w:rPr>
      </w:pPr>
      <w:r w:rsidRPr="001576E7">
        <w:rPr>
          <w:rFonts w:ascii="Times New Roman" w:hAnsi="Times New Roman"/>
          <w:szCs w:val="22"/>
          <w:lang w:val="pt-BR"/>
        </w:rPr>
        <w:lastRenderedPageBreak/>
        <w:t>3.</w:t>
      </w:r>
      <w:r w:rsidRPr="001576E7">
        <w:rPr>
          <w:rFonts w:ascii="Times New Roman" w:hAnsi="Times New Roman"/>
          <w:szCs w:val="22"/>
          <w:lang w:val="pt-BR"/>
        </w:rPr>
        <w:tab/>
        <w:t>Solicitar à Secretaria-Geral que, na proposta de orçamento-programa para 2022, para consideração da Comissão de Assuntos Administrativos e Orçamentários e aprovação da Assembleia General, continue levando em consideração as necessidades financeiras da CITEL, em conformidade com a resolução CITEL/RES. 80 (VII-18), aprovada</w:t>
      </w:r>
      <w:r w:rsidRPr="001576E7">
        <w:rPr>
          <w:rFonts w:ascii="Times New Roman" w:hAnsi="Times New Roman"/>
          <w:b/>
          <w:bCs/>
          <w:szCs w:val="22"/>
          <w:lang w:val="pt-BR"/>
        </w:rPr>
        <w:t xml:space="preserve"> </w:t>
      </w:r>
      <w:r w:rsidRPr="001576E7">
        <w:rPr>
          <w:rFonts w:ascii="Times New Roman" w:hAnsi="Times New Roman"/>
          <w:szCs w:val="22"/>
          <w:lang w:val="pt-BR"/>
        </w:rPr>
        <w:t>na Sétima Reunião Ordinária da Assembleia da CITEL, e com a resolução AG/RES. 2957 (L-O/20), “Orçamento-programa da Organização para 2021”, aprovada no Q</w:t>
      </w:r>
      <w:r w:rsidRPr="001576E7">
        <w:rPr>
          <w:rFonts w:ascii="Times New Roman" w:hAnsi="Times New Roman"/>
          <w:color w:val="000000"/>
          <w:szCs w:val="22"/>
          <w:lang w:val="pt-BR"/>
        </w:rPr>
        <w:t xml:space="preserve">uinquagésimo Período Ordinário de Sessões </w:t>
      </w:r>
      <w:r w:rsidRPr="001576E7">
        <w:rPr>
          <w:rFonts w:ascii="Times New Roman" w:hAnsi="Times New Roman"/>
          <w:szCs w:val="22"/>
          <w:lang w:val="pt-BR"/>
        </w:rPr>
        <w:t>da Assembleia Geral da OEA, de maneira que a CITEL possa continuar cumprindo seus objetivos e sua missão, além de otimizar seu funcionamento.</w:t>
      </w:r>
    </w:p>
    <w:p w14:paraId="706CE74A" w14:textId="77777777" w:rsidR="009D6C10" w:rsidRPr="001576E7" w:rsidRDefault="009D6C10" w:rsidP="00C8018D">
      <w:pPr>
        <w:widowControl/>
        <w:rPr>
          <w:rFonts w:ascii="Times New Roman" w:hAnsi="Times New Roman"/>
          <w:szCs w:val="22"/>
          <w:lang w:val="pt-BR"/>
        </w:rPr>
      </w:pPr>
    </w:p>
    <w:p w14:paraId="1CF1EB3C" w14:textId="37F3608B" w:rsidR="009D6C10" w:rsidRPr="001576E7" w:rsidRDefault="009D6C10" w:rsidP="00C8018D">
      <w:pPr>
        <w:widowControl/>
        <w:ind w:firstLine="720"/>
        <w:rPr>
          <w:rFonts w:ascii="Times New Roman" w:hAnsi="Times New Roman"/>
          <w:szCs w:val="22"/>
          <w:lang w:val="pt-BR"/>
        </w:rPr>
      </w:pPr>
      <w:r w:rsidRPr="001576E7">
        <w:rPr>
          <w:rFonts w:ascii="Times New Roman" w:hAnsi="Times New Roman"/>
          <w:szCs w:val="22"/>
          <w:lang w:val="pt-BR"/>
        </w:rPr>
        <w:t>4.</w:t>
      </w:r>
      <w:r w:rsidRPr="001576E7">
        <w:rPr>
          <w:rFonts w:ascii="Times New Roman" w:hAnsi="Times New Roman"/>
          <w:szCs w:val="22"/>
          <w:lang w:val="pt-BR"/>
        </w:rPr>
        <w:tab/>
        <w:t>Solicitar à Secretaria da CITEL que informe o Quinquagésimo Segundo Período Ordinário de Sessões da Assembleia Geral sobre a implementação desta resolução, cuja execução estará sujeita à</w:t>
      </w:r>
      <w:r w:rsidRPr="001576E7">
        <w:rPr>
          <w:rFonts w:ascii="Times New Roman" w:hAnsi="Times New Roman"/>
          <w:b/>
          <w:bCs/>
          <w:szCs w:val="22"/>
          <w:lang w:val="pt-BR"/>
        </w:rPr>
        <w:t xml:space="preserve"> </w:t>
      </w:r>
      <w:r w:rsidRPr="001576E7">
        <w:rPr>
          <w:rFonts w:ascii="Times New Roman" w:hAnsi="Times New Roman"/>
          <w:szCs w:val="22"/>
          <w:lang w:val="pt-BR"/>
        </w:rPr>
        <w:t>disponibilidade de recursos financeiros no orçamento-programa da Organização e de outros recursos.</w:t>
      </w:r>
      <w:bookmarkStart w:id="8" w:name="_F._PROYECTO_DE"/>
      <w:bookmarkStart w:id="9" w:name="_Toc67408488"/>
      <w:bookmarkStart w:id="10" w:name="_F._PROJETO_DE"/>
      <w:bookmarkEnd w:id="8"/>
      <w:bookmarkEnd w:id="9"/>
      <w:bookmarkEnd w:id="10"/>
      <w:r w:rsidRPr="001576E7">
        <w:rPr>
          <w:rFonts w:ascii="Times New Roman" w:hAnsi="Times New Roman"/>
          <w:szCs w:val="22"/>
          <w:lang w:val="pt-BR"/>
        </w:rPr>
        <w:t xml:space="preserve"> </w:t>
      </w:r>
    </w:p>
    <w:p w14:paraId="07DA1F43" w14:textId="77777777" w:rsidR="009D6C10" w:rsidRPr="001576E7" w:rsidRDefault="009D6C10"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1576E7">
        <w:rPr>
          <w:rFonts w:ascii="Times New Roman" w:hAnsi="Times New Roman"/>
          <w:szCs w:val="22"/>
          <w:lang w:val="pt-BR"/>
        </w:rPr>
        <w:br w:type="page"/>
      </w:r>
    </w:p>
    <w:p w14:paraId="55EE053C" w14:textId="77777777" w:rsidR="009D6C10" w:rsidRPr="001576E7" w:rsidRDefault="009D6C10"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274BBBF8" w14:textId="77777777" w:rsidR="009D6C10" w:rsidRPr="001576E7" w:rsidRDefault="009D6C10" w:rsidP="00C8018D">
      <w:pPr>
        <w:widowControl/>
        <w:rPr>
          <w:rFonts w:ascii="Times New Roman" w:hAnsi="Times New Roman"/>
          <w:sz w:val="20"/>
          <w:lang w:val="pt-BR"/>
        </w:rPr>
      </w:pPr>
    </w:p>
    <w:p w14:paraId="1F76E586" w14:textId="77777777" w:rsidR="009D6C10" w:rsidRPr="001576E7" w:rsidRDefault="009D6C10" w:rsidP="00C8018D">
      <w:pPr>
        <w:widowControl/>
        <w:rPr>
          <w:rFonts w:ascii="Times New Roman" w:hAnsi="Times New Roman"/>
          <w:sz w:val="20"/>
          <w:lang w:val="pt-BR"/>
        </w:rPr>
      </w:pPr>
    </w:p>
    <w:p w14:paraId="2F5003A6" w14:textId="77777777"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2BA8B319" w14:textId="77777777" w:rsidR="009D6C10" w:rsidRPr="001576E7" w:rsidRDefault="009D6C10" w:rsidP="00C8018D">
      <w:pPr>
        <w:pStyle w:val="FootnoteText"/>
        <w:tabs>
          <w:tab w:val="clear" w:pos="360"/>
        </w:tabs>
        <w:rPr>
          <w:rFonts w:ascii="Times New Roman" w:hAnsi="Times New Roman"/>
          <w:sz w:val="20"/>
          <w:lang w:val="pt-BR"/>
        </w:rPr>
      </w:pPr>
    </w:p>
    <w:p w14:paraId="01EB9DFA" w14:textId="77777777"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71835C5" w14:textId="77777777" w:rsidR="009D6C10" w:rsidRPr="001576E7" w:rsidRDefault="009D6C10" w:rsidP="00C8018D">
      <w:pPr>
        <w:pStyle w:val="FootnoteText"/>
        <w:tabs>
          <w:tab w:val="clear" w:pos="360"/>
        </w:tabs>
        <w:rPr>
          <w:rFonts w:ascii="Times New Roman" w:hAnsi="Times New Roman"/>
          <w:sz w:val="20"/>
          <w:lang w:val="pt-BR"/>
        </w:rPr>
      </w:pPr>
    </w:p>
    <w:p w14:paraId="06D39805" w14:textId="77777777"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E7BACF0" w14:textId="77777777" w:rsidR="009D6C10" w:rsidRPr="001576E7" w:rsidRDefault="009D6C10" w:rsidP="00C8018D">
      <w:pPr>
        <w:pStyle w:val="FootnoteText"/>
        <w:tabs>
          <w:tab w:val="clear" w:pos="360"/>
        </w:tabs>
        <w:rPr>
          <w:rFonts w:ascii="Times New Roman" w:hAnsi="Times New Roman"/>
          <w:sz w:val="20"/>
          <w:lang w:val="pt-BR"/>
        </w:rPr>
      </w:pPr>
    </w:p>
    <w:p w14:paraId="69A66B12" w14:textId="3A850793"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3066835B" w14:textId="77777777" w:rsidR="009D6C10" w:rsidRPr="001576E7" w:rsidRDefault="009D6C10" w:rsidP="00C8018D">
      <w:pPr>
        <w:pStyle w:val="FootnoteText"/>
        <w:tabs>
          <w:tab w:val="clear" w:pos="360"/>
        </w:tabs>
        <w:rPr>
          <w:rFonts w:ascii="Times New Roman" w:hAnsi="Times New Roman"/>
          <w:sz w:val="20"/>
          <w:lang w:val="pt-BR"/>
        </w:rPr>
      </w:pPr>
    </w:p>
    <w:p w14:paraId="67CA1086" w14:textId="77777777"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4DE8D60C" w14:textId="77777777" w:rsidR="009D6C10" w:rsidRPr="001576E7" w:rsidRDefault="009D6C10" w:rsidP="00C8018D">
      <w:pPr>
        <w:pStyle w:val="FootnoteText"/>
        <w:tabs>
          <w:tab w:val="clear" w:pos="360"/>
        </w:tabs>
        <w:rPr>
          <w:rFonts w:ascii="Times New Roman" w:hAnsi="Times New Roman"/>
          <w:sz w:val="20"/>
          <w:lang w:val="pt-BR"/>
        </w:rPr>
      </w:pPr>
    </w:p>
    <w:p w14:paraId="78685D60" w14:textId="77777777"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56D335F7" w14:textId="77777777" w:rsidR="009D6C10" w:rsidRPr="001576E7" w:rsidRDefault="009D6C10" w:rsidP="00C8018D">
      <w:pPr>
        <w:pStyle w:val="FootnoteText"/>
        <w:tabs>
          <w:tab w:val="clear" w:pos="360"/>
        </w:tabs>
        <w:rPr>
          <w:rFonts w:ascii="Times New Roman" w:hAnsi="Times New Roman"/>
          <w:sz w:val="20"/>
          <w:lang w:val="pt-BR"/>
        </w:rPr>
      </w:pPr>
    </w:p>
    <w:p w14:paraId="7FCA3BF0" w14:textId="77777777"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C6A6605" w14:textId="77777777" w:rsidR="009D6C10" w:rsidRPr="001576E7" w:rsidRDefault="009D6C10" w:rsidP="00C8018D">
      <w:pPr>
        <w:pStyle w:val="FootnoteText"/>
        <w:tabs>
          <w:tab w:val="clear" w:pos="360"/>
        </w:tabs>
        <w:rPr>
          <w:rFonts w:ascii="Times New Roman" w:hAnsi="Times New Roman"/>
          <w:sz w:val="20"/>
          <w:lang w:val="pt-BR"/>
        </w:rPr>
      </w:pPr>
    </w:p>
    <w:p w14:paraId="68D87CCB" w14:textId="77777777"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543873AD" w14:textId="77777777" w:rsidR="009D6C10" w:rsidRPr="001576E7" w:rsidRDefault="009D6C10" w:rsidP="00C8018D">
      <w:pPr>
        <w:pStyle w:val="FootnoteText"/>
        <w:tabs>
          <w:tab w:val="clear" w:pos="360"/>
        </w:tabs>
        <w:rPr>
          <w:rFonts w:ascii="Times New Roman" w:hAnsi="Times New Roman"/>
          <w:sz w:val="20"/>
          <w:lang w:val="pt-BR"/>
        </w:rPr>
      </w:pPr>
    </w:p>
    <w:p w14:paraId="14BA9E53" w14:textId="77777777"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56588DE6" w14:textId="77777777" w:rsidR="009D6C10" w:rsidRPr="001576E7" w:rsidRDefault="009D6C10" w:rsidP="00C8018D">
      <w:pPr>
        <w:pStyle w:val="FootnoteText"/>
        <w:tabs>
          <w:tab w:val="clear" w:pos="360"/>
        </w:tabs>
        <w:rPr>
          <w:rFonts w:ascii="Times New Roman" w:hAnsi="Times New Roman"/>
          <w:sz w:val="20"/>
          <w:lang w:val="pt-BR"/>
        </w:rPr>
      </w:pPr>
    </w:p>
    <w:p w14:paraId="1E488FCA" w14:textId="1C805EE8"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60C10D0D" w14:textId="77777777" w:rsidR="009D6C10" w:rsidRPr="001576E7" w:rsidRDefault="009D6C10" w:rsidP="00C8018D">
      <w:pPr>
        <w:pStyle w:val="FootnoteText"/>
        <w:tabs>
          <w:tab w:val="clear" w:pos="360"/>
        </w:tabs>
        <w:ind w:left="0" w:firstLine="720"/>
        <w:rPr>
          <w:rFonts w:ascii="Times New Roman" w:hAnsi="Times New Roman"/>
          <w:sz w:val="20"/>
          <w:lang w:val="pt-BR"/>
        </w:rPr>
      </w:pPr>
    </w:p>
    <w:p w14:paraId="691E8F4D" w14:textId="3E130800"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640808"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546C662C" w14:textId="77777777" w:rsidR="009D6C10" w:rsidRPr="001576E7" w:rsidRDefault="009D6C10" w:rsidP="00C8018D">
      <w:pPr>
        <w:pStyle w:val="FootnoteText"/>
        <w:tabs>
          <w:tab w:val="clear" w:pos="360"/>
        </w:tabs>
        <w:rPr>
          <w:rFonts w:ascii="Times New Roman" w:hAnsi="Times New Roman"/>
          <w:sz w:val="20"/>
          <w:lang w:val="pt-BR"/>
        </w:rPr>
      </w:pPr>
    </w:p>
    <w:p w14:paraId="5D9880B9" w14:textId="5EC2E1C7"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1A5954" w:rsidRPr="003B49A2">
        <w:rPr>
          <w:rFonts w:ascii="Times New Roman" w:hAnsi="Times New Roman"/>
          <w:sz w:val="20"/>
          <w:lang w:val="pt-BR"/>
        </w:rPr>
        <w:t>o governo devidamente</w:t>
      </w:r>
      <w:r w:rsidR="001A5954" w:rsidRPr="001576E7">
        <w:rPr>
          <w:rFonts w:ascii="Times New Roman" w:hAnsi="Times New Roman"/>
          <w:sz w:val="20"/>
          <w:lang w:val="pt-BR"/>
        </w:rPr>
        <w:t xml:space="preserv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3E8F11C6" w14:textId="77777777" w:rsidR="009D6C10" w:rsidRPr="001576E7" w:rsidRDefault="009D6C10" w:rsidP="00C8018D">
      <w:pPr>
        <w:pStyle w:val="FootnoteText"/>
        <w:tabs>
          <w:tab w:val="clear" w:pos="360"/>
        </w:tabs>
        <w:rPr>
          <w:rFonts w:ascii="Times New Roman" w:hAnsi="Times New Roman"/>
          <w:sz w:val="20"/>
          <w:lang w:val="pt-BR"/>
        </w:rPr>
      </w:pPr>
    </w:p>
    <w:p w14:paraId="11A9A73C" w14:textId="6777417C" w:rsidR="009D6C10" w:rsidRPr="001576E7" w:rsidRDefault="009D6C10"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34815528" w14:textId="77777777" w:rsidR="009D6C10" w:rsidRPr="001576E7" w:rsidRDefault="009D6C10" w:rsidP="00C8018D">
      <w:pPr>
        <w:pStyle w:val="FootnoteText"/>
        <w:tabs>
          <w:tab w:val="clear" w:pos="360"/>
        </w:tabs>
        <w:ind w:left="0" w:firstLine="720"/>
        <w:rPr>
          <w:rStyle w:val="FootnoteReference"/>
          <w:rFonts w:ascii="Times New Roman" w:hAnsi="Times New Roman"/>
          <w:sz w:val="20"/>
          <w:lang w:val="pt-BR"/>
        </w:rPr>
      </w:pPr>
    </w:p>
    <w:p w14:paraId="7314AAEA" w14:textId="77777777" w:rsidR="009D6C10" w:rsidRPr="001576E7" w:rsidRDefault="009D6C10" w:rsidP="00C8018D">
      <w:pPr>
        <w:pStyle w:val="FootnoteText"/>
        <w:tabs>
          <w:tab w:val="clear" w:pos="360"/>
        </w:tabs>
        <w:ind w:left="0" w:firstLine="0"/>
        <w:rPr>
          <w:rFonts w:ascii="Times New Roman" w:hAnsi="Times New Roman"/>
          <w:sz w:val="22"/>
          <w:szCs w:val="22"/>
          <w:lang w:val="pt-BR"/>
        </w:rPr>
      </w:pPr>
    </w:p>
    <w:p w14:paraId="5B9A4797" w14:textId="7E753F91" w:rsidR="00B42C73" w:rsidRPr="001576E7" w:rsidRDefault="00B42C73" w:rsidP="00C8018D">
      <w:pPr>
        <w:pStyle w:val="FootnoteText"/>
        <w:tabs>
          <w:tab w:val="clear" w:pos="360"/>
        </w:tabs>
        <w:ind w:left="0" w:firstLine="0"/>
        <w:rPr>
          <w:rFonts w:ascii="Times New Roman" w:hAnsi="Times New Roman"/>
          <w:sz w:val="22"/>
          <w:szCs w:val="22"/>
          <w:lang w:val="pt-BR"/>
        </w:rPr>
        <w:sectPr w:rsidR="00B42C73" w:rsidRPr="001576E7" w:rsidSect="003054EE">
          <w:headerReference w:type="even" r:id="rId21"/>
          <w:footnotePr>
            <w:numRestart w:val="eachSect"/>
          </w:footnotePr>
          <w:type w:val="oddPage"/>
          <w:pgSz w:w="12240" w:h="15840" w:code="1"/>
          <w:pgMar w:top="2160" w:right="1570" w:bottom="1296" w:left="1699" w:header="720" w:footer="720" w:gutter="0"/>
          <w:cols w:space="720"/>
          <w:titlePg/>
          <w:docGrid w:linePitch="299"/>
        </w:sectPr>
      </w:pPr>
    </w:p>
    <w:p w14:paraId="2D50BEEE" w14:textId="4AFB4059" w:rsidR="0017444B" w:rsidRPr="001576E7" w:rsidRDefault="0017444B" w:rsidP="00C8018D">
      <w:pPr>
        <w:pStyle w:val="Header"/>
        <w:widowControl/>
        <w:ind w:right="-29"/>
        <w:jc w:val="center"/>
        <w:outlineLvl w:val="0"/>
        <w:rPr>
          <w:rFonts w:ascii="Times New Roman" w:hAnsi="Times New Roman"/>
          <w:szCs w:val="22"/>
          <w:lang w:val="pt-BR"/>
        </w:rPr>
      </w:pPr>
      <w:bookmarkStart w:id="11" w:name="_Toc89375579"/>
      <w:r w:rsidRPr="001576E7">
        <w:rPr>
          <w:rFonts w:ascii="Times New Roman" w:hAnsi="Times New Roman"/>
          <w:szCs w:val="22"/>
          <w:lang w:val="pt-BR"/>
        </w:rPr>
        <w:lastRenderedPageBreak/>
        <w:t>AG/RES. 2966 (LI-O/21)</w:t>
      </w:r>
      <w:r w:rsidRPr="001576E7">
        <w:rPr>
          <w:rFonts w:ascii="Times New Roman" w:hAnsi="Times New Roman"/>
          <w:szCs w:val="22"/>
          <w:lang w:val="pt-BR"/>
        </w:rPr>
        <w:br/>
      </w:r>
      <w:r w:rsidRPr="001576E7">
        <w:rPr>
          <w:rFonts w:ascii="Times New Roman" w:hAnsi="Times New Roman"/>
          <w:szCs w:val="22"/>
          <w:lang w:val="pt-BR"/>
        </w:rPr>
        <w:br/>
        <w:t>INICIATIVAS PARA A EXPANSÃO DAS TELECOMUNICAÇÕES/</w:t>
      </w:r>
      <w:r w:rsidR="00FD5EA6" w:rsidRPr="001576E7">
        <w:rPr>
          <w:rFonts w:ascii="Times New Roman" w:hAnsi="Times New Roman"/>
          <w:szCs w:val="22"/>
          <w:lang w:val="pt-BR"/>
        </w:rPr>
        <w:t>TECNOLOGIAS DA INFORMAÇÃO E DAS COMUNICAÇÕES (</w:t>
      </w:r>
      <w:r w:rsidRPr="001576E7">
        <w:rPr>
          <w:rFonts w:ascii="Times New Roman" w:hAnsi="Times New Roman"/>
          <w:szCs w:val="22"/>
          <w:lang w:val="pt-BR"/>
        </w:rPr>
        <w:t>TIC</w:t>
      </w:r>
      <w:r w:rsidR="007927DD" w:rsidRPr="001576E7">
        <w:rPr>
          <w:rFonts w:ascii="Times New Roman" w:hAnsi="Times New Roman"/>
          <w:szCs w:val="22"/>
          <w:lang w:val="pt-BR"/>
        </w:rPr>
        <w:t>s</w:t>
      </w:r>
      <w:r w:rsidR="00FD5EA6" w:rsidRPr="001576E7">
        <w:rPr>
          <w:rFonts w:ascii="Times New Roman" w:hAnsi="Times New Roman"/>
          <w:szCs w:val="22"/>
          <w:lang w:val="pt-BR"/>
        </w:rPr>
        <w:t>)</w:t>
      </w:r>
      <w:r w:rsidRPr="001576E7">
        <w:rPr>
          <w:rFonts w:ascii="Times New Roman" w:hAnsi="Times New Roman"/>
          <w:szCs w:val="22"/>
          <w:lang w:val="pt-BR"/>
        </w:rPr>
        <w:t xml:space="preserve"> EM ÁREAS RURAIS E EM ÁREAS DESATENDIDAS OU INSUFICIENTEMENTE ATENDIDAS</w:t>
      </w:r>
      <w:r w:rsidRPr="001576E7">
        <w:rPr>
          <w:rStyle w:val="FootnoteReference"/>
          <w:rFonts w:ascii="Times New Roman" w:hAnsi="Times New Roman"/>
          <w:szCs w:val="22"/>
          <w:u w:val="single"/>
          <w:vertAlign w:val="superscript"/>
          <w:lang w:val="pt-BR"/>
        </w:rPr>
        <w:footnoteReference w:id="19"/>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20"/>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21"/>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22"/>
      </w:r>
      <w:r w:rsidRPr="001576E7">
        <w:rPr>
          <w:rFonts w:ascii="Times New Roman" w:hAnsi="Times New Roman"/>
          <w:szCs w:val="22"/>
          <w:vertAlign w:val="superscript"/>
          <w:lang w:val="pt-BR"/>
        </w:rPr>
        <w:t>/</w:t>
      </w:r>
      <w:bookmarkEnd w:id="11"/>
    </w:p>
    <w:p w14:paraId="0DB98ECD" w14:textId="77777777" w:rsidR="0017444B" w:rsidRPr="001576E7" w:rsidRDefault="0017444B" w:rsidP="00C8018D">
      <w:pPr>
        <w:pStyle w:val="ListParagraph"/>
        <w:widowControl/>
        <w:tabs>
          <w:tab w:val="left" w:pos="0"/>
        </w:tabs>
        <w:ind w:left="0"/>
        <w:rPr>
          <w:rFonts w:ascii="Times New Roman" w:hAnsi="Times New Roman"/>
          <w:szCs w:val="22"/>
          <w:lang w:val="pt-BR"/>
        </w:rPr>
      </w:pPr>
    </w:p>
    <w:p w14:paraId="22A7F5E3" w14:textId="77777777" w:rsidR="0017444B" w:rsidRPr="001576E7" w:rsidRDefault="0017444B" w:rsidP="00C8018D">
      <w:pPr>
        <w:pStyle w:val="ListParagraph"/>
        <w:widowControl/>
        <w:tabs>
          <w:tab w:val="left" w:pos="0"/>
        </w:tabs>
        <w:ind w:left="0"/>
        <w:jc w:val="center"/>
        <w:rPr>
          <w:rFonts w:ascii="Times New Roman" w:hAnsi="Times New Roman"/>
          <w:szCs w:val="22"/>
          <w:lang w:val="pt-BR"/>
        </w:rPr>
      </w:pPr>
      <w:r w:rsidRPr="001576E7">
        <w:rPr>
          <w:rFonts w:ascii="Times New Roman" w:hAnsi="Times New Roman"/>
          <w:szCs w:val="22"/>
          <w:lang w:val="pt-BR"/>
        </w:rPr>
        <w:t>(Aprovada na segunda sessão plenária, realizada em 11 de novembro de 2021)</w:t>
      </w:r>
    </w:p>
    <w:p w14:paraId="2090CDC6" w14:textId="77777777" w:rsidR="0017444B" w:rsidRPr="001576E7" w:rsidRDefault="0017444B" w:rsidP="00C8018D">
      <w:pPr>
        <w:pStyle w:val="ListParagraph"/>
        <w:widowControl/>
        <w:tabs>
          <w:tab w:val="left" w:pos="0"/>
        </w:tabs>
        <w:ind w:left="0"/>
        <w:rPr>
          <w:rFonts w:ascii="Times New Roman" w:hAnsi="Times New Roman"/>
          <w:szCs w:val="22"/>
          <w:lang w:val="pt-BR"/>
        </w:rPr>
      </w:pPr>
    </w:p>
    <w:p w14:paraId="6E32E344" w14:textId="77777777" w:rsidR="0017444B" w:rsidRPr="001576E7" w:rsidRDefault="0017444B" w:rsidP="00C8018D">
      <w:pPr>
        <w:widowControl/>
        <w:tabs>
          <w:tab w:val="left" w:pos="1080"/>
          <w:tab w:val="left" w:pos="7257"/>
          <w:tab w:val="left" w:pos="8508"/>
          <w:tab w:val="left" w:pos="9216"/>
        </w:tabs>
        <w:rPr>
          <w:rFonts w:ascii="Times New Roman" w:hAnsi="Times New Roman"/>
          <w:b/>
          <w:szCs w:val="22"/>
          <w:lang w:val="pt-BR"/>
        </w:rPr>
      </w:pPr>
    </w:p>
    <w:p w14:paraId="3145ACB4" w14:textId="77777777" w:rsidR="0017444B" w:rsidRPr="001576E7" w:rsidRDefault="0017444B" w:rsidP="00C8018D">
      <w:pPr>
        <w:widowControl/>
        <w:ind w:firstLine="720"/>
        <w:rPr>
          <w:rFonts w:ascii="Times New Roman" w:hAnsi="Times New Roman"/>
          <w:szCs w:val="22"/>
          <w:lang w:val="pt-BR"/>
        </w:rPr>
      </w:pPr>
      <w:r w:rsidRPr="001576E7">
        <w:rPr>
          <w:rFonts w:ascii="Times New Roman" w:hAnsi="Times New Roman"/>
          <w:szCs w:val="22"/>
          <w:lang w:val="pt-BR"/>
        </w:rPr>
        <w:t>A ASSEMBLEIA GERAL,</w:t>
      </w:r>
    </w:p>
    <w:p w14:paraId="58FF38C0" w14:textId="77777777" w:rsidR="0017444B" w:rsidRPr="001576E7" w:rsidRDefault="0017444B" w:rsidP="00C8018D">
      <w:pPr>
        <w:widowControl/>
        <w:rPr>
          <w:rFonts w:ascii="Times New Roman" w:hAnsi="Times New Roman"/>
          <w:szCs w:val="22"/>
          <w:lang w:val="pt-BR"/>
        </w:rPr>
      </w:pPr>
    </w:p>
    <w:p w14:paraId="523102E7"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CONSIDERANDO:</w:t>
      </w:r>
    </w:p>
    <w:p w14:paraId="3D493A00"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3D42E2EC" w14:textId="25FDE585"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Que as telecomunicações/</w:t>
      </w:r>
      <w:r w:rsidR="00C3614F" w:rsidRPr="001576E7">
        <w:rPr>
          <w:rFonts w:ascii="Times New Roman" w:hAnsi="Times New Roman"/>
          <w:szCs w:val="22"/>
          <w:lang w:val="pt-BR"/>
        </w:rPr>
        <w:t>tecnologias da informação e das comunicações (</w:t>
      </w:r>
      <w:r w:rsidRPr="001576E7">
        <w:rPr>
          <w:rFonts w:ascii="Times New Roman" w:hAnsi="Times New Roman"/>
          <w:szCs w:val="22"/>
          <w:lang w:val="pt-BR"/>
        </w:rPr>
        <w:t>TIC</w:t>
      </w:r>
      <w:r w:rsidR="007927DD" w:rsidRPr="001576E7">
        <w:rPr>
          <w:rFonts w:ascii="Times New Roman" w:hAnsi="Times New Roman"/>
          <w:szCs w:val="22"/>
          <w:lang w:val="pt-BR"/>
        </w:rPr>
        <w:t>s</w:t>
      </w:r>
      <w:r w:rsidR="00C3614F" w:rsidRPr="001576E7">
        <w:rPr>
          <w:rFonts w:ascii="Times New Roman" w:hAnsi="Times New Roman"/>
          <w:szCs w:val="22"/>
          <w:lang w:val="pt-BR"/>
        </w:rPr>
        <w:t>)</w:t>
      </w:r>
      <w:r w:rsidRPr="001576E7">
        <w:rPr>
          <w:rFonts w:ascii="Times New Roman" w:hAnsi="Times New Roman"/>
          <w:szCs w:val="22"/>
          <w:lang w:val="pt-BR"/>
        </w:rPr>
        <w:t xml:space="preserve"> são uma ferramenta essencial para o desenvolvimento das atividades cotidianas das pessoas, e que impactam diretamente o entorno econômico, social e cultural dos países; </w:t>
      </w:r>
    </w:p>
    <w:p w14:paraId="4A08582B"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3D2B3AB2" w14:textId="23A7FD9D"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Que a infraestrutura mundial de telecomunicações/TIC</w:t>
      </w:r>
      <w:r w:rsidR="007927DD" w:rsidRPr="001576E7">
        <w:rPr>
          <w:rFonts w:ascii="Times New Roman" w:hAnsi="Times New Roman"/>
          <w:szCs w:val="22"/>
          <w:lang w:val="pt-BR"/>
        </w:rPr>
        <w:t>s</w:t>
      </w:r>
      <w:r w:rsidRPr="001576E7">
        <w:rPr>
          <w:rFonts w:ascii="Times New Roman" w:hAnsi="Times New Roman"/>
          <w:szCs w:val="22"/>
          <w:lang w:val="pt-BR"/>
        </w:rPr>
        <w:t xml:space="preserve"> é um insumo fundamental e indispensável para as economias </w:t>
      </w:r>
      <w:r w:rsidR="00C3614F" w:rsidRPr="001576E7">
        <w:rPr>
          <w:rFonts w:ascii="Times New Roman" w:hAnsi="Times New Roman"/>
          <w:szCs w:val="22"/>
          <w:lang w:val="pt-BR"/>
        </w:rPr>
        <w:t xml:space="preserve">mundial </w:t>
      </w:r>
      <w:r w:rsidRPr="001576E7">
        <w:rPr>
          <w:rFonts w:ascii="Times New Roman" w:hAnsi="Times New Roman"/>
          <w:szCs w:val="22"/>
          <w:lang w:val="pt-BR"/>
        </w:rPr>
        <w:t>e nacionais e para o bem-estar de todas as sociedades;</w:t>
      </w:r>
    </w:p>
    <w:p w14:paraId="3E7786AC"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0A763D51" w14:textId="7EB92EAC"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 xml:space="preserve">Que a participação das comunidades, das </w:t>
      </w:r>
      <w:r w:rsidR="00C3614F" w:rsidRPr="001576E7">
        <w:rPr>
          <w:rFonts w:ascii="Times New Roman" w:hAnsi="Times New Roman"/>
          <w:szCs w:val="22"/>
          <w:lang w:val="pt-BR"/>
        </w:rPr>
        <w:t xml:space="preserve">organizações não governamentais </w:t>
      </w:r>
      <w:r w:rsidRPr="001576E7">
        <w:rPr>
          <w:rFonts w:ascii="Times New Roman" w:hAnsi="Times New Roman"/>
          <w:szCs w:val="22"/>
          <w:lang w:val="pt-BR"/>
        </w:rPr>
        <w:t>e dos governos locais é fundamental para o êxito de uma iniciativa de conectividade rural;</w:t>
      </w:r>
    </w:p>
    <w:p w14:paraId="751B152E"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2B086DDD" w14:textId="073E096B"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Que a Resolução 200 (</w:t>
      </w:r>
      <w:r w:rsidR="00EE16D3" w:rsidRPr="001576E7">
        <w:rPr>
          <w:rFonts w:ascii="Times New Roman" w:hAnsi="Times New Roman"/>
          <w:szCs w:val="22"/>
          <w:lang w:val="pt-BR"/>
        </w:rPr>
        <w:t>r</w:t>
      </w:r>
      <w:r w:rsidRPr="001576E7">
        <w:rPr>
          <w:rFonts w:ascii="Times New Roman" w:hAnsi="Times New Roman"/>
          <w:szCs w:val="22"/>
          <w:lang w:val="pt-BR"/>
        </w:rPr>
        <w:t xml:space="preserve">ev. Dubai 2018) da Conferência de Plenipotenciários </w:t>
      </w:r>
      <w:r w:rsidR="00AA46D9" w:rsidRPr="001576E7">
        <w:rPr>
          <w:rFonts w:ascii="Times New Roman" w:hAnsi="Times New Roman"/>
          <w:szCs w:val="22"/>
          <w:lang w:val="pt-BR"/>
        </w:rPr>
        <w:t>da União Internacional de Telecomunicações</w:t>
      </w:r>
      <w:r w:rsidR="00FD5EA6" w:rsidRPr="001576E7">
        <w:rPr>
          <w:rFonts w:ascii="Times New Roman" w:hAnsi="Times New Roman"/>
          <w:szCs w:val="22"/>
          <w:lang w:val="pt-BR"/>
        </w:rPr>
        <w:t xml:space="preserve"> (UIT)</w:t>
      </w:r>
      <w:r w:rsidR="00AA46D9" w:rsidRPr="001576E7">
        <w:rPr>
          <w:rFonts w:ascii="Times New Roman" w:hAnsi="Times New Roman"/>
          <w:szCs w:val="22"/>
          <w:lang w:val="pt-BR"/>
        </w:rPr>
        <w:t xml:space="preserve">, </w:t>
      </w:r>
      <w:r w:rsidRPr="001576E7">
        <w:rPr>
          <w:rFonts w:ascii="Times New Roman" w:hAnsi="Times New Roman"/>
          <w:szCs w:val="22"/>
          <w:lang w:val="pt-BR"/>
        </w:rPr>
        <w:t>sobre a “Agenda Conectar 20</w:t>
      </w:r>
      <w:r w:rsidR="008B4526" w:rsidRPr="001576E7">
        <w:rPr>
          <w:rFonts w:ascii="Times New Roman" w:hAnsi="Times New Roman"/>
          <w:szCs w:val="22"/>
          <w:lang w:val="pt-BR"/>
        </w:rPr>
        <w:t>3</w:t>
      </w:r>
      <w:r w:rsidRPr="001576E7">
        <w:rPr>
          <w:rFonts w:ascii="Times New Roman" w:hAnsi="Times New Roman"/>
          <w:szCs w:val="22"/>
          <w:lang w:val="pt-BR"/>
        </w:rPr>
        <w:t>0 para o desenvolvimento mundial das telecomunicações/tecnologias da informação e das comunicações (TIC</w:t>
      </w:r>
      <w:r w:rsidR="00AB4184" w:rsidRPr="001576E7">
        <w:rPr>
          <w:rFonts w:ascii="Times New Roman" w:hAnsi="Times New Roman"/>
          <w:szCs w:val="22"/>
          <w:lang w:val="pt-BR"/>
        </w:rPr>
        <w:t>s</w:t>
      </w:r>
      <w:r w:rsidRPr="001576E7">
        <w:rPr>
          <w:rFonts w:ascii="Times New Roman" w:hAnsi="Times New Roman"/>
          <w:szCs w:val="22"/>
          <w:lang w:val="pt-BR"/>
        </w:rPr>
        <w:t>)</w:t>
      </w:r>
      <w:r w:rsidR="00AB4184" w:rsidRPr="001576E7">
        <w:rPr>
          <w:rFonts w:ascii="Times New Roman" w:hAnsi="Times New Roman"/>
          <w:szCs w:val="22"/>
          <w:lang w:val="pt-BR"/>
        </w:rPr>
        <w:t>, inclu</w:t>
      </w:r>
      <w:r w:rsidR="0006719A" w:rsidRPr="001576E7">
        <w:rPr>
          <w:rFonts w:ascii="Times New Roman" w:hAnsi="Times New Roman"/>
          <w:szCs w:val="22"/>
          <w:lang w:val="pt-BR"/>
        </w:rPr>
        <w:t>sive</w:t>
      </w:r>
      <w:r w:rsidR="00AB4184" w:rsidRPr="001576E7">
        <w:rPr>
          <w:rFonts w:ascii="Times New Roman" w:hAnsi="Times New Roman"/>
          <w:szCs w:val="22"/>
          <w:lang w:val="pt-BR"/>
        </w:rPr>
        <w:t xml:space="preserve"> a banda larga, para o desenvolvimento sustentável</w:t>
      </w:r>
      <w:r w:rsidRPr="001576E7">
        <w:rPr>
          <w:rFonts w:ascii="Times New Roman" w:hAnsi="Times New Roman"/>
          <w:szCs w:val="22"/>
          <w:lang w:val="pt-BR"/>
        </w:rPr>
        <w:t xml:space="preserve">”, especialmente </w:t>
      </w:r>
      <w:r w:rsidR="00AB4184" w:rsidRPr="001576E7">
        <w:rPr>
          <w:rFonts w:ascii="Times New Roman" w:hAnsi="Times New Roman"/>
          <w:szCs w:val="22"/>
          <w:lang w:val="pt-BR"/>
        </w:rPr>
        <w:t>n</w:t>
      </w:r>
      <w:r w:rsidRPr="001576E7">
        <w:rPr>
          <w:rFonts w:ascii="Times New Roman" w:hAnsi="Times New Roman"/>
          <w:szCs w:val="22"/>
          <w:lang w:val="pt-BR"/>
        </w:rPr>
        <w:t xml:space="preserve">a meta 2, se refere a “reduzir a lacuna digital e </w:t>
      </w:r>
      <w:r w:rsidR="001935A2" w:rsidRPr="001576E7">
        <w:rPr>
          <w:rFonts w:ascii="Times New Roman" w:hAnsi="Times New Roman"/>
          <w:szCs w:val="22"/>
          <w:lang w:val="pt-BR"/>
        </w:rPr>
        <w:t>propo</w:t>
      </w:r>
      <w:r w:rsidR="00061466" w:rsidRPr="001576E7">
        <w:rPr>
          <w:rFonts w:ascii="Times New Roman" w:hAnsi="Times New Roman"/>
          <w:szCs w:val="22"/>
          <w:lang w:val="pt-BR"/>
        </w:rPr>
        <w:t>r</w:t>
      </w:r>
      <w:r w:rsidR="001935A2" w:rsidRPr="001576E7">
        <w:rPr>
          <w:rFonts w:ascii="Times New Roman" w:hAnsi="Times New Roman"/>
          <w:szCs w:val="22"/>
          <w:lang w:val="pt-BR"/>
        </w:rPr>
        <w:t>cionar</w:t>
      </w:r>
      <w:r w:rsidRPr="001576E7">
        <w:rPr>
          <w:rFonts w:ascii="Times New Roman" w:hAnsi="Times New Roman"/>
          <w:szCs w:val="22"/>
          <w:lang w:val="pt-BR"/>
        </w:rPr>
        <w:t xml:space="preserve"> acesso </w:t>
      </w:r>
      <w:r w:rsidR="00C76EFB" w:rsidRPr="001576E7">
        <w:rPr>
          <w:rFonts w:ascii="Times New Roman" w:hAnsi="Times New Roman"/>
          <w:szCs w:val="22"/>
          <w:lang w:val="pt-BR"/>
        </w:rPr>
        <w:t xml:space="preserve">à </w:t>
      </w:r>
      <w:r w:rsidRPr="001576E7">
        <w:rPr>
          <w:rFonts w:ascii="Times New Roman" w:hAnsi="Times New Roman"/>
          <w:szCs w:val="22"/>
          <w:lang w:val="pt-BR"/>
        </w:rPr>
        <w:t>banda larga</w:t>
      </w:r>
      <w:r w:rsidR="0006719A" w:rsidRPr="001576E7">
        <w:rPr>
          <w:rFonts w:ascii="Times New Roman" w:hAnsi="Times New Roman"/>
          <w:szCs w:val="22"/>
          <w:lang w:val="pt-BR"/>
        </w:rPr>
        <w:t xml:space="preserve"> para todos</w:t>
      </w:r>
      <w:r w:rsidRPr="001576E7">
        <w:rPr>
          <w:rFonts w:ascii="Times New Roman" w:hAnsi="Times New Roman"/>
          <w:szCs w:val="22"/>
          <w:lang w:val="pt-BR"/>
        </w:rPr>
        <w:t>”;</w:t>
      </w:r>
    </w:p>
    <w:p w14:paraId="7D6B7D57"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1FB46C71" w14:textId="30A7B734"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 xml:space="preserve">Que a Recomendação </w:t>
      </w:r>
      <w:r w:rsidR="001310AC" w:rsidRPr="001576E7">
        <w:rPr>
          <w:rFonts w:ascii="Times New Roman" w:hAnsi="Times New Roman"/>
          <w:szCs w:val="22"/>
          <w:lang w:val="pt-BR"/>
        </w:rPr>
        <w:t>UIT</w:t>
      </w:r>
      <w:r w:rsidRPr="001576E7">
        <w:rPr>
          <w:rFonts w:ascii="Times New Roman" w:hAnsi="Times New Roman"/>
          <w:szCs w:val="22"/>
          <w:lang w:val="pt-BR"/>
        </w:rPr>
        <w:t>-D 19 (</w:t>
      </w:r>
      <w:r w:rsidR="001310AC" w:rsidRPr="001576E7">
        <w:rPr>
          <w:rFonts w:ascii="Times New Roman" w:hAnsi="Times New Roman"/>
          <w:szCs w:val="22"/>
          <w:lang w:val="pt-BR"/>
        </w:rPr>
        <w:t>r</w:t>
      </w:r>
      <w:r w:rsidRPr="001576E7">
        <w:rPr>
          <w:rFonts w:ascii="Times New Roman" w:hAnsi="Times New Roman"/>
          <w:szCs w:val="22"/>
          <w:lang w:val="pt-BR"/>
        </w:rPr>
        <w:t>ev. Buenos Aires 2017) da Conferência Mundial de Desenvolvimento das Telecomunicações (CMDT)</w:t>
      </w:r>
      <w:r w:rsidR="002B533E" w:rsidRPr="001576E7">
        <w:rPr>
          <w:rFonts w:ascii="Times New Roman" w:hAnsi="Times New Roman"/>
          <w:szCs w:val="22"/>
          <w:lang w:val="pt-BR"/>
        </w:rPr>
        <w:t xml:space="preserve"> sobre</w:t>
      </w:r>
      <w:r w:rsidRPr="001576E7">
        <w:rPr>
          <w:rFonts w:ascii="Times New Roman" w:hAnsi="Times New Roman"/>
          <w:szCs w:val="22"/>
          <w:lang w:val="pt-BR"/>
        </w:rPr>
        <w:t xml:space="preserve"> “Telecomunicações para as zonas rurais e distantes”, estabelece que dispor de serviços de telecomunicações e aplicativos de TIC</w:t>
      </w:r>
      <w:r w:rsidR="00A3126E" w:rsidRPr="001576E7">
        <w:rPr>
          <w:rFonts w:ascii="Times New Roman" w:hAnsi="Times New Roman"/>
          <w:szCs w:val="22"/>
          <w:lang w:val="pt-BR"/>
        </w:rPr>
        <w:t>s</w:t>
      </w:r>
      <w:r w:rsidRPr="001576E7">
        <w:rPr>
          <w:rFonts w:ascii="Times New Roman" w:hAnsi="Times New Roman"/>
          <w:szCs w:val="22"/>
          <w:lang w:val="pt-BR"/>
        </w:rPr>
        <w:t xml:space="preserve"> colabora de maneira significativa para melhorar a qualidade de vida da população, maximiza o bem-estar social, aumenta a produtividade, economiza recursos e contribui para salvaguardar os direitos humanos;</w:t>
      </w:r>
    </w:p>
    <w:p w14:paraId="67B0EC03"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095B1B71" w14:textId="13B9094B"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r>
      <w:r w:rsidR="00671AE2" w:rsidRPr="001576E7">
        <w:rPr>
          <w:rFonts w:ascii="Times New Roman" w:hAnsi="Times New Roman"/>
          <w:szCs w:val="22"/>
          <w:lang w:val="pt-BR"/>
        </w:rPr>
        <w:t xml:space="preserve">Que a </w:t>
      </w:r>
      <w:r w:rsidRPr="001576E7">
        <w:rPr>
          <w:rFonts w:ascii="Times New Roman" w:hAnsi="Times New Roman"/>
          <w:szCs w:val="22"/>
          <w:lang w:val="pt-BR"/>
        </w:rPr>
        <w:t>resolução CCP.I/RES. 268 (XXVIII-16) da CITEL menciona que se deve assegurar a implementação equitativa de serviços de telecomunicações/TIC</w:t>
      </w:r>
      <w:r w:rsidR="00A3126E" w:rsidRPr="001576E7">
        <w:rPr>
          <w:rFonts w:ascii="Times New Roman" w:hAnsi="Times New Roman"/>
          <w:szCs w:val="22"/>
          <w:lang w:val="pt-BR"/>
        </w:rPr>
        <w:t>s</w:t>
      </w:r>
      <w:r w:rsidRPr="001576E7">
        <w:rPr>
          <w:rFonts w:ascii="Times New Roman" w:hAnsi="Times New Roman"/>
          <w:szCs w:val="22"/>
          <w:lang w:val="pt-BR"/>
        </w:rPr>
        <w:t xml:space="preserve"> que fomentem o desenvolvimento socioeconômico sustentável e minimizem a pobreza e as desigualdades sociais das comunidades rurais e indígenas isoladas;</w:t>
      </w:r>
    </w:p>
    <w:p w14:paraId="07386431"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196870BD" w14:textId="3E5866BC"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lastRenderedPageBreak/>
        <w:tab/>
        <w:t xml:space="preserve">Que a recomendação CCP.I/REC. 28 (XXXIII-18) da CITEL sugeriu que os Estados membros promovam o desenvolvimento de modelos normativos que fomentem a instalação de infraestrutura em zonas rurais isoladas ou insuficientemente atendidas, definindo as mudanças necessárias em </w:t>
      </w:r>
      <w:r w:rsidR="004759A9" w:rsidRPr="001576E7">
        <w:rPr>
          <w:rFonts w:ascii="Times New Roman" w:hAnsi="Times New Roman"/>
          <w:szCs w:val="22"/>
          <w:lang w:val="pt-BR"/>
        </w:rPr>
        <w:t>(</w:t>
      </w:r>
      <w:r w:rsidRPr="001576E7">
        <w:rPr>
          <w:rFonts w:ascii="Times New Roman" w:hAnsi="Times New Roman"/>
          <w:szCs w:val="22"/>
          <w:lang w:val="pt-BR"/>
        </w:rPr>
        <w:t xml:space="preserve">a) políticas normativas e </w:t>
      </w:r>
      <w:r w:rsidR="004759A9" w:rsidRPr="001576E7">
        <w:rPr>
          <w:rFonts w:ascii="Times New Roman" w:hAnsi="Times New Roman"/>
          <w:szCs w:val="22"/>
          <w:lang w:val="pt-BR"/>
        </w:rPr>
        <w:t>(</w:t>
      </w:r>
      <w:r w:rsidRPr="001576E7">
        <w:rPr>
          <w:rFonts w:ascii="Times New Roman" w:hAnsi="Times New Roman"/>
          <w:szCs w:val="22"/>
          <w:lang w:val="pt-BR"/>
        </w:rPr>
        <w:t xml:space="preserve">b) modelos para o alcance do acesso universal; </w:t>
      </w:r>
    </w:p>
    <w:p w14:paraId="56B9BA55" w14:textId="0755AAC6"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2E2E2725" w14:textId="751CE865"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Que é necessário encontrar alternativas que possam solucionar a curto prazo a falta de conectividade e de serviços de telecomunicações/TIC</w:t>
      </w:r>
      <w:r w:rsidR="00A3126E" w:rsidRPr="001576E7">
        <w:rPr>
          <w:rFonts w:ascii="Times New Roman" w:hAnsi="Times New Roman"/>
          <w:szCs w:val="22"/>
          <w:lang w:val="pt-BR"/>
        </w:rPr>
        <w:t>s</w:t>
      </w:r>
      <w:r w:rsidRPr="001576E7">
        <w:rPr>
          <w:rFonts w:ascii="Times New Roman" w:hAnsi="Times New Roman"/>
          <w:szCs w:val="22"/>
          <w:lang w:val="pt-BR"/>
        </w:rPr>
        <w:t xml:space="preserve"> em zonas que deles não disponham ou nas quais não sejam acessíveis; e</w:t>
      </w:r>
    </w:p>
    <w:p w14:paraId="3BA08F3B"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19A3ADA4" w14:textId="77777777" w:rsidR="0017444B" w:rsidRPr="001576E7" w:rsidRDefault="0017444B" w:rsidP="00C8018D">
      <w:pPr>
        <w:widowControl/>
        <w:rPr>
          <w:rFonts w:ascii="Times New Roman" w:hAnsi="Times New Roman"/>
          <w:bCs/>
          <w:szCs w:val="22"/>
          <w:lang w:val="pt-BR"/>
        </w:rPr>
      </w:pPr>
      <w:r w:rsidRPr="001576E7">
        <w:rPr>
          <w:rFonts w:ascii="Times New Roman" w:hAnsi="Times New Roman"/>
          <w:szCs w:val="22"/>
          <w:lang w:val="pt-BR"/>
        </w:rPr>
        <w:tab/>
      </w:r>
      <w:r w:rsidRPr="001576E7">
        <w:rPr>
          <w:rFonts w:ascii="Times New Roman" w:hAnsi="Times New Roman"/>
          <w:bCs/>
          <w:szCs w:val="22"/>
          <w:lang w:val="pt-BR"/>
        </w:rPr>
        <w:t>Que é necessário que os Estados membros propiciem ações urgentes para facilitar o desenvolvimento tecnológico e a conectividade a redes de banda larga, as quais devem ser acessíveis em benefício de todos os setores da população;</w:t>
      </w:r>
    </w:p>
    <w:p w14:paraId="374932F0"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0E33EA2C"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RECONHECENDO:</w:t>
      </w:r>
    </w:p>
    <w:p w14:paraId="78AB4A4F"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5E4EBEF8"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 xml:space="preserve">Que o intercâmbio de experiências constante do documento </w:t>
      </w:r>
      <w:r w:rsidRPr="001576E7">
        <w:rPr>
          <w:rFonts w:ascii="Times New Roman" w:hAnsi="Times New Roman"/>
          <w:iCs/>
          <w:szCs w:val="22"/>
          <w:lang w:val="pt-BR"/>
        </w:rPr>
        <w:t>“Melhores práticas para reduzir a lacuna digital conectando os não conectados em áreas rurais desatendidas ou insuficientemente atendidas”</w:t>
      </w:r>
      <w:r w:rsidRPr="001576E7">
        <w:rPr>
          <w:rFonts w:ascii="Times New Roman" w:hAnsi="Times New Roman"/>
          <w:i/>
          <w:szCs w:val="22"/>
          <w:lang w:val="pt-BR"/>
        </w:rPr>
        <w:t xml:space="preserve"> </w:t>
      </w:r>
      <w:r w:rsidRPr="001576E7">
        <w:rPr>
          <w:rFonts w:ascii="Times New Roman" w:hAnsi="Times New Roman"/>
          <w:szCs w:val="22"/>
          <w:lang w:val="pt-BR"/>
        </w:rPr>
        <w:t xml:space="preserve">da CITEL é uma importante contribuição que possibilitou a compilação e a análise do </w:t>
      </w:r>
      <w:r w:rsidRPr="001576E7">
        <w:rPr>
          <w:rFonts w:ascii="Times New Roman" w:hAnsi="Times New Roman"/>
          <w:i/>
          <w:szCs w:val="22"/>
          <w:lang w:val="pt-BR"/>
        </w:rPr>
        <w:t>status quo</w:t>
      </w:r>
      <w:r w:rsidRPr="001576E7">
        <w:rPr>
          <w:rFonts w:ascii="Times New Roman" w:hAnsi="Times New Roman"/>
          <w:szCs w:val="22"/>
          <w:lang w:val="pt-BR"/>
        </w:rPr>
        <w:t xml:space="preserve"> em relação à conectividade em zonas rurais na região;</w:t>
      </w:r>
    </w:p>
    <w:p w14:paraId="0E011D1E"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5BC6C663"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Que a maior implantação de infraestrutura pode proporcionar acesso a serviços, à educação e ao emprego;</w:t>
      </w:r>
    </w:p>
    <w:p w14:paraId="73B5B088"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1C42592E" w14:textId="16C341DD"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Que o maior acesso aos serviços de telecomunicações/TIC</w:t>
      </w:r>
      <w:r w:rsidR="00EB6ACF" w:rsidRPr="001576E7">
        <w:rPr>
          <w:rFonts w:ascii="Times New Roman" w:hAnsi="Times New Roman"/>
          <w:szCs w:val="22"/>
          <w:lang w:val="pt-BR"/>
        </w:rPr>
        <w:t>s</w:t>
      </w:r>
      <w:r w:rsidRPr="001576E7">
        <w:rPr>
          <w:rFonts w:ascii="Times New Roman" w:hAnsi="Times New Roman"/>
          <w:szCs w:val="22"/>
          <w:lang w:val="pt-BR"/>
        </w:rPr>
        <w:t xml:space="preserve"> pode proporcionar inclusão econômica e social e igualdade de gênero; e</w:t>
      </w:r>
    </w:p>
    <w:p w14:paraId="3863F248"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 xml:space="preserve"> </w:t>
      </w:r>
    </w:p>
    <w:p w14:paraId="6D529350"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Que as inovações que vêm sendo observadas no campo normativo e tecnológico podem acelerar a redução da lacuna digital;</w:t>
      </w:r>
    </w:p>
    <w:p w14:paraId="13EA5821" w14:textId="77777777" w:rsidR="0017444B" w:rsidRPr="001576E7" w:rsidRDefault="0017444B" w:rsidP="00C8018D">
      <w:pPr>
        <w:widowControl/>
        <w:jc w:val="left"/>
        <w:rPr>
          <w:rFonts w:ascii="Times New Roman" w:hAnsi="Times New Roman"/>
          <w:szCs w:val="22"/>
          <w:lang w:val="pt-BR"/>
        </w:rPr>
      </w:pPr>
    </w:p>
    <w:p w14:paraId="2043AB67"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RECONHECENDO TAMBÉM:</w:t>
      </w:r>
    </w:p>
    <w:p w14:paraId="5F1357D9"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041DF9FA" w14:textId="26522D30"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bookmarkStart w:id="12" w:name="_Hlk57987291"/>
      <w:r w:rsidRPr="001576E7">
        <w:rPr>
          <w:rFonts w:ascii="Times New Roman" w:hAnsi="Times New Roman"/>
          <w:szCs w:val="22"/>
          <w:lang w:val="pt-BR"/>
        </w:rPr>
        <w:tab/>
        <w:t xml:space="preserve">Que a conjuntura provocada pela pandemia de </w:t>
      </w:r>
      <w:r w:rsidR="00EB6ACF" w:rsidRPr="001576E7">
        <w:rPr>
          <w:rFonts w:ascii="Times New Roman" w:hAnsi="Times New Roman"/>
          <w:szCs w:val="22"/>
          <w:lang w:val="pt-BR"/>
        </w:rPr>
        <w:t>c</w:t>
      </w:r>
      <w:r w:rsidRPr="001576E7">
        <w:rPr>
          <w:rFonts w:ascii="Times New Roman" w:hAnsi="Times New Roman"/>
          <w:szCs w:val="22"/>
          <w:lang w:val="pt-BR"/>
        </w:rPr>
        <w:t>ovid-19 insta a que se acelere a implementação de soluções de conectividade que permitam atender aos cidadãos;</w:t>
      </w:r>
    </w:p>
    <w:p w14:paraId="0D0B8CA4"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0F1F387D"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bookmarkStart w:id="13" w:name="_Hlk57987369"/>
      <w:r w:rsidRPr="001576E7">
        <w:rPr>
          <w:rFonts w:ascii="Times New Roman" w:hAnsi="Times New Roman"/>
          <w:szCs w:val="22"/>
          <w:lang w:val="pt-BR"/>
        </w:rPr>
        <w:tab/>
        <w:t>A importância do princípio de neutralidade tecnológica;</w:t>
      </w:r>
      <w:bookmarkEnd w:id="12"/>
      <w:bookmarkEnd w:id="13"/>
    </w:p>
    <w:p w14:paraId="3BC6BCC5"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5244B598" w14:textId="6BC8B82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 xml:space="preserve">Que o recurso órbita/espectro é um insumo de extrema relevância para reduzir a lacuna de conectividade e que deve ser utilizado como recomendam </w:t>
      </w:r>
      <w:r w:rsidR="00566A27" w:rsidRPr="001576E7">
        <w:rPr>
          <w:rFonts w:ascii="Times New Roman" w:hAnsi="Times New Roman"/>
          <w:szCs w:val="22"/>
          <w:lang w:val="pt-BR"/>
        </w:rPr>
        <w:t xml:space="preserve">o </w:t>
      </w:r>
      <w:r w:rsidRPr="001576E7">
        <w:rPr>
          <w:rFonts w:ascii="Times New Roman" w:hAnsi="Times New Roman"/>
          <w:szCs w:val="22"/>
          <w:lang w:val="pt-BR"/>
        </w:rPr>
        <w:t>UIT-R e outras organizações afins;</w:t>
      </w:r>
    </w:p>
    <w:p w14:paraId="30F774DE"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204B2AAA"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Que as administrações podem ter diferentes prioridades, obrigações legais e normativas, condições sociais e econômico-financeiras e disponibilidade de espectro radioelétrico; e</w:t>
      </w:r>
    </w:p>
    <w:p w14:paraId="7EB07034"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51CD80C9" w14:textId="6E8282B9"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 xml:space="preserve">Que é necessário considerar </w:t>
      </w:r>
      <w:r w:rsidR="00EB6ACF" w:rsidRPr="001576E7">
        <w:rPr>
          <w:rFonts w:ascii="Times New Roman" w:hAnsi="Times New Roman"/>
          <w:szCs w:val="22"/>
          <w:lang w:val="pt-BR"/>
        </w:rPr>
        <w:t xml:space="preserve">novas </w:t>
      </w:r>
      <w:r w:rsidRPr="001576E7">
        <w:rPr>
          <w:rFonts w:ascii="Times New Roman" w:hAnsi="Times New Roman"/>
          <w:szCs w:val="22"/>
          <w:lang w:val="pt-BR"/>
        </w:rPr>
        <w:t>alternativas, tecnologias, meios de acesso e serviços que possam solucionar a curto prazo a falta de conectividade e de serviços de telecomunicações/TIC</w:t>
      </w:r>
      <w:r w:rsidR="00EB6ACF" w:rsidRPr="001576E7">
        <w:rPr>
          <w:rFonts w:ascii="Times New Roman" w:hAnsi="Times New Roman"/>
          <w:szCs w:val="22"/>
          <w:lang w:val="pt-BR"/>
        </w:rPr>
        <w:t>s</w:t>
      </w:r>
      <w:r w:rsidRPr="001576E7">
        <w:rPr>
          <w:rFonts w:ascii="Times New Roman" w:hAnsi="Times New Roman"/>
          <w:szCs w:val="22"/>
          <w:lang w:val="pt-BR"/>
        </w:rPr>
        <w:t xml:space="preserve"> em zonas que deles não disponham ou nas quais não sejam acessíveis,</w:t>
      </w:r>
    </w:p>
    <w:p w14:paraId="53D28FA3"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3F48693E" w14:textId="77777777" w:rsidR="00E17B57" w:rsidRDefault="00E17B57" w:rsidP="00C8018D">
      <w:pPr>
        <w:widowControl/>
        <w:tabs>
          <w:tab w:val="left" w:pos="1080"/>
          <w:tab w:val="left" w:pos="7257"/>
          <w:tab w:val="left" w:pos="8508"/>
          <w:tab w:val="left" w:pos="9216"/>
        </w:tabs>
        <w:rPr>
          <w:rFonts w:ascii="Times New Roman" w:hAnsi="Times New Roman"/>
          <w:szCs w:val="22"/>
          <w:lang w:val="pt-BR"/>
        </w:rPr>
      </w:pPr>
      <w:r>
        <w:rPr>
          <w:rFonts w:ascii="Times New Roman" w:hAnsi="Times New Roman"/>
          <w:szCs w:val="22"/>
          <w:lang w:val="pt-BR"/>
        </w:rPr>
        <w:br w:type="page"/>
      </w:r>
    </w:p>
    <w:p w14:paraId="4FDD3A47" w14:textId="18C456F3" w:rsidR="0017444B" w:rsidRPr="001576E7" w:rsidRDefault="006206E6" w:rsidP="00C8018D">
      <w:pPr>
        <w:widowControl/>
        <w:tabs>
          <w:tab w:val="left" w:pos="1080"/>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lastRenderedPageBreak/>
        <w:t>RESOLVE</w:t>
      </w:r>
      <w:r w:rsidR="0017444B" w:rsidRPr="001576E7">
        <w:rPr>
          <w:rFonts w:ascii="Times New Roman" w:hAnsi="Times New Roman"/>
          <w:szCs w:val="22"/>
          <w:lang w:val="pt-BR"/>
        </w:rPr>
        <w:t>:</w:t>
      </w:r>
    </w:p>
    <w:p w14:paraId="75119C5E"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3FA8B58A" w14:textId="29ACD2D5" w:rsidR="0017444B" w:rsidRPr="001576E7" w:rsidRDefault="0017444B" w:rsidP="00C8018D">
      <w:pPr>
        <w:widowControl/>
        <w:tabs>
          <w:tab w:val="left" w:pos="1512"/>
        </w:tabs>
        <w:rPr>
          <w:rFonts w:ascii="Times New Roman" w:hAnsi="Times New Roman"/>
          <w:bCs/>
          <w:szCs w:val="22"/>
          <w:lang w:val="pt-BR"/>
        </w:rPr>
      </w:pPr>
      <w:r w:rsidRPr="001576E7">
        <w:rPr>
          <w:rFonts w:ascii="Times New Roman" w:hAnsi="Times New Roman"/>
          <w:bCs/>
          <w:szCs w:val="22"/>
          <w:lang w:val="pt-BR"/>
        </w:rPr>
        <w:tab/>
      </w:r>
      <w:r w:rsidR="006206E6" w:rsidRPr="001576E7">
        <w:rPr>
          <w:rFonts w:ascii="Times New Roman" w:hAnsi="Times New Roman"/>
          <w:bCs/>
          <w:szCs w:val="22"/>
          <w:lang w:val="pt-BR"/>
        </w:rPr>
        <w:t xml:space="preserve">Convidar os Estados membros </w:t>
      </w:r>
      <w:r w:rsidRPr="001576E7">
        <w:rPr>
          <w:rFonts w:ascii="Times New Roman" w:hAnsi="Times New Roman"/>
          <w:bCs/>
          <w:szCs w:val="22"/>
          <w:lang w:val="pt-BR"/>
        </w:rPr>
        <w:t>que desejem desenvolver projetos ou iniciativas de expansão das telecomunicações/TIC</w:t>
      </w:r>
      <w:r w:rsidR="00EB6ACF" w:rsidRPr="001576E7">
        <w:rPr>
          <w:rFonts w:ascii="Times New Roman" w:hAnsi="Times New Roman"/>
          <w:bCs/>
          <w:szCs w:val="22"/>
          <w:lang w:val="pt-BR"/>
        </w:rPr>
        <w:t>s</w:t>
      </w:r>
      <w:r w:rsidRPr="001576E7">
        <w:rPr>
          <w:rFonts w:ascii="Times New Roman" w:hAnsi="Times New Roman"/>
          <w:bCs/>
          <w:szCs w:val="22"/>
          <w:lang w:val="pt-BR"/>
        </w:rPr>
        <w:t xml:space="preserve"> em áreas rurais e em áreas desatendidas ou insuficientemente atendidas, observando as disposições regulamentares aplicáveis em cada país, contemplem as iniciativas que se seguem</w:t>
      </w:r>
      <w:r w:rsidR="0056797C" w:rsidRPr="001576E7">
        <w:rPr>
          <w:rFonts w:ascii="Times New Roman" w:hAnsi="Times New Roman"/>
          <w:bCs/>
          <w:szCs w:val="22"/>
          <w:lang w:val="pt-BR"/>
        </w:rPr>
        <w:t>:</w:t>
      </w:r>
    </w:p>
    <w:p w14:paraId="46493E7B" w14:textId="57FA3581"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02EEDC3D"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1.</w:t>
      </w:r>
      <w:r w:rsidRPr="001576E7">
        <w:rPr>
          <w:rFonts w:ascii="Times New Roman" w:hAnsi="Times New Roman"/>
          <w:szCs w:val="22"/>
          <w:lang w:val="pt-BR"/>
        </w:rPr>
        <w:tab/>
        <w:t>Promover a utilização de fundos de serviço universal ou fundos de ajuda em projetos de conectividade destinados a zonas rurais, remotas ou insuficientemente atendidas, e dispor de facilidades que possibilitem o acesso a todo tipo de operador.</w:t>
      </w:r>
    </w:p>
    <w:p w14:paraId="2083C4B0"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7A1D5413"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2.</w:t>
      </w:r>
      <w:r w:rsidRPr="001576E7">
        <w:rPr>
          <w:rFonts w:ascii="Times New Roman" w:hAnsi="Times New Roman"/>
          <w:szCs w:val="22"/>
          <w:lang w:val="pt-BR"/>
        </w:rPr>
        <w:tab/>
        <w:t>Fomentar e apoiar a implementação de modelos de negócio que incentivem a entrada de novos agentes econômicos e promovam sua sustentabilidade financeira.</w:t>
      </w:r>
    </w:p>
    <w:p w14:paraId="522F6053"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7E8F4111" w14:textId="25AD5CAC"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3.</w:t>
      </w:r>
      <w:r w:rsidRPr="001576E7">
        <w:rPr>
          <w:rFonts w:ascii="Times New Roman" w:hAnsi="Times New Roman"/>
          <w:szCs w:val="22"/>
          <w:lang w:val="pt-BR"/>
        </w:rPr>
        <w:tab/>
        <w:t>Incentivar nos países da região a discussão sobre a análise de medidas fiscais que favoreçam a co</w:t>
      </w:r>
      <w:r w:rsidR="0056797C" w:rsidRPr="001576E7">
        <w:rPr>
          <w:rFonts w:ascii="Times New Roman" w:hAnsi="Times New Roman"/>
          <w:szCs w:val="22"/>
          <w:lang w:val="pt-BR"/>
        </w:rPr>
        <w:t>n</w:t>
      </w:r>
      <w:r w:rsidRPr="001576E7">
        <w:rPr>
          <w:rFonts w:ascii="Times New Roman" w:hAnsi="Times New Roman"/>
          <w:szCs w:val="22"/>
          <w:lang w:val="pt-BR"/>
        </w:rPr>
        <w:t>e</w:t>
      </w:r>
      <w:r w:rsidR="0056797C" w:rsidRPr="001576E7">
        <w:rPr>
          <w:rFonts w:ascii="Times New Roman" w:hAnsi="Times New Roman"/>
          <w:szCs w:val="22"/>
          <w:lang w:val="pt-BR"/>
        </w:rPr>
        <w:t>c</w:t>
      </w:r>
      <w:r w:rsidRPr="001576E7">
        <w:rPr>
          <w:rFonts w:ascii="Times New Roman" w:hAnsi="Times New Roman"/>
          <w:szCs w:val="22"/>
          <w:lang w:val="pt-BR"/>
        </w:rPr>
        <w:t>tividade.</w:t>
      </w:r>
    </w:p>
    <w:p w14:paraId="58C01F1D"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5D7671C7" w14:textId="23DBC745"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4.</w:t>
      </w:r>
      <w:r w:rsidRPr="001576E7">
        <w:rPr>
          <w:rFonts w:ascii="Times New Roman" w:hAnsi="Times New Roman"/>
          <w:szCs w:val="22"/>
          <w:lang w:val="pt-BR"/>
        </w:rPr>
        <w:tab/>
      </w:r>
      <w:r w:rsidR="00B07D91" w:rsidRPr="001576E7">
        <w:rPr>
          <w:rFonts w:ascii="Times New Roman" w:hAnsi="Times New Roman"/>
          <w:szCs w:val="22"/>
          <w:lang w:val="pt-BR"/>
        </w:rPr>
        <w:t xml:space="preserve">Priorizar, </w:t>
      </w:r>
      <w:r w:rsidR="00115D9D" w:rsidRPr="001576E7">
        <w:rPr>
          <w:rFonts w:ascii="Times New Roman" w:hAnsi="Times New Roman"/>
          <w:szCs w:val="22"/>
          <w:lang w:val="pt-BR"/>
        </w:rPr>
        <w:t>nas</w:t>
      </w:r>
      <w:r w:rsidR="00B07D91" w:rsidRPr="001576E7">
        <w:rPr>
          <w:rFonts w:ascii="Times New Roman" w:hAnsi="Times New Roman"/>
          <w:szCs w:val="22"/>
          <w:lang w:val="pt-BR"/>
        </w:rPr>
        <w:t xml:space="preserve"> políticas de conectividad</w:t>
      </w:r>
      <w:r w:rsidR="00115D9D" w:rsidRPr="001576E7">
        <w:rPr>
          <w:rFonts w:ascii="Times New Roman" w:hAnsi="Times New Roman"/>
          <w:szCs w:val="22"/>
          <w:lang w:val="pt-BR"/>
        </w:rPr>
        <w:t>e</w:t>
      </w:r>
      <w:r w:rsidR="00B07D91" w:rsidRPr="001576E7">
        <w:rPr>
          <w:rFonts w:ascii="Times New Roman" w:hAnsi="Times New Roman"/>
          <w:szCs w:val="22"/>
          <w:lang w:val="pt-BR"/>
        </w:rPr>
        <w:t xml:space="preserve"> rural, tecnolog</w:t>
      </w:r>
      <w:r w:rsidR="00115D9D" w:rsidRPr="001576E7">
        <w:rPr>
          <w:rFonts w:ascii="Times New Roman" w:hAnsi="Times New Roman"/>
          <w:szCs w:val="22"/>
          <w:lang w:val="pt-BR"/>
        </w:rPr>
        <w:t>i</w:t>
      </w:r>
      <w:r w:rsidR="00B07D91" w:rsidRPr="001576E7">
        <w:rPr>
          <w:rFonts w:ascii="Times New Roman" w:hAnsi="Times New Roman"/>
          <w:szCs w:val="22"/>
          <w:lang w:val="pt-BR"/>
        </w:rPr>
        <w:t xml:space="preserve">as </w:t>
      </w:r>
      <w:r w:rsidR="00115D9D" w:rsidRPr="001576E7">
        <w:rPr>
          <w:rFonts w:ascii="Times New Roman" w:hAnsi="Times New Roman"/>
          <w:szCs w:val="22"/>
          <w:lang w:val="pt-BR"/>
        </w:rPr>
        <w:t>e</w:t>
      </w:r>
      <w:r w:rsidR="00B07D91" w:rsidRPr="001576E7">
        <w:rPr>
          <w:rFonts w:ascii="Times New Roman" w:hAnsi="Times New Roman"/>
          <w:szCs w:val="22"/>
          <w:lang w:val="pt-BR"/>
        </w:rPr>
        <w:t xml:space="preserve"> pro</w:t>
      </w:r>
      <w:r w:rsidR="00115D9D" w:rsidRPr="001576E7">
        <w:rPr>
          <w:rFonts w:ascii="Times New Roman" w:hAnsi="Times New Roman"/>
          <w:szCs w:val="22"/>
          <w:lang w:val="pt-BR"/>
        </w:rPr>
        <w:t>j</w:t>
      </w:r>
      <w:r w:rsidR="00B07D91" w:rsidRPr="001576E7">
        <w:rPr>
          <w:rFonts w:ascii="Times New Roman" w:hAnsi="Times New Roman"/>
          <w:szCs w:val="22"/>
          <w:lang w:val="pt-BR"/>
        </w:rPr>
        <w:t>etos que dem</w:t>
      </w:r>
      <w:r w:rsidR="00115D9D" w:rsidRPr="001576E7">
        <w:rPr>
          <w:rFonts w:ascii="Times New Roman" w:hAnsi="Times New Roman"/>
          <w:szCs w:val="22"/>
          <w:lang w:val="pt-BR"/>
        </w:rPr>
        <w:t>ons</w:t>
      </w:r>
      <w:r w:rsidR="00B07D91" w:rsidRPr="001576E7">
        <w:rPr>
          <w:rFonts w:ascii="Times New Roman" w:hAnsi="Times New Roman"/>
          <w:szCs w:val="22"/>
          <w:lang w:val="pt-BR"/>
        </w:rPr>
        <w:t>tre</w:t>
      </w:r>
      <w:r w:rsidR="00115D9D" w:rsidRPr="001576E7">
        <w:rPr>
          <w:rFonts w:ascii="Times New Roman" w:hAnsi="Times New Roman"/>
          <w:szCs w:val="22"/>
          <w:lang w:val="pt-BR"/>
        </w:rPr>
        <w:t>m</w:t>
      </w:r>
      <w:r w:rsidR="00B07D91" w:rsidRPr="001576E7">
        <w:rPr>
          <w:rFonts w:ascii="Times New Roman" w:hAnsi="Times New Roman"/>
          <w:szCs w:val="22"/>
          <w:lang w:val="pt-BR"/>
        </w:rPr>
        <w:t xml:space="preserve"> s</w:t>
      </w:r>
      <w:r w:rsidR="00115D9D" w:rsidRPr="001576E7">
        <w:rPr>
          <w:rFonts w:ascii="Times New Roman" w:hAnsi="Times New Roman"/>
          <w:szCs w:val="22"/>
          <w:lang w:val="pt-BR"/>
        </w:rPr>
        <w:t>u</w:t>
      </w:r>
      <w:r w:rsidR="00B07D91" w:rsidRPr="001576E7">
        <w:rPr>
          <w:rFonts w:ascii="Times New Roman" w:hAnsi="Times New Roman"/>
          <w:szCs w:val="22"/>
          <w:lang w:val="pt-BR"/>
        </w:rPr>
        <w:t>sten</w:t>
      </w:r>
      <w:r w:rsidR="00115D9D" w:rsidRPr="001576E7">
        <w:rPr>
          <w:rFonts w:ascii="Times New Roman" w:hAnsi="Times New Roman"/>
          <w:szCs w:val="22"/>
          <w:lang w:val="pt-BR"/>
        </w:rPr>
        <w:t>ta</w:t>
      </w:r>
      <w:r w:rsidR="00B07D91" w:rsidRPr="001576E7">
        <w:rPr>
          <w:rFonts w:ascii="Times New Roman" w:hAnsi="Times New Roman"/>
          <w:szCs w:val="22"/>
          <w:lang w:val="pt-BR"/>
        </w:rPr>
        <w:t>bilidad</w:t>
      </w:r>
      <w:r w:rsidR="00115D9D" w:rsidRPr="001576E7">
        <w:rPr>
          <w:rFonts w:ascii="Times New Roman" w:hAnsi="Times New Roman"/>
          <w:szCs w:val="22"/>
          <w:lang w:val="pt-BR"/>
        </w:rPr>
        <w:t>e</w:t>
      </w:r>
      <w:r w:rsidR="00B07D91" w:rsidRPr="001576E7">
        <w:rPr>
          <w:rFonts w:ascii="Times New Roman" w:hAnsi="Times New Roman"/>
          <w:szCs w:val="22"/>
          <w:lang w:val="pt-BR"/>
        </w:rPr>
        <w:t>, efic</w:t>
      </w:r>
      <w:r w:rsidR="00115D9D" w:rsidRPr="001576E7">
        <w:rPr>
          <w:rFonts w:ascii="Times New Roman" w:hAnsi="Times New Roman"/>
          <w:szCs w:val="22"/>
          <w:lang w:val="pt-BR"/>
        </w:rPr>
        <w:t>iê</w:t>
      </w:r>
      <w:r w:rsidR="00B07D91" w:rsidRPr="001576E7">
        <w:rPr>
          <w:rFonts w:ascii="Times New Roman" w:hAnsi="Times New Roman"/>
          <w:szCs w:val="22"/>
          <w:lang w:val="pt-BR"/>
        </w:rPr>
        <w:t xml:space="preserve">ncia </w:t>
      </w:r>
      <w:r w:rsidR="00115D9D" w:rsidRPr="001576E7">
        <w:rPr>
          <w:rFonts w:ascii="Times New Roman" w:hAnsi="Times New Roman"/>
          <w:szCs w:val="22"/>
          <w:lang w:val="pt-BR"/>
        </w:rPr>
        <w:t>e</w:t>
      </w:r>
      <w:r w:rsidR="00B07D91" w:rsidRPr="001576E7">
        <w:rPr>
          <w:rFonts w:ascii="Times New Roman" w:hAnsi="Times New Roman"/>
          <w:szCs w:val="22"/>
          <w:lang w:val="pt-BR"/>
        </w:rPr>
        <w:t xml:space="preserve"> velocidad</w:t>
      </w:r>
      <w:r w:rsidR="00115D9D" w:rsidRPr="001576E7">
        <w:rPr>
          <w:rFonts w:ascii="Times New Roman" w:hAnsi="Times New Roman"/>
          <w:szCs w:val="22"/>
          <w:lang w:val="pt-BR"/>
        </w:rPr>
        <w:t>e</w:t>
      </w:r>
      <w:r w:rsidR="00B07D91" w:rsidRPr="001576E7">
        <w:rPr>
          <w:rFonts w:ascii="Times New Roman" w:hAnsi="Times New Roman"/>
          <w:szCs w:val="22"/>
          <w:lang w:val="pt-BR"/>
        </w:rPr>
        <w:t xml:space="preserve"> de implementa</w:t>
      </w:r>
      <w:r w:rsidR="00115D9D" w:rsidRPr="001576E7">
        <w:rPr>
          <w:rFonts w:ascii="Times New Roman" w:hAnsi="Times New Roman"/>
          <w:szCs w:val="22"/>
          <w:lang w:val="pt-BR"/>
        </w:rPr>
        <w:t>ção</w:t>
      </w:r>
      <w:r w:rsidR="00B07D91" w:rsidRPr="001576E7">
        <w:rPr>
          <w:rFonts w:ascii="Times New Roman" w:hAnsi="Times New Roman"/>
          <w:szCs w:val="22"/>
          <w:lang w:val="pt-BR"/>
        </w:rPr>
        <w:t xml:space="preserve"> e</w:t>
      </w:r>
      <w:r w:rsidR="00115D9D" w:rsidRPr="001576E7">
        <w:rPr>
          <w:rFonts w:ascii="Times New Roman" w:hAnsi="Times New Roman"/>
          <w:szCs w:val="22"/>
          <w:lang w:val="pt-BR"/>
        </w:rPr>
        <w:t>m</w:t>
      </w:r>
      <w:r w:rsidR="00B07D91" w:rsidRPr="001576E7">
        <w:rPr>
          <w:rFonts w:ascii="Times New Roman" w:hAnsi="Times New Roman"/>
          <w:szCs w:val="22"/>
          <w:lang w:val="pt-BR"/>
        </w:rPr>
        <w:t xml:space="preserve"> áreas rura</w:t>
      </w:r>
      <w:r w:rsidR="00115D9D" w:rsidRPr="001576E7">
        <w:rPr>
          <w:rFonts w:ascii="Times New Roman" w:hAnsi="Times New Roman"/>
          <w:szCs w:val="22"/>
          <w:lang w:val="pt-BR"/>
        </w:rPr>
        <w:t>i</w:t>
      </w:r>
      <w:r w:rsidR="00B07D91" w:rsidRPr="001576E7">
        <w:rPr>
          <w:rFonts w:ascii="Times New Roman" w:hAnsi="Times New Roman"/>
          <w:szCs w:val="22"/>
          <w:lang w:val="pt-BR"/>
        </w:rPr>
        <w:t>s.</w:t>
      </w:r>
    </w:p>
    <w:p w14:paraId="23F7BBC2"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71EABA7F" w14:textId="7A52E24F"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5.</w:t>
      </w:r>
      <w:r w:rsidRPr="001576E7">
        <w:rPr>
          <w:rFonts w:ascii="Times New Roman" w:hAnsi="Times New Roman"/>
          <w:szCs w:val="22"/>
          <w:lang w:val="pt-BR"/>
        </w:rPr>
        <w:tab/>
        <w:t xml:space="preserve">Estimular o investimento, tanto público quanto privado, e </w:t>
      </w:r>
      <w:r w:rsidR="00FD5730" w:rsidRPr="001576E7">
        <w:rPr>
          <w:rFonts w:ascii="Times New Roman" w:hAnsi="Times New Roman"/>
          <w:szCs w:val="22"/>
          <w:lang w:val="pt-BR"/>
        </w:rPr>
        <w:t xml:space="preserve">as parcerias </w:t>
      </w:r>
      <w:r w:rsidRPr="001576E7">
        <w:rPr>
          <w:rFonts w:ascii="Times New Roman" w:hAnsi="Times New Roman"/>
          <w:szCs w:val="22"/>
          <w:lang w:val="pt-BR"/>
        </w:rPr>
        <w:t xml:space="preserve">público-privadas, bem como a </w:t>
      </w:r>
      <w:r w:rsidR="006206E6" w:rsidRPr="001576E7">
        <w:rPr>
          <w:rFonts w:ascii="Times New Roman" w:hAnsi="Times New Roman"/>
          <w:szCs w:val="22"/>
          <w:lang w:val="pt-BR"/>
        </w:rPr>
        <w:t xml:space="preserve">cooperação </w:t>
      </w:r>
      <w:r w:rsidRPr="001576E7">
        <w:rPr>
          <w:rFonts w:ascii="Times New Roman" w:hAnsi="Times New Roman"/>
          <w:szCs w:val="22"/>
          <w:lang w:val="pt-BR"/>
        </w:rPr>
        <w:t xml:space="preserve">e o compartilhamento de infraestrutura em zonas rurais. </w:t>
      </w:r>
    </w:p>
    <w:p w14:paraId="55017CBE"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351B605D"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6.</w:t>
      </w:r>
      <w:r w:rsidRPr="001576E7">
        <w:rPr>
          <w:rFonts w:ascii="Times New Roman" w:hAnsi="Times New Roman"/>
          <w:szCs w:val="22"/>
          <w:lang w:val="pt-BR"/>
        </w:rPr>
        <w:tab/>
        <w:t>Promover ecossistemas locais de inovação, além de estratégias de apropriação tecnológica nas zonas rurais.</w:t>
      </w:r>
    </w:p>
    <w:p w14:paraId="764C935E"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72BE7734"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7.</w:t>
      </w:r>
      <w:r w:rsidRPr="001576E7">
        <w:rPr>
          <w:rFonts w:ascii="Times New Roman" w:hAnsi="Times New Roman"/>
          <w:szCs w:val="22"/>
          <w:lang w:val="pt-BR"/>
        </w:rPr>
        <w:tab/>
        <w:t>Incentivar a participação de pequenos operadores e operadores comunitários no atendimento a zonas não atendidas, por meio de medidas de licenciamento específico e acesso a infraestrutura essencial e a programas de fomento de proteção social.</w:t>
      </w:r>
    </w:p>
    <w:p w14:paraId="0FF0020D"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058B5F74"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8.</w:t>
      </w:r>
      <w:r w:rsidRPr="001576E7">
        <w:rPr>
          <w:rFonts w:ascii="Times New Roman" w:hAnsi="Times New Roman"/>
          <w:szCs w:val="22"/>
          <w:lang w:val="pt-BR"/>
        </w:rPr>
        <w:tab/>
        <w:t>Promover a cooperação e a eliminação de barreiras à instalação de infraestrutura entre os governos centrais e os governos locais, com vistas a resolver os problemas de licenças e direitos de passagem.</w:t>
      </w:r>
    </w:p>
    <w:p w14:paraId="4ED9977E"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0C959903" w14:textId="5ECFD9EF"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9.</w:t>
      </w:r>
      <w:r w:rsidRPr="001576E7">
        <w:rPr>
          <w:rFonts w:ascii="Times New Roman" w:hAnsi="Times New Roman"/>
          <w:szCs w:val="22"/>
          <w:lang w:val="pt-BR"/>
        </w:rPr>
        <w:tab/>
        <w:t xml:space="preserve">Promover a elaboração de manuais de boas práticas relacionadas à instalação de infraestrutura, bem como a homogeneidade de requisitos e regulamentação locais. </w:t>
      </w:r>
    </w:p>
    <w:p w14:paraId="621BD291"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6069F3A5"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10.</w:t>
      </w:r>
      <w:r w:rsidRPr="001576E7">
        <w:rPr>
          <w:rFonts w:ascii="Times New Roman" w:hAnsi="Times New Roman"/>
          <w:szCs w:val="22"/>
          <w:lang w:val="pt-BR"/>
        </w:rPr>
        <w:tab/>
        <w:t>Examinar periodicamente a regulamentação aplicável à conectividade rural, a fim de responder rapidamente às demandas e às necessidades específicas da conectividade nas zonas rurais.</w:t>
      </w:r>
    </w:p>
    <w:p w14:paraId="5BB4DB27"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44485BAE"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11.</w:t>
      </w:r>
      <w:r w:rsidRPr="001576E7">
        <w:rPr>
          <w:rFonts w:ascii="Times New Roman" w:hAnsi="Times New Roman"/>
          <w:szCs w:val="22"/>
          <w:lang w:val="pt-BR"/>
        </w:rPr>
        <w:tab/>
        <w:t xml:space="preserve">Adequar as normas mínimas de qualidade, velocidade e continuidade do serviço nas comunidades rurais. </w:t>
      </w:r>
    </w:p>
    <w:p w14:paraId="26F20D5C"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2EF75286" w14:textId="74C26375"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12.</w:t>
      </w:r>
      <w:r w:rsidRPr="001576E7">
        <w:rPr>
          <w:rFonts w:ascii="Times New Roman" w:hAnsi="Times New Roman"/>
          <w:szCs w:val="22"/>
          <w:lang w:val="pt-BR"/>
        </w:rPr>
        <w:tab/>
        <w:t xml:space="preserve">Promover incentivos específicos às zonas rurais (investimento, impostos, </w:t>
      </w:r>
      <w:r w:rsidR="00A17115" w:rsidRPr="001576E7">
        <w:rPr>
          <w:rFonts w:ascii="Times New Roman" w:hAnsi="Times New Roman"/>
          <w:szCs w:val="22"/>
          <w:lang w:val="pt-BR"/>
        </w:rPr>
        <w:t>contribuições etc.</w:t>
      </w:r>
      <w:r w:rsidRPr="001576E7">
        <w:rPr>
          <w:rFonts w:ascii="Times New Roman" w:hAnsi="Times New Roman"/>
          <w:szCs w:val="22"/>
          <w:lang w:val="pt-BR"/>
        </w:rPr>
        <w:t>).</w:t>
      </w:r>
    </w:p>
    <w:p w14:paraId="612598D3"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7A64AEB1"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lastRenderedPageBreak/>
        <w:tab/>
        <w:t>13.</w:t>
      </w:r>
      <w:r w:rsidRPr="001576E7">
        <w:rPr>
          <w:rFonts w:ascii="Times New Roman" w:hAnsi="Times New Roman"/>
          <w:szCs w:val="22"/>
          <w:lang w:val="pt-BR"/>
        </w:rPr>
        <w:tab/>
        <w:t>Medir permanentemente o avanço dos projetos de fomento à conectividade, publicá-los de maneira sistêmica e contínua; medir o impacto e adotar as correções necessárias, caso seja pertinente.</w:t>
      </w:r>
    </w:p>
    <w:p w14:paraId="038EA68E"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12983895"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14.</w:t>
      </w:r>
      <w:r w:rsidRPr="001576E7">
        <w:rPr>
          <w:rFonts w:ascii="Times New Roman" w:hAnsi="Times New Roman"/>
          <w:szCs w:val="22"/>
          <w:lang w:val="pt-BR"/>
        </w:rPr>
        <w:tab/>
        <w:t xml:space="preserve">Fomentar o desenvolvimento de um sistema de mapeamento de conectividade que identifique os lugares onde existam infraestrutura instalada e conectividade. </w:t>
      </w:r>
    </w:p>
    <w:p w14:paraId="74BF58EF"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6BC3BA7D" w14:textId="78CE958D"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15.</w:t>
      </w:r>
      <w:r w:rsidRPr="001576E7">
        <w:rPr>
          <w:rFonts w:ascii="Times New Roman" w:hAnsi="Times New Roman"/>
          <w:szCs w:val="22"/>
          <w:lang w:val="pt-BR"/>
        </w:rPr>
        <w:tab/>
        <w:t>Criar um ambiente normativo que fomente a inovação e o investimento para o desenvolvimento tecnológico, analisando toda a oferta tecnológica de conectividade, de acordo com as necessidades de cada país.</w:t>
      </w:r>
    </w:p>
    <w:p w14:paraId="4ED63C61"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0BD72F88"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r w:rsidRPr="001576E7">
        <w:rPr>
          <w:rFonts w:ascii="Times New Roman" w:hAnsi="Times New Roman"/>
          <w:szCs w:val="22"/>
          <w:lang w:val="pt-BR"/>
        </w:rPr>
        <w:tab/>
        <w:t>16.</w:t>
      </w:r>
      <w:r w:rsidRPr="001576E7">
        <w:rPr>
          <w:rFonts w:ascii="Times New Roman" w:hAnsi="Times New Roman"/>
          <w:szCs w:val="22"/>
          <w:lang w:val="pt-BR"/>
        </w:rPr>
        <w:tab/>
        <w:t>Analisar a pertinência de que os operadores possam destinar parcial ou totalmente o montante da contribuição devida aos fundos de acesso e serviço universal a projetos de conectividade rural, conforme definam as políticas de conectividade e de acordo com as necessidades de cada país.</w:t>
      </w:r>
    </w:p>
    <w:p w14:paraId="59472329" w14:textId="77777777" w:rsidR="0017444B" w:rsidRPr="001576E7" w:rsidRDefault="0017444B" w:rsidP="00C8018D">
      <w:pPr>
        <w:widowControl/>
        <w:tabs>
          <w:tab w:val="left" w:pos="7257"/>
          <w:tab w:val="left" w:pos="8508"/>
          <w:tab w:val="left" w:pos="9216"/>
        </w:tabs>
        <w:rPr>
          <w:rFonts w:ascii="Times New Roman" w:hAnsi="Times New Roman"/>
          <w:szCs w:val="22"/>
          <w:lang w:val="pt-BR"/>
        </w:rPr>
      </w:pPr>
    </w:p>
    <w:p w14:paraId="191CC2EC" w14:textId="77777777" w:rsidR="0017444B" w:rsidRPr="001576E7" w:rsidRDefault="0017444B" w:rsidP="00C8018D">
      <w:pPr>
        <w:widowControl/>
        <w:tabs>
          <w:tab w:val="left" w:pos="7257"/>
          <w:tab w:val="left" w:pos="8508"/>
          <w:tab w:val="left" w:pos="9216"/>
        </w:tabs>
        <w:rPr>
          <w:rFonts w:ascii="Times New Roman" w:hAnsi="Times New Roman"/>
          <w:b/>
          <w:szCs w:val="22"/>
          <w:lang w:val="pt-BR"/>
        </w:rPr>
      </w:pPr>
      <w:r w:rsidRPr="001576E7">
        <w:rPr>
          <w:rFonts w:ascii="Times New Roman" w:hAnsi="Times New Roman"/>
          <w:szCs w:val="22"/>
          <w:lang w:val="pt-BR"/>
        </w:rPr>
        <w:tab/>
        <w:t>17.</w:t>
      </w:r>
      <w:r w:rsidRPr="001576E7">
        <w:rPr>
          <w:rFonts w:ascii="Times New Roman" w:hAnsi="Times New Roman"/>
          <w:szCs w:val="22"/>
          <w:lang w:val="pt-BR"/>
        </w:rPr>
        <w:tab/>
        <w:t>Considerar, em conformidade com as políticas e a anuência da legislação nacional, que as empresas que tenham instalado conectividade em zonas rurais sejam isentas da obrigatoriedade de contribuição ao fundo de acesso e serviço universal.</w:t>
      </w:r>
    </w:p>
    <w:p w14:paraId="7F6EA834" w14:textId="77777777" w:rsidR="0017444B" w:rsidRPr="001576E7" w:rsidRDefault="0017444B" w:rsidP="00C8018D">
      <w:pPr>
        <w:widowControl/>
        <w:tabs>
          <w:tab w:val="left" w:pos="1080"/>
          <w:tab w:val="left" w:pos="7257"/>
          <w:tab w:val="left" w:pos="8508"/>
          <w:tab w:val="left" w:pos="9216"/>
        </w:tabs>
        <w:rPr>
          <w:rFonts w:ascii="Times New Roman" w:hAnsi="Times New Roman"/>
          <w:szCs w:val="22"/>
          <w:lang w:val="pt-BR"/>
        </w:rPr>
      </w:pPr>
    </w:p>
    <w:p w14:paraId="5337D63D" w14:textId="0275717D" w:rsidR="0017444B" w:rsidRPr="001576E7" w:rsidRDefault="0017444B" w:rsidP="00C8018D">
      <w:pPr>
        <w:widowControl/>
        <w:ind w:firstLine="708"/>
        <w:rPr>
          <w:rFonts w:ascii="Times New Roman" w:hAnsi="Times New Roman"/>
          <w:bCs/>
          <w:szCs w:val="22"/>
          <w:lang w:val="pt-BR"/>
        </w:rPr>
      </w:pPr>
      <w:r w:rsidRPr="001576E7">
        <w:rPr>
          <w:rFonts w:ascii="Times New Roman" w:hAnsi="Times New Roman"/>
          <w:bCs/>
          <w:szCs w:val="22"/>
          <w:lang w:val="pt-BR"/>
        </w:rPr>
        <w:t xml:space="preserve">18. </w:t>
      </w:r>
      <w:r w:rsidRPr="001576E7">
        <w:rPr>
          <w:rFonts w:ascii="Times New Roman" w:hAnsi="Times New Roman"/>
          <w:bCs/>
          <w:szCs w:val="22"/>
          <w:lang w:val="pt-BR"/>
        </w:rPr>
        <w:tab/>
        <w:t>Considerar incentivos que, mediante o adequado aproveitamento do espectro radioelétrico, se destinem à ampliação da cobertura de serviços de telecomunicações/TIC</w:t>
      </w:r>
      <w:r w:rsidR="007E006A" w:rsidRPr="001576E7">
        <w:rPr>
          <w:rFonts w:ascii="Times New Roman" w:hAnsi="Times New Roman"/>
          <w:bCs/>
          <w:szCs w:val="22"/>
          <w:lang w:val="pt-BR"/>
        </w:rPr>
        <w:t>s</w:t>
      </w:r>
      <w:r w:rsidRPr="001576E7">
        <w:rPr>
          <w:rFonts w:ascii="Times New Roman" w:hAnsi="Times New Roman"/>
          <w:bCs/>
          <w:szCs w:val="22"/>
          <w:lang w:val="pt-BR"/>
        </w:rPr>
        <w:t xml:space="preserve"> em condições acessíveis e de qualidade, implementando estruturas normativas flexíveis que facilitem o acesso a serviços e o uso do espectro radioelétrico, com o objetivo de fomentar os investimentos nessas zonas, e que promovam o cumprimento de obrigações da cobertura de serviço.</w:t>
      </w:r>
      <w:r w:rsidRPr="001576E7">
        <w:rPr>
          <w:rFonts w:ascii="Times New Roman" w:hAnsi="Times New Roman"/>
          <w:szCs w:val="22"/>
          <w:lang w:val="pt-BR"/>
        </w:rPr>
        <w:t xml:space="preserve"> </w:t>
      </w:r>
    </w:p>
    <w:p w14:paraId="2022CC09" w14:textId="77777777" w:rsidR="0017444B" w:rsidRPr="001576E7" w:rsidRDefault="0017444B" w:rsidP="00C8018D">
      <w:pPr>
        <w:widowControl/>
        <w:rPr>
          <w:rFonts w:ascii="Times New Roman" w:hAnsi="Times New Roman"/>
          <w:bCs/>
          <w:szCs w:val="22"/>
          <w:lang w:val="pt-BR"/>
        </w:rPr>
      </w:pPr>
    </w:p>
    <w:p w14:paraId="71FA41FE" w14:textId="77777777" w:rsidR="0017444B" w:rsidRPr="001576E7" w:rsidRDefault="0017444B" w:rsidP="00C8018D">
      <w:pPr>
        <w:widowControl/>
        <w:ind w:firstLine="708"/>
        <w:rPr>
          <w:rFonts w:ascii="Times New Roman" w:hAnsi="Times New Roman"/>
          <w:bCs/>
          <w:szCs w:val="22"/>
          <w:lang w:val="pt-BR"/>
        </w:rPr>
      </w:pPr>
      <w:r w:rsidRPr="001576E7">
        <w:rPr>
          <w:rFonts w:ascii="Times New Roman" w:hAnsi="Times New Roman"/>
          <w:bCs/>
          <w:szCs w:val="22"/>
          <w:lang w:val="pt-BR"/>
        </w:rPr>
        <w:t xml:space="preserve">19. </w:t>
      </w:r>
      <w:r w:rsidRPr="001576E7">
        <w:rPr>
          <w:rFonts w:ascii="Times New Roman" w:hAnsi="Times New Roman"/>
          <w:bCs/>
          <w:szCs w:val="22"/>
          <w:lang w:val="pt-BR"/>
        </w:rPr>
        <w:tab/>
        <w:t>Considerar modelos alternativos e inovadores de designação, licenciamento e pagamento pelo uso do espectro radioelétrico, que tenham por objetivo facilitar a expansão de cobertura.</w:t>
      </w:r>
    </w:p>
    <w:p w14:paraId="28C2AD7A" w14:textId="77777777" w:rsidR="0017444B" w:rsidRPr="001576E7" w:rsidRDefault="0017444B" w:rsidP="00C8018D">
      <w:pPr>
        <w:widowControl/>
        <w:rPr>
          <w:rFonts w:ascii="Times New Roman" w:hAnsi="Times New Roman"/>
          <w:bCs/>
          <w:szCs w:val="22"/>
          <w:lang w:val="pt-BR"/>
        </w:rPr>
      </w:pPr>
    </w:p>
    <w:p w14:paraId="4F85F311" w14:textId="774099F7" w:rsidR="0017444B" w:rsidRPr="001576E7" w:rsidRDefault="0017444B" w:rsidP="00C8018D">
      <w:pPr>
        <w:widowControl/>
        <w:ind w:firstLine="708"/>
        <w:rPr>
          <w:rFonts w:ascii="Times New Roman" w:hAnsi="Times New Roman"/>
          <w:bCs/>
          <w:szCs w:val="22"/>
          <w:lang w:val="pt-BR"/>
        </w:rPr>
      </w:pPr>
      <w:r w:rsidRPr="001576E7">
        <w:rPr>
          <w:rFonts w:ascii="Times New Roman" w:hAnsi="Times New Roman"/>
          <w:bCs/>
          <w:szCs w:val="22"/>
          <w:lang w:val="pt-BR"/>
        </w:rPr>
        <w:t xml:space="preserve">20. </w:t>
      </w:r>
      <w:r w:rsidRPr="001576E7">
        <w:rPr>
          <w:rFonts w:ascii="Times New Roman" w:hAnsi="Times New Roman"/>
          <w:bCs/>
          <w:szCs w:val="22"/>
          <w:lang w:val="pt-BR"/>
        </w:rPr>
        <w:tab/>
        <w:t>Considerar políticas para fomentar investimentos destinados a tecnologias de satélite, aeronáuticas, além de soluções terrestres, inclusive plataformas estratosféricas, entre outras, que possam oferecer serviço de telecomunicações/TIC</w:t>
      </w:r>
      <w:r w:rsidR="007E006A" w:rsidRPr="001576E7">
        <w:rPr>
          <w:rFonts w:ascii="Times New Roman" w:hAnsi="Times New Roman"/>
          <w:bCs/>
          <w:szCs w:val="22"/>
          <w:lang w:val="pt-BR"/>
        </w:rPr>
        <w:t>s</w:t>
      </w:r>
      <w:r w:rsidRPr="001576E7">
        <w:rPr>
          <w:rFonts w:ascii="Times New Roman" w:hAnsi="Times New Roman"/>
          <w:bCs/>
          <w:szCs w:val="22"/>
          <w:lang w:val="pt-BR"/>
        </w:rPr>
        <w:t xml:space="preserve"> a curto prazo.</w:t>
      </w:r>
    </w:p>
    <w:p w14:paraId="60CAB388" w14:textId="77777777" w:rsidR="0017444B" w:rsidRPr="001576E7" w:rsidRDefault="0017444B" w:rsidP="00C8018D">
      <w:pPr>
        <w:widowControl/>
        <w:rPr>
          <w:rFonts w:ascii="Times New Roman" w:hAnsi="Times New Roman"/>
          <w:bCs/>
          <w:szCs w:val="22"/>
          <w:lang w:val="pt-BR"/>
        </w:rPr>
      </w:pPr>
    </w:p>
    <w:p w14:paraId="5B5658DF" w14:textId="77777777" w:rsidR="0017444B" w:rsidRPr="001576E7" w:rsidRDefault="0017444B" w:rsidP="00C8018D">
      <w:pPr>
        <w:widowControl/>
        <w:ind w:firstLine="720"/>
        <w:rPr>
          <w:rFonts w:ascii="Times New Roman" w:hAnsi="Times New Roman"/>
          <w:szCs w:val="22"/>
          <w:lang w:val="pt-BR"/>
        </w:rPr>
      </w:pPr>
      <w:r w:rsidRPr="001576E7">
        <w:rPr>
          <w:rFonts w:ascii="Times New Roman" w:hAnsi="Times New Roman"/>
          <w:bCs/>
          <w:szCs w:val="22"/>
          <w:lang w:val="pt-BR"/>
        </w:rPr>
        <w:t xml:space="preserve">21. </w:t>
      </w:r>
      <w:r w:rsidRPr="001576E7">
        <w:rPr>
          <w:rFonts w:ascii="Times New Roman" w:hAnsi="Times New Roman"/>
          <w:bCs/>
          <w:szCs w:val="22"/>
          <w:lang w:val="pt-BR"/>
        </w:rPr>
        <w:tab/>
        <w:t>Considerar a implementação de novas tecnologias e técnicas de gestão dinâmica de espectro radioelétrico que possibilitem o uso flexível ou compartilhado, inclusive espectro licenciado e não licenciado</w:t>
      </w:r>
      <w:r w:rsidRPr="001576E7">
        <w:rPr>
          <w:rFonts w:ascii="Times New Roman" w:hAnsi="Times New Roman"/>
          <w:szCs w:val="22"/>
          <w:lang w:val="pt-BR"/>
        </w:rPr>
        <w:t>.</w:t>
      </w:r>
    </w:p>
    <w:p w14:paraId="1A9C5581" w14:textId="77777777" w:rsidR="0017444B" w:rsidRPr="001576E7" w:rsidRDefault="0017444B"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1576E7">
        <w:rPr>
          <w:rFonts w:ascii="Times New Roman" w:hAnsi="Times New Roman"/>
          <w:szCs w:val="22"/>
          <w:lang w:val="pt-BR"/>
        </w:rPr>
        <w:br w:type="page"/>
      </w:r>
    </w:p>
    <w:p w14:paraId="7A88FE51" w14:textId="77777777" w:rsidR="0017444B" w:rsidRPr="001576E7" w:rsidRDefault="0017444B"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pt-BR"/>
        </w:rPr>
      </w:pPr>
      <w:r w:rsidRPr="001576E7">
        <w:rPr>
          <w:rFonts w:ascii="Times New Roman" w:hAnsi="Times New Roman"/>
          <w:sz w:val="20"/>
          <w:lang w:val="pt-BR"/>
        </w:rPr>
        <w:lastRenderedPageBreak/>
        <w:t>NOTAS DE RODAPÉ</w:t>
      </w:r>
    </w:p>
    <w:p w14:paraId="74915C10" w14:textId="77777777" w:rsidR="0017444B" w:rsidRPr="001576E7" w:rsidRDefault="0017444B"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0785CEB9" w14:textId="77777777" w:rsidR="0017444B" w:rsidRPr="001576E7" w:rsidRDefault="0017444B"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pt-BR"/>
        </w:rPr>
      </w:pPr>
    </w:p>
    <w:p w14:paraId="33583AE4" w14:textId="77777777"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5AD812B2" w14:textId="77777777" w:rsidR="0017444B" w:rsidRPr="001576E7" w:rsidRDefault="0017444B" w:rsidP="00C8018D">
      <w:pPr>
        <w:pStyle w:val="FootnoteText"/>
        <w:tabs>
          <w:tab w:val="clear" w:pos="360"/>
        </w:tabs>
        <w:rPr>
          <w:rFonts w:ascii="Times New Roman" w:hAnsi="Times New Roman"/>
          <w:sz w:val="20"/>
          <w:lang w:val="pt-BR"/>
        </w:rPr>
      </w:pPr>
    </w:p>
    <w:p w14:paraId="2E5216A6" w14:textId="77777777"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E3BABEF" w14:textId="77777777" w:rsidR="0017444B" w:rsidRPr="001576E7" w:rsidRDefault="0017444B" w:rsidP="00C8018D">
      <w:pPr>
        <w:pStyle w:val="FootnoteText"/>
        <w:tabs>
          <w:tab w:val="clear" w:pos="360"/>
        </w:tabs>
        <w:rPr>
          <w:rFonts w:ascii="Times New Roman" w:hAnsi="Times New Roman"/>
          <w:sz w:val="20"/>
          <w:lang w:val="pt-BR"/>
        </w:rPr>
      </w:pPr>
    </w:p>
    <w:p w14:paraId="723FAA31" w14:textId="77777777"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0F7106C0" w14:textId="77777777" w:rsidR="0017444B" w:rsidRPr="001576E7" w:rsidRDefault="0017444B" w:rsidP="00C8018D">
      <w:pPr>
        <w:pStyle w:val="FootnoteText"/>
        <w:tabs>
          <w:tab w:val="clear" w:pos="360"/>
        </w:tabs>
        <w:rPr>
          <w:rFonts w:ascii="Times New Roman" w:hAnsi="Times New Roman"/>
          <w:sz w:val="20"/>
          <w:lang w:val="pt-BR"/>
        </w:rPr>
      </w:pPr>
    </w:p>
    <w:p w14:paraId="7E1CAB6B" w14:textId="4844E00E"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2CE92680" w14:textId="77777777" w:rsidR="0017444B" w:rsidRPr="001576E7" w:rsidRDefault="0017444B" w:rsidP="00C8018D">
      <w:pPr>
        <w:pStyle w:val="FootnoteText"/>
        <w:tabs>
          <w:tab w:val="clear" w:pos="360"/>
        </w:tabs>
        <w:rPr>
          <w:rFonts w:ascii="Times New Roman" w:hAnsi="Times New Roman"/>
          <w:sz w:val="20"/>
          <w:lang w:val="pt-BR"/>
        </w:rPr>
      </w:pPr>
    </w:p>
    <w:p w14:paraId="0776D572" w14:textId="77777777"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74E71AD4" w14:textId="77777777" w:rsidR="0017444B" w:rsidRPr="001576E7" w:rsidRDefault="0017444B" w:rsidP="00C8018D">
      <w:pPr>
        <w:pStyle w:val="FootnoteText"/>
        <w:tabs>
          <w:tab w:val="clear" w:pos="360"/>
        </w:tabs>
        <w:rPr>
          <w:rFonts w:ascii="Times New Roman" w:hAnsi="Times New Roman"/>
          <w:sz w:val="20"/>
          <w:lang w:val="pt-BR"/>
        </w:rPr>
      </w:pPr>
    </w:p>
    <w:p w14:paraId="60FD1B7E" w14:textId="77777777"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6914A0F0" w14:textId="77777777" w:rsidR="0017444B" w:rsidRPr="001576E7" w:rsidRDefault="0017444B" w:rsidP="00C8018D">
      <w:pPr>
        <w:pStyle w:val="FootnoteText"/>
        <w:tabs>
          <w:tab w:val="clear" w:pos="360"/>
        </w:tabs>
        <w:rPr>
          <w:rFonts w:ascii="Times New Roman" w:hAnsi="Times New Roman"/>
          <w:sz w:val="20"/>
          <w:lang w:val="pt-BR"/>
        </w:rPr>
      </w:pPr>
    </w:p>
    <w:p w14:paraId="576F142B" w14:textId="77777777"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5B658E8F" w14:textId="77777777" w:rsidR="0017444B" w:rsidRPr="001576E7" w:rsidRDefault="0017444B" w:rsidP="00C8018D">
      <w:pPr>
        <w:pStyle w:val="FootnoteText"/>
        <w:tabs>
          <w:tab w:val="clear" w:pos="360"/>
        </w:tabs>
        <w:rPr>
          <w:rFonts w:ascii="Times New Roman" w:hAnsi="Times New Roman"/>
          <w:sz w:val="20"/>
          <w:lang w:val="pt-BR"/>
        </w:rPr>
      </w:pPr>
    </w:p>
    <w:p w14:paraId="621AF517" w14:textId="77777777"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3F3957D6" w14:textId="77777777" w:rsidR="0017444B" w:rsidRPr="001576E7" w:rsidRDefault="0017444B" w:rsidP="00C8018D">
      <w:pPr>
        <w:pStyle w:val="FootnoteText"/>
        <w:tabs>
          <w:tab w:val="clear" w:pos="360"/>
        </w:tabs>
        <w:rPr>
          <w:rFonts w:ascii="Times New Roman" w:hAnsi="Times New Roman"/>
          <w:sz w:val="20"/>
          <w:lang w:val="pt-BR"/>
        </w:rPr>
      </w:pPr>
    </w:p>
    <w:p w14:paraId="15EB7679" w14:textId="77777777"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52CCF9C" w14:textId="77777777" w:rsidR="0017444B" w:rsidRPr="001576E7" w:rsidRDefault="0017444B" w:rsidP="00C8018D">
      <w:pPr>
        <w:pStyle w:val="FootnoteText"/>
        <w:tabs>
          <w:tab w:val="clear" w:pos="360"/>
        </w:tabs>
        <w:rPr>
          <w:rFonts w:ascii="Times New Roman" w:hAnsi="Times New Roman"/>
          <w:sz w:val="20"/>
          <w:lang w:val="pt-BR"/>
        </w:rPr>
      </w:pPr>
    </w:p>
    <w:p w14:paraId="23254A5F" w14:textId="61FD9D3D"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68A2E8EA" w14:textId="77777777" w:rsidR="0017444B" w:rsidRPr="001576E7" w:rsidRDefault="0017444B" w:rsidP="00C8018D">
      <w:pPr>
        <w:pStyle w:val="FootnoteText"/>
        <w:tabs>
          <w:tab w:val="clear" w:pos="360"/>
        </w:tabs>
        <w:rPr>
          <w:rFonts w:ascii="Times New Roman" w:hAnsi="Times New Roman"/>
          <w:sz w:val="20"/>
          <w:lang w:val="pt-BR"/>
        </w:rPr>
      </w:pPr>
    </w:p>
    <w:p w14:paraId="4CCE4102" w14:textId="2B45D983"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FA0C810" w14:textId="77777777" w:rsidR="0017444B" w:rsidRPr="001576E7" w:rsidRDefault="0017444B" w:rsidP="00C8018D">
      <w:pPr>
        <w:widowControl/>
        <w:rPr>
          <w:rFonts w:ascii="Times New Roman" w:hAnsi="Times New Roman"/>
          <w:sz w:val="20"/>
          <w:lang w:val="pt-BR"/>
        </w:rPr>
      </w:pPr>
    </w:p>
    <w:p w14:paraId="7627DB96" w14:textId="120071FB"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037080"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721FF829" w14:textId="77777777" w:rsidR="0017444B" w:rsidRPr="001576E7" w:rsidRDefault="0017444B" w:rsidP="00C8018D">
      <w:pPr>
        <w:pStyle w:val="FootnoteText"/>
        <w:tabs>
          <w:tab w:val="clear" w:pos="360"/>
        </w:tabs>
        <w:rPr>
          <w:rFonts w:ascii="Times New Roman" w:hAnsi="Times New Roman"/>
          <w:sz w:val="20"/>
          <w:lang w:val="pt-BR"/>
        </w:rPr>
      </w:pPr>
    </w:p>
    <w:p w14:paraId="4F8021AC" w14:textId="68B79C2D" w:rsidR="0017444B" w:rsidRPr="001576E7" w:rsidRDefault="0017444B"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0198A92B" w14:textId="77777777" w:rsidR="0017444B" w:rsidRPr="001576E7" w:rsidRDefault="0017444B" w:rsidP="00C8018D">
      <w:pPr>
        <w:widowControl/>
        <w:rPr>
          <w:rStyle w:val="FootnoteReference"/>
          <w:rFonts w:ascii="Times New Roman" w:hAnsi="Times New Roman"/>
          <w:sz w:val="20"/>
          <w:lang w:val="pt-BR"/>
        </w:rPr>
      </w:pPr>
    </w:p>
    <w:p w14:paraId="2C88CA76" w14:textId="77777777" w:rsidR="002452A9" w:rsidRPr="001576E7" w:rsidRDefault="002452A9" w:rsidP="00C8018D">
      <w:pPr>
        <w:pStyle w:val="FootnoteText"/>
        <w:tabs>
          <w:tab w:val="clear" w:pos="360"/>
        </w:tabs>
        <w:ind w:left="0" w:firstLine="0"/>
        <w:rPr>
          <w:rFonts w:ascii="Times New Roman" w:hAnsi="Times New Roman"/>
          <w:sz w:val="20"/>
          <w:lang w:val="pt-BR"/>
        </w:rPr>
      </w:pPr>
    </w:p>
    <w:p w14:paraId="54F2B5FB" w14:textId="6EED9C0E" w:rsidR="003E2B6F" w:rsidRPr="001576E7" w:rsidRDefault="003E2B6F" w:rsidP="00C8018D">
      <w:pPr>
        <w:pStyle w:val="FootnoteText"/>
        <w:tabs>
          <w:tab w:val="clear" w:pos="360"/>
        </w:tabs>
        <w:ind w:left="0" w:firstLine="0"/>
        <w:rPr>
          <w:rFonts w:ascii="Times New Roman" w:hAnsi="Times New Roman"/>
          <w:sz w:val="22"/>
          <w:szCs w:val="22"/>
          <w:lang w:val="pt-BR"/>
        </w:rPr>
        <w:sectPr w:rsidR="003E2B6F" w:rsidRPr="001576E7" w:rsidSect="003054EE">
          <w:headerReference w:type="even" r:id="rId22"/>
          <w:footnotePr>
            <w:numRestart w:val="eachSect"/>
          </w:footnotePr>
          <w:type w:val="oddPage"/>
          <w:pgSz w:w="12240" w:h="15840" w:code="1"/>
          <w:pgMar w:top="2160" w:right="1570" w:bottom="1296" w:left="1699" w:header="720" w:footer="720" w:gutter="0"/>
          <w:cols w:space="720"/>
          <w:titlePg/>
          <w:docGrid w:linePitch="299"/>
        </w:sectPr>
      </w:pPr>
    </w:p>
    <w:p w14:paraId="6EB8FB0E" w14:textId="59278BD3" w:rsidR="003E2B6F" w:rsidRPr="001576E7" w:rsidRDefault="003E2B6F" w:rsidP="00C8018D">
      <w:pPr>
        <w:pStyle w:val="Header"/>
        <w:widowControl/>
        <w:ind w:right="-29"/>
        <w:jc w:val="center"/>
        <w:outlineLvl w:val="0"/>
        <w:rPr>
          <w:rFonts w:ascii="Times New Roman" w:hAnsi="Times New Roman"/>
          <w:bCs/>
          <w:color w:val="000000" w:themeColor="text1"/>
          <w:szCs w:val="22"/>
          <w:lang w:val="pt-BR"/>
        </w:rPr>
      </w:pPr>
      <w:bookmarkStart w:id="14" w:name="_Toc89375580"/>
      <w:r w:rsidRPr="001576E7">
        <w:rPr>
          <w:rFonts w:ascii="Times New Roman" w:hAnsi="Times New Roman"/>
          <w:szCs w:val="22"/>
          <w:lang w:val="pt-BR"/>
        </w:rPr>
        <w:lastRenderedPageBreak/>
        <w:t>AG/RES. 296</w:t>
      </w:r>
      <w:r w:rsidR="00513EA5" w:rsidRPr="001576E7">
        <w:rPr>
          <w:rFonts w:ascii="Times New Roman" w:hAnsi="Times New Roman"/>
          <w:szCs w:val="22"/>
          <w:lang w:val="pt-BR"/>
        </w:rPr>
        <w:t>7</w:t>
      </w:r>
      <w:r w:rsidRPr="001576E7">
        <w:rPr>
          <w:rFonts w:ascii="Times New Roman" w:hAnsi="Times New Roman"/>
          <w:szCs w:val="22"/>
          <w:lang w:val="pt-BR"/>
        </w:rPr>
        <w:t xml:space="preserve"> (LI-O/21)</w:t>
      </w:r>
      <w:r w:rsidR="00513EA5" w:rsidRPr="001576E7">
        <w:rPr>
          <w:rFonts w:ascii="Times New Roman" w:hAnsi="Times New Roman"/>
          <w:szCs w:val="22"/>
          <w:lang w:val="pt-BR"/>
        </w:rPr>
        <w:br/>
      </w:r>
      <w:r w:rsidR="00513EA5" w:rsidRPr="001576E7">
        <w:rPr>
          <w:rFonts w:ascii="Times New Roman" w:hAnsi="Times New Roman"/>
          <w:szCs w:val="22"/>
          <w:lang w:val="pt-BR"/>
        </w:rPr>
        <w:br/>
      </w:r>
      <w:r w:rsidRPr="001576E7">
        <w:rPr>
          <w:rFonts w:ascii="Times New Roman" w:hAnsi="Times New Roman"/>
          <w:bCs/>
          <w:color w:val="000000" w:themeColor="text1"/>
          <w:szCs w:val="22"/>
          <w:lang w:val="pt-BR"/>
        </w:rPr>
        <w:t>PROMOVENDO INICIATIVAS HEMISFÉRICAS EM MATÉRIA DE DESENVOLVIMENTO INTEGRAL: PROMOÇÃO DA RESILIÊNCIA</w:t>
      </w:r>
      <w:r w:rsidRPr="001576E7">
        <w:rPr>
          <w:rStyle w:val="FootnoteReference"/>
          <w:rFonts w:ascii="Times New Roman" w:hAnsi="Times New Roman"/>
          <w:szCs w:val="22"/>
          <w:u w:val="single"/>
          <w:vertAlign w:val="superscript"/>
          <w:lang w:val="pt-BR"/>
        </w:rPr>
        <w:footnoteReference w:id="23"/>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24"/>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25"/>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26"/>
      </w:r>
      <w:r w:rsidRPr="001576E7">
        <w:rPr>
          <w:rFonts w:ascii="Times New Roman" w:hAnsi="Times New Roman"/>
          <w:szCs w:val="22"/>
          <w:vertAlign w:val="superscript"/>
          <w:lang w:val="pt-BR"/>
        </w:rPr>
        <w:t>/</w:t>
      </w:r>
      <w:bookmarkEnd w:id="14"/>
    </w:p>
    <w:p w14:paraId="49843721" w14:textId="77777777" w:rsidR="003E2B6F" w:rsidRPr="001576E7" w:rsidRDefault="003E2B6F" w:rsidP="00C8018D">
      <w:pPr>
        <w:pStyle w:val="Header"/>
        <w:widowControl/>
        <w:tabs>
          <w:tab w:val="left" w:pos="1440"/>
          <w:tab w:val="left" w:pos="2160"/>
        </w:tabs>
        <w:ind w:right="-389"/>
        <w:rPr>
          <w:rFonts w:ascii="Times New Roman" w:hAnsi="Times New Roman"/>
          <w:b/>
          <w:bCs/>
          <w:color w:val="000000" w:themeColor="text1"/>
          <w:szCs w:val="22"/>
          <w:lang w:val="pt-BR"/>
        </w:rPr>
      </w:pPr>
    </w:p>
    <w:p w14:paraId="7043CE51" w14:textId="77777777" w:rsidR="003E2B6F" w:rsidRPr="001576E7" w:rsidRDefault="003E2B6F" w:rsidP="00C8018D">
      <w:pPr>
        <w:widowControl/>
        <w:jc w:val="center"/>
        <w:rPr>
          <w:rFonts w:ascii="Times New Roman" w:hAnsi="Times New Roman"/>
          <w:szCs w:val="22"/>
          <w:lang w:val="pt-BR"/>
        </w:rPr>
      </w:pPr>
      <w:r w:rsidRPr="001576E7">
        <w:rPr>
          <w:rFonts w:ascii="Times New Roman" w:hAnsi="Times New Roman"/>
          <w:color w:val="222222"/>
          <w:szCs w:val="22"/>
          <w:lang w:val="pt-BR"/>
        </w:rPr>
        <w:t>(</w:t>
      </w:r>
      <w:r w:rsidRPr="001576E7">
        <w:rPr>
          <w:rFonts w:ascii="Times New Roman" w:hAnsi="Times New Roman"/>
          <w:szCs w:val="22"/>
          <w:lang w:val="pt-BR"/>
        </w:rPr>
        <w:t>Aprovada na segunda sessão plenária, realizada em 11 de novembro de 2021</w:t>
      </w:r>
      <w:r w:rsidRPr="001576E7">
        <w:rPr>
          <w:rFonts w:ascii="Times New Roman" w:hAnsi="Times New Roman"/>
          <w:color w:val="222222"/>
          <w:szCs w:val="22"/>
          <w:lang w:val="pt-BR"/>
        </w:rPr>
        <w:t>)</w:t>
      </w:r>
    </w:p>
    <w:p w14:paraId="744EF7C1" w14:textId="77777777" w:rsidR="003E2B6F" w:rsidRPr="001576E7" w:rsidRDefault="003E2B6F" w:rsidP="00C8018D">
      <w:pPr>
        <w:pStyle w:val="Header"/>
        <w:widowControl/>
        <w:tabs>
          <w:tab w:val="left" w:pos="1440"/>
          <w:tab w:val="left" w:pos="2160"/>
        </w:tabs>
        <w:ind w:right="-389"/>
        <w:rPr>
          <w:rFonts w:ascii="Times New Roman" w:hAnsi="Times New Roman"/>
          <w:b/>
          <w:bCs/>
          <w:color w:val="000000" w:themeColor="text1"/>
          <w:szCs w:val="22"/>
          <w:lang w:val="pt-BR"/>
        </w:rPr>
      </w:pPr>
    </w:p>
    <w:p w14:paraId="14838A8C" w14:textId="77777777" w:rsidR="003E2B6F" w:rsidRPr="001576E7" w:rsidRDefault="003E2B6F" w:rsidP="00C8018D">
      <w:pPr>
        <w:pStyle w:val="Header"/>
        <w:widowControl/>
        <w:tabs>
          <w:tab w:val="left" w:pos="1440"/>
          <w:tab w:val="left" w:pos="2160"/>
        </w:tabs>
        <w:ind w:right="-389"/>
        <w:rPr>
          <w:rFonts w:ascii="Times New Roman" w:hAnsi="Times New Roman"/>
          <w:b/>
          <w:bCs/>
          <w:color w:val="000000" w:themeColor="text1"/>
          <w:szCs w:val="22"/>
          <w:lang w:val="pt-BR"/>
        </w:rPr>
      </w:pPr>
    </w:p>
    <w:p w14:paraId="1566D1D6" w14:textId="77777777" w:rsidR="003E2B6F" w:rsidRPr="001576E7" w:rsidRDefault="003E2B6F" w:rsidP="00C8018D">
      <w:pPr>
        <w:pStyle w:val="Header"/>
        <w:widowControl/>
        <w:tabs>
          <w:tab w:val="left" w:pos="720"/>
          <w:tab w:val="left" w:pos="1440"/>
          <w:tab w:val="left" w:pos="2160"/>
        </w:tabs>
        <w:ind w:right="-389"/>
        <w:rPr>
          <w:rFonts w:ascii="Times New Roman" w:hAnsi="Times New Roman"/>
          <w:color w:val="000000" w:themeColor="text1"/>
          <w:szCs w:val="22"/>
          <w:lang w:val="pt-BR"/>
        </w:rPr>
      </w:pPr>
      <w:r w:rsidRPr="001576E7">
        <w:rPr>
          <w:rFonts w:ascii="Times New Roman" w:hAnsi="Times New Roman"/>
          <w:color w:val="000000" w:themeColor="text1"/>
          <w:szCs w:val="22"/>
          <w:lang w:val="pt-BR"/>
        </w:rPr>
        <w:tab/>
        <w:t>A ASSEMBLEIA GERAL,</w:t>
      </w:r>
    </w:p>
    <w:p w14:paraId="248CC254" w14:textId="77777777" w:rsidR="003E2B6F" w:rsidRPr="001576E7" w:rsidRDefault="003E2B6F" w:rsidP="00C8018D">
      <w:pPr>
        <w:pStyle w:val="Header"/>
        <w:widowControl/>
        <w:tabs>
          <w:tab w:val="left" w:pos="1440"/>
          <w:tab w:val="left" w:pos="2160"/>
        </w:tabs>
        <w:ind w:right="-389"/>
        <w:rPr>
          <w:rFonts w:ascii="Times New Roman" w:hAnsi="Times New Roman"/>
          <w:color w:val="000000" w:themeColor="text1"/>
          <w:szCs w:val="22"/>
          <w:lang w:val="pt-BR"/>
        </w:rPr>
      </w:pPr>
    </w:p>
    <w:p w14:paraId="4707E436" w14:textId="61E425C4" w:rsidR="003E2B6F" w:rsidRPr="001576E7" w:rsidRDefault="003E2B6F" w:rsidP="00C8018D">
      <w:pPr>
        <w:widowControl/>
        <w:pBdr>
          <w:top w:val="nil"/>
          <w:left w:val="nil"/>
          <w:bottom w:val="nil"/>
          <w:right w:val="nil"/>
          <w:between w:val="nil"/>
        </w:pBdr>
        <w:ind w:right="-29" w:firstLine="720"/>
        <w:rPr>
          <w:rFonts w:ascii="Times New Roman" w:hAnsi="Times New Roman"/>
          <w:color w:val="000000" w:themeColor="text1"/>
          <w:szCs w:val="22"/>
          <w:lang w:val="pt-BR"/>
        </w:rPr>
      </w:pPr>
      <w:r w:rsidRPr="001576E7">
        <w:rPr>
          <w:rFonts w:ascii="Times New Roman" w:eastAsia="Calibri" w:hAnsi="Times New Roman"/>
          <w:szCs w:val="22"/>
          <w:lang w:val="pt-BR"/>
        </w:rPr>
        <w:t xml:space="preserve">REITERANDO a importância da promoção do desenvolvimento integral, </w:t>
      </w:r>
      <w:r w:rsidR="00E525F2" w:rsidRPr="001576E7">
        <w:rPr>
          <w:rFonts w:ascii="Times New Roman" w:eastAsia="Calibri" w:hAnsi="Times New Roman"/>
          <w:szCs w:val="22"/>
          <w:lang w:val="pt-BR"/>
        </w:rPr>
        <w:t xml:space="preserve">inclusive </w:t>
      </w:r>
      <w:r w:rsidRPr="001576E7">
        <w:rPr>
          <w:rFonts w:ascii="Times New Roman" w:eastAsia="Calibri" w:hAnsi="Times New Roman"/>
          <w:szCs w:val="22"/>
          <w:lang w:val="pt-BR"/>
        </w:rPr>
        <w:t>a construção da resiliência, como um dos propósitos essenciais da Organização dos Estados Americanos (OEA), constantes dos instrumentos do Sistema Interamericano, como a Carta da OEA, a Carta Democrática Interamericana e a Carta Social das Américas, bem como dos mandatos da OEA e das iniciativas emanadas das Cúpulas das Américas</w:t>
      </w:r>
      <w:r w:rsidRPr="001576E7">
        <w:rPr>
          <w:rFonts w:ascii="Times New Roman" w:hAnsi="Times New Roman"/>
          <w:color w:val="000000" w:themeColor="text1"/>
          <w:szCs w:val="22"/>
          <w:lang w:val="pt-BR"/>
        </w:rPr>
        <w:t>;</w:t>
      </w:r>
    </w:p>
    <w:p w14:paraId="14CAC157" w14:textId="77777777" w:rsidR="003E2B6F" w:rsidRPr="001576E7" w:rsidRDefault="003E2B6F" w:rsidP="00C8018D">
      <w:pPr>
        <w:widowControl/>
        <w:ind w:right="-29"/>
        <w:rPr>
          <w:rFonts w:ascii="Times New Roman" w:hAnsi="Times New Roman"/>
          <w:color w:val="000000" w:themeColor="text1"/>
          <w:szCs w:val="22"/>
          <w:lang w:val="pt-BR"/>
        </w:rPr>
      </w:pPr>
    </w:p>
    <w:p w14:paraId="4167D24A" w14:textId="51674BA8" w:rsidR="003E2B6F" w:rsidRPr="001576E7" w:rsidRDefault="003E2B6F" w:rsidP="00C8018D">
      <w:pPr>
        <w:widowControl/>
        <w:ind w:right="-29" w:firstLine="720"/>
        <w:rPr>
          <w:rFonts w:ascii="Times New Roman" w:hAnsi="Times New Roman"/>
          <w:b/>
          <w:color w:val="000000" w:themeColor="text1"/>
          <w:szCs w:val="22"/>
          <w:lang w:val="pt-BR"/>
        </w:rPr>
      </w:pPr>
      <w:r w:rsidRPr="001576E7">
        <w:rPr>
          <w:rFonts w:ascii="Times New Roman" w:hAnsi="Times New Roman"/>
          <w:caps/>
          <w:color w:val="000000" w:themeColor="text1"/>
          <w:szCs w:val="22"/>
          <w:lang w:val="pt-BR"/>
        </w:rPr>
        <w:t xml:space="preserve">Consciente </w:t>
      </w:r>
      <w:r w:rsidRPr="001576E7">
        <w:rPr>
          <w:rFonts w:ascii="Times New Roman" w:hAnsi="Times New Roman"/>
          <w:color w:val="000000" w:themeColor="text1"/>
          <w:szCs w:val="22"/>
          <w:lang w:val="pt-BR"/>
        </w:rPr>
        <w:t xml:space="preserve">de que os Estados membros, em particular os mais vulneráveis aos choques externos, como os pequenos Estados insulares </w:t>
      </w:r>
      <w:r w:rsidR="00CE3D1D" w:rsidRPr="001576E7">
        <w:rPr>
          <w:rFonts w:ascii="Times New Roman" w:hAnsi="Times New Roman"/>
          <w:color w:val="000000" w:themeColor="text1"/>
          <w:szCs w:val="22"/>
          <w:lang w:val="pt-BR"/>
        </w:rPr>
        <w:t xml:space="preserve">e de zonas litorâneas baixas </w:t>
      </w:r>
      <w:r w:rsidRPr="001576E7">
        <w:rPr>
          <w:rFonts w:ascii="Times New Roman" w:hAnsi="Times New Roman"/>
          <w:color w:val="000000" w:themeColor="text1"/>
          <w:szCs w:val="22"/>
          <w:lang w:val="pt-BR"/>
        </w:rPr>
        <w:t xml:space="preserve">em desenvolvimento, foram significativamente afetados pelos impactos sociais, econômicos e ambientais da pandemia de covid-19 e pelos esforços para se deter a propagação do </w:t>
      </w:r>
      <w:r w:rsidR="00485EF1" w:rsidRPr="001576E7">
        <w:rPr>
          <w:rFonts w:ascii="Times New Roman" w:hAnsi="Times New Roman"/>
          <w:color w:val="000000" w:themeColor="text1"/>
          <w:szCs w:val="22"/>
          <w:lang w:val="pt-BR"/>
        </w:rPr>
        <w:t>vírus</w:t>
      </w:r>
      <w:r w:rsidR="00EC626A" w:rsidRPr="001576E7">
        <w:rPr>
          <w:rFonts w:ascii="Times New Roman" w:hAnsi="Times New Roman"/>
          <w:color w:val="000000" w:themeColor="text1"/>
          <w:szCs w:val="22"/>
          <w:lang w:val="pt-BR"/>
        </w:rPr>
        <w:t>;</w:t>
      </w:r>
      <w:r w:rsidR="00485EF1" w:rsidRPr="001576E7">
        <w:rPr>
          <w:rFonts w:ascii="Times New Roman" w:hAnsi="Times New Roman"/>
          <w:color w:val="000000" w:themeColor="text1"/>
          <w:szCs w:val="22"/>
          <w:lang w:val="pt-BR"/>
        </w:rPr>
        <w:t xml:space="preserve"> que a</w:t>
      </w:r>
      <w:r w:rsidRPr="001576E7">
        <w:rPr>
          <w:rFonts w:ascii="Times New Roman" w:hAnsi="Times New Roman"/>
          <w:color w:val="000000" w:themeColor="text1"/>
          <w:szCs w:val="22"/>
          <w:lang w:val="pt-BR"/>
        </w:rPr>
        <w:t xml:space="preserve"> pandemia de covid-19 continua ameaçando o progresso global na erradicação da pobreza, inclusive da pobreza extrema, em todas as suas formas e dimensões, bem como a redução da desigualdade, que são requisitos indispensáveis para o cumprimento da Agenda 2030 para o Desenvolvimento Sustentável</w:t>
      </w:r>
      <w:r w:rsidR="00485EF1" w:rsidRPr="001576E7">
        <w:rPr>
          <w:rFonts w:ascii="Times New Roman" w:hAnsi="Times New Roman"/>
          <w:color w:val="000000" w:themeColor="text1"/>
          <w:szCs w:val="22"/>
          <w:lang w:val="pt-BR"/>
        </w:rPr>
        <w:t>; e que se r</w:t>
      </w:r>
      <w:r w:rsidRPr="001576E7">
        <w:rPr>
          <w:rFonts w:ascii="Times New Roman" w:hAnsi="Times New Roman"/>
          <w:color w:val="000000" w:themeColor="text1"/>
          <w:szCs w:val="22"/>
          <w:lang w:val="pt-BR"/>
        </w:rPr>
        <w:t>equerem enfoques integrais, integrados e intersetoriais para a recuperação e o desenvolvimento da resiliência resultante da covid-19;</w:t>
      </w:r>
    </w:p>
    <w:p w14:paraId="46FB36C0" w14:textId="77777777" w:rsidR="003E2B6F" w:rsidRPr="001576E7" w:rsidRDefault="003E2B6F" w:rsidP="00C8018D">
      <w:pPr>
        <w:widowControl/>
        <w:ind w:right="-29"/>
        <w:rPr>
          <w:rFonts w:ascii="Times New Roman" w:hAnsi="Times New Roman"/>
          <w:color w:val="000000" w:themeColor="text1"/>
          <w:szCs w:val="22"/>
          <w:lang w:val="pt-BR"/>
        </w:rPr>
      </w:pPr>
    </w:p>
    <w:p w14:paraId="2E7043BC" w14:textId="16DD6A88" w:rsidR="003E2B6F" w:rsidRPr="001576E7" w:rsidRDefault="003E2B6F" w:rsidP="00C8018D">
      <w:pPr>
        <w:widowControl/>
        <w:ind w:right="-29" w:firstLine="720"/>
        <w:rPr>
          <w:rFonts w:ascii="Times New Roman" w:hAnsi="Times New Roman"/>
          <w:color w:val="000000" w:themeColor="text1"/>
          <w:szCs w:val="22"/>
          <w:lang w:val="pt-BR"/>
        </w:rPr>
      </w:pPr>
      <w:r w:rsidRPr="001576E7">
        <w:rPr>
          <w:rFonts w:ascii="Times New Roman" w:hAnsi="Times New Roman"/>
          <w:caps/>
          <w:color w:val="000000" w:themeColor="text1"/>
          <w:szCs w:val="22"/>
          <w:lang w:val="pt-BR"/>
        </w:rPr>
        <w:t>Reconhecendo</w:t>
      </w:r>
      <w:r w:rsidRPr="001576E7">
        <w:rPr>
          <w:rFonts w:ascii="Times New Roman" w:hAnsi="Times New Roman"/>
          <w:color w:val="000000" w:themeColor="text1"/>
          <w:szCs w:val="22"/>
          <w:lang w:val="pt-BR"/>
        </w:rPr>
        <w:t xml:space="preserve"> que o multilateralismo desempenha um papel fundamental na esfera internacional para alcançar objetivos comuns e facilitar soluções comuns, particularmente diante da pandemia de covid-19 que ainda enfrentamos;</w:t>
      </w:r>
    </w:p>
    <w:p w14:paraId="23E350ED" w14:textId="77777777" w:rsidR="003E2B6F" w:rsidRPr="001576E7" w:rsidRDefault="003E2B6F" w:rsidP="00C80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
          <w:color w:val="000000" w:themeColor="text1"/>
          <w:szCs w:val="22"/>
          <w:lang w:val="pt-BR"/>
        </w:rPr>
      </w:pPr>
    </w:p>
    <w:p w14:paraId="62A44E77" w14:textId="2E1BEF82" w:rsidR="003E2B6F" w:rsidRPr="001576E7" w:rsidRDefault="003E2B6F" w:rsidP="00C8018D">
      <w:pPr>
        <w:widowControl/>
        <w:pBdr>
          <w:top w:val="nil"/>
          <w:left w:val="nil"/>
          <w:bottom w:val="nil"/>
          <w:right w:val="nil"/>
          <w:between w:val="nil"/>
        </w:pBdr>
        <w:ind w:right="-29"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CONSCIENTE </w:t>
      </w:r>
      <w:r w:rsidRPr="001576E7">
        <w:rPr>
          <w:rFonts w:ascii="Times New Roman" w:hAnsi="Times New Roman"/>
          <w:color w:val="000000" w:themeColor="text1"/>
          <w:szCs w:val="22"/>
          <w:lang w:val="pt-BR"/>
        </w:rPr>
        <w:t>de</w:t>
      </w:r>
      <w:r w:rsidRPr="001576E7">
        <w:rPr>
          <w:rFonts w:ascii="Times New Roman" w:hAnsi="Times New Roman"/>
          <w:bCs/>
          <w:color w:val="000000" w:themeColor="text1"/>
          <w:szCs w:val="22"/>
          <w:lang w:val="pt-BR"/>
        </w:rPr>
        <w:t xml:space="preserve"> que a pandemia reforça a necessidade de os Estados membros elaborarem e implementarem urgentemente políticas, estratégias e programas integrais e inclusivos que levem em conta a perspectiva de gênero e reafirm</w:t>
      </w:r>
      <w:r w:rsidR="002813F0" w:rsidRPr="001576E7">
        <w:rPr>
          <w:rFonts w:ascii="Times New Roman" w:hAnsi="Times New Roman"/>
          <w:bCs/>
          <w:color w:val="000000" w:themeColor="text1"/>
          <w:szCs w:val="22"/>
          <w:lang w:val="pt-BR"/>
        </w:rPr>
        <w:t>ar</w:t>
      </w:r>
      <w:r w:rsidRPr="001576E7">
        <w:rPr>
          <w:rFonts w:ascii="Times New Roman" w:hAnsi="Times New Roman"/>
          <w:bCs/>
          <w:color w:val="000000" w:themeColor="text1"/>
          <w:szCs w:val="22"/>
          <w:lang w:val="pt-BR"/>
        </w:rPr>
        <w:t xml:space="preserve">em o seu compromisso de implementar a Agenda 2030, reduzir a desigualdade e a vulnerabilidade e fortalecer a sua resiliência às crises sanitárias, ambientais e econômicas, </w:t>
      </w:r>
      <w:r w:rsidR="00B25841" w:rsidRPr="001576E7">
        <w:rPr>
          <w:rFonts w:ascii="Times New Roman" w:hAnsi="Times New Roman"/>
          <w:bCs/>
          <w:color w:val="000000" w:themeColor="text1"/>
          <w:szCs w:val="22"/>
          <w:lang w:val="pt-BR"/>
        </w:rPr>
        <w:t>inclusive os</w:t>
      </w:r>
      <w:r w:rsidRPr="001576E7">
        <w:rPr>
          <w:rFonts w:ascii="Times New Roman" w:hAnsi="Times New Roman"/>
          <w:bCs/>
          <w:color w:val="000000" w:themeColor="text1"/>
          <w:szCs w:val="22"/>
          <w:lang w:val="pt-BR"/>
        </w:rPr>
        <w:t xml:space="preserve"> efeitos adversos da mudança do clima e </w:t>
      </w:r>
      <w:r w:rsidR="0087661B" w:rsidRPr="001576E7">
        <w:rPr>
          <w:rFonts w:ascii="Times New Roman" w:hAnsi="Times New Roman"/>
          <w:bCs/>
          <w:color w:val="000000" w:themeColor="text1"/>
          <w:szCs w:val="22"/>
          <w:lang w:val="pt-BR"/>
        </w:rPr>
        <w:t xml:space="preserve">a </w:t>
      </w:r>
      <w:r w:rsidRPr="001576E7">
        <w:rPr>
          <w:rFonts w:ascii="Times New Roman" w:hAnsi="Times New Roman"/>
          <w:bCs/>
          <w:color w:val="000000" w:themeColor="text1"/>
          <w:szCs w:val="22"/>
          <w:lang w:val="pt-BR"/>
        </w:rPr>
        <w:t>alarmante perda de biodiversidade, em consonância com as suas obrigações nacionais e internacionais;</w:t>
      </w:r>
    </w:p>
    <w:p w14:paraId="5463182D" w14:textId="77777777" w:rsidR="003E2B6F" w:rsidRPr="001576E7" w:rsidRDefault="003E2B6F" w:rsidP="00C8018D">
      <w:pPr>
        <w:widowControl/>
        <w:pBdr>
          <w:top w:val="nil"/>
          <w:left w:val="nil"/>
          <w:bottom w:val="nil"/>
          <w:right w:val="nil"/>
          <w:between w:val="nil"/>
        </w:pBdr>
        <w:ind w:right="-29"/>
        <w:rPr>
          <w:rFonts w:ascii="Times New Roman" w:hAnsi="Times New Roman"/>
          <w:bCs/>
          <w:color w:val="000000" w:themeColor="text1"/>
          <w:szCs w:val="22"/>
          <w:lang w:val="pt-BR"/>
        </w:rPr>
      </w:pPr>
    </w:p>
    <w:p w14:paraId="78A3543B" w14:textId="6021C048" w:rsidR="003E2B6F" w:rsidRPr="001576E7" w:rsidRDefault="003E2B6F" w:rsidP="00C8018D">
      <w:pPr>
        <w:widowControl/>
        <w:pBdr>
          <w:top w:val="nil"/>
          <w:left w:val="nil"/>
          <w:bottom w:val="nil"/>
          <w:right w:val="nil"/>
          <w:between w:val="nil"/>
        </w:pBdr>
        <w:ind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RECONHECENDO que a formulação do Programa Interamericano de Desenvolvimento Sustentável (PIDS) 2016-2021 </w:t>
      </w:r>
      <w:hyperlink r:id="rId23" w:history="1">
        <w:r w:rsidRPr="001576E7">
          <w:rPr>
            <w:rStyle w:val="Hyperlink"/>
            <w:rFonts w:ascii="Times New Roman" w:eastAsia="Arial" w:hAnsi="Times New Roman"/>
            <w:szCs w:val="22"/>
            <w:lang w:val="pt-BR"/>
          </w:rPr>
          <w:t>[AG/RES. 2882 (XLVI-O/16)]</w:t>
        </w:r>
      </w:hyperlink>
      <w:r w:rsidRPr="001576E7">
        <w:rPr>
          <w:rFonts w:ascii="Times New Roman" w:hAnsi="Times New Roman"/>
          <w:color w:val="000000" w:themeColor="text1"/>
          <w:szCs w:val="22"/>
          <w:lang w:val="pt-BR"/>
        </w:rPr>
        <w:t xml:space="preserve"> se baseou na Agenda 2030 e em todas as convenções e acordos pertinentes da ONU; que o PIDS estabelece as prioridades e diretrizes de </w:t>
      </w:r>
      <w:r w:rsidRPr="001576E7">
        <w:rPr>
          <w:rFonts w:ascii="Times New Roman" w:hAnsi="Times New Roman"/>
          <w:color w:val="000000" w:themeColor="text1"/>
          <w:szCs w:val="22"/>
          <w:lang w:val="pt-BR"/>
        </w:rPr>
        <w:lastRenderedPageBreak/>
        <w:t>políticas da OEA nessa matéria; que as suas seis áreas estratégicas continuam relevantes e alinhadas com os Objetivos de Desenvolvimento Sustentável da Agenda 2030; e que os Estados membros acordaram revisar e atualizar o PIDS de acordo com os resultados alcançados;</w:t>
      </w:r>
    </w:p>
    <w:p w14:paraId="2CE34C21" w14:textId="77777777" w:rsidR="003E2B6F" w:rsidRPr="001576E7" w:rsidRDefault="003E2B6F" w:rsidP="00C8018D">
      <w:pPr>
        <w:widowControl/>
        <w:pBdr>
          <w:top w:val="nil"/>
          <w:left w:val="nil"/>
          <w:bottom w:val="nil"/>
          <w:right w:val="nil"/>
          <w:between w:val="nil"/>
        </w:pBdr>
        <w:ind w:right="-29"/>
        <w:rPr>
          <w:rFonts w:ascii="Times New Roman" w:hAnsi="Times New Roman"/>
          <w:b/>
          <w:color w:val="000000" w:themeColor="text1"/>
          <w:szCs w:val="22"/>
          <w:lang w:val="pt-BR"/>
        </w:rPr>
      </w:pPr>
    </w:p>
    <w:p w14:paraId="26EC48A9" w14:textId="77777777" w:rsidR="003E2B6F" w:rsidRPr="001576E7" w:rsidRDefault="003E2B6F" w:rsidP="00C8018D">
      <w:pPr>
        <w:widowControl/>
        <w:pBdr>
          <w:top w:val="nil"/>
          <w:left w:val="nil"/>
          <w:bottom w:val="nil"/>
          <w:right w:val="nil"/>
          <w:between w:val="nil"/>
        </w:pBdr>
        <w:ind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ACOLHENDO os resultados das reuniões de ministros e altas autoridades no âmbito do Conselho Interamericano de Desenvolvimento Integral (CIDI) nas áreas de educação, cultura, energia, desenvolvimento social e portos, bem como os processos setoriais sobre trabalho, cooperação, ciência e tecnologia, turismo, competitividade e micro, pequenas e médias empresas (MPMEs);</w:t>
      </w:r>
    </w:p>
    <w:p w14:paraId="51AC377C" w14:textId="77777777" w:rsidR="003E2B6F" w:rsidRPr="001576E7" w:rsidRDefault="003E2B6F" w:rsidP="00C8018D">
      <w:pPr>
        <w:widowControl/>
        <w:pBdr>
          <w:top w:val="nil"/>
          <w:left w:val="nil"/>
          <w:bottom w:val="nil"/>
          <w:right w:val="nil"/>
          <w:between w:val="nil"/>
        </w:pBdr>
        <w:ind w:right="-29"/>
        <w:rPr>
          <w:rFonts w:ascii="Times New Roman" w:hAnsi="Times New Roman"/>
          <w:b/>
          <w:color w:val="000000" w:themeColor="text1"/>
          <w:szCs w:val="22"/>
          <w:lang w:val="pt-BR"/>
        </w:rPr>
      </w:pPr>
    </w:p>
    <w:p w14:paraId="56D983CF" w14:textId="15EA1370" w:rsidR="003E2B6F" w:rsidRPr="001576E7" w:rsidRDefault="003E2B6F" w:rsidP="00C8018D">
      <w:pPr>
        <w:widowControl/>
        <w:pBdr>
          <w:top w:val="nil"/>
          <w:left w:val="nil"/>
          <w:bottom w:val="nil"/>
          <w:right w:val="nil"/>
          <w:between w:val="nil"/>
        </w:pBdr>
        <w:ind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RECONHECENDO que os desafios causados pela pandemia de covid-19</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afetam adversamente a implementação de políticas nacionais orientadas para o desenvolvimento sustentável e que alguns Estados membros podem precisar de apoio técnico e financeiro oferecido, entre outras, por instituições financeiras e de desenvolvimento internacionais, para abordar essa crise e as crises futuras e alcançar um desenvolvimento socioeconômico sustentado mais forte e resistente ao clima;</w:t>
      </w:r>
    </w:p>
    <w:p w14:paraId="71A28E63"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043D6547" w14:textId="77777777" w:rsidR="003E2B6F" w:rsidRPr="001576E7" w:rsidRDefault="003E2B6F" w:rsidP="00C8018D">
      <w:pPr>
        <w:widowControl/>
        <w:pBdr>
          <w:top w:val="nil"/>
          <w:left w:val="nil"/>
          <w:bottom w:val="nil"/>
          <w:right w:val="nil"/>
          <w:between w:val="nil"/>
        </w:pBdr>
        <w:ind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DANDO CONTINUIDADE ao disposto na resolução AG/RES</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 xml:space="preserve">2955 (L-O/20), “Promovendo iniciativas hemisféricas em matéria de desenvolvimento integral: Promoção da resiliência”, adotada pela Assembleia Geral no seu Quinquagésimo Período Ordinário de Sessões; e </w:t>
      </w:r>
    </w:p>
    <w:p w14:paraId="42630B44"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6CB40B90" w14:textId="55E4BFD8" w:rsidR="003E2B6F" w:rsidRPr="001576E7" w:rsidRDefault="003E2B6F" w:rsidP="00C8018D">
      <w:pPr>
        <w:widowControl/>
        <w:pBdr>
          <w:top w:val="nil"/>
          <w:left w:val="nil"/>
          <w:bottom w:val="nil"/>
          <w:right w:val="nil"/>
          <w:between w:val="nil"/>
        </w:pBdr>
        <w:ind w:right="-29" w:firstLine="720"/>
        <w:rPr>
          <w:rFonts w:ascii="Times New Roman" w:hAnsi="Times New Roman"/>
          <w:color w:val="000000" w:themeColor="text1"/>
          <w:szCs w:val="22"/>
          <w:lang w:val="pt-BR"/>
        </w:rPr>
      </w:pPr>
      <w:r w:rsidRPr="001576E7">
        <w:rPr>
          <w:rFonts w:ascii="Times New Roman" w:eastAsia="Calibri" w:hAnsi="Times New Roman"/>
          <w:szCs w:val="22"/>
          <w:lang w:val="pt-BR"/>
        </w:rPr>
        <w:t>TOMANDO NOTA do progresso registrado pela Secretaria Executiva de Desenvolvimento Integral no âmbito do Plano Estratégico Integral da Organização [</w:t>
      </w:r>
      <w:r w:rsidR="0077644E" w:rsidRPr="0077644E">
        <w:rPr>
          <w:rFonts w:eastAsia="Arial"/>
          <w:lang w:val="pt-BR"/>
        </w:rPr>
        <w:t>AG/RES. 1 (LI-E/16) rev.1</w:t>
      </w:r>
      <w:r w:rsidRPr="001576E7">
        <w:rPr>
          <w:rFonts w:ascii="Times New Roman" w:eastAsia="Calibri" w:hAnsi="Times New Roman"/>
          <w:szCs w:val="22"/>
          <w:lang w:val="pt-BR"/>
        </w:rPr>
        <w:t xml:space="preserve">] para 2016-2020, segundo suas sete linhas estratégicas e os objetivos para o pilar de desenvolvimento integral, conforme indica o Relatório Anual </w:t>
      </w:r>
      <w:r w:rsidR="00C17BE3" w:rsidRPr="001576E7">
        <w:rPr>
          <w:rFonts w:ascii="Times New Roman" w:eastAsia="Calibri" w:hAnsi="Times New Roman"/>
          <w:szCs w:val="22"/>
          <w:lang w:val="pt-BR"/>
        </w:rPr>
        <w:t>do</w:t>
      </w:r>
      <w:r w:rsidRPr="001576E7">
        <w:rPr>
          <w:rFonts w:ascii="Times New Roman" w:eastAsia="Calibri" w:hAnsi="Times New Roman"/>
          <w:szCs w:val="22"/>
          <w:lang w:val="pt-BR"/>
        </w:rPr>
        <w:t xml:space="preserve"> Conselho Interamericano de Desenvolvimento Integral (CIDI)</w:t>
      </w:r>
      <w:r w:rsidRPr="001576E7">
        <w:rPr>
          <w:rFonts w:ascii="Times New Roman" w:hAnsi="Times New Roman"/>
          <w:color w:val="000000" w:themeColor="text1"/>
          <w:szCs w:val="22"/>
          <w:lang w:val="pt-BR"/>
        </w:rPr>
        <w:t xml:space="preserve">, </w:t>
      </w:r>
      <w:hyperlink r:id="rId24" w:history="1">
        <w:r w:rsidRPr="001576E7">
          <w:rPr>
            <w:rStyle w:val="Hyperlink"/>
            <w:rFonts w:ascii="Times New Roman" w:hAnsi="Times New Roman"/>
            <w:szCs w:val="22"/>
            <w:lang w:val="pt-BR"/>
          </w:rPr>
          <w:t>CIDI/doc. 330/21 rev.1</w:t>
        </w:r>
      </w:hyperlink>
      <w:r w:rsidRPr="001576E7">
        <w:rPr>
          <w:rFonts w:ascii="Times New Roman" w:hAnsi="Times New Roman"/>
          <w:color w:val="000000" w:themeColor="text1"/>
          <w:szCs w:val="22"/>
          <w:lang w:val="pt-BR"/>
        </w:rPr>
        <w:t>,</w:t>
      </w:r>
    </w:p>
    <w:p w14:paraId="522C87AD"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115DD523" w14:textId="77777777" w:rsidR="003E2B6F" w:rsidRPr="001576E7" w:rsidRDefault="003E2B6F" w:rsidP="00C8018D">
      <w:pPr>
        <w:widowControl/>
        <w:pBdr>
          <w:top w:val="nil"/>
          <w:left w:val="nil"/>
          <w:bottom w:val="nil"/>
          <w:right w:val="nil"/>
          <w:between w:val="nil"/>
        </w:pBdr>
        <w:tabs>
          <w:tab w:val="left" w:pos="7268"/>
        </w:tabs>
        <w:ind w:right="-29"/>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RESOLVE: </w:t>
      </w:r>
    </w:p>
    <w:p w14:paraId="57C658A9" w14:textId="77777777" w:rsidR="003E2B6F" w:rsidRPr="001576E7" w:rsidRDefault="003E2B6F" w:rsidP="00C8018D">
      <w:pPr>
        <w:widowControl/>
        <w:ind w:right="-29"/>
        <w:rPr>
          <w:rFonts w:ascii="Times New Roman" w:hAnsi="Times New Roman"/>
          <w:color w:val="000000" w:themeColor="text1"/>
          <w:szCs w:val="22"/>
          <w:lang w:val="pt-BR"/>
        </w:rPr>
      </w:pPr>
    </w:p>
    <w:p w14:paraId="6F442707" w14:textId="3164FAD4"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Agradecer aos governos dos seguintes Estados membros, que </w:t>
      </w:r>
      <w:r w:rsidR="00D337DE" w:rsidRPr="001576E7">
        <w:rPr>
          <w:rFonts w:ascii="Times New Roman" w:hAnsi="Times New Roman"/>
          <w:color w:val="000000" w:themeColor="text1"/>
          <w:szCs w:val="22"/>
          <w:lang w:val="pt-BR"/>
        </w:rPr>
        <w:t>presidiram e foram sede de</w:t>
      </w:r>
      <w:r w:rsidRPr="001576E7">
        <w:rPr>
          <w:rFonts w:ascii="Times New Roman" w:hAnsi="Times New Roman"/>
          <w:color w:val="000000" w:themeColor="text1"/>
          <w:szCs w:val="22"/>
          <w:lang w:val="pt-BR"/>
        </w:rPr>
        <w:t xml:space="preserve"> reuniões de ministros e altas autoridades no âmbito do Conselho Interamericano de Desenvolvimento Integral (CIDI) e </w:t>
      </w:r>
      <w:r w:rsidR="00D337DE" w:rsidRPr="001576E7">
        <w:rPr>
          <w:rFonts w:ascii="Times New Roman" w:hAnsi="Times New Roman"/>
          <w:color w:val="000000" w:themeColor="text1"/>
          <w:szCs w:val="22"/>
          <w:lang w:val="pt-BR"/>
        </w:rPr>
        <w:t xml:space="preserve">dos </w:t>
      </w:r>
      <w:r w:rsidRPr="001576E7">
        <w:rPr>
          <w:rFonts w:ascii="Times New Roman" w:hAnsi="Times New Roman"/>
          <w:color w:val="000000" w:themeColor="text1"/>
          <w:szCs w:val="22"/>
          <w:lang w:val="pt-BR"/>
        </w:rPr>
        <w:t xml:space="preserve">processos setoriais realizados desde o Quinquagésimo Período Ordinário de Sessões da Assembleia Geral, </w:t>
      </w:r>
      <w:r w:rsidR="00D337DE" w:rsidRPr="001576E7">
        <w:rPr>
          <w:rFonts w:ascii="Times New Roman" w:hAnsi="Times New Roman"/>
          <w:color w:val="000000" w:themeColor="text1"/>
          <w:szCs w:val="22"/>
          <w:lang w:val="pt-BR"/>
        </w:rPr>
        <w:t>a</w:t>
      </w:r>
      <w:r w:rsidRPr="001576E7">
        <w:rPr>
          <w:rFonts w:ascii="Times New Roman" w:hAnsi="Times New Roman"/>
          <w:color w:val="000000" w:themeColor="text1"/>
          <w:szCs w:val="22"/>
          <w:lang w:val="pt-BR"/>
        </w:rPr>
        <w:t xml:space="preserve"> hospitalidade, </w:t>
      </w:r>
      <w:r w:rsidR="00D337DE" w:rsidRPr="001576E7">
        <w:rPr>
          <w:rFonts w:ascii="Times New Roman" w:hAnsi="Times New Roman"/>
          <w:color w:val="000000" w:themeColor="text1"/>
          <w:szCs w:val="22"/>
          <w:lang w:val="pt-BR"/>
        </w:rPr>
        <w:t xml:space="preserve">a </w:t>
      </w:r>
      <w:r w:rsidRPr="001576E7">
        <w:rPr>
          <w:rFonts w:ascii="Times New Roman" w:hAnsi="Times New Roman"/>
          <w:color w:val="000000" w:themeColor="text1"/>
          <w:szCs w:val="22"/>
          <w:lang w:val="pt-BR"/>
        </w:rPr>
        <w:t xml:space="preserve">liderança e </w:t>
      </w:r>
      <w:r w:rsidR="00D337DE" w:rsidRPr="001576E7">
        <w:rPr>
          <w:rFonts w:ascii="Times New Roman" w:hAnsi="Times New Roman"/>
          <w:color w:val="000000" w:themeColor="text1"/>
          <w:szCs w:val="22"/>
          <w:lang w:val="pt-BR"/>
        </w:rPr>
        <w:t xml:space="preserve">o </w:t>
      </w:r>
      <w:r w:rsidRPr="001576E7">
        <w:rPr>
          <w:rFonts w:ascii="Times New Roman" w:hAnsi="Times New Roman"/>
          <w:color w:val="000000" w:themeColor="text1"/>
          <w:szCs w:val="22"/>
          <w:lang w:val="pt-BR"/>
        </w:rPr>
        <w:t>compromisso:</w:t>
      </w:r>
    </w:p>
    <w:p w14:paraId="249A3D5E"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4C310282" w14:textId="09F76DB6" w:rsidR="003E2B6F" w:rsidRPr="001576E7" w:rsidRDefault="003E2B6F" w:rsidP="00C8018D">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Equador, por presidir o Décimo Primeiro Fórum de Competitividade das Américas, realizado virtualmente em 25 e 26 de fevereiro de 2021;</w:t>
      </w:r>
    </w:p>
    <w:p w14:paraId="0F3A1A62" w14:textId="77777777" w:rsidR="003E2B6F" w:rsidRPr="001576E7" w:rsidRDefault="003E2B6F" w:rsidP="00C8018D">
      <w:pPr>
        <w:widowControl/>
        <w:numPr>
          <w:ilvl w:val="0"/>
          <w:numId w:val="4"/>
        </w:numP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Argentina, por presidir a Décima Segunda Reunião Ordinária da Comissão Interamericana de Portos (CIP), realizada virtualmente em 19 de maio de 2021;</w:t>
      </w:r>
    </w:p>
    <w:p w14:paraId="4312DD52" w14:textId="327D7C7C" w:rsidR="003E2B6F" w:rsidRPr="001576E7" w:rsidRDefault="003E2B6F" w:rsidP="00C8018D">
      <w:pPr>
        <w:widowControl/>
        <w:numPr>
          <w:ilvl w:val="0"/>
          <w:numId w:val="2"/>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México, por presidir a Segunda Reunião Ordinária da Comissão Interamericana de Turismo (CITUR), realizada virtualmente em 19 e 20 de novembro de 2020, e as Terceira e Quarta Reuniões Extraordinárias da CITUR, realizadas virtualmente em 26 de março e 28 de junho de 2021</w:t>
      </w:r>
      <w:r w:rsidR="009A51D1" w:rsidRPr="001576E7">
        <w:rPr>
          <w:rFonts w:ascii="Times New Roman" w:hAnsi="Times New Roman"/>
          <w:color w:val="000000" w:themeColor="text1"/>
          <w:szCs w:val="22"/>
          <w:lang w:val="pt-BR"/>
        </w:rPr>
        <w:t>, respectivamente</w:t>
      </w:r>
      <w:r w:rsidRPr="001576E7">
        <w:rPr>
          <w:rFonts w:ascii="Times New Roman" w:hAnsi="Times New Roman"/>
          <w:color w:val="000000" w:themeColor="text1"/>
          <w:szCs w:val="22"/>
          <w:lang w:val="pt-BR"/>
        </w:rPr>
        <w:t xml:space="preserve">; </w:t>
      </w:r>
    </w:p>
    <w:p w14:paraId="45C163B6" w14:textId="77777777" w:rsidR="003E2B6F" w:rsidRPr="001576E7" w:rsidRDefault="003E2B6F" w:rsidP="00C8018D">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Colômbia, por presidir a Sexta Reunião Ordinária da Comissão Interamericana de Cultura (CIC), realizada virtualmente em 27 de abril de 2021; </w:t>
      </w:r>
    </w:p>
    <w:p w14:paraId="271B1D8D" w14:textId="77777777" w:rsidR="003E2B6F" w:rsidRPr="001576E7" w:rsidRDefault="003E2B6F" w:rsidP="00C8018D">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Estados Unidos, pelo Décimo Terceiro Intercâmbio para a Competitividade das Américas, realizado no estado de Colorado, de 1º a 6 de agosto de 2021;</w:t>
      </w:r>
    </w:p>
    <w:p w14:paraId="56497B4B" w14:textId="77777777" w:rsidR="003E2B6F" w:rsidRPr="001576E7" w:rsidRDefault="003E2B6F" w:rsidP="00C8018D">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Chile, por presidir o Sétimo Diálogo Interamericano de Altas Autoridades de MPMEs, realizado virtualmente em 9 e 10 de setembro de 2021;</w:t>
      </w:r>
    </w:p>
    <w:p w14:paraId="5C0BDA9D" w14:textId="632CBA04" w:rsidR="003E2B6F" w:rsidRPr="001576E7" w:rsidRDefault="003E2B6F" w:rsidP="00C8018D">
      <w:pPr>
        <w:widowControl/>
        <w:numPr>
          <w:ilvl w:val="0"/>
          <w:numId w:val="4"/>
        </w:numP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Argentina, por presidir a Vigésima Primeira Conferência Interamericana de Ministros do Trabalho, realizada virtualmente de 22 a 24 de setembro de 2021;</w:t>
      </w:r>
    </w:p>
    <w:p w14:paraId="4DCEA83A" w14:textId="77777777" w:rsidR="003E2B6F" w:rsidRPr="001576E7" w:rsidRDefault="003E2B6F" w:rsidP="00C8018D">
      <w:pPr>
        <w:widowControl/>
        <w:numPr>
          <w:ilvl w:val="0"/>
          <w:numId w:val="4"/>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lastRenderedPageBreak/>
        <w:t>Paraguai, por presidir o Vigésimo Quinto Congresso Interamericano de Ministros e Altas Autoridades de Turismo, realizado virtualmente em 6 de outubro de 2021;</w:t>
      </w:r>
    </w:p>
    <w:p w14:paraId="0C18A831" w14:textId="45E90F1C" w:rsidR="003E2B6F" w:rsidRPr="001576E7" w:rsidRDefault="003E2B6F" w:rsidP="00C8018D">
      <w:pPr>
        <w:widowControl/>
        <w:numPr>
          <w:ilvl w:val="0"/>
          <w:numId w:val="4"/>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México, por </w:t>
      </w:r>
      <w:r w:rsidR="009A51D1" w:rsidRPr="001576E7">
        <w:rPr>
          <w:rFonts w:ascii="Times New Roman" w:hAnsi="Times New Roman"/>
          <w:color w:val="000000" w:themeColor="text1"/>
          <w:szCs w:val="22"/>
          <w:lang w:val="pt-BR"/>
        </w:rPr>
        <w:t>ser sede d</w:t>
      </w:r>
      <w:r w:rsidRPr="001576E7">
        <w:rPr>
          <w:rFonts w:ascii="Times New Roman" w:hAnsi="Times New Roman"/>
          <w:color w:val="000000" w:themeColor="text1"/>
          <w:szCs w:val="22"/>
          <w:lang w:val="pt-BR"/>
        </w:rPr>
        <w:t xml:space="preserve">as sessões estratégicas sobre </w:t>
      </w:r>
      <w:r w:rsidRPr="001576E7">
        <w:rPr>
          <w:rFonts w:ascii="Times New Roman" w:hAnsi="Times New Roman"/>
          <w:iCs/>
          <w:color w:val="000000" w:themeColor="text1"/>
          <w:szCs w:val="22"/>
          <w:lang w:val="pt-BR"/>
        </w:rPr>
        <w:t>Blockchain</w:t>
      </w:r>
      <w:r w:rsidRPr="001576E7">
        <w:rPr>
          <w:rFonts w:ascii="Times New Roman" w:hAnsi="Times New Roman"/>
          <w:color w:val="000000" w:themeColor="text1"/>
          <w:szCs w:val="22"/>
          <w:lang w:val="pt-BR"/>
        </w:rPr>
        <w:t xml:space="preserve"> e Inteligência Artificial do Prospecta Américas em Ação, realizadas virtualmente, em coordenação com o estado de Hidalgo, em 27 e 28 de outubro de 2021</w:t>
      </w:r>
      <w:r w:rsidR="009A51D1" w:rsidRPr="001576E7">
        <w:rPr>
          <w:rFonts w:ascii="Times New Roman" w:hAnsi="Times New Roman"/>
          <w:color w:val="000000" w:themeColor="text1"/>
          <w:szCs w:val="22"/>
          <w:lang w:val="pt-BR"/>
        </w:rPr>
        <w:t>.</w:t>
      </w:r>
    </w:p>
    <w:p w14:paraId="28F92197" w14:textId="77777777" w:rsidR="003E2B6F" w:rsidRPr="001576E7" w:rsidRDefault="003E2B6F" w:rsidP="00C8018D">
      <w:pPr>
        <w:widowControl/>
        <w:ind w:right="-29"/>
        <w:rPr>
          <w:rFonts w:ascii="Times New Roman" w:hAnsi="Times New Roman"/>
          <w:color w:val="000000" w:themeColor="text1"/>
          <w:szCs w:val="22"/>
          <w:lang w:val="pt-BR"/>
        </w:rPr>
      </w:pPr>
    </w:p>
    <w:p w14:paraId="788A63C3"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szCs w:val="22"/>
          <w:lang w:val="pt-BR"/>
        </w:rPr>
        <w:t xml:space="preserve">Aceitar com satisfação os amáveis oferecimentos de sede dos seguintes Estados membros para as próximas reuniões setoriais de nível ministerial e dos respectivos processos no âmbito do CIDI, conscientes de que podem ser reprogramados em virtude da atual pandemia, e instar as autoridades de todos </w:t>
      </w:r>
      <w:r w:rsidRPr="001576E7">
        <w:rPr>
          <w:rFonts w:ascii="Times New Roman" w:hAnsi="Times New Roman"/>
          <w:color w:val="000000" w:themeColor="text1"/>
          <w:szCs w:val="22"/>
          <w:lang w:val="pt-BR"/>
        </w:rPr>
        <w:t>os</w:t>
      </w:r>
      <w:r w:rsidRPr="001576E7">
        <w:rPr>
          <w:rFonts w:ascii="Times New Roman" w:hAnsi="Times New Roman"/>
          <w:color w:val="000000"/>
          <w:szCs w:val="22"/>
          <w:lang w:val="pt-BR"/>
        </w:rPr>
        <w:t xml:space="preserve"> Estados membros a que participem destas reuniões:</w:t>
      </w:r>
    </w:p>
    <w:p w14:paraId="70221BBC"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678EEAB7" w14:textId="18F56EFB" w:rsidR="003E2B6F" w:rsidRPr="001576E7" w:rsidRDefault="003E2B6F" w:rsidP="00C8018D">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Jamaica: Sexta Reunião de Ministros e Altas Autoridades de Ciência e Tecnologia, a realizar-se virtualmente em 7 de dezembro de 2021;</w:t>
      </w:r>
    </w:p>
    <w:p w14:paraId="70CF4C37" w14:textId="77777777" w:rsidR="003E2B6F" w:rsidRPr="001576E7" w:rsidRDefault="003E2B6F" w:rsidP="00C8018D">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Panamá: Quinta Reunião Ministerial da Parceria de Energia e Clima das Américas (ECPA), em fevereiro de 2022;</w:t>
      </w:r>
    </w:p>
    <w:p w14:paraId="5BABBCBC" w14:textId="77777777" w:rsidR="003E2B6F" w:rsidRPr="001576E7" w:rsidRDefault="003E2B6F" w:rsidP="00C8018D">
      <w:pPr>
        <w:widowControl/>
        <w:numPr>
          <w:ilvl w:val="0"/>
          <w:numId w:val="4"/>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México: segunda edição do Seminário Prospecta Américas, que se realizará no Estado de</w:t>
      </w:r>
      <w:r w:rsidRPr="001576E7">
        <w:rPr>
          <w:rFonts w:ascii="Times New Roman" w:hAnsi="Times New Roman"/>
          <w:color w:val="000000" w:themeColor="text1"/>
          <w:szCs w:val="22"/>
          <w:highlight w:val="white"/>
          <w:lang w:val="pt-BR"/>
        </w:rPr>
        <w:t xml:space="preserve"> Hidalgo, em </w:t>
      </w:r>
      <w:r w:rsidRPr="001576E7">
        <w:rPr>
          <w:rFonts w:ascii="Times New Roman" w:hAnsi="Times New Roman"/>
          <w:color w:val="000000" w:themeColor="text1"/>
          <w:szCs w:val="22"/>
          <w:lang w:val="pt-BR"/>
        </w:rPr>
        <w:t>fevereiro de 2022;</w:t>
      </w:r>
    </w:p>
    <w:p w14:paraId="667461B8" w14:textId="4527B412" w:rsidR="003E2B6F" w:rsidRPr="001576E7" w:rsidRDefault="003E2B6F" w:rsidP="00C8018D">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Uruguai: Vigésima Segunda Reunião do Comitê Executivo da Comissão Interamericana de Portos (CECIP) em Colônia do Sacramento, em março de 2022;</w:t>
      </w:r>
    </w:p>
    <w:p w14:paraId="19D5BF7D" w14:textId="77777777" w:rsidR="003E2B6F" w:rsidRPr="001576E7" w:rsidRDefault="003E2B6F" w:rsidP="00C8018D">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República Dominicana: Quinta Reunião de Ministros e Altas Autoridades de Desenvolvimento Social, 17 e 18 de novembro de 2022;</w:t>
      </w:r>
    </w:p>
    <w:p w14:paraId="381FEA9D" w14:textId="1F33ECB5" w:rsidR="003E2B6F" w:rsidRPr="001576E7" w:rsidRDefault="003E2B6F" w:rsidP="00C8018D">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bookmarkStart w:id="15" w:name="_heading=h.30j0zll" w:colFirst="0" w:colLast="0"/>
      <w:bookmarkEnd w:id="15"/>
      <w:r w:rsidRPr="001576E7">
        <w:rPr>
          <w:rFonts w:ascii="Times New Roman" w:hAnsi="Times New Roman"/>
          <w:color w:val="000000" w:themeColor="text1"/>
          <w:szCs w:val="22"/>
          <w:lang w:val="pt-BR"/>
        </w:rPr>
        <w:t xml:space="preserve">Guatemala: Nona Reunião Interamericana de Ministros e </w:t>
      </w:r>
      <w:r w:rsidR="00232667" w:rsidRPr="001576E7">
        <w:rPr>
          <w:rFonts w:ascii="Times New Roman" w:hAnsi="Times New Roman"/>
          <w:color w:val="000000" w:themeColor="text1"/>
          <w:szCs w:val="22"/>
          <w:lang w:val="pt-BR"/>
        </w:rPr>
        <w:t xml:space="preserve">Máximas </w:t>
      </w:r>
      <w:r w:rsidRPr="001576E7">
        <w:rPr>
          <w:rFonts w:ascii="Times New Roman" w:hAnsi="Times New Roman"/>
          <w:color w:val="000000" w:themeColor="text1"/>
          <w:szCs w:val="22"/>
          <w:lang w:val="pt-BR"/>
        </w:rPr>
        <w:t>Autoridades da Cultura, programada para 2022;</w:t>
      </w:r>
    </w:p>
    <w:p w14:paraId="3B785876" w14:textId="77777777" w:rsidR="003E2B6F" w:rsidRPr="001576E7" w:rsidRDefault="003E2B6F" w:rsidP="00C8018D">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Colômbia, Prospecta Américas, em 2022;</w:t>
      </w:r>
    </w:p>
    <w:p w14:paraId="12E66F07" w14:textId="221D3C06" w:rsidR="003E2B6F" w:rsidRPr="001576E7" w:rsidRDefault="003E2B6F" w:rsidP="00C8018D">
      <w:pPr>
        <w:widowControl/>
        <w:numPr>
          <w:ilvl w:val="0"/>
          <w:numId w:val="3"/>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Equador: Reunião de Ministros e Altas Autoridades </w:t>
      </w:r>
      <w:r w:rsidR="001877EE" w:rsidRPr="001576E7">
        <w:rPr>
          <w:rFonts w:ascii="Times New Roman" w:hAnsi="Times New Roman"/>
          <w:color w:val="000000" w:themeColor="text1"/>
          <w:szCs w:val="22"/>
          <w:lang w:val="pt-BR"/>
        </w:rPr>
        <w:t xml:space="preserve">da Rede Interamericana de Competitividade </w:t>
      </w:r>
      <w:r w:rsidR="007D5498" w:rsidRPr="001576E7">
        <w:rPr>
          <w:rFonts w:ascii="Times New Roman" w:hAnsi="Times New Roman"/>
          <w:color w:val="000000" w:themeColor="text1"/>
          <w:szCs w:val="22"/>
          <w:lang w:val="pt-BR"/>
        </w:rPr>
        <w:t>(RIAC)</w:t>
      </w:r>
      <w:r w:rsidR="00F71445"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 em 2022;</w:t>
      </w:r>
    </w:p>
    <w:p w14:paraId="2D3E0FF3" w14:textId="6FA6E2BB" w:rsidR="003E2B6F" w:rsidRPr="001576E7" w:rsidRDefault="003E2B6F" w:rsidP="00C8018D">
      <w:pPr>
        <w:widowControl/>
        <w:numPr>
          <w:ilvl w:val="0"/>
          <w:numId w:val="7"/>
        </w:numPr>
        <w:pBdr>
          <w:top w:val="nil"/>
          <w:left w:val="nil"/>
          <w:bottom w:val="nil"/>
          <w:right w:val="nil"/>
          <w:between w:val="nil"/>
        </w:pBd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Estados Unidos: Décimo Quarto Intercâmbio </w:t>
      </w:r>
      <w:r w:rsidR="00F71445" w:rsidRPr="001576E7">
        <w:rPr>
          <w:rFonts w:ascii="Times New Roman" w:hAnsi="Times New Roman"/>
          <w:color w:val="000000" w:themeColor="text1"/>
          <w:szCs w:val="22"/>
          <w:lang w:val="pt-BR"/>
        </w:rPr>
        <w:t xml:space="preserve">para a </w:t>
      </w:r>
      <w:r w:rsidRPr="001576E7">
        <w:rPr>
          <w:rFonts w:ascii="Times New Roman" w:hAnsi="Times New Roman"/>
          <w:color w:val="000000" w:themeColor="text1"/>
          <w:szCs w:val="22"/>
          <w:lang w:val="pt-BR"/>
        </w:rPr>
        <w:t>Competitividade das Américas (ACE), estado de Louisiana, em 2022;</w:t>
      </w:r>
    </w:p>
    <w:p w14:paraId="40F69DCA" w14:textId="37B85A0D" w:rsidR="003E2B6F" w:rsidRPr="001576E7" w:rsidRDefault="003E2B6F" w:rsidP="00C8018D">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Honduras: Décima Terceira Reunião Ordinária da CIP e Vigésima Terceira Reunião do Comitê Executivo da CIP em Roatán,  em junho de 2023;</w:t>
      </w:r>
    </w:p>
    <w:p w14:paraId="50103748" w14:textId="366387C7" w:rsidR="003E2B6F" w:rsidRPr="001576E7" w:rsidRDefault="003E2B6F" w:rsidP="00C8018D">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Colômbia: Vigésima Segunda Conferência Interamericana de Ministros do Trabalho, em 2024;</w:t>
      </w:r>
    </w:p>
    <w:p w14:paraId="1925AA63" w14:textId="77777777" w:rsidR="003E2B6F" w:rsidRPr="001576E7" w:rsidRDefault="003E2B6F" w:rsidP="00C8018D">
      <w:pPr>
        <w:widowControl/>
        <w:numPr>
          <w:ilvl w:val="0"/>
          <w:numId w:val="3"/>
        </w:numPr>
        <w:tabs>
          <w:tab w:val="clear" w:pos="720"/>
          <w:tab w:val="clear" w:pos="1440"/>
          <w:tab w:val="clear" w:pos="2880"/>
          <w:tab w:val="clear" w:pos="3600"/>
          <w:tab w:val="clear" w:pos="4320"/>
          <w:tab w:val="clear" w:pos="5760"/>
          <w:tab w:val="clear" w:pos="6480"/>
          <w:tab w:val="clear" w:pos="7200"/>
          <w:tab w:val="clear" w:pos="7920"/>
        </w:tabs>
        <w:ind w:left="1440" w:right="-29" w:hanging="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 Equador, </w:t>
      </w:r>
      <w:r w:rsidRPr="001576E7">
        <w:rPr>
          <w:rFonts w:ascii="Times New Roman" w:hAnsi="Times New Roman"/>
          <w:szCs w:val="22"/>
          <w:lang w:val="pt-BR"/>
        </w:rPr>
        <w:t>Vigésimo Sexto Congresso Interamericano de Ministros e Altas Autoridades de Turismo, em 2024.</w:t>
      </w:r>
    </w:p>
    <w:p w14:paraId="55065AA6" w14:textId="77777777" w:rsidR="003E2B6F" w:rsidRPr="001576E7" w:rsidRDefault="003E2B6F" w:rsidP="00C8018D">
      <w:pPr>
        <w:widowControl/>
        <w:ind w:right="-29"/>
        <w:rPr>
          <w:rFonts w:ascii="Times New Roman" w:hAnsi="Times New Roman"/>
          <w:color w:val="000000" w:themeColor="text1"/>
          <w:szCs w:val="22"/>
          <w:lang w:val="pt-BR"/>
        </w:rPr>
      </w:pPr>
    </w:p>
    <w:p w14:paraId="6FD08578" w14:textId="77777777" w:rsidR="003E2B6F" w:rsidRPr="001576E7" w:rsidRDefault="003E2B6F" w:rsidP="00C8018D">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 w:val="left" w:pos="709"/>
        </w:tabs>
        <w:ind w:left="0" w:right="-28" w:firstLine="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COM RESPEITO À LINHA ESTRATÉGICA “PROMOVER ECONOMIAS INCLUSIVAS </w:t>
      </w:r>
      <w:r w:rsidRPr="001576E7">
        <w:rPr>
          <w:rFonts w:ascii="Times New Roman" w:hAnsi="Times New Roman"/>
          <w:color w:val="000000" w:themeColor="text1"/>
          <w:szCs w:val="22"/>
          <w:lang w:val="pt-BR"/>
        </w:rPr>
        <w:tab/>
        <w:t xml:space="preserve">E COMPETITIVAS </w:t>
      </w:r>
    </w:p>
    <w:p w14:paraId="2D9D2D67" w14:textId="77777777" w:rsidR="003E2B6F" w:rsidRPr="001576E7" w:rsidRDefault="003E2B6F" w:rsidP="00C8018D">
      <w:pPr>
        <w:widowControl/>
        <w:pBdr>
          <w:top w:val="nil"/>
          <w:left w:val="nil"/>
          <w:bottom w:val="nil"/>
          <w:right w:val="nil"/>
          <w:between w:val="nil"/>
        </w:pBdr>
        <w:tabs>
          <w:tab w:val="left" w:pos="7268"/>
        </w:tabs>
        <w:ind w:right="-29"/>
        <w:rPr>
          <w:rFonts w:ascii="Times New Roman" w:hAnsi="Times New Roman"/>
          <w:color w:val="000000" w:themeColor="text1"/>
          <w:szCs w:val="22"/>
          <w:lang w:val="pt-BR"/>
        </w:rPr>
      </w:pPr>
    </w:p>
    <w:p w14:paraId="01E395F9" w14:textId="1493614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Instar os Estados membros a que intercambiem boas práticas, experiências, oportunidades de capacitação e assistência técnica para promover a pesquisa, o uso e a divulgação da ciência, da inovação, </w:t>
      </w:r>
      <w:r w:rsidRPr="001576E7">
        <w:rPr>
          <w:rFonts w:ascii="Times New Roman" w:hAnsi="Times New Roman"/>
          <w:bCs/>
          <w:color w:val="000000" w:themeColor="text1"/>
          <w:szCs w:val="22"/>
          <w:lang w:val="pt-BR"/>
        </w:rPr>
        <w:t>dos</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 xml:space="preserve">conhecimentos locais, indígenas, afrodescendentes e de outros grupos étnicos, e a transferência voluntária de tecnologia, em termos mutuamente acordados, </w:t>
      </w:r>
      <w:r w:rsidR="004A29F8" w:rsidRPr="001576E7">
        <w:rPr>
          <w:rFonts w:ascii="Times New Roman" w:hAnsi="Times New Roman"/>
          <w:color w:val="000000" w:themeColor="text1"/>
          <w:szCs w:val="22"/>
          <w:lang w:val="pt-BR"/>
        </w:rPr>
        <w:t xml:space="preserve">a fim de </w:t>
      </w:r>
      <w:r w:rsidRPr="001576E7">
        <w:rPr>
          <w:rFonts w:ascii="Times New Roman" w:hAnsi="Times New Roman"/>
          <w:color w:val="000000" w:themeColor="text1"/>
          <w:szCs w:val="22"/>
          <w:lang w:val="pt-BR"/>
        </w:rPr>
        <w:t>apoiar a recuperação pós-covid-19, a implementação de tecnologias 4.0 e a transformação digital dos Estados membros no âmbito da Comissão Interamericana de Ciência e Tecnologia (COMCyT), com vistas ao desenvolvimento de propostas concretas e viáveis para serem consideradas na Sexta Reunião de Ministros e Altas Autoridades de Ciência e Tecnologia (REMCYT-VI).</w:t>
      </w:r>
    </w:p>
    <w:p w14:paraId="12FD24DC" w14:textId="77777777" w:rsidR="003E2B6F" w:rsidRPr="001576E7" w:rsidRDefault="003E2B6F" w:rsidP="00C8018D">
      <w:pPr>
        <w:widowControl/>
        <w:tabs>
          <w:tab w:val="left" w:pos="7268"/>
        </w:tabs>
        <w:ind w:right="-29"/>
        <w:rPr>
          <w:rFonts w:ascii="Times New Roman" w:hAnsi="Times New Roman"/>
          <w:color w:val="000000" w:themeColor="text1"/>
          <w:szCs w:val="22"/>
          <w:lang w:val="pt-BR"/>
        </w:rPr>
      </w:pPr>
    </w:p>
    <w:p w14:paraId="147BD6A1" w14:textId="014390FC"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lastRenderedPageBreak/>
        <w:t xml:space="preserve">Encarregar a Secretaria Executiva de Desenvolvimento Integral (SEDI), como Secretaria Técnica da COMCYT, de trabalhar com os Estados membros para assegurar a implementação dos mandatos e iniciativas derivados da REMCYT-VI a realizar-se em 7 de dezembro de 2021, bem como para fazer avançar os programas em andamento dos Grupos de Trabalho da COMCYT, entre os quais estão o HUB de Comercialização e Transferência de Tecnologia para as Américas e a rede de Centros de Excelência em Prospectiva Tecnológica </w:t>
      </w:r>
      <w:r w:rsidR="00715E7E" w:rsidRPr="001576E7">
        <w:rPr>
          <w:rFonts w:ascii="Times New Roman" w:hAnsi="Times New Roman"/>
          <w:color w:val="000000" w:themeColor="text1"/>
          <w:szCs w:val="22"/>
          <w:lang w:val="pt-BR"/>
        </w:rPr>
        <w:t xml:space="preserve">do Prospecta </w:t>
      </w:r>
      <w:r w:rsidRPr="001576E7">
        <w:rPr>
          <w:rFonts w:ascii="Times New Roman" w:hAnsi="Times New Roman"/>
          <w:color w:val="000000" w:themeColor="text1"/>
          <w:szCs w:val="22"/>
          <w:lang w:val="pt-BR"/>
        </w:rPr>
        <w:t>Américas.</w:t>
      </w:r>
    </w:p>
    <w:p w14:paraId="6DE5ACA3" w14:textId="77777777" w:rsidR="003E2B6F" w:rsidRPr="001576E7" w:rsidRDefault="003E2B6F" w:rsidP="00C8018D">
      <w:pPr>
        <w:widowControl/>
        <w:ind w:right="-29"/>
        <w:rPr>
          <w:rFonts w:ascii="Times New Roman" w:hAnsi="Times New Roman"/>
          <w:color w:val="000000" w:themeColor="text1"/>
          <w:szCs w:val="22"/>
          <w:lang w:val="pt-BR"/>
        </w:rPr>
      </w:pPr>
      <w:bookmarkStart w:id="16" w:name="_heading=h.2et92p0" w:colFirst="0" w:colLast="0"/>
      <w:bookmarkStart w:id="17" w:name="_heading=h.tyjcwt" w:colFirst="0" w:colLast="0"/>
      <w:bookmarkEnd w:id="16"/>
      <w:bookmarkEnd w:id="17"/>
    </w:p>
    <w:p w14:paraId="1F1CD45D" w14:textId="2CDE1566"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Instar os Estados membros a que apoiem a implementação das prioridades para a recuperação pós-covid-19 nas Américas identificadas no Décimo Primeiro Fórum de Competitividade das Américas, a fim de reduzir a vulnerabilidade e construir resiliência com ações de curto, médio e longo prazo em </w:t>
      </w:r>
      <w:r w:rsidR="00AC4D2B"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i) </w:t>
      </w:r>
      <w:bookmarkStart w:id="18" w:name="_Hlk99373126"/>
      <w:r w:rsidRPr="001576E7">
        <w:rPr>
          <w:rFonts w:ascii="Times New Roman" w:hAnsi="Times New Roman"/>
          <w:color w:val="000000" w:themeColor="text1"/>
          <w:szCs w:val="22"/>
          <w:lang w:val="pt-BR"/>
        </w:rPr>
        <w:t xml:space="preserve">transformação digital das capacidades das </w:t>
      </w:r>
      <w:r w:rsidR="00AC4D2B" w:rsidRPr="001576E7">
        <w:rPr>
          <w:rFonts w:ascii="Times New Roman" w:hAnsi="Times New Roman"/>
          <w:color w:val="000000" w:themeColor="text1"/>
          <w:szCs w:val="22"/>
          <w:lang w:val="pt-BR"/>
        </w:rPr>
        <w:t>micro, pequenas e médias empresas (</w:t>
      </w:r>
      <w:r w:rsidRPr="001576E7">
        <w:rPr>
          <w:rFonts w:ascii="Times New Roman" w:hAnsi="Times New Roman"/>
          <w:color w:val="000000" w:themeColor="text1"/>
          <w:szCs w:val="22"/>
          <w:lang w:val="pt-BR"/>
        </w:rPr>
        <w:t>MPMEs</w:t>
      </w:r>
      <w:r w:rsidR="00AC4D2B"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 e cidadania</w:t>
      </w:r>
      <w:bookmarkEnd w:id="18"/>
      <w:r w:rsidRPr="001576E7">
        <w:rPr>
          <w:rFonts w:ascii="Times New Roman" w:hAnsi="Times New Roman"/>
          <w:color w:val="000000" w:themeColor="text1"/>
          <w:szCs w:val="22"/>
          <w:lang w:val="pt-BR"/>
        </w:rPr>
        <w:t xml:space="preserve">; </w:t>
      </w:r>
      <w:r w:rsidR="00AC4D2B"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ii) desenvolvimento de negócios mediante a inovação e o empoderamento de empreendedores; </w:t>
      </w:r>
      <w:r w:rsidR="00AC4D2B"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iii) melhoria do entorno regulatório</w:t>
      </w:r>
      <w:r w:rsidR="00C56F08"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 </w:t>
      </w:r>
      <w:r w:rsidR="00C56F08" w:rsidRPr="001576E7">
        <w:rPr>
          <w:rFonts w:ascii="Times New Roman" w:hAnsi="Times New Roman"/>
          <w:color w:val="000000" w:themeColor="text1"/>
          <w:szCs w:val="22"/>
          <w:lang w:val="pt-BR"/>
        </w:rPr>
        <w:t xml:space="preserve">da </w:t>
      </w:r>
      <w:r w:rsidRPr="001576E7">
        <w:rPr>
          <w:rFonts w:ascii="Times New Roman" w:hAnsi="Times New Roman"/>
          <w:color w:val="000000" w:themeColor="text1"/>
          <w:szCs w:val="22"/>
          <w:lang w:val="pt-BR"/>
        </w:rPr>
        <w:t xml:space="preserve">facilitação do comércio e das cadeias de valor regionais; e </w:t>
      </w:r>
      <w:r w:rsidR="00793E6B"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iv) adaptação climática e recuperação pós-covid-19.</w:t>
      </w:r>
    </w:p>
    <w:p w14:paraId="300BC409"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bookmarkStart w:id="19" w:name="_heading=h.3dy6vkm" w:colFirst="0" w:colLast="0"/>
      <w:bookmarkEnd w:id="19"/>
    </w:p>
    <w:p w14:paraId="4E6C555A" w14:textId="3CAB47C8"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Recomendar a plena participação dos Estados membros </w:t>
      </w:r>
      <w:r w:rsidR="002F7D15" w:rsidRPr="001576E7">
        <w:rPr>
          <w:rFonts w:ascii="Times New Roman" w:hAnsi="Times New Roman"/>
          <w:color w:val="000000" w:themeColor="text1"/>
          <w:szCs w:val="22"/>
          <w:lang w:val="pt-BR"/>
        </w:rPr>
        <w:t xml:space="preserve">na plataforma de </w:t>
      </w:r>
      <w:r w:rsidRPr="001576E7">
        <w:rPr>
          <w:rFonts w:ascii="Times New Roman" w:hAnsi="Times New Roman"/>
          <w:color w:val="000000" w:themeColor="text1"/>
          <w:szCs w:val="22"/>
          <w:lang w:val="pt-BR"/>
        </w:rPr>
        <w:t xml:space="preserve">Intercâmbio para a Competitividade das Américas (ACE), com o propósito de promover a colaboração, construir sinergias e acelerar a criação de parcerias inovadoras com o setor privado, </w:t>
      </w:r>
      <w:r w:rsidR="009F05E8" w:rsidRPr="001576E7">
        <w:rPr>
          <w:rFonts w:ascii="Times New Roman" w:hAnsi="Times New Roman"/>
          <w:color w:val="000000" w:themeColor="text1"/>
          <w:szCs w:val="22"/>
          <w:lang w:val="pt-BR"/>
        </w:rPr>
        <w:t>as instituições acadêmicas</w:t>
      </w:r>
      <w:r w:rsidRPr="001576E7">
        <w:rPr>
          <w:rFonts w:ascii="Times New Roman" w:hAnsi="Times New Roman"/>
          <w:color w:val="000000" w:themeColor="text1"/>
          <w:szCs w:val="22"/>
          <w:lang w:val="pt-BR"/>
        </w:rPr>
        <w:t xml:space="preserve">, a sociedade civil e os governos, </w:t>
      </w:r>
      <w:r w:rsidR="009F05E8" w:rsidRPr="001576E7">
        <w:rPr>
          <w:rFonts w:ascii="Times New Roman" w:hAnsi="Times New Roman"/>
          <w:color w:val="000000" w:themeColor="text1"/>
          <w:szCs w:val="22"/>
          <w:lang w:val="pt-BR"/>
        </w:rPr>
        <w:t>a fim de</w:t>
      </w:r>
      <w:r w:rsidRPr="001576E7">
        <w:rPr>
          <w:rFonts w:ascii="Times New Roman" w:hAnsi="Times New Roman"/>
          <w:color w:val="000000" w:themeColor="text1"/>
          <w:szCs w:val="22"/>
          <w:lang w:val="pt-BR"/>
        </w:rPr>
        <w:t xml:space="preserve"> alcançar a recuperação econômica inclusiva e sustentável e o desenvolvimento no </w:t>
      </w:r>
      <w:r w:rsidR="009F05E8" w:rsidRPr="001576E7">
        <w:rPr>
          <w:rFonts w:ascii="Times New Roman" w:hAnsi="Times New Roman"/>
          <w:color w:val="000000" w:themeColor="text1"/>
          <w:szCs w:val="22"/>
          <w:lang w:val="pt-BR"/>
        </w:rPr>
        <w:t>Hemisfério</w:t>
      </w:r>
      <w:r w:rsidRPr="001576E7">
        <w:rPr>
          <w:rFonts w:ascii="Times New Roman" w:hAnsi="Times New Roman"/>
          <w:color w:val="000000" w:themeColor="text1"/>
          <w:szCs w:val="22"/>
          <w:lang w:val="pt-BR"/>
        </w:rPr>
        <w:t>, aproveitando essa plataforma regional para o desenvolvimento econômico e empresarial e, ao mesmo tempo, aumentando as oportunidades para o comércio, os investimentos e a competitividade.</w:t>
      </w:r>
    </w:p>
    <w:p w14:paraId="2D132D7F"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53C525C5" w14:textId="64835A03"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Encarregar a SEDI de promover ativamente, com os Estados membros, o avanço do diálogo sobre políticas públicas que rompam tendências negativas que impedem o desenvolvimento integral e a resiliência, entre as quais a pobreza extrema e a desigualdade, para se alcançar a cooperação regional, o intercâmbio de experiências e boas práticas e o desenvolvimento de parcerias estratégicas público-privadas, no âmbito da Rede Interamericana de Competitividade, do Grupo de Peritos em Competitividade Subnacional  e do programa ACE. </w:t>
      </w:r>
    </w:p>
    <w:p w14:paraId="4D46DF17" w14:textId="77777777" w:rsidR="003E2B6F" w:rsidRPr="001576E7" w:rsidRDefault="003E2B6F" w:rsidP="00C8018D">
      <w:pPr>
        <w:widowControl/>
        <w:ind w:right="-29"/>
        <w:rPr>
          <w:rFonts w:ascii="Times New Roman" w:hAnsi="Times New Roman"/>
          <w:color w:val="000000" w:themeColor="text1"/>
          <w:szCs w:val="22"/>
          <w:lang w:val="pt-BR"/>
        </w:rPr>
      </w:pPr>
    </w:p>
    <w:p w14:paraId="32E95E1B" w14:textId="77C93178"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Reconhecendo que a pandemia de covid-19 impactou gravemente as MPMEs e acelerou a transformação digital da região, e que a lacuna digital das MPMEs aumentou as desigualdades entre pessoas, países e empresas, instruir a SEDI a que continue desenvolvendo a capacidade local nos Estados membros em apoio às MPMEs nos seus esforços para participar plenamente da economia digital e aumentar as oportunidades de aproveitamento dos benefícios oferecidos pelo processo de digitalização em curso.</w:t>
      </w:r>
    </w:p>
    <w:p w14:paraId="3DCC091A" w14:textId="77777777" w:rsidR="003E2B6F" w:rsidRPr="001576E7" w:rsidRDefault="003E2B6F" w:rsidP="00C8018D">
      <w:pPr>
        <w:widowControl/>
        <w:pBdr>
          <w:top w:val="nil"/>
          <w:left w:val="nil"/>
          <w:bottom w:val="nil"/>
          <w:right w:val="nil"/>
          <w:between w:val="nil"/>
        </w:pBdr>
        <w:ind w:right="-29"/>
        <w:rPr>
          <w:rFonts w:ascii="Times New Roman" w:hAnsi="Times New Roman"/>
          <w:b/>
          <w:color w:val="000000" w:themeColor="text1"/>
          <w:szCs w:val="22"/>
          <w:lang w:val="pt-BR"/>
        </w:rPr>
      </w:pPr>
    </w:p>
    <w:p w14:paraId="5785F55F" w14:textId="70EF87B5"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Exortar a SEDI a que continue promovendo e apoiando os esforços do programa de Centros de Desenvolvimento da Pequena Empresa para ajudar os Estados membros a “reconstruir melhor” utilizando as lições aprendidas na crise d</w:t>
      </w:r>
      <w:r w:rsidR="005E7F61" w:rsidRPr="001576E7">
        <w:rPr>
          <w:rFonts w:ascii="Times New Roman" w:hAnsi="Times New Roman"/>
          <w:color w:val="000000" w:themeColor="text1"/>
          <w:szCs w:val="22"/>
          <w:lang w:val="pt-BR"/>
        </w:rPr>
        <w:t>e</w:t>
      </w:r>
      <w:r w:rsidRPr="001576E7">
        <w:rPr>
          <w:rFonts w:ascii="Times New Roman" w:hAnsi="Times New Roman"/>
          <w:color w:val="000000" w:themeColor="text1"/>
          <w:szCs w:val="22"/>
          <w:lang w:val="pt-BR"/>
        </w:rPr>
        <w:t xml:space="preserve"> covid-19</w:t>
      </w:r>
      <w:r w:rsidR="005E7F61" w:rsidRPr="001576E7">
        <w:rPr>
          <w:rFonts w:ascii="Times New Roman" w:hAnsi="Times New Roman"/>
          <w:color w:val="000000" w:themeColor="text1"/>
          <w:szCs w:val="22"/>
          <w:lang w:val="pt-BR"/>
        </w:rPr>
        <w:t>, a fim de</w:t>
      </w:r>
      <w:r w:rsidRPr="001576E7">
        <w:rPr>
          <w:rFonts w:ascii="Times New Roman" w:hAnsi="Times New Roman"/>
          <w:color w:val="000000" w:themeColor="text1"/>
          <w:szCs w:val="22"/>
          <w:lang w:val="pt-BR"/>
        </w:rPr>
        <w:t xml:space="preserve"> reduzir os riscos para as MPMEs do </w:t>
      </w:r>
      <w:r w:rsidR="005E7F61" w:rsidRPr="001576E7">
        <w:rPr>
          <w:rFonts w:ascii="Times New Roman" w:hAnsi="Times New Roman"/>
          <w:color w:val="000000" w:themeColor="text1"/>
          <w:szCs w:val="22"/>
          <w:lang w:val="pt-BR"/>
        </w:rPr>
        <w:t>Hemisfério, com ênfase</w:t>
      </w:r>
      <w:r w:rsidRPr="001576E7">
        <w:rPr>
          <w:rFonts w:ascii="Times New Roman" w:hAnsi="Times New Roman"/>
          <w:color w:val="000000" w:themeColor="text1"/>
          <w:szCs w:val="22"/>
          <w:lang w:val="pt-BR"/>
        </w:rPr>
        <w:t xml:space="preserve"> na geração de práticas comerciais mais responsáveis e sustentáveis, </w:t>
      </w:r>
      <w:r w:rsidR="001E2803" w:rsidRPr="001576E7">
        <w:rPr>
          <w:rFonts w:ascii="Times New Roman" w:hAnsi="Times New Roman"/>
          <w:color w:val="000000" w:themeColor="text1"/>
          <w:szCs w:val="22"/>
          <w:lang w:val="pt-BR"/>
        </w:rPr>
        <w:t>no reconhecimento da</w:t>
      </w:r>
      <w:r w:rsidRPr="001576E7">
        <w:rPr>
          <w:rFonts w:ascii="Times New Roman" w:hAnsi="Times New Roman"/>
          <w:color w:val="000000" w:themeColor="text1"/>
          <w:szCs w:val="22"/>
          <w:lang w:val="pt-BR"/>
        </w:rPr>
        <w:t xml:space="preserve"> diversidade das MPMEs e </w:t>
      </w:r>
      <w:r w:rsidR="001E2803" w:rsidRPr="001576E7">
        <w:rPr>
          <w:rFonts w:ascii="Times New Roman" w:hAnsi="Times New Roman"/>
          <w:color w:val="000000" w:themeColor="text1"/>
          <w:szCs w:val="22"/>
          <w:lang w:val="pt-BR"/>
        </w:rPr>
        <w:t xml:space="preserve">na promoção de uma </w:t>
      </w:r>
      <w:r w:rsidRPr="001576E7">
        <w:rPr>
          <w:rFonts w:ascii="Times New Roman" w:hAnsi="Times New Roman"/>
          <w:color w:val="000000" w:themeColor="text1"/>
          <w:szCs w:val="22"/>
          <w:lang w:val="pt-BR"/>
        </w:rPr>
        <w:t>maior inclusão nos ecossistemas nacionais de apoio empresarial.</w:t>
      </w:r>
    </w:p>
    <w:p w14:paraId="49232FED"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65F27EF2" w14:textId="13E70B1A"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Instar os Estados membros a que acelerem a implementação dos O</w:t>
      </w:r>
      <w:r w:rsidR="00AD1064" w:rsidRPr="001576E7">
        <w:rPr>
          <w:rFonts w:ascii="Times New Roman" w:hAnsi="Times New Roman"/>
          <w:color w:val="000000" w:themeColor="text1"/>
          <w:szCs w:val="22"/>
          <w:lang w:val="pt-BR"/>
        </w:rPr>
        <w:t xml:space="preserve">bjetivos de </w:t>
      </w:r>
      <w:r w:rsidRPr="001576E7">
        <w:rPr>
          <w:rFonts w:ascii="Times New Roman" w:hAnsi="Times New Roman"/>
          <w:color w:val="000000" w:themeColor="text1"/>
          <w:szCs w:val="22"/>
          <w:lang w:val="pt-BR"/>
        </w:rPr>
        <w:t>D</w:t>
      </w:r>
      <w:r w:rsidR="00AD1064" w:rsidRPr="001576E7">
        <w:rPr>
          <w:rFonts w:ascii="Times New Roman" w:hAnsi="Times New Roman"/>
          <w:color w:val="000000" w:themeColor="text1"/>
          <w:szCs w:val="22"/>
          <w:lang w:val="pt-BR"/>
        </w:rPr>
        <w:t xml:space="preserve">esenvolvimento </w:t>
      </w:r>
      <w:r w:rsidRPr="001576E7">
        <w:rPr>
          <w:rFonts w:ascii="Times New Roman" w:hAnsi="Times New Roman"/>
          <w:color w:val="000000" w:themeColor="text1"/>
          <w:szCs w:val="22"/>
          <w:lang w:val="pt-BR"/>
        </w:rPr>
        <w:t>S</w:t>
      </w:r>
      <w:r w:rsidR="00AD1064" w:rsidRPr="001576E7">
        <w:rPr>
          <w:rFonts w:ascii="Times New Roman" w:hAnsi="Times New Roman"/>
          <w:color w:val="000000" w:themeColor="text1"/>
          <w:szCs w:val="22"/>
          <w:lang w:val="pt-BR"/>
        </w:rPr>
        <w:t>ustentável</w:t>
      </w:r>
      <w:r w:rsidRPr="001576E7">
        <w:rPr>
          <w:rFonts w:ascii="Times New Roman" w:hAnsi="Times New Roman"/>
          <w:color w:val="000000" w:themeColor="text1"/>
          <w:szCs w:val="22"/>
          <w:lang w:val="pt-BR"/>
        </w:rPr>
        <w:t xml:space="preserve"> por meio de enfoques concretos, integrados, multissetoriais e de cooperação para a recuperação econômica equitativa e sustentável, melhor proteção ambiental e implementação da cobertura universal de saúde que contribua para o bem-estar humano.</w:t>
      </w:r>
    </w:p>
    <w:p w14:paraId="5F0FC2DD" w14:textId="310188D0"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lastRenderedPageBreak/>
        <w:t xml:space="preserve">Instar os Estados membros a que, com o apoio da SEDI, continuem intercambiando boas práticas e experiências nas prioridades para a recuperação das MPMEs pós-covid-19 identificadas no Sétimo Diálogo Interamericano de Altas Autoridades de MPMEs sobre </w:t>
      </w:r>
      <w:r w:rsidR="00601EE9"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1) soluções financeiras que incluam a perspectiva de gênero; </w:t>
      </w:r>
      <w:r w:rsidR="00601EE9"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2) digitalização, comércio eletrônico e outras soluções tecnológicas; </w:t>
      </w:r>
      <w:r w:rsidR="00601EE9"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3) serviços de mensagens e envio internacional; e </w:t>
      </w:r>
      <w:r w:rsidR="00601EE9"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4) empoderamento econômico da mulher. </w:t>
      </w:r>
    </w:p>
    <w:p w14:paraId="7AB38634"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543064A3" w14:textId="22EA5B0C"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Reconhecendo que a busca da equidade e igualdade de gênero é fundamental</w:t>
      </w:r>
      <w:r w:rsidRPr="001576E7">
        <w:rPr>
          <w:rFonts w:ascii="Times New Roman" w:eastAsia="Cambria" w:hAnsi="Times New Roman"/>
          <w:color w:val="000000" w:themeColor="text1"/>
          <w:szCs w:val="22"/>
          <w:lang w:val="pt-BR"/>
        </w:rPr>
        <w:t xml:space="preserve"> </w:t>
      </w:r>
      <w:r w:rsidRPr="001576E7">
        <w:rPr>
          <w:rFonts w:ascii="Times New Roman" w:hAnsi="Times New Roman"/>
          <w:color w:val="000000" w:themeColor="text1"/>
          <w:szCs w:val="22"/>
          <w:lang w:val="pt-BR"/>
        </w:rPr>
        <w:t>para construir sociedades mais justas, inclusivas e prósperas e que todas as mulheres, respeitando e valorizando a plena diversidade das situações e condições em que se encontram, foram desproporcionalmente afetadas pelas profundas consequências econômicas e sociais da pandemia de covid-19, encarregar a Secretaria-Geral e as comissões correspondentes de redobrar</w:t>
      </w:r>
      <w:r w:rsidR="00C75D72" w:rsidRPr="001576E7">
        <w:rPr>
          <w:rFonts w:ascii="Times New Roman" w:hAnsi="Times New Roman"/>
          <w:color w:val="000000" w:themeColor="text1"/>
          <w:szCs w:val="22"/>
          <w:lang w:val="pt-BR"/>
        </w:rPr>
        <w:t>em</w:t>
      </w:r>
      <w:r w:rsidRPr="001576E7">
        <w:rPr>
          <w:rFonts w:ascii="Times New Roman" w:hAnsi="Times New Roman"/>
          <w:color w:val="000000" w:themeColor="text1"/>
          <w:szCs w:val="22"/>
          <w:lang w:val="pt-BR"/>
        </w:rPr>
        <w:t xml:space="preserve"> os esforços para impulsionar o empoderamento e a autonomia econômica de todas</w:t>
      </w:r>
      <w:r w:rsidRPr="001576E7">
        <w:rPr>
          <w:rFonts w:ascii="Times New Roman" w:hAnsi="Times New Roman"/>
          <w:bCs/>
          <w:color w:val="000000" w:themeColor="text1"/>
          <w:szCs w:val="22"/>
          <w:lang w:val="pt-BR"/>
        </w:rPr>
        <w:t xml:space="preserve"> as mulheres,</w:t>
      </w:r>
      <w:r w:rsidRPr="001576E7">
        <w:rPr>
          <w:rFonts w:ascii="Times New Roman" w:hAnsi="Times New Roman"/>
          <w:color w:val="000000" w:themeColor="text1"/>
          <w:szCs w:val="22"/>
          <w:lang w:val="pt-BR"/>
        </w:rPr>
        <w:t xml:space="preserve"> abordando as lacunas de gênero na participação econômica por meio de políticas concretas e iniciativas programáticas que possam ajudá-las a</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alcançar o seu potencial socioeconômico máximo, o que inclui iniciativas que melhorem o acesso inclusivo à economia do cuidado e, portanto, contribuam para o desenvolvimento de mulheres, adolescentes, meninas e suas comunidades.</w:t>
      </w:r>
    </w:p>
    <w:p w14:paraId="5F91A2D8"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bookmarkStart w:id="20" w:name="_heading=h.3rdcrjn" w:colFirst="0" w:colLast="0"/>
      <w:bookmarkEnd w:id="20"/>
    </w:p>
    <w:p w14:paraId="71212C4E" w14:textId="06C7A8CD"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Encarregar a SEDI, na condição de Secretaria Técnica da CITUR, nos termos das disposições da Declaração de Lima </w:t>
      </w:r>
      <w:r w:rsidRPr="001576E7">
        <w:rPr>
          <w:rFonts w:ascii="Times New Roman" w:hAnsi="Times New Roman"/>
          <w:color w:val="1F3864" w:themeColor="accent1" w:themeShade="80"/>
          <w:szCs w:val="22"/>
          <w:lang w:val="pt-BR"/>
        </w:rPr>
        <w:t>(</w:t>
      </w:r>
      <w:hyperlink r:id="rId25">
        <w:r w:rsidRPr="001576E7">
          <w:rPr>
            <w:rFonts w:ascii="Times New Roman" w:hAnsi="Times New Roman"/>
            <w:color w:val="1F3864" w:themeColor="accent1" w:themeShade="80"/>
            <w:szCs w:val="22"/>
            <w:u w:val="single"/>
            <w:lang w:val="pt-BR"/>
          </w:rPr>
          <w:t>CIDI/TUR-XXIII/DEC.1/15 rev.1</w:t>
        </w:r>
      </w:hyperlink>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da </w:t>
      </w:r>
      <w:r w:rsidRPr="001576E7">
        <w:rPr>
          <w:rFonts w:ascii="Times New Roman" w:hAnsi="Times New Roman"/>
          <w:color w:val="000000" w:themeColor="text1"/>
          <w:szCs w:val="22"/>
          <w:lang w:val="pt-BR"/>
        </w:rPr>
        <w:t xml:space="preserve">Declaração de Georgetown </w:t>
      </w:r>
      <w:r w:rsidRPr="001576E7">
        <w:rPr>
          <w:rFonts w:ascii="Times New Roman" w:hAnsi="Times New Roman"/>
          <w:color w:val="1F3864" w:themeColor="accent1" w:themeShade="80"/>
          <w:szCs w:val="22"/>
          <w:lang w:val="pt-BR"/>
        </w:rPr>
        <w:t>(</w:t>
      </w:r>
      <w:hyperlink r:id="rId26">
        <w:r w:rsidRPr="001576E7">
          <w:rPr>
            <w:rFonts w:ascii="Times New Roman" w:hAnsi="Times New Roman"/>
            <w:color w:val="1F3864" w:themeColor="accent1" w:themeShade="80"/>
            <w:szCs w:val="22"/>
            <w:u w:val="single"/>
            <w:lang w:val="pt-BR"/>
          </w:rPr>
          <w:t>CIDI/TUR-XXIV/DEC.1/18</w:t>
        </w:r>
      </w:hyperlink>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do </w:t>
      </w:r>
      <w:r w:rsidRPr="001576E7">
        <w:rPr>
          <w:rFonts w:ascii="Times New Roman" w:hAnsi="Times New Roman"/>
          <w:color w:val="000000" w:themeColor="text1"/>
          <w:szCs w:val="22"/>
          <w:lang w:val="pt-BR"/>
        </w:rPr>
        <w:t xml:space="preserve">Plano de Trabalho da CITUR e das decisões da Segunda Reunião Extraordinária da </w:t>
      </w:r>
      <w:r w:rsidR="00917ED4" w:rsidRPr="001576E7">
        <w:rPr>
          <w:rFonts w:ascii="Times New Roman" w:hAnsi="Times New Roman"/>
          <w:color w:val="000000" w:themeColor="text1"/>
          <w:szCs w:val="22"/>
          <w:lang w:val="pt-BR"/>
        </w:rPr>
        <w:t>CITUR</w:t>
      </w:r>
      <w:r w:rsidRPr="001576E7">
        <w:rPr>
          <w:rFonts w:ascii="Times New Roman" w:hAnsi="Times New Roman"/>
          <w:color w:val="000000" w:themeColor="text1"/>
          <w:szCs w:val="22"/>
          <w:lang w:val="pt-BR"/>
        </w:rPr>
        <w:t>, realizada</w:t>
      </w:r>
      <w:r w:rsidRPr="001576E7">
        <w:rPr>
          <w:rFonts w:ascii="Times New Roman" w:hAnsi="Times New Roman"/>
          <w:bCs/>
          <w:color w:val="000000" w:themeColor="text1"/>
          <w:szCs w:val="22"/>
          <w:lang w:val="pt-BR"/>
        </w:rPr>
        <w:t xml:space="preserve"> em 14</w:t>
      </w:r>
      <w:r w:rsidRPr="001576E7">
        <w:rPr>
          <w:rFonts w:ascii="Times New Roman" w:hAnsi="Times New Roman"/>
          <w:color w:val="000000" w:themeColor="text1"/>
          <w:szCs w:val="22"/>
          <w:lang w:val="pt-BR"/>
        </w:rPr>
        <w:t xml:space="preserve"> de agosto de 2020 </w:t>
      </w:r>
      <w:r w:rsidRPr="001576E7">
        <w:rPr>
          <w:rFonts w:ascii="Times New Roman" w:hAnsi="Times New Roman"/>
          <w:color w:val="1F3864" w:themeColor="accent1" w:themeShade="80"/>
          <w:szCs w:val="22"/>
          <w:lang w:val="pt-BR"/>
        </w:rPr>
        <w:t>(</w:t>
      </w:r>
      <w:hyperlink r:id="rId27">
        <w:r w:rsidRPr="001576E7">
          <w:rPr>
            <w:rFonts w:ascii="Times New Roman" w:hAnsi="Times New Roman"/>
            <w:color w:val="1F3864" w:themeColor="accent1" w:themeShade="80"/>
            <w:szCs w:val="22"/>
            <w:u w:val="single"/>
            <w:lang w:val="pt-BR"/>
          </w:rPr>
          <w:t>CIDI/CITUR/RE/doc.6/20</w:t>
        </w:r>
      </w:hyperlink>
      <w:r w:rsidRPr="001576E7">
        <w:rPr>
          <w:rFonts w:ascii="Times New Roman" w:hAnsi="Times New Roman"/>
          <w:color w:val="1F3864" w:themeColor="accent1" w:themeShade="80"/>
          <w:szCs w:val="22"/>
          <w:lang w:val="pt-BR"/>
        </w:rPr>
        <w:t xml:space="preserve">), </w:t>
      </w:r>
      <w:r w:rsidRPr="001576E7">
        <w:rPr>
          <w:rFonts w:ascii="Times New Roman" w:hAnsi="Times New Roman"/>
          <w:color w:val="000000" w:themeColor="text1"/>
          <w:szCs w:val="22"/>
          <w:lang w:val="pt-BR"/>
        </w:rPr>
        <w:t xml:space="preserve">de </w:t>
      </w:r>
      <w:r w:rsidR="00AA2C08" w:rsidRPr="001576E7">
        <w:rPr>
          <w:rFonts w:ascii="Times New Roman" w:hAnsi="Times New Roman"/>
          <w:color w:val="000000" w:themeColor="text1"/>
          <w:szCs w:val="22"/>
          <w:lang w:val="pt-BR"/>
        </w:rPr>
        <w:t>que estabeleça</w:t>
      </w:r>
      <w:r w:rsidR="00E413C9" w:rsidRPr="001576E7">
        <w:rPr>
          <w:rFonts w:ascii="Times New Roman" w:hAnsi="Times New Roman"/>
          <w:color w:val="000000" w:themeColor="text1"/>
          <w:szCs w:val="22"/>
          <w:lang w:val="pt-BR"/>
        </w:rPr>
        <w:t xml:space="preserve"> </w:t>
      </w:r>
      <w:r w:rsidRPr="001576E7">
        <w:rPr>
          <w:rFonts w:ascii="Times New Roman" w:hAnsi="Times New Roman"/>
          <w:color w:val="000000" w:themeColor="text1"/>
          <w:szCs w:val="22"/>
          <w:lang w:val="pt-BR"/>
        </w:rPr>
        <w:t>quatro g</w:t>
      </w:r>
      <w:r w:rsidRPr="001576E7">
        <w:rPr>
          <w:rFonts w:ascii="Times New Roman" w:hAnsi="Times New Roman"/>
          <w:szCs w:val="22"/>
          <w:lang w:val="pt-BR"/>
        </w:rPr>
        <w:t xml:space="preserve">rupos especializados de trabalho </w:t>
      </w:r>
      <w:r w:rsidRPr="001576E7">
        <w:rPr>
          <w:rFonts w:ascii="Times New Roman" w:hAnsi="Times New Roman"/>
          <w:color w:val="000000" w:themeColor="text1"/>
          <w:szCs w:val="22"/>
          <w:lang w:val="pt-BR"/>
        </w:rPr>
        <w:t>para continuar apoiando os esforços dos Estados membros</w:t>
      </w:r>
      <w:r w:rsidR="00C75534" w:rsidRPr="001576E7">
        <w:rPr>
          <w:rFonts w:ascii="Times New Roman" w:hAnsi="Times New Roman"/>
          <w:color w:val="000000" w:themeColor="text1"/>
          <w:szCs w:val="22"/>
          <w:lang w:val="pt-BR"/>
        </w:rPr>
        <w:t xml:space="preserve">, no âmbito da CITUR, </w:t>
      </w:r>
      <w:r w:rsidRPr="001576E7">
        <w:rPr>
          <w:rFonts w:ascii="Times New Roman" w:hAnsi="Times New Roman"/>
          <w:color w:val="000000" w:themeColor="text1"/>
          <w:szCs w:val="22"/>
          <w:lang w:val="pt-BR"/>
        </w:rPr>
        <w:t xml:space="preserve"> </w:t>
      </w:r>
      <w:r w:rsidR="00AA2C08" w:rsidRPr="001576E7">
        <w:rPr>
          <w:rFonts w:ascii="Times New Roman" w:hAnsi="Times New Roman"/>
          <w:color w:val="000000" w:themeColor="text1"/>
          <w:szCs w:val="22"/>
          <w:lang w:val="pt-BR"/>
        </w:rPr>
        <w:t>destinados a fortalecer a</w:t>
      </w:r>
      <w:r w:rsidRPr="001576E7">
        <w:rPr>
          <w:rFonts w:ascii="Times New Roman" w:hAnsi="Times New Roman"/>
          <w:color w:val="000000" w:themeColor="text1"/>
          <w:szCs w:val="22"/>
          <w:lang w:val="pt-BR"/>
        </w:rPr>
        <w:t xml:space="preserve"> recuperação sustentável do setor do turismo</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como consequência do impacto da pandemia de covid-19, e que incentive os Estados membros a apoiar</w:t>
      </w:r>
      <w:r w:rsidR="00AA2C08" w:rsidRPr="001576E7">
        <w:rPr>
          <w:rFonts w:ascii="Times New Roman" w:hAnsi="Times New Roman"/>
          <w:color w:val="000000" w:themeColor="text1"/>
          <w:szCs w:val="22"/>
          <w:lang w:val="pt-BR"/>
        </w:rPr>
        <w:t>em</w:t>
      </w:r>
      <w:r w:rsidRPr="001576E7">
        <w:rPr>
          <w:rFonts w:ascii="Times New Roman" w:hAnsi="Times New Roman"/>
          <w:color w:val="000000" w:themeColor="text1"/>
          <w:szCs w:val="22"/>
          <w:lang w:val="pt-BR"/>
        </w:rPr>
        <w:t xml:space="preserve"> os esforços dos grupos de trabalho da CITUR nesse processo.</w:t>
      </w:r>
    </w:p>
    <w:p w14:paraId="20ADA57F"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40B2C809" w14:textId="25C1618A" w:rsidR="003E2B6F" w:rsidRPr="001576E7" w:rsidRDefault="00AA2C08"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S</w:t>
      </w:r>
      <w:r w:rsidR="003E2B6F" w:rsidRPr="001576E7">
        <w:rPr>
          <w:rFonts w:ascii="Times New Roman" w:hAnsi="Times New Roman"/>
          <w:color w:val="000000" w:themeColor="text1"/>
          <w:szCs w:val="22"/>
          <w:lang w:val="pt-BR"/>
        </w:rPr>
        <w:t>olicitar à SEDI</w:t>
      </w:r>
      <w:r w:rsidRPr="001576E7">
        <w:rPr>
          <w:rFonts w:ascii="Times New Roman" w:hAnsi="Times New Roman"/>
          <w:color w:val="000000" w:themeColor="text1"/>
          <w:szCs w:val="22"/>
          <w:lang w:val="pt-BR"/>
        </w:rPr>
        <w:t>, além disso,</w:t>
      </w:r>
      <w:r w:rsidR="003E2B6F" w:rsidRPr="001576E7">
        <w:rPr>
          <w:rFonts w:ascii="Times New Roman" w:hAnsi="Times New Roman"/>
          <w:color w:val="000000" w:themeColor="text1"/>
          <w:szCs w:val="22"/>
          <w:lang w:val="pt-BR"/>
        </w:rPr>
        <w:t xml:space="preserve"> que apoie as iniciativas para a reconstrução e reativação do turismo acordadas na Declaração do Paraguai </w:t>
      </w:r>
      <w:r w:rsidR="003E2B6F" w:rsidRPr="001576E7">
        <w:rPr>
          <w:rFonts w:ascii="Times New Roman" w:hAnsi="Times New Roman"/>
          <w:color w:val="1F3864" w:themeColor="accent1" w:themeShade="80"/>
          <w:szCs w:val="22"/>
          <w:lang w:val="pt-BR"/>
        </w:rPr>
        <w:t>(</w:t>
      </w:r>
      <w:hyperlink r:id="rId28">
        <w:r w:rsidR="003E2B6F" w:rsidRPr="001576E7">
          <w:rPr>
            <w:rFonts w:ascii="Times New Roman" w:hAnsi="Times New Roman"/>
            <w:color w:val="1F3864" w:themeColor="accent1" w:themeShade="80"/>
            <w:szCs w:val="22"/>
            <w:u w:val="single"/>
            <w:lang w:val="pt-BR"/>
          </w:rPr>
          <w:t>CIDI/TUR-XXV/DEC. 1/21</w:t>
        </w:r>
      </w:hyperlink>
      <w:r w:rsidR="003E2B6F" w:rsidRPr="001576E7">
        <w:rPr>
          <w:rFonts w:ascii="Times New Roman" w:hAnsi="Times New Roman"/>
          <w:color w:val="1F3864" w:themeColor="accent1" w:themeShade="80"/>
          <w:szCs w:val="22"/>
          <w:lang w:val="pt-BR"/>
        </w:rPr>
        <w:t>)</w:t>
      </w:r>
      <w:r w:rsidR="003E2B6F" w:rsidRPr="001576E7">
        <w:rPr>
          <w:rFonts w:ascii="Times New Roman" w:hAnsi="Times New Roman"/>
          <w:szCs w:val="22"/>
          <w:lang w:val="pt-BR"/>
        </w:rPr>
        <w:t xml:space="preserve">, adotada </w:t>
      </w:r>
      <w:r w:rsidR="003E2B6F" w:rsidRPr="001576E7">
        <w:rPr>
          <w:rFonts w:ascii="Times New Roman" w:hAnsi="Times New Roman"/>
          <w:color w:val="000000" w:themeColor="text1"/>
          <w:szCs w:val="22"/>
          <w:lang w:val="pt-BR"/>
        </w:rPr>
        <w:t xml:space="preserve">em 6 de outubro de 2021, no âmbito do Vigésimo Quinto Congresso Interamericano de Ministros e Altas Autoridades de Turismo. </w:t>
      </w:r>
    </w:p>
    <w:p w14:paraId="25B0E560"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highlight w:val="green"/>
          <w:lang w:val="pt-BR"/>
        </w:rPr>
      </w:pPr>
    </w:p>
    <w:p w14:paraId="0E5C6121" w14:textId="371BD039"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Encarregar a SEDI de continuar </w:t>
      </w:r>
      <w:r w:rsidR="00671758" w:rsidRPr="001576E7">
        <w:rPr>
          <w:rFonts w:ascii="Times New Roman" w:hAnsi="Times New Roman"/>
          <w:color w:val="000000" w:themeColor="text1"/>
          <w:szCs w:val="22"/>
          <w:lang w:val="pt-BR"/>
        </w:rPr>
        <w:t>colaborando</w:t>
      </w:r>
      <w:r w:rsidRPr="001576E7">
        <w:rPr>
          <w:rFonts w:ascii="Times New Roman" w:hAnsi="Times New Roman"/>
          <w:color w:val="000000" w:themeColor="text1"/>
          <w:szCs w:val="22"/>
          <w:lang w:val="pt-BR"/>
        </w:rPr>
        <w:t xml:space="preserve"> com os parceiros relevantes dos setores público e privado, </w:t>
      </w:r>
      <w:r w:rsidR="00671758" w:rsidRPr="001576E7">
        <w:rPr>
          <w:rFonts w:ascii="Times New Roman" w:hAnsi="Times New Roman"/>
          <w:color w:val="000000" w:themeColor="text1"/>
          <w:szCs w:val="22"/>
          <w:lang w:val="pt-BR"/>
        </w:rPr>
        <w:t>das instituições acadêmicas</w:t>
      </w:r>
      <w:r w:rsidRPr="001576E7">
        <w:rPr>
          <w:rFonts w:ascii="Times New Roman" w:hAnsi="Times New Roman"/>
          <w:b/>
          <w:color w:val="000000" w:themeColor="text1"/>
          <w:szCs w:val="22"/>
          <w:lang w:val="pt-BR"/>
        </w:rPr>
        <w:t xml:space="preserve"> </w:t>
      </w:r>
      <w:r w:rsidRPr="001576E7">
        <w:rPr>
          <w:rFonts w:ascii="Times New Roman" w:hAnsi="Times New Roman"/>
          <w:bCs/>
          <w:color w:val="000000" w:themeColor="text1"/>
          <w:szCs w:val="22"/>
          <w:lang w:val="pt-BR"/>
        </w:rPr>
        <w:t>e da</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sociedade civil</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entre outros,</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 xml:space="preserve">para consolidar o Diálogo sobre Turismo Indígena nas Américas, lançado em outubro de 2021, que constitui uma rede de líderes indígenas e organizações do setor público e privado e da sociedade civil organizada relacionados com a indústria do turismo para intercambiar experiências e fomentar o diálogo a fim de promover a colaboração em apoio ao desenvolvimento sustentável e ao crescimento do turismo entre as comunidades indígenas e rurais nas Américas. </w:t>
      </w:r>
    </w:p>
    <w:p w14:paraId="0906ECE2"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69BA4EEC" w14:textId="1CFFF22B"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bookmarkStart w:id="21" w:name="_heading=h.1t3h5sf" w:colFirst="0" w:colLast="0"/>
      <w:bookmarkStart w:id="22" w:name="_heading=h.4d34og8" w:colFirst="0" w:colLast="0"/>
      <w:bookmarkEnd w:id="21"/>
      <w:bookmarkEnd w:id="22"/>
      <w:r w:rsidRPr="001576E7">
        <w:rPr>
          <w:rFonts w:ascii="Times New Roman" w:hAnsi="Times New Roman"/>
          <w:color w:val="000000" w:themeColor="text1"/>
          <w:szCs w:val="22"/>
          <w:lang w:val="pt-BR"/>
        </w:rPr>
        <w:t>Encarregar a SEDI de</w:t>
      </w:r>
      <w:r w:rsidR="00080112" w:rsidRPr="001576E7">
        <w:rPr>
          <w:rFonts w:ascii="Times New Roman" w:hAnsi="Times New Roman"/>
          <w:color w:val="000000" w:themeColor="text1"/>
          <w:szCs w:val="22"/>
          <w:lang w:val="pt-BR"/>
        </w:rPr>
        <w:t xml:space="preserve"> que</w:t>
      </w:r>
      <w:r w:rsidRPr="001576E7">
        <w:rPr>
          <w:rFonts w:ascii="Times New Roman" w:hAnsi="Times New Roman"/>
          <w:color w:val="000000" w:themeColor="text1"/>
          <w:szCs w:val="22"/>
          <w:lang w:val="pt-BR"/>
        </w:rPr>
        <w:t xml:space="preserve">, na condição de Secretaria Técnica da Comissão Interamericana de Cultura (CIC) e em conformidade com as disposições da Declaração de Bridgetown </w:t>
      </w:r>
      <w:r w:rsidRPr="001576E7">
        <w:rPr>
          <w:rFonts w:ascii="Times New Roman" w:hAnsi="Times New Roman"/>
          <w:color w:val="1F3864" w:themeColor="accent1" w:themeShade="80"/>
          <w:szCs w:val="22"/>
          <w:lang w:val="pt-BR"/>
        </w:rPr>
        <w:t>(</w:t>
      </w:r>
      <w:hyperlink r:id="rId29">
        <w:r w:rsidRPr="001576E7">
          <w:rPr>
            <w:rFonts w:ascii="Times New Roman" w:hAnsi="Times New Roman"/>
            <w:color w:val="1F3864" w:themeColor="accent1" w:themeShade="80"/>
            <w:szCs w:val="22"/>
            <w:u w:val="single"/>
            <w:lang w:val="pt-BR"/>
          </w:rPr>
          <w:t>CIDI/REMIC-VIII/DEC.1/19</w:t>
        </w:r>
      </w:hyperlink>
      <w:r w:rsidRPr="001576E7">
        <w:rPr>
          <w:rFonts w:ascii="Times New Roman" w:hAnsi="Times New Roman"/>
          <w:color w:val="1F3864" w:themeColor="accent1" w:themeShade="80"/>
          <w:szCs w:val="22"/>
          <w:lang w:val="pt-BR"/>
        </w:rPr>
        <w:t xml:space="preserve">) e do </w:t>
      </w:r>
      <w:r w:rsidRPr="001576E7">
        <w:rPr>
          <w:rFonts w:ascii="Times New Roman" w:hAnsi="Times New Roman"/>
          <w:color w:val="000000" w:themeColor="text1"/>
          <w:szCs w:val="22"/>
          <w:lang w:val="pt-BR"/>
        </w:rPr>
        <w:t>Plano de Trabalho da CIC 2020-2022 (</w:t>
      </w:r>
      <w:hyperlink r:id="rId30">
        <w:r w:rsidRPr="001576E7">
          <w:rPr>
            <w:rFonts w:ascii="Times New Roman" w:hAnsi="Times New Roman"/>
            <w:color w:val="1F3864" w:themeColor="accent1" w:themeShade="80"/>
            <w:szCs w:val="22"/>
            <w:u w:val="single"/>
            <w:lang w:val="pt-BR"/>
          </w:rPr>
          <w:t>CIDI/CIC/RPA/doc.89/20 rev.2</w:t>
        </w:r>
      </w:hyperlink>
      <w:r w:rsidRPr="001576E7">
        <w:rPr>
          <w:rFonts w:ascii="Times New Roman" w:hAnsi="Times New Roman"/>
          <w:color w:val="1F3864" w:themeColor="accent1" w:themeShade="80"/>
          <w:szCs w:val="22"/>
          <w:lang w:val="pt-BR"/>
        </w:rPr>
        <w:t>)</w:t>
      </w:r>
      <w:r w:rsidRPr="001576E7">
        <w:rPr>
          <w:rFonts w:ascii="Times New Roman" w:hAnsi="Times New Roman"/>
          <w:color w:val="000000" w:themeColor="text1"/>
          <w:szCs w:val="22"/>
          <w:lang w:val="pt-BR"/>
        </w:rPr>
        <w:t xml:space="preserve">, </w:t>
      </w:r>
      <w:r w:rsidR="00080112" w:rsidRPr="001576E7">
        <w:rPr>
          <w:rFonts w:ascii="Times New Roman" w:hAnsi="Times New Roman"/>
          <w:color w:val="000000" w:themeColor="text1"/>
          <w:szCs w:val="22"/>
          <w:lang w:val="pt-BR"/>
        </w:rPr>
        <w:t xml:space="preserve">continue </w:t>
      </w:r>
      <w:r w:rsidRPr="001576E7">
        <w:rPr>
          <w:rFonts w:ascii="Times New Roman" w:hAnsi="Times New Roman"/>
          <w:color w:val="000000" w:themeColor="text1"/>
          <w:szCs w:val="22"/>
          <w:lang w:val="pt-BR"/>
        </w:rPr>
        <w:t>apoiando o Grupo de Trabalho sobre Contas</w:t>
      </w:r>
      <w:r w:rsidR="00DA10F1"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Satélite de Cultura no seu intercâmbio de experiências em fortalecimento da capacidade dos Estados membros para medir a contribuição da cultura e da economia criativa.</w:t>
      </w:r>
    </w:p>
    <w:p w14:paraId="2B72B61C" w14:textId="77777777" w:rsidR="003E2B6F" w:rsidRPr="001576E7" w:rsidRDefault="003E2B6F" w:rsidP="00C8018D">
      <w:pPr>
        <w:pStyle w:val="ListParagraph"/>
        <w:widowControl/>
        <w:rPr>
          <w:rFonts w:ascii="Times New Roman" w:hAnsi="Times New Roman"/>
          <w:color w:val="000000" w:themeColor="text1"/>
          <w:szCs w:val="22"/>
          <w:lang w:val="pt-BR"/>
        </w:rPr>
      </w:pPr>
    </w:p>
    <w:p w14:paraId="6AC12C1B" w14:textId="37E5E83C"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szCs w:val="22"/>
          <w:lang w:val="pt-BR"/>
        </w:rPr>
      </w:pPr>
      <w:r w:rsidRPr="001576E7">
        <w:rPr>
          <w:rFonts w:ascii="Times New Roman" w:hAnsi="Times New Roman"/>
          <w:bCs/>
          <w:szCs w:val="22"/>
          <w:lang w:val="pt-BR"/>
        </w:rPr>
        <w:lastRenderedPageBreak/>
        <w:t>Instar a</w:t>
      </w:r>
      <w:r w:rsidRPr="001576E7">
        <w:rPr>
          <w:rFonts w:ascii="Times New Roman" w:hAnsi="Times New Roman"/>
          <w:szCs w:val="22"/>
          <w:lang w:val="pt-BR"/>
        </w:rPr>
        <w:t xml:space="preserve"> SEDI</w:t>
      </w:r>
      <w:r w:rsidR="00080112" w:rsidRPr="001576E7">
        <w:rPr>
          <w:rFonts w:ascii="Times New Roman" w:hAnsi="Times New Roman"/>
          <w:szCs w:val="22"/>
          <w:lang w:val="pt-BR"/>
        </w:rPr>
        <w:t xml:space="preserve"> a que</w:t>
      </w:r>
      <w:r w:rsidRPr="001576E7">
        <w:rPr>
          <w:rFonts w:ascii="Times New Roman" w:hAnsi="Times New Roman"/>
          <w:szCs w:val="22"/>
          <w:lang w:val="pt-BR"/>
        </w:rPr>
        <w:t>, na condição de Secretaria Técnica da CIC, continue ajudando os Estados membros do Caribe a utilizar o Guia de Coleta de Contas</w:t>
      </w:r>
      <w:r w:rsidR="00DA10F1" w:rsidRPr="001576E7">
        <w:rPr>
          <w:rFonts w:ascii="Times New Roman" w:hAnsi="Times New Roman"/>
          <w:szCs w:val="22"/>
          <w:lang w:val="pt-BR"/>
        </w:rPr>
        <w:t>-</w:t>
      </w:r>
      <w:r w:rsidRPr="001576E7">
        <w:rPr>
          <w:rFonts w:ascii="Times New Roman" w:hAnsi="Times New Roman"/>
          <w:szCs w:val="22"/>
          <w:lang w:val="pt-BR"/>
        </w:rPr>
        <w:t>Satélite de Cultura nos seus esforços para estabelecer contas</w:t>
      </w:r>
      <w:r w:rsidR="00DA10F1" w:rsidRPr="001576E7">
        <w:rPr>
          <w:rFonts w:ascii="Times New Roman" w:hAnsi="Times New Roman"/>
          <w:szCs w:val="22"/>
          <w:lang w:val="pt-BR"/>
        </w:rPr>
        <w:t>-</w:t>
      </w:r>
      <w:r w:rsidRPr="001576E7">
        <w:rPr>
          <w:rFonts w:ascii="Times New Roman" w:hAnsi="Times New Roman"/>
          <w:szCs w:val="22"/>
          <w:lang w:val="pt-BR"/>
        </w:rPr>
        <w:t>satélite de cultura nacionais</w:t>
      </w:r>
      <w:r w:rsidRPr="001576E7">
        <w:rPr>
          <w:rFonts w:ascii="Times New Roman" w:hAnsi="Times New Roman"/>
          <w:b/>
          <w:szCs w:val="22"/>
          <w:lang w:val="pt-BR"/>
        </w:rPr>
        <w:t>.</w:t>
      </w:r>
    </w:p>
    <w:p w14:paraId="0FC60325"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bookmarkStart w:id="23" w:name="_heading=h.bptqs23smihh" w:colFirst="0" w:colLast="0"/>
      <w:bookmarkEnd w:id="23"/>
    </w:p>
    <w:p w14:paraId="3A73552B" w14:textId="3A8EBC0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bCs/>
          <w:color w:val="000000" w:themeColor="text1"/>
          <w:szCs w:val="22"/>
          <w:lang w:val="pt-BR"/>
        </w:rPr>
        <w:t>Solicitar à CIC que, com o apoio da SEDI, compartilhe experiências sobre os esforços para pr</w:t>
      </w:r>
      <w:r w:rsidRPr="001576E7">
        <w:rPr>
          <w:rFonts w:ascii="Times New Roman" w:hAnsi="Times New Roman"/>
          <w:color w:val="000000" w:themeColor="text1"/>
          <w:szCs w:val="22"/>
          <w:lang w:val="pt-BR"/>
        </w:rPr>
        <w:t xml:space="preserve">omover, modernizar e reativar de maneira sustentável o setor cultural e criativo da economia </w:t>
      </w:r>
      <w:r w:rsidR="00DA10F1" w:rsidRPr="001576E7">
        <w:rPr>
          <w:rFonts w:ascii="Times New Roman" w:hAnsi="Times New Roman"/>
          <w:color w:val="000000" w:themeColor="text1"/>
          <w:szCs w:val="22"/>
          <w:lang w:val="pt-BR"/>
        </w:rPr>
        <w:t xml:space="preserve">durante e após a </w:t>
      </w:r>
      <w:r w:rsidRPr="001576E7">
        <w:rPr>
          <w:rFonts w:ascii="Times New Roman" w:hAnsi="Times New Roman"/>
          <w:color w:val="000000" w:themeColor="text1"/>
          <w:szCs w:val="22"/>
          <w:lang w:val="pt-BR"/>
        </w:rPr>
        <w:t xml:space="preserve">pandemia de covid-19 e promova o trabalho dos Estados membros da CIC na visibilização da cultura como catalisador do desenvolvimento social e econômico nas agendas regionais, permitindo, assim, soluções inovadoras para a construção de capacidades e a aquisição de conhecimentos e ferramentas para possibilitar a transformação social e econômica e fortalecer o empreendimento artístico e cultural no </w:t>
      </w:r>
      <w:r w:rsidR="00DA10F1" w:rsidRPr="001576E7">
        <w:rPr>
          <w:rFonts w:ascii="Times New Roman" w:hAnsi="Times New Roman"/>
          <w:color w:val="000000" w:themeColor="text1"/>
          <w:szCs w:val="22"/>
          <w:lang w:val="pt-BR"/>
        </w:rPr>
        <w:t>Hemisfério</w:t>
      </w:r>
      <w:r w:rsidRPr="001576E7">
        <w:rPr>
          <w:rFonts w:ascii="Times New Roman" w:hAnsi="Times New Roman"/>
          <w:color w:val="000000" w:themeColor="text1"/>
          <w:szCs w:val="22"/>
          <w:lang w:val="pt-BR"/>
        </w:rPr>
        <w:t>.</w:t>
      </w:r>
    </w:p>
    <w:p w14:paraId="75972B55"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43665E7B" w14:textId="77777777" w:rsidR="003E2B6F" w:rsidRPr="001576E7" w:rsidRDefault="003E2B6F" w:rsidP="00C8018D">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1576E7">
        <w:rPr>
          <w:rFonts w:ascii="Times New Roman" w:eastAsia="Calibri" w:hAnsi="Times New Roman"/>
          <w:szCs w:val="22"/>
          <w:lang w:val="pt-BR"/>
        </w:rPr>
        <w:t>COM RESPEITO À LINHA ESTRATÉGICA “FORTALECER A IMPLEMENTAÇÃO DOS OBJETIVOS DE DESENVOLVIMENTO SUSTENTÁVEL, EM CONFORMIDADE COM O PROGRAMA INTERAMERICANO DE DESENVOLVIMENTO SUSTENTÁVEL 2016–2021”</w:t>
      </w:r>
    </w:p>
    <w:p w14:paraId="49435F3D" w14:textId="77777777" w:rsidR="003E2B6F" w:rsidRPr="001576E7" w:rsidRDefault="003E2B6F" w:rsidP="00C80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Cs/>
          <w:color w:val="000000" w:themeColor="text1"/>
          <w:szCs w:val="22"/>
          <w:lang w:val="pt-BR"/>
        </w:rPr>
      </w:pPr>
    </w:p>
    <w:p w14:paraId="38A976BC" w14:textId="4332E31C"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Prorrogar o Programa Interamericano de Desenvolvimento Sustentável (PIDS) 2016-2021 </w:t>
      </w:r>
      <w:hyperlink r:id="rId31" w:history="1">
        <w:r w:rsidRPr="001576E7">
          <w:rPr>
            <w:rStyle w:val="Hyperlink"/>
            <w:rFonts w:ascii="Times New Roman" w:eastAsia="Arial" w:hAnsi="Times New Roman"/>
            <w:color w:val="1F3864" w:themeColor="accent1" w:themeShade="80"/>
            <w:szCs w:val="22"/>
            <w:lang w:val="pt-BR"/>
          </w:rPr>
          <w:t>[AG/RES. 2882 (XLVI-O/16)]</w:t>
        </w:r>
      </w:hyperlink>
      <w:r w:rsidRPr="001576E7">
        <w:rPr>
          <w:rFonts w:ascii="Times New Roman" w:hAnsi="Times New Roman"/>
          <w:bCs/>
          <w:color w:val="1F3864" w:themeColor="accent1" w:themeShade="80"/>
          <w:szCs w:val="22"/>
          <w:lang w:val="pt-BR"/>
        </w:rPr>
        <w:t xml:space="preserve"> </w:t>
      </w:r>
      <w:r w:rsidRPr="001576E7">
        <w:rPr>
          <w:rFonts w:ascii="Times New Roman" w:hAnsi="Times New Roman"/>
          <w:bCs/>
          <w:color w:val="000000" w:themeColor="text1"/>
          <w:szCs w:val="22"/>
          <w:lang w:val="pt-BR"/>
        </w:rPr>
        <w:t xml:space="preserve">até 2023 e iniciar o processo da sua revisão consistente com os mandatos relevantes da </w:t>
      </w:r>
      <w:r w:rsidR="00FC71E6" w:rsidRPr="001576E7">
        <w:rPr>
          <w:rFonts w:ascii="Times New Roman" w:hAnsi="Times New Roman"/>
          <w:bCs/>
          <w:color w:val="000000" w:themeColor="text1"/>
          <w:szCs w:val="22"/>
          <w:lang w:val="pt-BR"/>
        </w:rPr>
        <w:t>Organização dos Estados Americanos (</w:t>
      </w:r>
      <w:r w:rsidRPr="001576E7">
        <w:rPr>
          <w:rFonts w:ascii="Times New Roman" w:hAnsi="Times New Roman"/>
          <w:bCs/>
          <w:color w:val="000000" w:themeColor="text1"/>
          <w:szCs w:val="22"/>
          <w:lang w:val="pt-BR"/>
        </w:rPr>
        <w:t>OEA</w:t>
      </w:r>
      <w:r w:rsidR="00FC71E6" w:rsidRPr="001576E7">
        <w:rPr>
          <w:rFonts w:ascii="Times New Roman" w:hAnsi="Times New Roman"/>
          <w:bCs/>
          <w:color w:val="000000" w:themeColor="text1"/>
          <w:szCs w:val="22"/>
          <w:lang w:val="pt-BR"/>
        </w:rPr>
        <w:t>)</w:t>
      </w:r>
      <w:r w:rsidRPr="001576E7">
        <w:rPr>
          <w:rFonts w:ascii="Times New Roman" w:hAnsi="Times New Roman"/>
          <w:bCs/>
          <w:color w:val="000000" w:themeColor="text1"/>
          <w:szCs w:val="22"/>
          <w:lang w:val="pt-BR"/>
        </w:rPr>
        <w:t xml:space="preserve"> e as iniciativas acordadas nas Cúpulas das Américas, para a consideração da </w:t>
      </w:r>
      <w:r w:rsidRPr="001576E7">
        <w:rPr>
          <w:rFonts w:ascii="Times New Roman" w:hAnsi="Times New Roman"/>
          <w:color w:val="000000" w:themeColor="text1"/>
          <w:szCs w:val="22"/>
          <w:lang w:val="pt-BR"/>
        </w:rPr>
        <w:t>Comissão</w:t>
      </w:r>
      <w:r w:rsidRPr="001576E7">
        <w:rPr>
          <w:rFonts w:ascii="Times New Roman" w:hAnsi="Times New Roman"/>
          <w:bCs/>
          <w:color w:val="000000" w:themeColor="text1"/>
          <w:szCs w:val="22"/>
          <w:lang w:val="pt-BR"/>
        </w:rPr>
        <w:t xml:space="preserve"> Interamericana de Desenvolvimento Sustentável (CIDS) e a aprovação do CIDI no último trimestre de 2023. </w:t>
      </w:r>
    </w:p>
    <w:p w14:paraId="583CE063" w14:textId="77777777" w:rsidR="003E2B6F" w:rsidRPr="001576E7" w:rsidRDefault="003E2B6F" w:rsidP="00C8018D">
      <w:pPr>
        <w:widowControl/>
        <w:ind w:right="-29"/>
        <w:rPr>
          <w:rFonts w:ascii="Times New Roman" w:hAnsi="Times New Roman"/>
          <w:bCs/>
          <w:color w:val="000000" w:themeColor="text1"/>
          <w:szCs w:val="22"/>
          <w:lang w:val="pt-BR"/>
        </w:rPr>
      </w:pPr>
    </w:p>
    <w:p w14:paraId="32792ADB" w14:textId="123F9299"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Incentivar os Estados membros a </w:t>
      </w:r>
      <w:r w:rsidR="00FC71E6" w:rsidRPr="001576E7">
        <w:rPr>
          <w:rFonts w:ascii="Times New Roman" w:hAnsi="Times New Roman"/>
          <w:color w:val="000000" w:themeColor="text1"/>
          <w:szCs w:val="22"/>
          <w:lang w:val="pt-BR"/>
        </w:rPr>
        <w:t xml:space="preserve">que </w:t>
      </w:r>
      <w:r w:rsidRPr="001576E7">
        <w:rPr>
          <w:rFonts w:ascii="Times New Roman" w:hAnsi="Times New Roman"/>
          <w:color w:val="000000" w:themeColor="text1"/>
          <w:szCs w:val="22"/>
          <w:lang w:val="pt-BR"/>
        </w:rPr>
        <w:t>aproveit</w:t>
      </w:r>
      <w:r w:rsidR="00FC71E6" w:rsidRPr="001576E7">
        <w:rPr>
          <w:rFonts w:ascii="Times New Roman" w:hAnsi="Times New Roman"/>
          <w:color w:val="000000" w:themeColor="text1"/>
          <w:szCs w:val="22"/>
          <w:lang w:val="pt-BR"/>
        </w:rPr>
        <w:t>em</w:t>
      </w:r>
      <w:r w:rsidRPr="001576E7">
        <w:rPr>
          <w:rFonts w:ascii="Times New Roman" w:hAnsi="Times New Roman"/>
          <w:color w:val="000000" w:themeColor="text1"/>
          <w:szCs w:val="22"/>
          <w:lang w:val="pt-BR"/>
        </w:rPr>
        <w:t xml:space="preserve"> ao máximo a oportunidade que os investimentos em transição energética, energia renovável e eficiência energética podem oferecer para promover o desenvolvimento sustentável, a redução das emissões de gases de efeito estufa para a criação de empregos e proporcionar um entorno propício para empoderar as mulheres e melhorar a igualdade de gênero nos esforços de recuperação econômica.</w:t>
      </w:r>
    </w:p>
    <w:p w14:paraId="6D6DD4D2" w14:textId="77777777" w:rsidR="003E2B6F" w:rsidRPr="001576E7" w:rsidRDefault="003E2B6F" w:rsidP="00C8018D">
      <w:pPr>
        <w:widowControl/>
        <w:ind w:right="-29"/>
        <w:rPr>
          <w:rFonts w:ascii="Times New Roman" w:hAnsi="Times New Roman"/>
          <w:color w:val="000000" w:themeColor="text1"/>
          <w:szCs w:val="22"/>
          <w:lang w:val="pt-BR"/>
        </w:rPr>
      </w:pPr>
    </w:p>
    <w:p w14:paraId="298A5E26"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Instar os Estados membros a que integrem plenamente as estratégias de avaliação de riscos nos planos de desenvolvimento dos países que permitam a modernização e o recondicionamento da infraestrutura existente e apoiem os melhores processos de reconstrução e recuperação, com ênfase especial na sustentabilidade ambiental e na saúde humana.</w:t>
      </w:r>
    </w:p>
    <w:p w14:paraId="3C4A93F9" w14:textId="77777777" w:rsidR="003E2B6F" w:rsidRPr="001576E7" w:rsidRDefault="003E2B6F" w:rsidP="00C80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bCs/>
          <w:color w:val="000000" w:themeColor="text1"/>
          <w:szCs w:val="22"/>
          <w:lang w:val="pt-BR"/>
        </w:rPr>
      </w:pPr>
    </w:p>
    <w:p w14:paraId="141B8BD4" w14:textId="207375E6"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 xml:space="preserve">Incentivar os Estados membros a que, ao implementar a gestão integrada e sustentável dos recursos hídricos para abordar a escassez e o excesso sazonal de água, levem em conta as implicações do aumento da </w:t>
      </w:r>
      <w:r w:rsidRPr="001576E7">
        <w:rPr>
          <w:rFonts w:ascii="Times New Roman" w:hAnsi="Times New Roman"/>
          <w:color w:val="000000" w:themeColor="text1"/>
          <w:szCs w:val="22"/>
          <w:lang w:val="pt-BR"/>
        </w:rPr>
        <w:t>demanda</w:t>
      </w:r>
      <w:r w:rsidRPr="001576E7">
        <w:rPr>
          <w:rFonts w:ascii="Times New Roman" w:hAnsi="Times New Roman"/>
          <w:bCs/>
          <w:color w:val="000000" w:themeColor="text1"/>
          <w:szCs w:val="22"/>
          <w:lang w:val="pt-BR"/>
        </w:rPr>
        <w:t xml:space="preserve"> de água para a saúde e o saneamento</w:t>
      </w:r>
      <w:r w:rsidR="00C03F90" w:rsidRPr="001576E7">
        <w:rPr>
          <w:rFonts w:ascii="Times New Roman" w:hAnsi="Times New Roman"/>
          <w:bCs/>
          <w:color w:val="000000" w:themeColor="text1"/>
          <w:szCs w:val="22"/>
          <w:lang w:val="pt-BR"/>
        </w:rPr>
        <w:t>, a fim de mitigar</w:t>
      </w:r>
      <w:r w:rsidRPr="001576E7">
        <w:rPr>
          <w:rFonts w:ascii="Times New Roman" w:hAnsi="Times New Roman"/>
          <w:bCs/>
          <w:color w:val="000000" w:themeColor="text1"/>
          <w:szCs w:val="22"/>
          <w:lang w:val="pt-BR"/>
        </w:rPr>
        <w:t xml:space="preserve">a propagação do vírus </w:t>
      </w:r>
      <w:r w:rsidR="00C03F90" w:rsidRPr="001576E7">
        <w:rPr>
          <w:rFonts w:ascii="Times New Roman" w:hAnsi="Times New Roman"/>
          <w:bCs/>
          <w:color w:val="000000" w:themeColor="text1"/>
          <w:szCs w:val="22"/>
          <w:lang w:val="pt-BR"/>
        </w:rPr>
        <w:t xml:space="preserve">causador </w:t>
      </w:r>
      <w:r w:rsidRPr="001576E7">
        <w:rPr>
          <w:rFonts w:ascii="Times New Roman" w:hAnsi="Times New Roman"/>
          <w:bCs/>
          <w:color w:val="000000" w:themeColor="text1"/>
          <w:szCs w:val="22"/>
          <w:lang w:val="pt-BR"/>
        </w:rPr>
        <w:t xml:space="preserve">da covid-19 e outras doenças, </w:t>
      </w:r>
      <w:bookmarkStart w:id="24" w:name="_Hlk99373344"/>
      <w:r w:rsidRPr="001576E7">
        <w:rPr>
          <w:rFonts w:ascii="Times New Roman" w:hAnsi="Times New Roman"/>
          <w:bCs/>
          <w:color w:val="000000" w:themeColor="text1"/>
          <w:szCs w:val="22"/>
          <w:lang w:val="pt-BR"/>
        </w:rPr>
        <w:t>particularmente em áreas rurais</w:t>
      </w:r>
      <w:r w:rsidR="008B29E8" w:rsidRPr="001576E7">
        <w:rPr>
          <w:rFonts w:ascii="Times New Roman" w:hAnsi="Times New Roman"/>
          <w:bCs/>
          <w:color w:val="000000" w:themeColor="text1"/>
          <w:szCs w:val="22"/>
          <w:lang w:val="pt-BR"/>
        </w:rPr>
        <w:t>,</w:t>
      </w:r>
      <w:r w:rsidRPr="001576E7">
        <w:rPr>
          <w:rFonts w:ascii="Times New Roman" w:hAnsi="Times New Roman"/>
          <w:bCs/>
          <w:color w:val="000000" w:themeColor="text1"/>
          <w:szCs w:val="22"/>
          <w:lang w:val="pt-BR"/>
        </w:rPr>
        <w:t xml:space="preserve"> </w:t>
      </w:r>
      <w:r w:rsidR="00EE022E" w:rsidRPr="001576E7">
        <w:rPr>
          <w:rFonts w:ascii="Times New Roman" w:hAnsi="Times New Roman"/>
          <w:bCs/>
          <w:color w:val="000000" w:themeColor="text1"/>
          <w:szCs w:val="22"/>
          <w:lang w:val="pt-BR"/>
        </w:rPr>
        <w:t xml:space="preserve">setores dependentes de água, e onde </w:t>
      </w:r>
      <w:r w:rsidRPr="001576E7">
        <w:rPr>
          <w:rFonts w:ascii="Times New Roman" w:hAnsi="Times New Roman"/>
          <w:bCs/>
          <w:color w:val="000000" w:themeColor="text1"/>
          <w:szCs w:val="22"/>
          <w:lang w:val="pt-BR"/>
        </w:rPr>
        <w:t>a agricultura</w:t>
      </w:r>
      <w:r w:rsidR="00EE022E" w:rsidRPr="001576E7">
        <w:rPr>
          <w:rFonts w:ascii="Times New Roman" w:hAnsi="Times New Roman"/>
          <w:bCs/>
          <w:color w:val="000000" w:themeColor="text1"/>
          <w:szCs w:val="22"/>
          <w:lang w:val="pt-BR"/>
        </w:rPr>
        <w:t xml:space="preserve"> esteja em risco</w:t>
      </w:r>
      <w:r w:rsidRPr="001576E7">
        <w:rPr>
          <w:rFonts w:ascii="Times New Roman" w:hAnsi="Times New Roman"/>
          <w:bCs/>
          <w:color w:val="000000" w:themeColor="text1"/>
          <w:szCs w:val="22"/>
          <w:lang w:val="pt-BR"/>
        </w:rPr>
        <w:t>.</w:t>
      </w:r>
      <w:bookmarkEnd w:id="24"/>
    </w:p>
    <w:p w14:paraId="7FD00BB8" w14:textId="77777777" w:rsidR="003E2B6F" w:rsidRPr="00BE7066" w:rsidRDefault="003E2B6F" w:rsidP="00C8018D">
      <w:pPr>
        <w:widowControl/>
        <w:rPr>
          <w:rFonts w:ascii="Times New Roman" w:hAnsi="Times New Roman"/>
          <w:bCs/>
          <w:color w:val="000000" w:themeColor="text1"/>
          <w:szCs w:val="22"/>
          <w:lang w:val="pt-BR"/>
        </w:rPr>
      </w:pPr>
    </w:p>
    <w:p w14:paraId="5F1322CC" w14:textId="25D383AB" w:rsidR="002B784D"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Encarregar a Secretaria da CIP de continuar o seu trabalho na implementação de programas que promovam a sustentabilidade ambiental nos Estados membros, inclusive a redução de emissões no âmbito do Programa de Incentivos Portuários para Reduzir as Emissões de Gases de Efeito Estufa de navios de carga.</w:t>
      </w:r>
    </w:p>
    <w:p w14:paraId="3E6EF862" w14:textId="77777777" w:rsidR="00232457" w:rsidRPr="001576E7" w:rsidRDefault="00232457" w:rsidP="00C8018D">
      <w:pPr>
        <w:widowControl/>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right="-29"/>
        <w:rPr>
          <w:rFonts w:ascii="Times New Roman" w:hAnsi="Times New Roman"/>
          <w:color w:val="000000" w:themeColor="text1"/>
          <w:szCs w:val="22"/>
          <w:lang w:val="pt-BR"/>
        </w:rPr>
      </w:pPr>
    </w:p>
    <w:p w14:paraId="251B9349"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Encarregar a SEDI de, no grau que lhe cabe, continuar oferecendo apoio aos Estados membros na promoção ou no desenvolvimento de políticas nacionais abrangentes em matéria de gestão integral de recursos hídricos, bem como em matéria de segurança hídrica, que incluam disposições para </w:t>
      </w:r>
      <w:r w:rsidRPr="001576E7">
        <w:rPr>
          <w:rFonts w:ascii="Times New Roman" w:hAnsi="Times New Roman"/>
          <w:color w:val="000000" w:themeColor="text1"/>
          <w:szCs w:val="22"/>
          <w:lang w:val="pt-BR"/>
        </w:rPr>
        <w:lastRenderedPageBreak/>
        <w:t>a mitigação dos efeitos da mudança do clima e a adaptação a eles, como as secas e inundações severas, em especial aos países que sofrem escassez de água e às regiões em risco.</w:t>
      </w:r>
    </w:p>
    <w:p w14:paraId="2DEE17E2"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22171411" w14:textId="27AB5DC2"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Reconhecer que a gestão do risco de desastres é uma das áreas estratégicas do PIDS e incentivar a Secretaria-Geral a apoiar o desenvolvimento de recomendações de políticas de cooperação em segurança para a consideração dos Estados membros, incluindo diretrizes para os que buscam assistência técnica para fortalecer a resiliência diante de desastres nos pequenos Estados insulares </w:t>
      </w:r>
      <w:r w:rsidR="006E390D" w:rsidRPr="001576E7">
        <w:rPr>
          <w:rFonts w:ascii="Times New Roman" w:hAnsi="Times New Roman"/>
          <w:color w:val="000000" w:themeColor="text1"/>
          <w:szCs w:val="22"/>
          <w:lang w:val="pt-BR"/>
        </w:rPr>
        <w:t xml:space="preserve">e de zonas litorâneas baixas </w:t>
      </w:r>
      <w:r w:rsidRPr="001576E7">
        <w:rPr>
          <w:rFonts w:ascii="Times New Roman" w:hAnsi="Times New Roman"/>
          <w:color w:val="000000" w:themeColor="text1"/>
          <w:szCs w:val="22"/>
          <w:lang w:val="pt-BR"/>
        </w:rPr>
        <w:t xml:space="preserve">em desenvolvimento e nos Estados centro-americanos que o solicitarem, para apresentação </w:t>
      </w:r>
      <w:r w:rsidR="006E390D" w:rsidRPr="001576E7">
        <w:rPr>
          <w:rFonts w:ascii="Times New Roman" w:hAnsi="Times New Roman"/>
          <w:color w:val="000000" w:themeColor="text1"/>
          <w:szCs w:val="22"/>
          <w:lang w:val="pt-BR"/>
        </w:rPr>
        <w:t xml:space="preserve">em </w:t>
      </w:r>
      <w:r w:rsidRPr="001576E7">
        <w:rPr>
          <w:rFonts w:ascii="Times New Roman" w:hAnsi="Times New Roman"/>
          <w:color w:val="000000" w:themeColor="text1"/>
          <w:szCs w:val="22"/>
          <w:lang w:val="pt-BR"/>
        </w:rPr>
        <w:t>uma reunião ordinária do CIDI no final do segundo trimestre de 2022.</w:t>
      </w:r>
      <w:r w:rsidRPr="001576E7">
        <w:rPr>
          <w:rFonts w:ascii="Times New Roman" w:hAnsi="Times New Roman"/>
          <w:b/>
          <w:color w:val="000000" w:themeColor="text1"/>
          <w:szCs w:val="22"/>
          <w:lang w:val="pt-BR"/>
        </w:rPr>
        <w:t xml:space="preserve"> </w:t>
      </w:r>
    </w:p>
    <w:p w14:paraId="6A699748" w14:textId="77777777" w:rsidR="003E2B6F" w:rsidRPr="001576E7" w:rsidRDefault="003E2B6F" w:rsidP="00C8018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rPr>
          <w:rFonts w:ascii="Times New Roman" w:hAnsi="Times New Roman"/>
          <w:color w:val="000000" w:themeColor="text1"/>
          <w:szCs w:val="22"/>
          <w:lang w:val="pt-BR"/>
        </w:rPr>
      </w:pPr>
    </w:p>
    <w:p w14:paraId="6FDD8D74" w14:textId="77777777" w:rsidR="003E2B6F" w:rsidRPr="001576E7" w:rsidRDefault="003E2B6F" w:rsidP="00C8018D">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1576E7">
        <w:rPr>
          <w:rFonts w:ascii="Times New Roman" w:hAnsi="Times New Roman"/>
          <w:color w:val="000000" w:themeColor="text1"/>
          <w:szCs w:val="22"/>
          <w:lang w:val="pt-BR"/>
        </w:rPr>
        <w:t>COM RESPEITO À LINHA ESTRATÉGICA “PROMOVER A EDUCAÇÃO E O DESENVOLVIMENTO HUMANO NAS AMÉRICAS”</w:t>
      </w:r>
    </w:p>
    <w:p w14:paraId="2188955A" w14:textId="77777777" w:rsidR="003E2B6F" w:rsidRPr="001576E7" w:rsidRDefault="003E2B6F" w:rsidP="00C8018D">
      <w:pPr>
        <w:widowControl/>
        <w:ind w:right="-29"/>
        <w:rPr>
          <w:rFonts w:ascii="Times New Roman" w:hAnsi="Times New Roman"/>
          <w:color w:val="000000" w:themeColor="text1"/>
          <w:szCs w:val="22"/>
          <w:lang w:val="pt-BR"/>
        </w:rPr>
      </w:pPr>
    </w:p>
    <w:p w14:paraId="0FD65B11" w14:textId="1042BF2D"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Incentivar os Estados membros a continuar apoiando os compromissos adotados no Plano de Ação de Antígua e Barbuda 2019 </w:t>
      </w:r>
      <w:r w:rsidRPr="001576E7">
        <w:rPr>
          <w:rFonts w:ascii="Times New Roman" w:hAnsi="Times New Roman"/>
          <w:szCs w:val="22"/>
          <w:lang w:val="pt-BR"/>
        </w:rPr>
        <w:t>,</w:t>
      </w:r>
      <w:r w:rsidRPr="001576E7">
        <w:rPr>
          <w:rFonts w:ascii="Times New Roman" w:hAnsi="Times New Roman"/>
          <w:color w:val="1F3864" w:themeColor="accent1" w:themeShade="80"/>
          <w:szCs w:val="22"/>
          <w:lang w:val="pt-BR"/>
        </w:rPr>
        <w:t xml:space="preserve"> </w:t>
      </w:r>
      <w:r w:rsidRPr="001576E7">
        <w:rPr>
          <w:rFonts w:ascii="Times New Roman" w:hAnsi="Times New Roman"/>
          <w:color w:val="000000" w:themeColor="text1"/>
          <w:szCs w:val="22"/>
          <w:lang w:val="pt-BR"/>
        </w:rPr>
        <w:t>“Agenda Educativa Interamericana: Construindo parcerias sustentáveis por meio da cooperação, com um enfoque renovado na educação e no desenvolvimento de habilidades para uma cidadania melhor”</w:t>
      </w:r>
      <w:r w:rsidR="001C49C3" w:rsidRPr="001576E7">
        <w:rPr>
          <w:rFonts w:ascii="Times New Roman" w:hAnsi="Times New Roman"/>
          <w:color w:val="1F3864" w:themeColor="accent1" w:themeShade="80"/>
          <w:szCs w:val="22"/>
          <w:lang w:val="pt-BR"/>
        </w:rPr>
        <w:t xml:space="preserve"> (</w:t>
      </w:r>
      <w:hyperlink r:id="rId32">
        <w:r w:rsidR="001C49C3" w:rsidRPr="001576E7">
          <w:rPr>
            <w:rFonts w:ascii="Times New Roman" w:hAnsi="Times New Roman"/>
            <w:color w:val="1F3864" w:themeColor="accent1" w:themeShade="80"/>
            <w:szCs w:val="22"/>
            <w:u w:val="single"/>
            <w:lang w:val="pt-BR"/>
          </w:rPr>
          <w:t>CIDI/RME/doc.6/19</w:t>
        </w:r>
      </w:hyperlink>
      <w:r w:rsidR="001C49C3" w:rsidRPr="001576E7">
        <w:rPr>
          <w:rFonts w:ascii="Times New Roman" w:hAnsi="Times New Roman"/>
          <w:color w:val="1F3864" w:themeColor="accent1" w:themeShade="80"/>
          <w:szCs w:val="22"/>
          <w:lang w:val="pt-BR"/>
        </w:rPr>
        <w:t>)</w:t>
      </w:r>
      <w:r w:rsidRPr="001576E7">
        <w:rPr>
          <w:rFonts w:ascii="Times New Roman" w:hAnsi="Times New Roman"/>
          <w:color w:val="000000" w:themeColor="text1"/>
          <w:szCs w:val="22"/>
          <w:lang w:val="pt-BR"/>
        </w:rPr>
        <w:t xml:space="preserve">. </w:t>
      </w:r>
    </w:p>
    <w:p w14:paraId="2D704596" w14:textId="77777777" w:rsidR="003E2B6F" w:rsidRPr="001576E7" w:rsidRDefault="003E2B6F" w:rsidP="00C8018D">
      <w:pPr>
        <w:widowControl/>
        <w:ind w:right="-29"/>
        <w:rPr>
          <w:rFonts w:ascii="Times New Roman" w:hAnsi="Times New Roman"/>
          <w:bCs/>
          <w:color w:val="000000" w:themeColor="text1"/>
          <w:szCs w:val="22"/>
          <w:lang w:val="pt-BR"/>
        </w:rPr>
      </w:pPr>
    </w:p>
    <w:p w14:paraId="472A5DFD"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Cs/>
          <w:color w:val="000000" w:themeColor="text1"/>
          <w:szCs w:val="22"/>
          <w:lang w:val="pt-BR"/>
        </w:rPr>
      </w:pPr>
      <w:r w:rsidRPr="001576E7">
        <w:rPr>
          <w:rFonts w:ascii="Times New Roman" w:hAnsi="Times New Roman"/>
          <w:bCs/>
          <w:color w:val="000000" w:themeColor="text1"/>
          <w:szCs w:val="22"/>
          <w:lang w:val="pt-BR"/>
        </w:rPr>
        <w:t>Incentivar os Estados membros e outros parceiros estratégicos a intercambiar boas práticas, experiências, oportunidades de capacitação e conhecimentos técnicos para promover a educação e o desenvolvimento humano nas Américas.</w:t>
      </w:r>
    </w:p>
    <w:p w14:paraId="3F648C3A" w14:textId="77777777" w:rsidR="003E2B6F" w:rsidRPr="001576E7" w:rsidRDefault="003E2B6F" w:rsidP="00C8018D">
      <w:pPr>
        <w:widowControl/>
        <w:ind w:right="-29"/>
        <w:rPr>
          <w:rFonts w:ascii="Times New Roman" w:hAnsi="Times New Roman"/>
          <w:color w:val="000000" w:themeColor="text1"/>
          <w:szCs w:val="22"/>
          <w:lang w:val="pt-BR"/>
        </w:rPr>
      </w:pPr>
    </w:p>
    <w:p w14:paraId="0F645455"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Encarregar a SEDI de continuar apoiando o Plano de Trabalho 2019-2022 da Comissão Interamericana de Educação (CIE) </w:t>
      </w:r>
      <w:r w:rsidRPr="001576E7">
        <w:rPr>
          <w:rFonts w:ascii="Times New Roman" w:hAnsi="Times New Roman"/>
          <w:color w:val="1F3864" w:themeColor="accent1" w:themeShade="80"/>
          <w:szCs w:val="22"/>
          <w:lang w:val="pt-BR"/>
        </w:rPr>
        <w:t>(</w:t>
      </w:r>
      <w:hyperlink r:id="rId33">
        <w:r w:rsidRPr="001576E7">
          <w:rPr>
            <w:rFonts w:ascii="Times New Roman" w:hAnsi="Times New Roman"/>
            <w:color w:val="1F3864" w:themeColor="accent1" w:themeShade="80"/>
            <w:szCs w:val="22"/>
            <w:u w:val="single"/>
            <w:lang w:val="pt-BR"/>
          </w:rPr>
          <w:t>CIDI/CIE/RPA/doc.9/20 rev.3</w:t>
        </w:r>
      </w:hyperlink>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e o seu </w:t>
      </w:r>
      <w:r w:rsidRPr="001576E7">
        <w:rPr>
          <w:rFonts w:ascii="Times New Roman" w:hAnsi="Times New Roman"/>
          <w:color w:val="000000" w:themeColor="text1"/>
          <w:szCs w:val="22"/>
          <w:lang w:val="pt-BR"/>
        </w:rPr>
        <w:t>objetivo de compartilhar iniciativas concretas para a implementação da Agenda Educativa Interamericana (AEI); aprofundar sinergias entre as iniciativas globais, hemisféricas e sub-regionais para fortalecer as políticas docentes</w:t>
      </w:r>
      <w:r w:rsidRPr="001576E7">
        <w:rPr>
          <w:rFonts w:ascii="Times New Roman" w:hAnsi="Times New Roman"/>
          <w:b/>
          <w:color w:val="000000" w:themeColor="text1"/>
          <w:szCs w:val="22"/>
          <w:lang w:val="pt-BR"/>
        </w:rPr>
        <w:t xml:space="preserve"> </w:t>
      </w:r>
      <w:r w:rsidRPr="001576E7">
        <w:rPr>
          <w:rFonts w:ascii="Times New Roman" w:hAnsi="Times New Roman"/>
          <w:bCs/>
          <w:color w:val="000000" w:themeColor="text1"/>
          <w:szCs w:val="22"/>
          <w:lang w:val="pt-BR"/>
        </w:rPr>
        <w:t>e</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de educação; e promover a cooperação intersetorial e com outros atores sociais a fim de contribuir para alcançar os objetivos propostos pela Agenda 2030 para o Desenvolvimento Sustentável e reduzir as desigualdades exacerbadas pela pandemia de covid-19</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highlight w:val="white"/>
          <w:lang w:val="pt-BR"/>
        </w:rPr>
        <w:t xml:space="preserve">especialmente nas populações de estudantes e docentes com deficiência, com </w:t>
      </w:r>
      <w:r w:rsidRPr="001576E7">
        <w:rPr>
          <w:rFonts w:ascii="Times New Roman" w:hAnsi="Times New Roman"/>
          <w:color w:val="000000" w:themeColor="text1"/>
          <w:szCs w:val="22"/>
          <w:lang w:val="pt-BR"/>
        </w:rPr>
        <w:t>ênfase especial no acesso à educação.</w:t>
      </w:r>
    </w:p>
    <w:p w14:paraId="1703EA64" w14:textId="77777777" w:rsidR="003E2B6F" w:rsidRPr="001576E7" w:rsidRDefault="003E2B6F" w:rsidP="00C8018D">
      <w:pPr>
        <w:widowControl/>
        <w:tabs>
          <w:tab w:val="left" w:pos="7268"/>
        </w:tabs>
        <w:ind w:right="-29"/>
        <w:rPr>
          <w:rFonts w:ascii="Times New Roman" w:hAnsi="Times New Roman"/>
          <w:color w:val="000000" w:themeColor="text1"/>
          <w:szCs w:val="22"/>
          <w:lang w:val="pt-BR"/>
        </w:rPr>
      </w:pPr>
    </w:p>
    <w:p w14:paraId="0C43C9EF" w14:textId="6BACD2DF"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Encarregar a SEDI de continuar apoiando a Rede Interamericana de Educação Docente (RIED) e os seus objetivos de fortalecimento da profissão docente e de ampliar a sua oferta por meio de projetos multilaterais e multissetoriais </w:t>
      </w:r>
      <w:r w:rsidR="00323C2A" w:rsidRPr="001576E7">
        <w:rPr>
          <w:rFonts w:ascii="Times New Roman" w:hAnsi="Times New Roman"/>
          <w:color w:val="000000" w:themeColor="text1"/>
          <w:szCs w:val="22"/>
          <w:lang w:val="pt-BR"/>
        </w:rPr>
        <w:t xml:space="preserve">a fim de </w:t>
      </w:r>
      <w:r w:rsidRPr="001576E7">
        <w:rPr>
          <w:rFonts w:ascii="Times New Roman" w:hAnsi="Times New Roman"/>
          <w:color w:val="000000" w:themeColor="text1"/>
          <w:szCs w:val="22"/>
          <w:lang w:val="pt-BR"/>
        </w:rPr>
        <w:t>aumentar a qualidade e a inclusão da educação para os estudantes e os professores por meio da cooperação regional, particularmente no que se refere à transformação digital do ensino e do aprendizado.</w:t>
      </w:r>
    </w:p>
    <w:p w14:paraId="1FA693DE" w14:textId="77777777" w:rsidR="003E2B6F" w:rsidRPr="001576E7" w:rsidRDefault="003E2B6F" w:rsidP="00C8018D">
      <w:pPr>
        <w:widowControl/>
        <w:ind w:right="-29"/>
        <w:rPr>
          <w:rFonts w:ascii="Times New Roman" w:hAnsi="Times New Roman"/>
          <w:color w:val="000000" w:themeColor="text1"/>
          <w:szCs w:val="22"/>
          <w:lang w:val="pt-BR"/>
        </w:rPr>
      </w:pPr>
    </w:p>
    <w:p w14:paraId="54836E69" w14:textId="671404D6"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Encarregar a SEDI de continuar apoiando os ministérios e as instituições encarregadas da educação na região na implementação das ações propostas pelos Estados membros no âmbito da Proposta Hemisférica de Ação para a Continuidade da Educação</w:t>
      </w:r>
      <w:r w:rsidR="00902371" w:rsidRPr="001576E7">
        <w:rPr>
          <w:rFonts w:ascii="Times New Roman" w:hAnsi="Times New Roman"/>
          <w:color w:val="000000" w:themeColor="text1"/>
          <w:szCs w:val="22"/>
          <w:lang w:val="pt-BR"/>
        </w:rPr>
        <w:t xml:space="preserve"> sob os efeitos da pandemia de </w:t>
      </w:r>
      <w:r w:rsidR="001877EE" w:rsidRPr="001576E7">
        <w:rPr>
          <w:rFonts w:ascii="Times New Roman" w:hAnsi="Times New Roman"/>
          <w:color w:val="000000" w:themeColor="text1"/>
          <w:szCs w:val="22"/>
          <w:lang w:val="pt-BR"/>
        </w:rPr>
        <w:t>coronavírus</w:t>
      </w:r>
      <w:r w:rsidRPr="001576E7">
        <w:rPr>
          <w:rFonts w:ascii="Times New Roman" w:hAnsi="Times New Roman"/>
          <w:color w:val="000000" w:themeColor="text1"/>
          <w:szCs w:val="22"/>
          <w:lang w:val="pt-BR"/>
        </w:rPr>
        <w:t xml:space="preserve"> (PHACE).</w:t>
      </w:r>
    </w:p>
    <w:p w14:paraId="27313EB2" w14:textId="56947816" w:rsidR="003E2B6F" w:rsidRPr="001576E7" w:rsidRDefault="003E2B6F" w:rsidP="00C8018D">
      <w:pPr>
        <w:widowControl/>
        <w:rPr>
          <w:rFonts w:ascii="Times New Roman" w:hAnsi="Times New Roman"/>
          <w:color w:val="000000" w:themeColor="text1"/>
          <w:szCs w:val="22"/>
          <w:lang w:val="pt-BR"/>
        </w:rPr>
      </w:pPr>
    </w:p>
    <w:p w14:paraId="273F0097" w14:textId="78F1F22E"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Encarregar a SEDI de, por meio da coordenação que realiza como Secretaria Técnica da CIE, continuar criando os espaços de diálogo, em função das prioridades identificadas pelos Estados membros interessados na implementação de programas que contribuam para o cumprimento dos mandatos incluídos no Plano de Ação de Antígua e Barbuda 2019.</w:t>
      </w:r>
      <w:r w:rsidR="00BE7066" w:rsidRPr="00BE7066">
        <w:rPr>
          <w:rFonts w:ascii="Times New Roman" w:hAnsi="Times New Roman"/>
          <w:szCs w:val="22"/>
          <w:lang w:val="pt-BR"/>
        </w:rPr>
        <w:t xml:space="preserve"> </w:t>
      </w:r>
      <w:r w:rsidR="00BE7066" w:rsidRPr="00BE7066">
        <w:rPr>
          <w:rFonts w:ascii="Times New Roman" w:hAnsi="Times New Roman"/>
          <w:szCs w:val="22"/>
          <w:lang w:val="es-MX"/>
        </w:rPr>
        <w:t>(</w:t>
      </w:r>
      <w:hyperlink r:id="rId34" w:history="1">
        <w:r w:rsidR="00BE7066" w:rsidRPr="00BE7066">
          <w:rPr>
            <w:rFonts w:ascii="Times New Roman" w:hAnsi="Times New Roman"/>
            <w:color w:val="0000FF"/>
            <w:szCs w:val="22"/>
            <w:u w:val="single"/>
            <w:lang w:val="es-MX"/>
          </w:rPr>
          <w:t>CIDI/RME/doc.6/19</w:t>
        </w:r>
      </w:hyperlink>
      <w:r w:rsidR="00BE7066" w:rsidRPr="00BE7066">
        <w:rPr>
          <w:rFonts w:ascii="Times New Roman" w:hAnsi="Times New Roman"/>
          <w:szCs w:val="22"/>
          <w:lang w:val="es-MX"/>
        </w:rPr>
        <w:t>).</w:t>
      </w:r>
    </w:p>
    <w:p w14:paraId="37067719"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0E13D68C"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lastRenderedPageBreak/>
        <w:t>Encarregar a SEDI de, em cumprimento dos mandatos emanados da Décima Reunião Interamericana de Ministros da Educação no Âmbito do CIDI e da Vigésima Primeira Conferência Interamericana de Ministros do Trabalho, em consulta com os Estados membros, promover espaços de diálogo intersetorial para as áreas de saúde, trabalho, meio ambiente e economia</w:t>
      </w:r>
      <w:r w:rsidRPr="001576E7">
        <w:rPr>
          <w:rFonts w:ascii="Times New Roman" w:hAnsi="Times New Roman"/>
          <w:b/>
          <w:color w:val="000000" w:themeColor="text1"/>
          <w:szCs w:val="22"/>
          <w:lang w:val="pt-BR"/>
        </w:rPr>
        <w:t>.</w:t>
      </w:r>
    </w:p>
    <w:p w14:paraId="2A1A71E2"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538FA758" w14:textId="52259CB4"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Incentivar os Estados membros a continuar robustecendo as contribuições e os compromissos com a educação que permitem visibilizar os processos de diálogo político e </w:t>
      </w:r>
      <w:r w:rsidR="00FA1D10" w:rsidRPr="001576E7">
        <w:rPr>
          <w:rFonts w:ascii="Times New Roman" w:hAnsi="Times New Roman"/>
          <w:color w:val="000000" w:themeColor="text1"/>
          <w:szCs w:val="22"/>
          <w:lang w:val="pt-BR"/>
        </w:rPr>
        <w:t>contribuem para o fortalecimento d</w:t>
      </w:r>
      <w:r w:rsidRPr="001576E7">
        <w:rPr>
          <w:rFonts w:ascii="Times New Roman" w:hAnsi="Times New Roman"/>
          <w:color w:val="000000" w:themeColor="text1"/>
          <w:szCs w:val="22"/>
          <w:lang w:val="pt-BR"/>
        </w:rPr>
        <w:t>as políticas públicas da região.</w:t>
      </w:r>
    </w:p>
    <w:p w14:paraId="4913B64E" w14:textId="77777777" w:rsidR="003E2B6F" w:rsidRPr="001576E7" w:rsidRDefault="003E2B6F" w:rsidP="00C8018D">
      <w:pPr>
        <w:widowControl/>
        <w:ind w:right="-29"/>
        <w:rPr>
          <w:rFonts w:ascii="Times New Roman" w:hAnsi="Times New Roman"/>
          <w:color w:val="000000" w:themeColor="text1"/>
          <w:szCs w:val="22"/>
          <w:lang w:val="pt-BR"/>
        </w:rPr>
      </w:pPr>
    </w:p>
    <w:p w14:paraId="1445B84A" w14:textId="07F9999C"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Encarregar a SEDI de, como Secretaria Técnica da CIE, após consultas preliminares com os Estados membros, apresentar a proposta da segunda fase da Agenda Educativa Interamericana 2022-2027, no âmbito da Décima Primeira Reunião Interamericana de Ministros da Educação</w:t>
      </w:r>
      <w:r w:rsidR="00FA1D10"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 a realizar-se em abril de 2022.</w:t>
      </w:r>
    </w:p>
    <w:p w14:paraId="51BB9C37" w14:textId="77777777" w:rsidR="003E2B6F" w:rsidRPr="001576E7" w:rsidRDefault="003E2B6F" w:rsidP="00C8018D">
      <w:pPr>
        <w:widowControl/>
        <w:ind w:right="-29"/>
        <w:rPr>
          <w:rFonts w:ascii="Times New Roman" w:hAnsi="Times New Roman"/>
          <w:color w:val="000000" w:themeColor="text1"/>
          <w:szCs w:val="22"/>
          <w:lang w:val="pt-BR"/>
        </w:rPr>
      </w:pPr>
    </w:p>
    <w:p w14:paraId="2564BFB3"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Encarregar a SEDI de fortalecer os Programas de Bolsas de Estudo e Treinamento da OEA, por meio de parcerias estratégicas com instituições acadêmicas, o setor privado e organizações da sociedade civil, a fim de apoiar os Estados membros no cumprimento das suas metas de desenvolvimento integral e contribuir para o desenvolvimento de habilidades relevantes e de formação técnica e tecnológica para ampliar o acesso ao emprego e permanência nele no contexto pós-covid-19. </w:t>
      </w:r>
    </w:p>
    <w:p w14:paraId="251B0813"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191196C6" w14:textId="007E9AB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Encarregar a SEDI de renovar os esforços de arrecadação de fundos para bolsas de estudo de emergência que ajudem os estudantes de países latino-americanos e caribenhos matriculados em universidades dos Estados Unidos. Essas bolsas de estudo emergenciais suplementam os empréstimos sem juros oferecidos pelo Fundo Rowe para </w:t>
      </w:r>
      <w:r w:rsidR="00FA1D10" w:rsidRPr="001576E7">
        <w:rPr>
          <w:rFonts w:ascii="Times New Roman" w:hAnsi="Times New Roman"/>
          <w:color w:val="000000" w:themeColor="text1"/>
          <w:szCs w:val="22"/>
          <w:lang w:val="pt-BR"/>
        </w:rPr>
        <w:t xml:space="preserve">que </w:t>
      </w:r>
      <w:r w:rsidRPr="001576E7">
        <w:rPr>
          <w:rFonts w:ascii="Times New Roman" w:hAnsi="Times New Roman"/>
          <w:color w:val="000000" w:themeColor="text1"/>
          <w:szCs w:val="22"/>
          <w:lang w:val="pt-BR"/>
        </w:rPr>
        <w:t xml:space="preserve">os estudantes </w:t>
      </w:r>
      <w:r w:rsidR="00FA1D10" w:rsidRPr="001576E7">
        <w:rPr>
          <w:rFonts w:ascii="Times New Roman" w:hAnsi="Times New Roman"/>
          <w:color w:val="000000" w:themeColor="text1"/>
          <w:szCs w:val="22"/>
          <w:lang w:val="pt-BR"/>
        </w:rPr>
        <w:t xml:space="preserve">possam concluir </w:t>
      </w:r>
      <w:r w:rsidRPr="001576E7">
        <w:rPr>
          <w:rFonts w:ascii="Times New Roman" w:hAnsi="Times New Roman"/>
          <w:color w:val="000000" w:themeColor="text1"/>
          <w:szCs w:val="22"/>
          <w:lang w:val="pt-BR"/>
        </w:rPr>
        <w:t>os seus estudos nos Estados Unidos.</w:t>
      </w:r>
    </w:p>
    <w:p w14:paraId="52D1E38C" w14:textId="77777777" w:rsidR="003E2B6F" w:rsidRPr="001576E7" w:rsidRDefault="003E2B6F" w:rsidP="00C8018D">
      <w:pPr>
        <w:widowControl/>
        <w:ind w:right="-29"/>
        <w:rPr>
          <w:rFonts w:ascii="Times New Roman" w:hAnsi="Times New Roman"/>
          <w:color w:val="000000" w:themeColor="text1"/>
          <w:szCs w:val="22"/>
          <w:lang w:val="pt-BR"/>
        </w:rPr>
      </w:pPr>
    </w:p>
    <w:p w14:paraId="591365D9" w14:textId="26B0BE33"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Encarregar a SEDI de expandir as parcerias estratégicas do Portal Educativo das Américas com outras áreas da OEA, instituições acadêmicas e o setor privado, visando ao seu funcionamento em todos os idiomas oficiais da OEA, com o objetivo de apoiar a sua sustentabilidade como mecanismo para a capacitação e </w:t>
      </w:r>
      <w:r w:rsidR="00575A1C" w:rsidRPr="001576E7">
        <w:rPr>
          <w:rFonts w:ascii="Times New Roman" w:hAnsi="Times New Roman"/>
          <w:color w:val="000000" w:themeColor="text1"/>
          <w:szCs w:val="22"/>
          <w:lang w:val="pt-BR"/>
        </w:rPr>
        <w:t xml:space="preserve">o </w:t>
      </w:r>
      <w:r w:rsidRPr="001576E7">
        <w:rPr>
          <w:rFonts w:ascii="Times New Roman" w:hAnsi="Times New Roman"/>
          <w:color w:val="000000" w:themeColor="text1"/>
          <w:szCs w:val="22"/>
          <w:lang w:val="pt-BR"/>
        </w:rPr>
        <w:t>desenvolvimento profissional na região, com especial atenção ao setor docente dos sistemas educativos nacionais no uso de ferramentas de educação à distância.</w:t>
      </w:r>
    </w:p>
    <w:p w14:paraId="58371690" w14:textId="77777777" w:rsidR="003E2B6F" w:rsidRPr="001576E7" w:rsidRDefault="003E2B6F" w:rsidP="00C8018D">
      <w:pPr>
        <w:widowControl/>
        <w:ind w:right="-29"/>
        <w:rPr>
          <w:rFonts w:ascii="Times New Roman" w:hAnsi="Times New Roman"/>
          <w:color w:val="000000" w:themeColor="text1"/>
          <w:szCs w:val="22"/>
          <w:lang w:val="pt-BR"/>
        </w:rPr>
      </w:pPr>
    </w:p>
    <w:p w14:paraId="54697F42" w14:textId="14021721"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Reiterar a instrução à SEDI de que promova e amplie o Consórcio de Universidades da OEA, concentrando-se em universidades nacionais/estatais, instituições técnicas e vocacionais e instituições educativas da América Latina e do Caribe. Essa ampliação deve levar em conta a necessidade de priorizar a diversidade, bem como o impacto e o número potencial de estudantes beneficiados em cada nova parceria, de acordo com os recursos disponíveis</w:t>
      </w:r>
      <w:r w:rsidRPr="001576E7">
        <w:rPr>
          <w:rFonts w:ascii="Times New Roman" w:hAnsi="Times New Roman"/>
          <w:b/>
          <w:color w:val="000000" w:themeColor="text1"/>
          <w:szCs w:val="22"/>
          <w:lang w:val="pt-BR"/>
        </w:rPr>
        <w:t>.</w:t>
      </w:r>
    </w:p>
    <w:p w14:paraId="6E43E4DC" w14:textId="77777777" w:rsidR="003E2B6F" w:rsidRPr="001576E7" w:rsidRDefault="003E2B6F" w:rsidP="00C8018D">
      <w:pPr>
        <w:widowControl/>
        <w:ind w:right="-29"/>
        <w:rPr>
          <w:rFonts w:ascii="Times New Roman" w:hAnsi="Times New Roman"/>
          <w:color w:val="000000" w:themeColor="text1"/>
          <w:szCs w:val="22"/>
          <w:highlight w:val="yellow"/>
          <w:lang w:val="pt-BR"/>
        </w:rPr>
      </w:pPr>
    </w:p>
    <w:p w14:paraId="3DAFBC9D" w14:textId="0678D78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Referendar a Resolução de Buenos Aires </w:t>
      </w:r>
      <w:r w:rsidRPr="001576E7">
        <w:rPr>
          <w:rFonts w:ascii="Times New Roman" w:hAnsi="Times New Roman"/>
          <w:color w:val="1F3864" w:themeColor="accent1" w:themeShade="80"/>
          <w:szCs w:val="22"/>
          <w:lang w:val="pt-BR"/>
        </w:rPr>
        <w:t>(</w:t>
      </w:r>
      <w:hyperlink r:id="rId35">
        <w:r w:rsidRPr="001576E7">
          <w:rPr>
            <w:rFonts w:ascii="Times New Roman" w:hAnsi="Times New Roman"/>
            <w:color w:val="1F3864" w:themeColor="accent1" w:themeShade="80"/>
            <w:szCs w:val="22"/>
            <w:u w:val="single"/>
            <w:lang w:val="pt-BR"/>
          </w:rPr>
          <w:t>CIDI/CIP/RES.1/2</w:t>
        </w:r>
      </w:hyperlink>
      <w:r w:rsidRPr="001576E7">
        <w:rPr>
          <w:rFonts w:ascii="Times New Roman" w:hAnsi="Times New Roman"/>
          <w:color w:val="1F3864" w:themeColor="accent1" w:themeShade="80"/>
          <w:szCs w:val="22"/>
          <w:u w:val="single"/>
          <w:lang w:val="pt-BR"/>
        </w:rPr>
        <w:t>1</w:t>
      </w:r>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e </w:t>
      </w:r>
      <w:r w:rsidRPr="001576E7">
        <w:rPr>
          <w:rFonts w:ascii="Times New Roman" w:hAnsi="Times New Roman"/>
          <w:color w:val="000000" w:themeColor="text1"/>
          <w:szCs w:val="22"/>
          <w:lang w:val="pt-BR"/>
        </w:rPr>
        <w:t xml:space="preserve">tomar nota do Plano de Ação de Buenos Aires 2021-2023 </w:t>
      </w:r>
      <w:r w:rsidRPr="001576E7">
        <w:rPr>
          <w:rFonts w:ascii="Times New Roman" w:hAnsi="Times New Roman"/>
          <w:color w:val="1F3864" w:themeColor="accent1" w:themeShade="80"/>
          <w:szCs w:val="22"/>
          <w:lang w:val="pt-BR"/>
        </w:rPr>
        <w:t>(</w:t>
      </w:r>
      <w:hyperlink r:id="rId36">
        <w:r w:rsidRPr="001576E7">
          <w:rPr>
            <w:rFonts w:ascii="Times New Roman" w:hAnsi="Times New Roman"/>
            <w:color w:val="1F3864" w:themeColor="accent1" w:themeShade="80"/>
            <w:szCs w:val="22"/>
            <w:u w:val="single"/>
            <w:lang w:val="pt-BR"/>
          </w:rPr>
          <w:t>CIDI/CIP/doc.5/21 rev.3</w:t>
        </w:r>
      </w:hyperlink>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w:t>
      </w:r>
      <w:r w:rsidRPr="001576E7">
        <w:rPr>
          <w:rFonts w:ascii="Times New Roman" w:hAnsi="Times New Roman"/>
          <w:color w:val="000000" w:themeColor="text1"/>
          <w:szCs w:val="22"/>
          <w:lang w:val="pt-BR"/>
        </w:rPr>
        <w:t xml:space="preserve">aprovados na Décima Segunda Reunião Ordinária da CIP, realizada </w:t>
      </w:r>
      <w:r w:rsidR="00575A1C" w:rsidRPr="001576E7">
        <w:rPr>
          <w:rFonts w:ascii="Times New Roman" w:hAnsi="Times New Roman"/>
          <w:color w:val="000000" w:themeColor="text1"/>
          <w:szCs w:val="22"/>
          <w:lang w:val="pt-BR"/>
        </w:rPr>
        <w:t xml:space="preserve">em formato virtual </w:t>
      </w:r>
      <w:r w:rsidRPr="001576E7">
        <w:rPr>
          <w:rFonts w:ascii="Times New Roman" w:hAnsi="Times New Roman"/>
          <w:color w:val="000000" w:themeColor="text1"/>
          <w:szCs w:val="22"/>
          <w:lang w:val="pt-BR"/>
        </w:rPr>
        <w:t>em 19 de maio de 2021.</w:t>
      </w:r>
    </w:p>
    <w:p w14:paraId="19E3B412" w14:textId="77777777" w:rsidR="003E2B6F" w:rsidRPr="001576E7" w:rsidRDefault="003E2B6F" w:rsidP="00C8018D">
      <w:pPr>
        <w:widowControl/>
        <w:ind w:right="-29"/>
        <w:rPr>
          <w:rFonts w:ascii="Times New Roman" w:hAnsi="Times New Roman"/>
          <w:color w:val="000000" w:themeColor="text1"/>
          <w:szCs w:val="22"/>
          <w:lang w:val="pt-BR"/>
        </w:rPr>
      </w:pPr>
    </w:p>
    <w:p w14:paraId="4F7FD2A2" w14:textId="7553FA40"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Encarregar a Secretaria da CIP de continuar trabalhando, em linha com o Plano de Ação de Buenos Aires 2021-2023 </w:t>
      </w:r>
      <w:r w:rsidRPr="001576E7">
        <w:rPr>
          <w:rFonts w:ascii="Times New Roman" w:hAnsi="Times New Roman"/>
          <w:color w:val="1F3864" w:themeColor="accent1" w:themeShade="80"/>
          <w:szCs w:val="22"/>
          <w:lang w:val="pt-BR"/>
        </w:rPr>
        <w:t>(</w:t>
      </w:r>
      <w:hyperlink r:id="rId37">
        <w:r w:rsidRPr="001576E7">
          <w:rPr>
            <w:rFonts w:ascii="Times New Roman" w:hAnsi="Times New Roman"/>
            <w:color w:val="1F3864" w:themeColor="accent1" w:themeShade="80"/>
            <w:szCs w:val="22"/>
            <w:u w:val="single"/>
            <w:lang w:val="pt-BR"/>
          </w:rPr>
          <w:t>CIDI/CIP/doc.5/21 rev.3</w:t>
        </w:r>
      </w:hyperlink>
      <w:r w:rsidR="00983A96">
        <w:rPr>
          <w:rFonts w:ascii="Times New Roman" w:hAnsi="Times New Roman"/>
          <w:color w:val="1F3864" w:themeColor="accent1" w:themeShade="80"/>
          <w:szCs w:val="22"/>
          <w:u w:val="single"/>
          <w:lang w:val="pt-BR"/>
        </w:rPr>
        <w:t xml:space="preserve"> corr.1</w:t>
      </w:r>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e em </w:t>
      </w:r>
      <w:r w:rsidRPr="001576E7">
        <w:rPr>
          <w:rFonts w:ascii="Times New Roman" w:hAnsi="Times New Roman"/>
          <w:color w:val="000000" w:themeColor="text1"/>
          <w:szCs w:val="22"/>
          <w:lang w:val="pt-BR"/>
        </w:rPr>
        <w:t>colaboração com seus membros, membros associados e parceiros estratégicos, para oferecer oportunidades de desenvolvimento profissional e fortalecimento de capacidades nos quatro idiomas da OEA, quando possível, para o pessoal do setor portuário das Américas, contribuindo para o fortalecimento das capacidades institucionais</w:t>
      </w:r>
      <w:r w:rsidRPr="001576E7">
        <w:rPr>
          <w:rFonts w:ascii="Times New Roman" w:hAnsi="Times New Roman"/>
          <w:b/>
          <w:color w:val="000000" w:themeColor="text1"/>
          <w:szCs w:val="22"/>
          <w:lang w:val="pt-BR"/>
        </w:rPr>
        <w:t>.</w:t>
      </w:r>
    </w:p>
    <w:p w14:paraId="6FECAF70" w14:textId="55A380FB"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lastRenderedPageBreak/>
        <w:t>Encarregar a Secretaria da CIP de continuar implementando o projeto</w:t>
      </w:r>
      <w:r w:rsidR="005302E3" w:rsidRPr="001576E7">
        <w:rPr>
          <w:rFonts w:ascii="Times New Roman" w:hAnsi="Times New Roman"/>
          <w:i/>
          <w:color w:val="000000" w:themeColor="text1"/>
          <w:szCs w:val="22"/>
          <w:lang w:val="pt-BR"/>
        </w:rPr>
        <w:t xml:space="preserve"> </w:t>
      </w:r>
      <w:r w:rsidR="005302E3" w:rsidRPr="001576E7">
        <w:rPr>
          <w:rFonts w:ascii="Times New Roman" w:hAnsi="Times New Roman"/>
          <w:iCs/>
          <w:color w:val="000000" w:themeColor="text1"/>
          <w:szCs w:val="22"/>
          <w:lang w:val="pt-BR"/>
        </w:rPr>
        <w:t>Melhoria da Gestão de Riscos de Desastres em Portos do Caribe</w:t>
      </w:r>
      <w:r w:rsidRPr="001576E7">
        <w:rPr>
          <w:rFonts w:ascii="Times New Roman" w:hAnsi="Times New Roman"/>
          <w:color w:val="000000" w:themeColor="text1"/>
          <w:szCs w:val="22"/>
          <w:lang w:val="pt-BR"/>
        </w:rPr>
        <w:t>, financiado pelos Estados Unidos e pela Itália</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para o desenvolvimento e a profissionalização dos recursos humanos da Bacia do Caribe</w:t>
      </w:r>
      <w:r w:rsidR="005302E3"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 nas áreas de gestão do risco de desastres, mitigação, resposta e resiliência a desastres naturais e provocados pelo homem e emergências marítimas, e de incentivar os Estados membros a aproveitar</w:t>
      </w:r>
      <w:r w:rsidR="004D5944" w:rsidRPr="001576E7">
        <w:rPr>
          <w:rFonts w:ascii="Times New Roman" w:hAnsi="Times New Roman"/>
          <w:color w:val="000000" w:themeColor="text1"/>
          <w:szCs w:val="22"/>
          <w:lang w:val="pt-BR"/>
        </w:rPr>
        <w:t>em</w:t>
      </w:r>
      <w:r w:rsidRPr="001576E7">
        <w:rPr>
          <w:rFonts w:ascii="Times New Roman" w:hAnsi="Times New Roman"/>
          <w:color w:val="000000" w:themeColor="text1"/>
          <w:szCs w:val="22"/>
          <w:lang w:val="pt-BR"/>
        </w:rPr>
        <w:t xml:space="preserve"> plenamente essa iniciativa.</w:t>
      </w:r>
    </w:p>
    <w:p w14:paraId="661354FF"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0EB0977A" w14:textId="77777777" w:rsidR="003E2B6F" w:rsidRPr="001576E7" w:rsidRDefault="003E2B6F" w:rsidP="00C8018D">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1576E7">
        <w:rPr>
          <w:rFonts w:ascii="Times New Roman" w:hAnsi="Times New Roman"/>
          <w:color w:val="000000" w:themeColor="text1"/>
          <w:szCs w:val="22"/>
          <w:lang w:val="pt-BR"/>
        </w:rPr>
        <w:t>COM RESPEITO À LINHA ESTRATÉGICA “PROMOVER O TRABALHO DECENTE, DIGNO E PRODUTIVO PARA TODOS”</w:t>
      </w:r>
    </w:p>
    <w:p w14:paraId="27AFD8D2" w14:textId="77777777" w:rsidR="003E2B6F" w:rsidRPr="001576E7" w:rsidRDefault="003E2B6F" w:rsidP="00C8018D">
      <w:pPr>
        <w:widowControl/>
        <w:ind w:right="-29"/>
        <w:rPr>
          <w:rFonts w:ascii="Times New Roman" w:hAnsi="Times New Roman"/>
          <w:color w:val="000000" w:themeColor="text1"/>
          <w:szCs w:val="22"/>
          <w:lang w:val="pt-BR"/>
        </w:rPr>
      </w:pPr>
    </w:p>
    <w:p w14:paraId="201DBE4B" w14:textId="26B02A2E"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Incentivar os Estados membros a apoiar o cumprimento dos compromissos da Declaração de Buenos Aires 2021 </w:t>
      </w:r>
      <w:r w:rsidRPr="001576E7">
        <w:rPr>
          <w:rFonts w:ascii="Times New Roman" w:hAnsi="Times New Roman"/>
          <w:color w:val="1F3864" w:themeColor="accent1" w:themeShade="80"/>
          <w:szCs w:val="22"/>
          <w:lang w:val="pt-BR"/>
        </w:rPr>
        <w:t>(</w:t>
      </w:r>
      <w:hyperlink r:id="rId38">
        <w:r w:rsidRPr="001576E7">
          <w:rPr>
            <w:rFonts w:ascii="Times New Roman" w:hAnsi="Times New Roman"/>
            <w:color w:val="1F3864" w:themeColor="accent1" w:themeShade="80"/>
            <w:szCs w:val="22"/>
            <w:u w:val="single"/>
            <w:lang w:val="pt-BR"/>
          </w:rPr>
          <w:t>CIDI</w:t>
        </w:r>
      </w:hyperlink>
      <w:hyperlink r:id="rId39">
        <w:r w:rsidRPr="001576E7">
          <w:rPr>
            <w:rFonts w:ascii="Times New Roman" w:hAnsi="Times New Roman"/>
            <w:b/>
            <w:color w:val="1F3864" w:themeColor="accent1" w:themeShade="80"/>
            <w:szCs w:val="22"/>
            <w:u w:val="single"/>
            <w:lang w:val="pt-BR"/>
          </w:rPr>
          <w:t>/</w:t>
        </w:r>
      </w:hyperlink>
      <w:hyperlink r:id="rId40">
        <w:r w:rsidRPr="001576E7">
          <w:rPr>
            <w:rFonts w:ascii="Times New Roman" w:hAnsi="Times New Roman"/>
            <w:color w:val="1F3864" w:themeColor="accent1" w:themeShade="80"/>
            <w:szCs w:val="22"/>
            <w:u w:val="single"/>
            <w:lang w:val="pt-BR"/>
          </w:rPr>
          <w:t>TRABAJO/DEC.1/21</w:t>
        </w:r>
      </w:hyperlink>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e do </w:t>
      </w:r>
      <w:r w:rsidRPr="001576E7">
        <w:rPr>
          <w:rFonts w:ascii="Times New Roman" w:hAnsi="Times New Roman"/>
          <w:color w:val="000000" w:themeColor="text1"/>
          <w:szCs w:val="22"/>
          <w:lang w:val="pt-BR"/>
        </w:rPr>
        <w:t>Plano de Ação de Buenos Aires 2021</w:t>
      </w:r>
      <w:r w:rsidRPr="001576E7">
        <w:rPr>
          <w:rFonts w:ascii="Times New Roman" w:hAnsi="Times New Roman"/>
          <w:szCs w:val="22"/>
          <w:lang w:val="pt-BR"/>
        </w:rPr>
        <w:t xml:space="preserve">, </w:t>
      </w:r>
      <w:r w:rsidRPr="001576E7">
        <w:rPr>
          <w:rFonts w:ascii="Times New Roman" w:hAnsi="Times New Roman"/>
          <w:color w:val="000000" w:themeColor="text1"/>
          <w:szCs w:val="22"/>
          <w:lang w:val="pt-BR"/>
        </w:rPr>
        <w:t xml:space="preserve">“Construindo um mundo do trabalho mais resiliente com desenvolvimento sustentável, </w:t>
      </w:r>
      <w:r w:rsidR="00A656B7" w:rsidRPr="001576E7">
        <w:rPr>
          <w:rFonts w:ascii="Times New Roman" w:hAnsi="Times New Roman"/>
          <w:color w:val="000000" w:themeColor="text1"/>
          <w:szCs w:val="22"/>
          <w:lang w:val="pt-BR"/>
        </w:rPr>
        <w:t xml:space="preserve">trabalho decente, </w:t>
      </w:r>
      <w:r w:rsidRPr="001576E7">
        <w:rPr>
          <w:rFonts w:ascii="Times New Roman" w:hAnsi="Times New Roman"/>
          <w:color w:val="000000" w:themeColor="text1"/>
          <w:szCs w:val="22"/>
          <w:lang w:val="pt-BR"/>
        </w:rPr>
        <w:t xml:space="preserve">emprego </w:t>
      </w:r>
      <w:r w:rsidR="00A656B7" w:rsidRPr="001576E7">
        <w:rPr>
          <w:rFonts w:ascii="Times New Roman" w:hAnsi="Times New Roman"/>
          <w:color w:val="000000" w:themeColor="text1"/>
          <w:szCs w:val="22"/>
          <w:lang w:val="pt-BR"/>
        </w:rPr>
        <w:t xml:space="preserve">produtivo  </w:t>
      </w:r>
      <w:r w:rsidRPr="001576E7">
        <w:rPr>
          <w:rFonts w:ascii="Times New Roman" w:hAnsi="Times New Roman"/>
          <w:color w:val="000000" w:themeColor="text1"/>
          <w:szCs w:val="22"/>
          <w:lang w:val="pt-BR"/>
        </w:rPr>
        <w:t>e inclusão social</w:t>
      </w:r>
      <w:r w:rsidR="00A656B7" w:rsidRPr="001576E7">
        <w:rPr>
          <w:rFonts w:ascii="Times New Roman" w:hAnsi="Times New Roman"/>
          <w:color w:val="000000" w:themeColor="text1"/>
          <w:szCs w:val="22"/>
          <w:lang w:val="pt-BR"/>
        </w:rPr>
        <w:t>” (</w:t>
      </w:r>
      <w:hyperlink r:id="rId41" w:history="1">
        <w:r w:rsidR="005A7366" w:rsidRPr="00707851">
          <w:rPr>
            <w:rStyle w:val="Hyperlink"/>
            <w:rFonts w:ascii="Times New Roman" w:hAnsi="Times New Roman"/>
            <w:szCs w:val="22"/>
            <w:lang w:val="pt-BR"/>
          </w:rPr>
          <w:t xml:space="preserve">CIDI/TRABAJO/doc.5/21 </w:t>
        </w:r>
        <w:r w:rsidR="00707851" w:rsidRPr="00707851">
          <w:rPr>
            <w:rStyle w:val="Hyperlink"/>
            <w:rFonts w:ascii="Times New Roman" w:hAnsi="Times New Roman"/>
            <w:szCs w:val="22"/>
            <w:lang w:val="pt-BR"/>
          </w:rPr>
          <w:t>rev.</w:t>
        </w:r>
        <w:r w:rsidR="005A7366" w:rsidRPr="00707851">
          <w:rPr>
            <w:rStyle w:val="Hyperlink"/>
            <w:rFonts w:ascii="Times New Roman" w:hAnsi="Times New Roman"/>
            <w:szCs w:val="22"/>
            <w:lang w:val="pt-BR"/>
          </w:rPr>
          <w:t xml:space="preserve"> 1</w:t>
        </w:r>
      </w:hyperlink>
      <w:r w:rsidR="005A7366"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 adotados na Vigésima Primeira Conferência Interamericana de Ministros do Trabalho, realizada </w:t>
      </w:r>
      <w:r w:rsidR="005A7366" w:rsidRPr="001576E7">
        <w:rPr>
          <w:rFonts w:ascii="Times New Roman" w:hAnsi="Times New Roman"/>
          <w:color w:val="000000" w:themeColor="text1"/>
          <w:szCs w:val="22"/>
          <w:lang w:val="pt-BR"/>
        </w:rPr>
        <w:t xml:space="preserve">em formato virtual </w:t>
      </w:r>
      <w:r w:rsidRPr="001576E7">
        <w:rPr>
          <w:rFonts w:ascii="Times New Roman" w:hAnsi="Times New Roman"/>
          <w:color w:val="000000" w:themeColor="text1"/>
          <w:szCs w:val="22"/>
          <w:lang w:val="pt-BR"/>
        </w:rPr>
        <w:t>em 22, 23 e 24 de setembro de 2021.</w:t>
      </w:r>
    </w:p>
    <w:p w14:paraId="3019FA18" w14:textId="77777777" w:rsidR="003E2B6F" w:rsidRPr="001576E7" w:rsidRDefault="003E2B6F" w:rsidP="00C8018D">
      <w:pPr>
        <w:widowControl/>
        <w:ind w:right="-29"/>
        <w:rPr>
          <w:rFonts w:ascii="Times New Roman" w:hAnsi="Times New Roman"/>
          <w:color w:val="000000" w:themeColor="text1"/>
          <w:szCs w:val="22"/>
          <w:lang w:val="pt-BR"/>
        </w:rPr>
      </w:pPr>
    </w:p>
    <w:p w14:paraId="6F9C430E" w14:textId="7F239722"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Encarregar a SEDI de apoiar o acompanhamento da Declaração de Buenos Aires 2021 </w:t>
      </w:r>
      <w:r w:rsidRPr="001576E7">
        <w:rPr>
          <w:rFonts w:ascii="Times New Roman" w:hAnsi="Times New Roman"/>
          <w:color w:val="1F3864" w:themeColor="accent1" w:themeShade="80"/>
          <w:szCs w:val="22"/>
          <w:u w:val="single"/>
          <w:lang w:val="pt-BR"/>
        </w:rPr>
        <w:t>(</w:t>
      </w:r>
      <w:hyperlink r:id="rId42">
        <w:r w:rsidRPr="001576E7">
          <w:rPr>
            <w:rFonts w:ascii="Times New Roman" w:hAnsi="Times New Roman"/>
            <w:color w:val="1F3864" w:themeColor="accent1" w:themeShade="80"/>
            <w:szCs w:val="22"/>
            <w:u w:val="single"/>
            <w:lang w:val="pt-BR"/>
          </w:rPr>
          <w:t>CIDI</w:t>
        </w:r>
      </w:hyperlink>
      <w:hyperlink r:id="rId43">
        <w:r w:rsidRPr="001576E7">
          <w:rPr>
            <w:rFonts w:ascii="Times New Roman" w:hAnsi="Times New Roman"/>
            <w:b/>
            <w:color w:val="1F3864" w:themeColor="accent1" w:themeShade="80"/>
            <w:szCs w:val="22"/>
            <w:u w:val="single"/>
            <w:lang w:val="pt-BR"/>
          </w:rPr>
          <w:t>/</w:t>
        </w:r>
      </w:hyperlink>
      <w:hyperlink r:id="rId44">
        <w:r w:rsidRPr="001576E7">
          <w:rPr>
            <w:rFonts w:ascii="Times New Roman" w:hAnsi="Times New Roman"/>
            <w:color w:val="1F3864" w:themeColor="accent1" w:themeShade="80"/>
            <w:szCs w:val="22"/>
            <w:u w:val="single"/>
            <w:lang w:val="pt-BR"/>
          </w:rPr>
          <w:t>TRABAJO/DEC.1/21</w:t>
        </w:r>
      </w:hyperlink>
      <w:r w:rsidRPr="001576E7">
        <w:rPr>
          <w:rFonts w:ascii="Times New Roman" w:hAnsi="Times New Roman"/>
          <w:color w:val="1F3864" w:themeColor="accent1" w:themeShade="80"/>
          <w:szCs w:val="22"/>
          <w:lang w:val="pt-BR"/>
        </w:rPr>
        <w:t>)</w:t>
      </w:r>
      <w:r w:rsidRPr="001576E7">
        <w:rPr>
          <w:rFonts w:ascii="Times New Roman" w:hAnsi="Times New Roman"/>
          <w:color w:val="000000" w:themeColor="text1"/>
          <w:szCs w:val="22"/>
          <w:lang w:val="pt-BR"/>
        </w:rPr>
        <w:t xml:space="preserve"> e do Plano de Ação de Buenos Aires 2021 </w:t>
      </w:r>
      <w:r w:rsidRPr="001576E7">
        <w:rPr>
          <w:rFonts w:ascii="Times New Roman" w:hAnsi="Times New Roman"/>
          <w:color w:val="1F3864" w:themeColor="accent1" w:themeShade="80"/>
          <w:szCs w:val="22"/>
          <w:u w:val="single"/>
          <w:lang w:val="pt-BR"/>
        </w:rPr>
        <w:t>(</w:t>
      </w:r>
      <w:hyperlink r:id="rId45">
        <w:r w:rsidRPr="001576E7">
          <w:rPr>
            <w:rFonts w:ascii="Times New Roman" w:hAnsi="Times New Roman"/>
            <w:color w:val="1F3864" w:themeColor="accent1" w:themeShade="80"/>
            <w:szCs w:val="22"/>
            <w:u w:val="single"/>
            <w:lang w:val="pt-BR"/>
          </w:rPr>
          <w:t>CIDI</w:t>
        </w:r>
      </w:hyperlink>
      <w:hyperlink r:id="rId46">
        <w:r w:rsidRPr="001576E7">
          <w:rPr>
            <w:rFonts w:ascii="Times New Roman" w:hAnsi="Times New Roman"/>
            <w:b/>
            <w:color w:val="1F3864" w:themeColor="accent1" w:themeShade="80"/>
            <w:szCs w:val="22"/>
            <w:u w:val="single"/>
            <w:lang w:val="pt-BR"/>
          </w:rPr>
          <w:t>/</w:t>
        </w:r>
      </w:hyperlink>
      <w:hyperlink r:id="rId47">
        <w:r w:rsidRPr="001576E7">
          <w:rPr>
            <w:rFonts w:ascii="Times New Roman" w:hAnsi="Times New Roman"/>
            <w:color w:val="1F3864" w:themeColor="accent1" w:themeShade="80"/>
            <w:szCs w:val="22"/>
            <w:u w:val="single"/>
            <w:lang w:val="pt-BR"/>
          </w:rPr>
          <w:t>TRABAJO/doc.5/21 rev.1</w:t>
        </w:r>
      </w:hyperlink>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e de </w:t>
      </w:r>
      <w:r w:rsidRPr="001576E7">
        <w:rPr>
          <w:rFonts w:ascii="Times New Roman" w:hAnsi="Times New Roman"/>
          <w:color w:val="000000" w:themeColor="text1"/>
          <w:szCs w:val="22"/>
          <w:lang w:val="pt-BR"/>
        </w:rPr>
        <w:t xml:space="preserve">continuar oferecendo assessoramento técnico à </w:t>
      </w:r>
      <w:r w:rsidR="005A7366" w:rsidRPr="001576E7">
        <w:rPr>
          <w:rFonts w:ascii="Times New Roman" w:hAnsi="Times New Roman"/>
          <w:color w:val="000000" w:themeColor="text1"/>
          <w:szCs w:val="22"/>
          <w:lang w:val="pt-BR"/>
        </w:rPr>
        <w:t xml:space="preserve">Conferência Interamericana de Ministros do Trabalho </w:t>
      </w:r>
      <w:r w:rsidRPr="001576E7">
        <w:rPr>
          <w:rFonts w:ascii="Times New Roman" w:hAnsi="Times New Roman"/>
          <w:color w:val="000000" w:themeColor="text1"/>
          <w:szCs w:val="22"/>
          <w:lang w:val="pt-BR"/>
        </w:rPr>
        <w:t xml:space="preserve">e aos seus grupos de trabalho. </w:t>
      </w:r>
    </w:p>
    <w:p w14:paraId="58C57635" w14:textId="77777777" w:rsidR="003E2B6F" w:rsidRPr="001576E7" w:rsidRDefault="003E2B6F" w:rsidP="00C8018D">
      <w:pPr>
        <w:widowControl/>
        <w:ind w:right="-29"/>
        <w:rPr>
          <w:rFonts w:ascii="Times New Roman" w:hAnsi="Times New Roman"/>
          <w:color w:val="000000" w:themeColor="text1"/>
          <w:szCs w:val="22"/>
          <w:lang w:val="pt-BR"/>
        </w:rPr>
      </w:pPr>
    </w:p>
    <w:p w14:paraId="2A54AE7D" w14:textId="0E82A9FD"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Encarregar a SEDI de apoiar os Estados membros, por intermédio da Rede Interamericana de Administração Trabalhista (RIAL), </w:t>
      </w:r>
      <w:r w:rsidR="00B60172" w:rsidRPr="001576E7">
        <w:rPr>
          <w:rFonts w:ascii="Times New Roman" w:hAnsi="Times New Roman"/>
          <w:color w:val="000000" w:themeColor="text1"/>
          <w:szCs w:val="22"/>
          <w:lang w:val="pt-BR"/>
        </w:rPr>
        <w:t xml:space="preserve">no compartilhamento de </w:t>
      </w:r>
      <w:r w:rsidRPr="001576E7">
        <w:rPr>
          <w:rFonts w:ascii="Times New Roman" w:hAnsi="Times New Roman"/>
          <w:color w:val="000000" w:themeColor="text1"/>
          <w:szCs w:val="22"/>
          <w:lang w:val="pt-BR"/>
        </w:rPr>
        <w:t xml:space="preserve">experiências e conhecimentos e </w:t>
      </w:r>
      <w:r w:rsidR="00B60172" w:rsidRPr="001576E7">
        <w:rPr>
          <w:rFonts w:ascii="Times New Roman" w:hAnsi="Times New Roman"/>
          <w:color w:val="000000" w:themeColor="text1"/>
          <w:szCs w:val="22"/>
          <w:lang w:val="pt-BR"/>
        </w:rPr>
        <w:t>no fortalecimento d</w:t>
      </w:r>
      <w:r w:rsidRPr="001576E7">
        <w:rPr>
          <w:rFonts w:ascii="Times New Roman" w:hAnsi="Times New Roman"/>
          <w:color w:val="000000" w:themeColor="text1"/>
          <w:szCs w:val="22"/>
          <w:lang w:val="pt-BR"/>
        </w:rPr>
        <w:t>as capacidades humanas e institucionais dos ministérios do trabalho para enfrentar as mudanças emergentes do mundo do trabalho e os efeitos da pandemia; propiciar o teletrabalho; fortalecer o diálogo social para se construir o futuro do trabalho com justiça social; conseguir articular melhor economia, proteção e conservação do meio ambiente, educação, saúde e trabalho para enfrentar os efeitos da crise; e contribuir para o desenvolvimento de sociedades mais resilientes e sustentáveis, justas e equitativas.</w:t>
      </w:r>
    </w:p>
    <w:p w14:paraId="0DB6C615" w14:textId="77777777" w:rsidR="003E2B6F" w:rsidRPr="001576E7" w:rsidRDefault="003E2B6F" w:rsidP="00C8018D">
      <w:pPr>
        <w:widowControl/>
        <w:ind w:right="-29"/>
        <w:rPr>
          <w:rFonts w:ascii="Times New Roman" w:hAnsi="Times New Roman"/>
          <w:color w:val="000000" w:themeColor="text1"/>
          <w:szCs w:val="22"/>
          <w:lang w:val="pt-BR"/>
        </w:rPr>
      </w:pPr>
    </w:p>
    <w:p w14:paraId="37D9D0D9" w14:textId="45C01531"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u w:val="single"/>
          <w:lang w:val="pt-BR"/>
        </w:rPr>
      </w:pPr>
      <w:r w:rsidRPr="001576E7">
        <w:rPr>
          <w:rFonts w:ascii="Times New Roman" w:hAnsi="Times New Roman"/>
          <w:color w:val="000000" w:themeColor="text1"/>
          <w:szCs w:val="22"/>
          <w:lang w:val="pt-BR"/>
        </w:rPr>
        <w:t xml:space="preserve">Incentivar os Estados membros a desenvolver políticas e programas que permitam a recuperação econômica e a promoção do trabalho decente e do emprego produtivo, em linha com os compromissos expressos na Declaração de Buenos Aires 2021 </w:t>
      </w:r>
      <w:r w:rsidRPr="001576E7">
        <w:rPr>
          <w:rFonts w:ascii="Times New Roman" w:hAnsi="Times New Roman"/>
          <w:color w:val="1F3864" w:themeColor="accent1" w:themeShade="80"/>
          <w:szCs w:val="22"/>
          <w:u w:val="single"/>
          <w:lang w:val="pt-BR"/>
        </w:rPr>
        <w:t>(</w:t>
      </w:r>
      <w:hyperlink r:id="rId48">
        <w:r w:rsidRPr="001576E7">
          <w:rPr>
            <w:rFonts w:ascii="Times New Roman" w:hAnsi="Times New Roman"/>
            <w:color w:val="1F3864" w:themeColor="accent1" w:themeShade="80"/>
            <w:szCs w:val="22"/>
            <w:u w:val="single"/>
            <w:lang w:val="pt-BR"/>
          </w:rPr>
          <w:t>CIDI</w:t>
        </w:r>
      </w:hyperlink>
      <w:hyperlink r:id="rId49">
        <w:r w:rsidRPr="001576E7">
          <w:rPr>
            <w:rFonts w:ascii="Times New Roman" w:hAnsi="Times New Roman"/>
            <w:b/>
            <w:color w:val="1F3864" w:themeColor="accent1" w:themeShade="80"/>
            <w:szCs w:val="22"/>
            <w:u w:val="single"/>
            <w:lang w:val="pt-BR"/>
          </w:rPr>
          <w:t>/</w:t>
        </w:r>
      </w:hyperlink>
      <w:hyperlink r:id="rId50">
        <w:r w:rsidRPr="001576E7">
          <w:rPr>
            <w:rFonts w:ascii="Times New Roman" w:hAnsi="Times New Roman"/>
            <w:color w:val="1F3864" w:themeColor="accent1" w:themeShade="80"/>
            <w:szCs w:val="22"/>
            <w:u w:val="single"/>
            <w:lang w:val="pt-BR"/>
          </w:rPr>
          <w:t>TRABAJO/DEC.</w:t>
        </w:r>
        <w:r w:rsidR="00B60172" w:rsidRPr="001576E7">
          <w:rPr>
            <w:rFonts w:ascii="Times New Roman" w:hAnsi="Times New Roman"/>
            <w:color w:val="1F3864" w:themeColor="accent1" w:themeShade="80"/>
            <w:szCs w:val="22"/>
            <w:u w:val="single"/>
            <w:lang w:val="pt-BR"/>
          </w:rPr>
          <w:t xml:space="preserve"> </w:t>
        </w:r>
        <w:r w:rsidRPr="001576E7">
          <w:rPr>
            <w:rFonts w:ascii="Times New Roman" w:hAnsi="Times New Roman"/>
            <w:color w:val="1F3864" w:themeColor="accent1" w:themeShade="80"/>
            <w:szCs w:val="22"/>
            <w:u w:val="single"/>
            <w:lang w:val="pt-BR"/>
          </w:rPr>
          <w:t>1/21</w:t>
        </w:r>
      </w:hyperlink>
      <w:r w:rsidRPr="001576E7">
        <w:rPr>
          <w:rFonts w:ascii="Times New Roman" w:hAnsi="Times New Roman"/>
          <w:color w:val="000000" w:themeColor="text1"/>
          <w:szCs w:val="22"/>
          <w:lang w:val="pt-BR"/>
        </w:rPr>
        <w:t xml:space="preserve">) e no Plano de Ação de Buenos Aires 2021 </w:t>
      </w:r>
      <w:r w:rsidRPr="001576E7">
        <w:rPr>
          <w:rFonts w:ascii="Times New Roman" w:hAnsi="Times New Roman"/>
          <w:color w:val="1F3864" w:themeColor="accent1" w:themeShade="80"/>
          <w:szCs w:val="22"/>
          <w:lang w:val="pt-BR"/>
        </w:rPr>
        <w:t>(</w:t>
      </w:r>
      <w:hyperlink r:id="rId51">
        <w:r w:rsidRPr="001576E7">
          <w:rPr>
            <w:rFonts w:ascii="Times New Roman" w:hAnsi="Times New Roman"/>
            <w:color w:val="1F3864" w:themeColor="accent1" w:themeShade="80"/>
            <w:szCs w:val="22"/>
            <w:u w:val="single"/>
            <w:lang w:val="pt-BR"/>
          </w:rPr>
          <w:t>CIDI</w:t>
        </w:r>
      </w:hyperlink>
      <w:hyperlink r:id="rId52">
        <w:r w:rsidRPr="001576E7">
          <w:rPr>
            <w:rFonts w:ascii="Times New Roman" w:hAnsi="Times New Roman"/>
            <w:b/>
            <w:color w:val="1F3864" w:themeColor="accent1" w:themeShade="80"/>
            <w:szCs w:val="22"/>
            <w:u w:val="single"/>
            <w:lang w:val="pt-BR"/>
          </w:rPr>
          <w:t>/</w:t>
        </w:r>
      </w:hyperlink>
      <w:hyperlink r:id="rId53">
        <w:r w:rsidRPr="001576E7">
          <w:rPr>
            <w:rFonts w:ascii="Times New Roman" w:hAnsi="Times New Roman"/>
            <w:color w:val="1F3864" w:themeColor="accent1" w:themeShade="80"/>
            <w:szCs w:val="22"/>
            <w:u w:val="single"/>
            <w:lang w:val="pt-BR"/>
          </w:rPr>
          <w:t>TRABAJO/doc.5/21 rev.</w:t>
        </w:r>
        <w:r w:rsidR="00B60172" w:rsidRPr="001576E7">
          <w:rPr>
            <w:rFonts w:ascii="Times New Roman" w:hAnsi="Times New Roman"/>
            <w:color w:val="1F3864" w:themeColor="accent1" w:themeShade="80"/>
            <w:szCs w:val="22"/>
            <w:u w:val="single"/>
            <w:lang w:val="pt-BR"/>
          </w:rPr>
          <w:t xml:space="preserve"> </w:t>
        </w:r>
        <w:r w:rsidRPr="001576E7">
          <w:rPr>
            <w:rFonts w:ascii="Times New Roman" w:hAnsi="Times New Roman"/>
            <w:color w:val="1F3864" w:themeColor="accent1" w:themeShade="80"/>
            <w:szCs w:val="22"/>
            <w:u w:val="single"/>
            <w:lang w:val="pt-BR"/>
          </w:rPr>
          <w:t>1</w:t>
        </w:r>
      </w:hyperlink>
      <w:r w:rsidRPr="001576E7">
        <w:rPr>
          <w:rFonts w:ascii="Times New Roman" w:hAnsi="Times New Roman"/>
          <w:color w:val="1F3864" w:themeColor="accent1" w:themeShade="80"/>
          <w:szCs w:val="22"/>
          <w:u w:val="single"/>
          <w:lang w:val="pt-BR"/>
        </w:rPr>
        <w:t>).</w:t>
      </w:r>
    </w:p>
    <w:p w14:paraId="3A2DD7AB" w14:textId="77777777" w:rsidR="003E2B6F" w:rsidRPr="001576E7" w:rsidRDefault="003E2B6F" w:rsidP="00C8018D">
      <w:pPr>
        <w:widowControl/>
        <w:ind w:right="-28"/>
        <w:rPr>
          <w:rFonts w:ascii="Times New Roman" w:hAnsi="Times New Roman"/>
          <w:color w:val="000000" w:themeColor="text1"/>
          <w:szCs w:val="22"/>
          <w:lang w:val="pt-BR"/>
        </w:rPr>
      </w:pPr>
    </w:p>
    <w:p w14:paraId="0BB795DD" w14:textId="77777777" w:rsidR="003E2B6F" w:rsidRPr="001576E7" w:rsidRDefault="003E2B6F" w:rsidP="00C8018D">
      <w:pPr>
        <w:widowControl/>
        <w:rPr>
          <w:rFonts w:ascii="Times New Roman" w:eastAsia="Calibri" w:hAnsi="Times New Roman"/>
          <w:szCs w:val="22"/>
          <w:lang w:val="pt-BR"/>
        </w:rPr>
      </w:pPr>
      <w:r w:rsidRPr="001576E7">
        <w:rPr>
          <w:rFonts w:ascii="Times New Roman" w:eastAsia="Calibri" w:hAnsi="Times New Roman"/>
          <w:szCs w:val="22"/>
          <w:lang w:val="pt-BR"/>
        </w:rPr>
        <w:br w:type="page"/>
      </w:r>
    </w:p>
    <w:p w14:paraId="1CFCF17D" w14:textId="77777777" w:rsidR="003E2B6F" w:rsidRPr="001576E7" w:rsidRDefault="003E2B6F" w:rsidP="00C8018D">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1576E7">
        <w:rPr>
          <w:rFonts w:ascii="Times New Roman" w:eastAsia="Calibri" w:hAnsi="Times New Roman"/>
          <w:szCs w:val="22"/>
          <w:lang w:val="pt-BR"/>
        </w:rPr>
        <w:lastRenderedPageBreak/>
        <w:t>COM RESPEITO À LINHA ESTRATÉGICA “ESTIMULAR A PROMOÇÃO E A PROTEÇÃO DOS DIREITOS HUMANOS DOS MIGRANTES, INCLUINDO DOS TRABALHADORES MIGRANTES E DE SUAS FAMÍLIAS, EM CONFORMIDADE COM O PROGRAMA INTERAMERICANO NA MATÉRIA, PARA AUMENTAR SUA CONTRIBUIÇÃO PARA O DESENVOLVIMENTO”</w:t>
      </w:r>
    </w:p>
    <w:p w14:paraId="737916D6" w14:textId="77777777" w:rsidR="003E2B6F" w:rsidRPr="001576E7" w:rsidRDefault="003E2B6F" w:rsidP="00C8018D">
      <w:pPr>
        <w:widowControl/>
        <w:rPr>
          <w:rFonts w:ascii="Times New Roman" w:hAnsi="Times New Roman"/>
          <w:szCs w:val="22"/>
          <w:lang w:val="pt-BR"/>
        </w:rPr>
      </w:pPr>
    </w:p>
    <w:p w14:paraId="076DFDF7"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i/>
          <w:szCs w:val="22"/>
          <w:lang w:val="pt-BR"/>
        </w:rPr>
      </w:pPr>
      <w:r w:rsidRPr="001576E7">
        <w:rPr>
          <w:rFonts w:ascii="Times New Roman" w:hAnsi="Times New Roman"/>
          <w:szCs w:val="22"/>
          <w:lang w:val="pt-BR"/>
        </w:rPr>
        <w:t xml:space="preserve">Ratificar a importância de uma migração segura, ordenada e regular e a criação de políticas públicas </w:t>
      </w:r>
      <w:r w:rsidRPr="001576E7">
        <w:rPr>
          <w:rFonts w:ascii="Times New Roman" w:hAnsi="Times New Roman"/>
          <w:color w:val="000000" w:themeColor="text1"/>
          <w:szCs w:val="22"/>
          <w:lang w:val="pt-BR"/>
        </w:rPr>
        <w:t>com</w:t>
      </w:r>
      <w:r w:rsidRPr="001576E7">
        <w:rPr>
          <w:rFonts w:ascii="Times New Roman" w:hAnsi="Times New Roman"/>
          <w:szCs w:val="22"/>
          <w:lang w:val="pt-BR"/>
        </w:rPr>
        <w:t xml:space="preserve"> base em evidência, para atender às causas e consequências estruturais da migração e reduzir os riscos associados à migração irregular. </w:t>
      </w:r>
    </w:p>
    <w:p w14:paraId="21B4A7B4" w14:textId="77777777" w:rsidR="003E2B6F" w:rsidRPr="001576E7" w:rsidRDefault="003E2B6F" w:rsidP="00C8018D">
      <w:pPr>
        <w:widowControl/>
        <w:rPr>
          <w:rFonts w:ascii="Times New Roman" w:hAnsi="Times New Roman"/>
          <w:b/>
          <w:iCs/>
          <w:szCs w:val="22"/>
          <w:lang w:val="pt-BR"/>
        </w:rPr>
      </w:pPr>
    </w:p>
    <w:p w14:paraId="2A9255FF"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szCs w:val="22"/>
          <w:lang w:val="pt-BR"/>
        </w:rPr>
        <w:t>Instar todos os Estados membros a que, em consonância com as obrigações pertinentes em virtude do direito internacional dos direitos humanos, fortaleçam as suas políticas públicas contra a discriminação, o racismo, a xenofobia e o discurso de superioridade racial e qualquer tipo de intolerância, a fim de promover a integração socioeconômica e o empoderamento dos migrantes nas comunidades de trânsito e destino em todos os âmbitos da sociedade.</w:t>
      </w:r>
      <w:r w:rsidRPr="001576E7">
        <w:rPr>
          <w:rFonts w:ascii="Times New Roman" w:hAnsi="Times New Roman"/>
          <w:szCs w:val="22"/>
          <w:u w:val="single"/>
          <w:vertAlign w:val="superscript"/>
          <w:lang w:val="pt-BR"/>
        </w:rPr>
        <w:footnoteReference w:id="27"/>
      </w:r>
      <w:r w:rsidRPr="001576E7">
        <w:rPr>
          <w:rFonts w:ascii="Times New Roman" w:hAnsi="Times New Roman"/>
          <w:szCs w:val="22"/>
          <w:vertAlign w:val="superscript"/>
          <w:lang w:val="pt-BR"/>
        </w:rPr>
        <w:t>/</w:t>
      </w:r>
    </w:p>
    <w:p w14:paraId="4AF9D48E" w14:textId="77777777" w:rsidR="003E2B6F" w:rsidRPr="00F1544A" w:rsidRDefault="003E2B6F" w:rsidP="00C8018D">
      <w:pPr>
        <w:widowControl/>
        <w:rPr>
          <w:rFonts w:ascii="Times New Roman" w:hAnsi="Times New Roman"/>
          <w:szCs w:val="22"/>
          <w:lang w:val="pt-BR"/>
        </w:rPr>
      </w:pPr>
    </w:p>
    <w:p w14:paraId="6D5C18E9" w14:textId="3C4D77AF" w:rsidR="003E2B6F" w:rsidRPr="001576E7" w:rsidRDefault="00673527"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szCs w:val="22"/>
          <w:lang w:val="pt-BR"/>
        </w:rPr>
        <w:t>Instar também</w:t>
      </w:r>
      <w:r w:rsidR="003E2B6F" w:rsidRPr="001576E7">
        <w:rPr>
          <w:rFonts w:ascii="Times New Roman" w:hAnsi="Times New Roman"/>
          <w:szCs w:val="22"/>
          <w:lang w:val="pt-BR"/>
        </w:rPr>
        <w:t xml:space="preserve"> todos os Estados membros a que fortaleçam as suas políticas públicas e de cooperação para prevenir e combater os delitos de tráfico de pessoas, contrabando ilícito e escravidão e servidão de migrantes, inclusive a persecução penal desses delitos, oferecendo proteção e assistência às vítimas e garantindo que as suas políticas se centrem nas vítimas, aplicando perspectiva de gênero. </w:t>
      </w:r>
    </w:p>
    <w:p w14:paraId="01348DDF" w14:textId="77777777" w:rsidR="003E2B6F" w:rsidRPr="001576E7" w:rsidRDefault="003E2B6F" w:rsidP="00C8018D">
      <w:pPr>
        <w:widowControl/>
        <w:rPr>
          <w:rFonts w:ascii="Times New Roman" w:hAnsi="Times New Roman"/>
          <w:szCs w:val="22"/>
          <w:lang w:val="pt-BR"/>
        </w:rPr>
      </w:pPr>
    </w:p>
    <w:p w14:paraId="583354CA" w14:textId="02F55815"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szCs w:val="22"/>
          <w:lang w:val="pt-BR"/>
        </w:rPr>
        <w:t xml:space="preserve">Reconhecer a necessidade de se oferecer aos migrantes acesso às políticas de atendimento em saúde e prevenção de doenças e em educação, para a sua plena inclusão nos países de acolhida, </w:t>
      </w:r>
      <w:r w:rsidRPr="001576E7">
        <w:rPr>
          <w:rFonts w:ascii="Times New Roman" w:hAnsi="Times New Roman"/>
          <w:color w:val="000000" w:themeColor="text1"/>
          <w:szCs w:val="22"/>
          <w:lang w:val="pt-BR"/>
        </w:rPr>
        <w:t>independentemente</w:t>
      </w:r>
      <w:r w:rsidRPr="001576E7">
        <w:rPr>
          <w:rFonts w:ascii="Times New Roman" w:hAnsi="Times New Roman"/>
          <w:szCs w:val="22"/>
          <w:lang w:val="pt-BR"/>
        </w:rPr>
        <w:t xml:space="preserve"> da sua situação migratória, em conformidade com as legislações nacionais e as obrigações internacionais aplicáveis, levando em consideração os efeitos negativos da pandemia </w:t>
      </w:r>
      <w:r w:rsidR="00673527" w:rsidRPr="001576E7">
        <w:rPr>
          <w:rFonts w:ascii="Times New Roman" w:hAnsi="Times New Roman"/>
          <w:szCs w:val="22"/>
          <w:lang w:val="pt-BR"/>
        </w:rPr>
        <w:t xml:space="preserve">de </w:t>
      </w:r>
      <w:r w:rsidRPr="001576E7">
        <w:rPr>
          <w:rFonts w:ascii="Times New Roman" w:hAnsi="Times New Roman"/>
          <w:szCs w:val="22"/>
          <w:lang w:val="pt-BR"/>
        </w:rPr>
        <w:t xml:space="preserve">covid- 19 em todo o continente, em especial para os grupos em situação de vulnerabilidade. </w:t>
      </w:r>
    </w:p>
    <w:p w14:paraId="4448ACBD" w14:textId="77777777" w:rsidR="003E2B6F" w:rsidRPr="00F1544A" w:rsidRDefault="003E2B6F" w:rsidP="00C8018D">
      <w:pPr>
        <w:widowControl/>
        <w:rPr>
          <w:rFonts w:ascii="Times New Roman" w:hAnsi="Times New Roman"/>
          <w:szCs w:val="22"/>
          <w:lang w:val="pt-BR"/>
        </w:rPr>
      </w:pPr>
    </w:p>
    <w:p w14:paraId="3317AE6B"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szCs w:val="22"/>
          <w:lang w:val="pt-BR"/>
        </w:rPr>
        <w:t>Incentivar os países da região a que estabeleçam ou implementem, conforme necessário, acordos de cooperação e protocolos de atenção, assistência e proteção de crianças e adolescentes acompanhados e não acompanhados, promovendo o interesse superior da criança, respeitando e protegendo os seus direitos e levando em consideração as obrigações dos países sob o direito internacional dos direitos humanos. Além disso, instar os Estados membros a que garantam que as crianças e os adolescentes, acompanhados e não acompanhados, recebam assistência especializada e proteção em qualquer situação que os afete.</w:t>
      </w:r>
      <w:r w:rsidRPr="001576E7">
        <w:rPr>
          <w:rStyle w:val="FootnoteReference"/>
          <w:rFonts w:ascii="Times New Roman" w:hAnsi="Times New Roman"/>
          <w:szCs w:val="22"/>
          <w:u w:val="single"/>
          <w:vertAlign w:val="superscript"/>
          <w:lang w:val="pt-BR"/>
        </w:rPr>
        <w:footnoteReference w:id="28"/>
      </w:r>
      <w:r w:rsidRPr="001576E7">
        <w:rPr>
          <w:rFonts w:ascii="Times New Roman" w:hAnsi="Times New Roman"/>
          <w:szCs w:val="22"/>
          <w:vertAlign w:val="superscript"/>
          <w:lang w:val="pt-BR"/>
        </w:rPr>
        <w:t>/</w:t>
      </w:r>
    </w:p>
    <w:p w14:paraId="2E8B1DF5" w14:textId="77777777" w:rsidR="003E2B6F" w:rsidRPr="001576E7" w:rsidRDefault="003E2B6F" w:rsidP="00C8018D">
      <w:pPr>
        <w:widowControl/>
        <w:rPr>
          <w:rFonts w:ascii="Times New Roman" w:hAnsi="Times New Roman"/>
          <w:szCs w:val="22"/>
          <w:lang w:val="pt-BR"/>
        </w:rPr>
      </w:pPr>
    </w:p>
    <w:p w14:paraId="3754461F" w14:textId="216CC3A3" w:rsidR="003E2B6F" w:rsidRPr="00F1544A"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i/>
          <w:szCs w:val="22"/>
          <w:lang w:val="pt-BR"/>
        </w:rPr>
      </w:pPr>
      <w:r w:rsidRPr="001576E7">
        <w:rPr>
          <w:rFonts w:ascii="Times New Roman" w:hAnsi="Times New Roman"/>
          <w:szCs w:val="22"/>
          <w:lang w:val="pt-BR"/>
        </w:rPr>
        <w:t xml:space="preserve">Instar os Estados membros a que, com o enfoque integral de direitos humanos, tenham em conta os direitos dos migrantes e das suas famílias ao formularem e aplicarem políticas de resposta à pandemia </w:t>
      </w:r>
      <w:r w:rsidR="00C14D62" w:rsidRPr="001576E7">
        <w:rPr>
          <w:rFonts w:ascii="Times New Roman" w:hAnsi="Times New Roman"/>
          <w:szCs w:val="22"/>
          <w:lang w:val="pt-BR"/>
        </w:rPr>
        <w:t xml:space="preserve">de </w:t>
      </w:r>
      <w:r w:rsidRPr="001576E7">
        <w:rPr>
          <w:rFonts w:ascii="Times New Roman" w:hAnsi="Times New Roman"/>
          <w:color w:val="000000" w:themeColor="text1"/>
          <w:szCs w:val="22"/>
          <w:lang w:val="pt-BR"/>
        </w:rPr>
        <w:t>covid</w:t>
      </w:r>
      <w:r w:rsidRPr="001576E7">
        <w:rPr>
          <w:rFonts w:ascii="Times New Roman" w:hAnsi="Times New Roman"/>
          <w:szCs w:val="22"/>
          <w:lang w:val="pt-BR"/>
        </w:rPr>
        <w:t xml:space="preserve">-19, levando em consideração os impactos particulares sobre as mulheres, crianças e adolescentes, as pessoas com deficiência e os idosos, com base nos princípios de igualdade e não discriminação e em conformidade com a legislação nacional e as obrigações internacionais de cada Estado. </w:t>
      </w:r>
    </w:p>
    <w:p w14:paraId="0235EDAD" w14:textId="77777777" w:rsidR="00F1544A" w:rsidRPr="00F1544A" w:rsidRDefault="00F1544A" w:rsidP="00C8018D">
      <w:pPr>
        <w:widowControl/>
        <w:rPr>
          <w:rFonts w:ascii="Times New Roman" w:hAnsi="Times New Roman"/>
          <w:b/>
          <w:i/>
          <w:szCs w:val="22"/>
          <w:lang w:val="pt-BR"/>
        </w:rPr>
      </w:pPr>
    </w:p>
    <w:p w14:paraId="6499FAC3" w14:textId="77777777" w:rsidR="00F1544A" w:rsidRPr="001576E7" w:rsidRDefault="00F1544A" w:rsidP="00C8018D">
      <w:pPr>
        <w:widowControl/>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right="-29"/>
        <w:rPr>
          <w:rFonts w:ascii="Times New Roman" w:hAnsi="Times New Roman"/>
          <w:b/>
          <w:i/>
          <w:szCs w:val="22"/>
          <w:lang w:val="pt-BR"/>
        </w:rPr>
      </w:pPr>
    </w:p>
    <w:p w14:paraId="3712D559"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color w:val="000000" w:themeColor="text1"/>
          <w:szCs w:val="22"/>
          <w:lang w:val="pt-BR"/>
        </w:rPr>
        <w:lastRenderedPageBreak/>
        <w:t>Impulsionar</w:t>
      </w:r>
      <w:r w:rsidRPr="001576E7">
        <w:rPr>
          <w:rFonts w:ascii="Times New Roman" w:hAnsi="Times New Roman"/>
          <w:szCs w:val="22"/>
          <w:lang w:val="pt-BR"/>
        </w:rPr>
        <w:t xml:space="preserve"> iniciativas de cooperação internacional para apoiar os migrantes nos países de origem, trânsito, destino e retorno, as pessoas que solicitarem a condição de refúgio e asilo e facilitar, conforme o caso, a prestação de assistência humanitária e de desenvolvimento, bem como a sua plena integração e inclusão socioeconômica, de acordo com a legislação nacional e internacional aplicável. </w:t>
      </w:r>
    </w:p>
    <w:p w14:paraId="688F991C" w14:textId="77777777" w:rsidR="003E2B6F" w:rsidRPr="001576E7" w:rsidRDefault="003E2B6F" w:rsidP="00C8018D">
      <w:pPr>
        <w:widowControl/>
        <w:rPr>
          <w:rFonts w:ascii="Times New Roman" w:hAnsi="Times New Roman"/>
          <w:szCs w:val="22"/>
          <w:lang w:val="pt-BR"/>
        </w:rPr>
      </w:pPr>
    </w:p>
    <w:p w14:paraId="67F1C8F2"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szCs w:val="22"/>
          <w:lang w:val="pt-BR"/>
        </w:rPr>
        <w:t xml:space="preserve">Promover e apoiar, por meio de políticas de cooperação em matéria de migração, levando em </w:t>
      </w:r>
      <w:r w:rsidRPr="001576E7">
        <w:rPr>
          <w:rFonts w:ascii="Times New Roman" w:hAnsi="Times New Roman"/>
          <w:color w:val="000000" w:themeColor="text1"/>
          <w:szCs w:val="22"/>
          <w:lang w:val="pt-BR"/>
        </w:rPr>
        <w:t>consideração</w:t>
      </w:r>
      <w:r w:rsidRPr="001576E7">
        <w:rPr>
          <w:rFonts w:ascii="Times New Roman" w:hAnsi="Times New Roman"/>
          <w:szCs w:val="22"/>
          <w:lang w:val="pt-BR"/>
        </w:rPr>
        <w:t xml:space="preserve"> objetivos de integração socioeconômica, o fortalecimento e o desenvolvimento das capacidades dos Estados membros, especialmente dos pequenos Estados insulares em desenvolvimento, aplicando o enfoque de direitos humanos e de desenvolvimento sustentável. </w:t>
      </w:r>
    </w:p>
    <w:p w14:paraId="41B6DCD5" w14:textId="77777777" w:rsidR="003E2B6F" w:rsidRPr="001576E7" w:rsidRDefault="003E2B6F" w:rsidP="00C8018D">
      <w:pPr>
        <w:widowControl/>
        <w:rPr>
          <w:rFonts w:ascii="Times New Roman" w:hAnsi="Times New Roman"/>
          <w:szCs w:val="22"/>
          <w:lang w:val="pt-BR"/>
        </w:rPr>
      </w:pPr>
    </w:p>
    <w:p w14:paraId="1F42A6F4" w14:textId="05A0D254"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szCs w:val="22"/>
          <w:lang w:val="pt-BR"/>
        </w:rPr>
        <w:t>Reconhecer os desafios da mobilidade humana causados pelos efeitos dos desastres de origem natural, da degradação ambiental e da perda de biodiversidade provocados pela mudança do clima, os quais estão documentados nas conclusões do Painel Intergovernamental sobre Mudança Climática (IPCC) das Nações Unidas no seu relatório “</w:t>
      </w:r>
      <w:r w:rsidR="00547C21" w:rsidRPr="001576E7">
        <w:rPr>
          <w:rFonts w:ascii="Times New Roman" w:hAnsi="Times New Roman"/>
          <w:i/>
          <w:iCs/>
          <w:szCs w:val="22"/>
          <w:lang w:val="pt-BR"/>
        </w:rPr>
        <w:t>Climate Change 2021</w:t>
      </w:r>
      <w:r w:rsidRPr="001576E7">
        <w:rPr>
          <w:rFonts w:ascii="Times New Roman" w:hAnsi="Times New Roman"/>
          <w:i/>
          <w:iCs/>
          <w:szCs w:val="22"/>
          <w:lang w:val="pt-BR"/>
        </w:rPr>
        <w:t xml:space="preserve"> 2021: </w:t>
      </w:r>
      <w:r w:rsidR="00547C21" w:rsidRPr="001576E7">
        <w:rPr>
          <w:rFonts w:ascii="Times New Roman" w:hAnsi="Times New Roman"/>
          <w:i/>
          <w:iCs/>
          <w:szCs w:val="22"/>
          <w:lang w:val="pt-BR"/>
        </w:rPr>
        <w:t>The Physical Science Basis</w:t>
      </w:r>
      <w:r w:rsidRPr="001576E7">
        <w:rPr>
          <w:rFonts w:ascii="Times New Roman" w:hAnsi="Times New Roman"/>
          <w:szCs w:val="22"/>
          <w:lang w:val="pt-BR"/>
        </w:rPr>
        <w:t xml:space="preserve">”. Reconhecer também a incidência que os desastres de origem natural e os impactos da mudança do clima, da degradação ambiental e da perda de biodiversidade têm na migração, em particular de mulheres e meninas e de pessoas que fazem parte de grupos historicamente vulneráveis. Reconhecer igualmente a necessidade de abordar as causas estruturais que aumentam o risco de desastres, com o consequente deslocamento de pessoas, pondo o foco em ações de mitigação e prevenção. Nessa linha, reafirmar a vigência e importância de avançar na implementação da Declaração AG/DEC. 88 (XLVI-O/16), “Declaração sobre Mudança do Clima, Segurança Alimentar e Migração nas Américas”. </w:t>
      </w:r>
    </w:p>
    <w:p w14:paraId="5B0BB4BB" w14:textId="77777777" w:rsidR="003E2B6F" w:rsidRPr="001576E7" w:rsidRDefault="003E2B6F" w:rsidP="00C8018D">
      <w:pPr>
        <w:widowControl/>
        <w:rPr>
          <w:rFonts w:ascii="Times New Roman" w:hAnsi="Times New Roman"/>
          <w:szCs w:val="22"/>
          <w:lang w:val="pt-BR"/>
        </w:rPr>
      </w:pPr>
    </w:p>
    <w:p w14:paraId="6B215ED2" w14:textId="05B19A3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szCs w:val="22"/>
          <w:lang w:val="pt-BR"/>
        </w:rPr>
        <w:t xml:space="preserve">Impulsionar iniciativas de cooperação internacional em matéria de migração para apoiar os Estados membros </w:t>
      </w:r>
      <w:r w:rsidRPr="001576E7">
        <w:rPr>
          <w:rFonts w:ascii="Times New Roman" w:hAnsi="Times New Roman"/>
          <w:color w:val="000000" w:themeColor="text1"/>
          <w:szCs w:val="22"/>
          <w:lang w:val="pt-BR"/>
        </w:rPr>
        <w:t>afetados</w:t>
      </w:r>
      <w:r w:rsidRPr="001576E7">
        <w:rPr>
          <w:rFonts w:ascii="Times New Roman" w:hAnsi="Times New Roman"/>
          <w:szCs w:val="22"/>
          <w:lang w:val="pt-BR"/>
        </w:rPr>
        <w:t xml:space="preserve"> pelos desastres de origem natural e/ou </w:t>
      </w:r>
      <w:r w:rsidR="009B1859" w:rsidRPr="001576E7">
        <w:rPr>
          <w:rFonts w:ascii="Times New Roman" w:hAnsi="Times New Roman"/>
          <w:szCs w:val="22"/>
          <w:lang w:val="pt-BR"/>
        </w:rPr>
        <w:t>antrópica</w:t>
      </w:r>
      <w:r w:rsidRPr="001576E7">
        <w:rPr>
          <w:rFonts w:ascii="Times New Roman" w:hAnsi="Times New Roman"/>
          <w:szCs w:val="22"/>
          <w:lang w:val="pt-BR"/>
        </w:rPr>
        <w:t xml:space="preserve">. </w:t>
      </w:r>
    </w:p>
    <w:p w14:paraId="7A3F85E9" w14:textId="77777777" w:rsidR="003E2B6F" w:rsidRPr="001576E7" w:rsidRDefault="003E2B6F" w:rsidP="00C8018D">
      <w:pPr>
        <w:widowControl/>
        <w:rPr>
          <w:rFonts w:ascii="Times New Roman" w:hAnsi="Times New Roman"/>
          <w:szCs w:val="22"/>
          <w:lang w:val="pt-BR"/>
        </w:rPr>
      </w:pPr>
    </w:p>
    <w:p w14:paraId="720143F0" w14:textId="225B9065"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color w:val="000000" w:themeColor="text1"/>
          <w:szCs w:val="22"/>
          <w:lang w:val="pt-BR"/>
        </w:rPr>
        <w:t>Reconhecer</w:t>
      </w:r>
      <w:r w:rsidRPr="001576E7">
        <w:rPr>
          <w:rFonts w:ascii="Times New Roman" w:hAnsi="Times New Roman"/>
          <w:szCs w:val="22"/>
          <w:lang w:val="pt-BR"/>
        </w:rPr>
        <w:t xml:space="preserve"> o trabalho dos mecanismos regionais existentes, como a Conferência Regional sobre Migração, a Conferência Sul-</w:t>
      </w:r>
      <w:r w:rsidR="009B1859" w:rsidRPr="001576E7">
        <w:rPr>
          <w:rFonts w:ascii="Times New Roman" w:hAnsi="Times New Roman"/>
          <w:szCs w:val="22"/>
          <w:lang w:val="pt-BR"/>
        </w:rPr>
        <w:t>A</w:t>
      </w:r>
      <w:r w:rsidRPr="001576E7">
        <w:rPr>
          <w:rFonts w:ascii="Times New Roman" w:hAnsi="Times New Roman"/>
          <w:szCs w:val="22"/>
          <w:lang w:val="pt-BR"/>
        </w:rPr>
        <w:t>mericana sobre Migrações, as Consultas Migratórias do Caribe, o Processo de Quito, a Comunidade Andina, o Marco Integral Regional para a Proteção e Soluções e de outros espaços regionais com alcance na matéria</w:t>
      </w:r>
      <w:r w:rsidR="009B1859" w:rsidRPr="001576E7">
        <w:rPr>
          <w:rFonts w:ascii="Times New Roman" w:hAnsi="Times New Roman"/>
          <w:szCs w:val="22"/>
          <w:lang w:val="pt-BR"/>
        </w:rPr>
        <w:t>,</w:t>
      </w:r>
      <w:r w:rsidRPr="001576E7">
        <w:rPr>
          <w:rFonts w:ascii="Times New Roman" w:hAnsi="Times New Roman"/>
          <w:szCs w:val="22"/>
          <w:lang w:val="pt-BR"/>
        </w:rPr>
        <w:t xml:space="preserve"> e incorporar recomendações conforme o caso. </w:t>
      </w:r>
    </w:p>
    <w:p w14:paraId="3598379D" w14:textId="77777777" w:rsidR="003E2B6F" w:rsidRPr="001576E7" w:rsidRDefault="003E2B6F" w:rsidP="00C8018D">
      <w:pPr>
        <w:widowControl/>
        <w:rPr>
          <w:rFonts w:ascii="Times New Roman" w:hAnsi="Times New Roman"/>
          <w:szCs w:val="22"/>
          <w:lang w:val="pt-BR"/>
        </w:rPr>
      </w:pPr>
    </w:p>
    <w:p w14:paraId="2B9A4B64" w14:textId="193C3064"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szCs w:val="22"/>
          <w:lang w:val="pt-BR"/>
        </w:rPr>
        <w:t xml:space="preserve">Reafirmar a importância de continuar fortalecendo e fomentando o diálogo, o intercâmbio de informações e a cooperação regional e bilateral em temas migratórios, conforme o caso, no enfrentamento dos </w:t>
      </w:r>
      <w:r w:rsidRPr="001576E7">
        <w:rPr>
          <w:rFonts w:ascii="Times New Roman" w:hAnsi="Times New Roman"/>
          <w:color w:val="000000" w:themeColor="text1"/>
          <w:szCs w:val="22"/>
          <w:lang w:val="pt-BR"/>
        </w:rPr>
        <w:t>desafios</w:t>
      </w:r>
      <w:r w:rsidRPr="001576E7">
        <w:rPr>
          <w:rFonts w:ascii="Times New Roman" w:hAnsi="Times New Roman"/>
          <w:szCs w:val="22"/>
          <w:lang w:val="pt-BR"/>
        </w:rPr>
        <w:t xml:space="preserve"> da migração no Hemisfério, em especial no Conselho Permanente e no CIDI e nos seus órgãos subsidiários, como a CAM, em concordância com o disposto na resolução AG/RES. 2910 (XLVII-O/17), “Migração nas Américas”, e na declaração CP/DEC.68 (2099/16), “Cooperação </w:t>
      </w:r>
      <w:r w:rsidR="009B1859" w:rsidRPr="001576E7">
        <w:rPr>
          <w:rFonts w:ascii="Times New Roman" w:hAnsi="Times New Roman"/>
          <w:szCs w:val="22"/>
          <w:lang w:val="pt-BR"/>
        </w:rPr>
        <w:t>interamericana na atenção a ser dispensada aos desafios e oportunidades da migração</w:t>
      </w:r>
      <w:r w:rsidRPr="001576E7">
        <w:rPr>
          <w:rFonts w:ascii="Times New Roman" w:hAnsi="Times New Roman"/>
          <w:szCs w:val="22"/>
          <w:lang w:val="pt-BR"/>
        </w:rPr>
        <w:t xml:space="preserve">”. </w:t>
      </w:r>
    </w:p>
    <w:p w14:paraId="594B0E7F" w14:textId="77777777" w:rsidR="003E2B6F" w:rsidRPr="001576E7" w:rsidRDefault="003E2B6F" w:rsidP="00C8018D">
      <w:pPr>
        <w:widowControl/>
        <w:rPr>
          <w:rFonts w:ascii="Times New Roman" w:hAnsi="Times New Roman"/>
          <w:szCs w:val="22"/>
          <w:lang w:val="pt-BR"/>
        </w:rPr>
      </w:pPr>
    </w:p>
    <w:p w14:paraId="2F780FCE"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eastAsia="MS Mincho" w:hAnsi="Times New Roman"/>
          <w:szCs w:val="22"/>
          <w:lang w:val="pt-BR" w:eastAsia="es-ES_tradnl"/>
        </w:rPr>
        <w:t xml:space="preserve">Recordar e reafirmar a importância do Sistema Contínuo de Informação sobre Migração Internacional para as Américas (SICREMI) como instrumento da região para a geração e análise de informações sobre fluxos migratórios, marcos regulatórios e políticas públicas sobre migração no Hemisfério. Instruir a Secretaria-Geral a que, de acordo com a disponibilidade de recursos e em coordenação com outros organismos do sistema interamericano e outros atores estratégicos, organize a elaboração da próxima edição do relatório SICREMI. Além disso, incentivar os Estados membros a que adiram ao SICREMI, e estimular tanto os Estados membros quanto os Observadores </w:t>
      </w:r>
      <w:r w:rsidRPr="001576E7">
        <w:rPr>
          <w:rFonts w:ascii="Times New Roman" w:eastAsia="MS Mincho" w:hAnsi="Times New Roman"/>
          <w:szCs w:val="22"/>
          <w:lang w:val="pt-BR" w:eastAsia="es-ES_tradnl"/>
        </w:rPr>
        <w:lastRenderedPageBreak/>
        <w:t>Permanentes a que considerem fazer contribuições voluntárias para a sustentabilidade financeira do sistema.</w:t>
      </w:r>
      <w:r w:rsidRPr="001576E7">
        <w:rPr>
          <w:rFonts w:ascii="Times New Roman" w:hAnsi="Times New Roman"/>
          <w:szCs w:val="22"/>
          <w:lang w:val="pt-BR"/>
        </w:rPr>
        <w:t xml:space="preserve"> </w:t>
      </w:r>
    </w:p>
    <w:p w14:paraId="2C031A5E" w14:textId="77777777" w:rsidR="003E2B6F" w:rsidRPr="001576E7" w:rsidRDefault="003E2B6F" w:rsidP="00C8018D">
      <w:pPr>
        <w:widowControl/>
        <w:rPr>
          <w:rFonts w:ascii="Times New Roman" w:hAnsi="Times New Roman"/>
          <w:szCs w:val="22"/>
          <w:lang w:val="pt-BR"/>
        </w:rPr>
      </w:pPr>
    </w:p>
    <w:p w14:paraId="0E175B66"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hAnsi="Times New Roman"/>
          <w:szCs w:val="22"/>
          <w:lang w:val="pt-BR"/>
        </w:rPr>
        <w:t xml:space="preserve">Incentivar os Estados membros a que promovam envios de remessas mais rápidos, seguros e </w:t>
      </w:r>
      <w:r w:rsidRPr="001576E7">
        <w:rPr>
          <w:rFonts w:ascii="Times New Roman" w:hAnsi="Times New Roman"/>
          <w:color w:val="000000" w:themeColor="text1"/>
          <w:szCs w:val="22"/>
          <w:lang w:val="pt-BR"/>
        </w:rPr>
        <w:t>econômicos</w:t>
      </w:r>
      <w:r w:rsidRPr="001576E7">
        <w:rPr>
          <w:rFonts w:ascii="Times New Roman" w:hAnsi="Times New Roman"/>
          <w:szCs w:val="22"/>
          <w:lang w:val="pt-BR"/>
        </w:rPr>
        <w:t xml:space="preserve">, a fim de reduzir o custo médio das transações para menos de 3 % da soma transferida até 2030, desenvolvendo quadros normativos e regulamentares que possibilitem a concorrência, regulamentação e inovação no mercado de remessas, oferecendo programas e instrumentos com perspectiva de gênero, com vistas a melhorar a inclusão financeira dos migrantes e das suas famílias. </w:t>
      </w:r>
    </w:p>
    <w:p w14:paraId="311A03F7" w14:textId="77777777" w:rsidR="003E2B6F" w:rsidRPr="001576E7" w:rsidRDefault="003E2B6F" w:rsidP="00C8018D">
      <w:pPr>
        <w:widowControl/>
        <w:rPr>
          <w:rFonts w:ascii="Times New Roman" w:hAnsi="Times New Roman"/>
          <w:szCs w:val="22"/>
          <w:lang w:val="pt-BR"/>
        </w:rPr>
      </w:pPr>
    </w:p>
    <w:p w14:paraId="4E16DF24" w14:textId="351928DF"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szCs w:val="22"/>
          <w:lang w:val="pt-BR"/>
        </w:rPr>
      </w:pPr>
      <w:r w:rsidRPr="001576E7">
        <w:rPr>
          <w:rFonts w:ascii="Times New Roman" w:eastAsia="MS Mincho" w:hAnsi="Times New Roman"/>
          <w:szCs w:val="22"/>
          <w:lang w:val="pt-BR" w:eastAsia="es-ES_tradnl"/>
        </w:rPr>
        <w:t xml:space="preserve">Destacar as iniciativas geradas em nível multilateral para o diálogo, o intercâmbio de informações e a cooperação em matéria migratória e proteção internacional e tomar nota das iniciativas de que participam os </w:t>
      </w:r>
      <w:r w:rsidRPr="001576E7">
        <w:rPr>
          <w:rFonts w:ascii="Times New Roman" w:hAnsi="Times New Roman"/>
          <w:color w:val="000000" w:themeColor="text1"/>
          <w:szCs w:val="22"/>
          <w:lang w:val="pt-BR"/>
        </w:rPr>
        <w:t>Estados</w:t>
      </w:r>
      <w:r w:rsidRPr="001576E7">
        <w:rPr>
          <w:rFonts w:ascii="Times New Roman" w:eastAsia="MS Mincho" w:hAnsi="Times New Roman"/>
          <w:szCs w:val="22"/>
          <w:lang w:val="pt-BR" w:eastAsia="es-ES_tradnl"/>
        </w:rPr>
        <w:t xml:space="preserve"> membros, como o Fórum Global sobre Migração e Desenvolvimento, o Pacto Global para uma Migração Segura, Ordenada e Regular e o Pacto Mundial sobre Refugiados,</w:t>
      </w:r>
      <w:r w:rsidRPr="001576E7">
        <w:rPr>
          <w:rFonts w:ascii="Times New Roman" w:hAnsi="Times New Roman"/>
          <w:szCs w:val="22"/>
          <w:lang w:val="pt-BR"/>
        </w:rPr>
        <w:t xml:space="preserve"> e incentivar a </w:t>
      </w:r>
      <w:r w:rsidR="000B29A3" w:rsidRPr="001576E7">
        <w:rPr>
          <w:rFonts w:ascii="Times New Roman" w:hAnsi="Times New Roman"/>
          <w:szCs w:val="22"/>
          <w:lang w:val="pt-BR"/>
        </w:rPr>
        <w:t>Secretaria-Geral</w:t>
      </w:r>
      <w:r w:rsidRPr="001576E7">
        <w:rPr>
          <w:rFonts w:ascii="Times New Roman" w:hAnsi="Times New Roman"/>
          <w:szCs w:val="22"/>
          <w:lang w:val="pt-BR"/>
        </w:rPr>
        <w:t xml:space="preserve"> a coordenar e colaborar com outras instituições regionais e internacionais. </w:t>
      </w:r>
    </w:p>
    <w:p w14:paraId="5E7B3BB2" w14:textId="77777777" w:rsidR="003E2B6F" w:rsidRPr="001576E7" w:rsidRDefault="003E2B6F" w:rsidP="00C8018D">
      <w:pPr>
        <w:widowControl/>
        <w:tabs>
          <w:tab w:val="left" w:pos="7268"/>
        </w:tabs>
        <w:ind w:right="-29"/>
        <w:rPr>
          <w:rFonts w:ascii="Times New Roman" w:hAnsi="Times New Roman"/>
          <w:color w:val="000000" w:themeColor="text1"/>
          <w:szCs w:val="22"/>
          <w:lang w:val="pt-BR"/>
        </w:rPr>
      </w:pPr>
    </w:p>
    <w:p w14:paraId="38AE10C7" w14:textId="77777777" w:rsidR="003E2B6F" w:rsidRPr="001576E7" w:rsidRDefault="003E2B6F" w:rsidP="00C8018D">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COM RESPEITO À </w:t>
      </w:r>
      <w:r w:rsidRPr="001576E7">
        <w:rPr>
          <w:rFonts w:ascii="Times New Roman" w:eastAsia="Calibri" w:hAnsi="Times New Roman"/>
          <w:szCs w:val="22"/>
          <w:lang w:val="pt-BR"/>
        </w:rPr>
        <w:t>LINHA ESTRATÉGICA</w:t>
      </w:r>
      <w:r w:rsidRPr="001576E7">
        <w:rPr>
          <w:rFonts w:ascii="Times New Roman" w:hAnsi="Times New Roman"/>
          <w:color w:val="000000" w:themeColor="text1"/>
          <w:szCs w:val="22"/>
          <w:lang w:val="pt-BR"/>
        </w:rPr>
        <w:t xml:space="preserve"> “FOMENTAR A COOPERAÇÃO PARA O DESENVOLVIMENTO E A CRIAÇÃO DE PARCERIAS”</w:t>
      </w:r>
    </w:p>
    <w:p w14:paraId="08C67877" w14:textId="77777777" w:rsidR="003E2B6F" w:rsidRPr="001576E7" w:rsidRDefault="003E2B6F" w:rsidP="00C8018D">
      <w:pPr>
        <w:widowControl/>
        <w:pBdr>
          <w:top w:val="nil"/>
          <w:left w:val="nil"/>
          <w:bottom w:val="nil"/>
          <w:right w:val="nil"/>
          <w:between w:val="nil"/>
        </w:pBdr>
        <w:tabs>
          <w:tab w:val="left" w:pos="7268"/>
        </w:tabs>
        <w:ind w:right="-29"/>
        <w:rPr>
          <w:rFonts w:ascii="Times New Roman" w:hAnsi="Times New Roman"/>
          <w:color w:val="000000" w:themeColor="text1"/>
          <w:szCs w:val="22"/>
          <w:lang w:val="pt-BR"/>
        </w:rPr>
      </w:pPr>
    </w:p>
    <w:p w14:paraId="41081C5C" w14:textId="2141C3DD"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Encarregar a SEDI de fortalecer os seus mecanismos de cooperação para o desenvolvimento destinados a melhorar a capacidade técnica e institucional dos Estados membros nos níveis comunitário, nacional e regional, bem como a construção de </w:t>
      </w:r>
      <w:r w:rsidR="00393A94" w:rsidRPr="001576E7">
        <w:rPr>
          <w:rFonts w:ascii="Times New Roman" w:hAnsi="Times New Roman"/>
          <w:color w:val="000000" w:themeColor="text1"/>
          <w:szCs w:val="22"/>
          <w:lang w:val="pt-BR"/>
        </w:rPr>
        <w:t xml:space="preserve">alianças </w:t>
      </w:r>
      <w:r w:rsidRPr="001576E7">
        <w:rPr>
          <w:rFonts w:ascii="Times New Roman" w:hAnsi="Times New Roman"/>
          <w:color w:val="000000" w:themeColor="text1"/>
          <w:szCs w:val="22"/>
          <w:lang w:val="pt-BR"/>
        </w:rPr>
        <w:t>e parcerias multissetoriais sustentáveis para ajudar os Estados membros, com enfoque particular na assistência para a sua recuperação pós-covid-19</w:t>
      </w:r>
      <w:r w:rsidRPr="001576E7">
        <w:rPr>
          <w:rFonts w:ascii="Times New Roman" w:hAnsi="Times New Roman"/>
          <w:b/>
          <w:color w:val="000000" w:themeColor="text1"/>
          <w:szCs w:val="22"/>
          <w:lang w:val="pt-BR"/>
        </w:rPr>
        <w:t>.</w:t>
      </w:r>
    </w:p>
    <w:p w14:paraId="6F34D8ED" w14:textId="77777777" w:rsidR="003E2B6F" w:rsidRPr="001576E7" w:rsidRDefault="003E2B6F" w:rsidP="00C8018D">
      <w:pPr>
        <w:widowControl/>
        <w:ind w:right="-29"/>
        <w:rPr>
          <w:rFonts w:ascii="Times New Roman" w:hAnsi="Times New Roman"/>
          <w:color w:val="000000" w:themeColor="text1"/>
          <w:szCs w:val="22"/>
          <w:lang w:val="pt-BR"/>
        </w:rPr>
      </w:pPr>
    </w:p>
    <w:p w14:paraId="5972DE54"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Reconhecer os avanços efetuados pela Junta Diretora da Agência Interamericana de Cooperação e Desenvolvimento na implementação das oito ações priorizadas do Plano de Trabalho 2020-2021 da AICD </w:t>
      </w:r>
      <w:r w:rsidRPr="001576E7">
        <w:rPr>
          <w:rFonts w:ascii="Times New Roman" w:hAnsi="Times New Roman"/>
          <w:color w:val="1F3864" w:themeColor="accent1" w:themeShade="80"/>
          <w:szCs w:val="22"/>
          <w:lang w:val="pt-BR"/>
        </w:rPr>
        <w:t>(</w:t>
      </w:r>
      <w:hyperlink r:id="rId54">
        <w:r w:rsidRPr="001576E7">
          <w:rPr>
            <w:rFonts w:ascii="Times New Roman" w:hAnsi="Times New Roman"/>
            <w:color w:val="1F3864" w:themeColor="accent1" w:themeShade="80"/>
            <w:szCs w:val="22"/>
            <w:u w:val="single"/>
            <w:lang w:val="pt-BR"/>
          </w:rPr>
          <w:t>AICD/JD/doc.177/20 rev.2</w:t>
        </w:r>
      </w:hyperlink>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e no </w:t>
      </w:r>
      <w:r w:rsidRPr="001576E7">
        <w:rPr>
          <w:rFonts w:ascii="Times New Roman" w:hAnsi="Times New Roman"/>
          <w:color w:val="000000" w:themeColor="text1"/>
          <w:szCs w:val="22"/>
          <w:lang w:val="pt-BR"/>
        </w:rPr>
        <w:t>apoio oferecido pela SEDI para essa finalidade, apesar das limitações devidas à pandemia de covid-19. Além disso, tomar nota da atualização do seu calendário e incentivar os Estados membros a continuarem criando e expandindo as oportunidades de cooperação oferecidas pela implementação desse plano.</w:t>
      </w:r>
      <w:r w:rsidRPr="001576E7">
        <w:rPr>
          <w:rFonts w:ascii="Times New Roman" w:hAnsi="Times New Roman"/>
          <w:b/>
          <w:color w:val="000000" w:themeColor="text1"/>
          <w:szCs w:val="22"/>
          <w:lang w:val="pt-BR"/>
        </w:rPr>
        <w:t xml:space="preserve"> </w:t>
      </w:r>
    </w:p>
    <w:p w14:paraId="26C81B74" w14:textId="77777777" w:rsidR="003E2B6F" w:rsidRPr="001576E7" w:rsidRDefault="003E2B6F" w:rsidP="00C8018D">
      <w:pPr>
        <w:widowControl/>
        <w:shd w:val="clear" w:color="auto" w:fill="FFFFFF"/>
        <w:ind w:right="-29"/>
        <w:rPr>
          <w:rFonts w:ascii="Times New Roman" w:hAnsi="Times New Roman"/>
          <w:color w:val="000000" w:themeColor="text1"/>
          <w:szCs w:val="22"/>
          <w:lang w:val="pt-BR"/>
        </w:rPr>
      </w:pPr>
    </w:p>
    <w:p w14:paraId="65D1E9EF" w14:textId="7303A862"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Reiterar aos Estados membros a importância de contribuições voluntárias ao Fundo de Cooperação para o Desenvolvimento a fim de fortalecer as suas capacidades de resposta efetiva às necessidades emergentes dos Estados membros, com atenção especial à recuperação pós-covid-19.</w:t>
      </w:r>
    </w:p>
    <w:p w14:paraId="410869E3" w14:textId="77777777" w:rsidR="003E2B6F" w:rsidRPr="001576E7" w:rsidRDefault="003E2B6F" w:rsidP="00C8018D">
      <w:pPr>
        <w:widowControl/>
        <w:ind w:right="-29"/>
        <w:rPr>
          <w:rFonts w:ascii="Times New Roman" w:hAnsi="Times New Roman"/>
          <w:color w:val="000000" w:themeColor="text1"/>
          <w:szCs w:val="22"/>
          <w:lang w:val="pt-BR"/>
        </w:rPr>
      </w:pPr>
    </w:p>
    <w:p w14:paraId="7AD3112A" w14:textId="6E5FB328"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Tomar nota com satisfação da convocação da Terceira Reunião Especializada do CIDI de Altas Autoridades de Cooperação, a realizar-se </w:t>
      </w:r>
      <w:r w:rsidR="00655F97" w:rsidRPr="001576E7">
        <w:rPr>
          <w:rFonts w:ascii="Times New Roman" w:hAnsi="Times New Roman"/>
          <w:color w:val="000000" w:themeColor="text1"/>
          <w:szCs w:val="22"/>
          <w:lang w:val="pt-BR"/>
        </w:rPr>
        <w:t xml:space="preserve">em formato virtual </w:t>
      </w:r>
      <w:r w:rsidRPr="001576E7">
        <w:rPr>
          <w:rFonts w:ascii="Times New Roman" w:hAnsi="Times New Roman"/>
          <w:color w:val="000000" w:themeColor="text1"/>
          <w:szCs w:val="22"/>
          <w:lang w:val="pt-BR"/>
        </w:rPr>
        <w:t>em 2 e 3 de dezembro de 2021, e aguardar com interesse os seus resultados.</w:t>
      </w:r>
    </w:p>
    <w:p w14:paraId="0E466116" w14:textId="77777777" w:rsidR="003E2B6F" w:rsidRPr="001576E7" w:rsidRDefault="003E2B6F" w:rsidP="00C8018D">
      <w:pPr>
        <w:widowControl/>
        <w:ind w:right="-29"/>
        <w:rPr>
          <w:rFonts w:ascii="Times New Roman" w:hAnsi="Times New Roman"/>
          <w:color w:val="000000" w:themeColor="text1"/>
          <w:szCs w:val="22"/>
          <w:lang w:val="pt-BR"/>
        </w:rPr>
      </w:pPr>
    </w:p>
    <w:p w14:paraId="3D0740F7" w14:textId="0E3C9FD1"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Encarregar a Secretaria da CIP de continuar promovendo o estabelecimento de parcerias estratégicas, especialmente com o setor privado, com vista ao desenvolvimento econômico, social e ambientalmente sustentável do setor marítimo-portuário das Américas, com ênfase especial na relação porto-cidade</w:t>
      </w:r>
      <w:r w:rsidR="00655F97"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 por meio de atividades específicas como seminários, cursos, pesquisas de avaliação, assistência técnica e projetos</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para os Estados membros.</w:t>
      </w:r>
    </w:p>
    <w:p w14:paraId="5A541181" w14:textId="77777777" w:rsidR="003E2B6F" w:rsidRPr="001576E7" w:rsidRDefault="003E2B6F" w:rsidP="00C8018D">
      <w:pPr>
        <w:widowControl/>
        <w:ind w:right="-29"/>
        <w:rPr>
          <w:rFonts w:ascii="Times New Roman" w:hAnsi="Times New Roman"/>
          <w:color w:val="000000" w:themeColor="text1"/>
          <w:szCs w:val="22"/>
          <w:lang w:val="pt-BR"/>
        </w:rPr>
      </w:pPr>
    </w:p>
    <w:p w14:paraId="66307088" w14:textId="5E89EC0F"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lastRenderedPageBreak/>
        <w:t>Instar os Estados membros a que continuem discutindo, no âmbito do CIDI, o acesso ao financiamento internacional</w:t>
      </w:r>
      <w:r w:rsidRPr="001576E7">
        <w:rPr>
          <w:rStyle w:val="FootnoteReference"/>
          <w:rFonts w:ascii="Times New Roman" w:hAnsi="Times New Roman"/>
          <w:color w:val="000000" w:themeColor="text1"/>
          <w:szCs w:val="22"/>
          <w:u w:val="single"/>
          <w:vertAlign w:val="superscript"/>
          <w:lang w:val="pt-BR"/>
        </w:rPr>
        <w:footnoteReference w:id="29"/>
      </w:r>
      <w:r w:rsidRPr="001576E7">
        <w:rPr>
          <w:rFonts w:ascii="Times New Roman" w:hAnsi="Times New Roman"/>
          <w:color w:val="000000" w:themeColor="text1"/>
          <w:szCs w:val="22"/>
          <w:vertAlign w:val="superscript"/>
          <w:lang w:val="pt-BR"/>
        </w:rPr>
        <w:t>/</w:t>
      </w:r>
      <w:r w:rsidRPr="001576E7">
        <w:rPr>
          <w:rFonts w:ascii="Times New Roman" w:hAnsi="Times New Roman"/>
          <w:color w:val="000000" w:themeColor="text1"/>
          <w:szCs w:val="22"/>
          <w:lang w:val="pt-BR"/>
        </w:rPr>
        <w:t xml:space="preserve"> e o fortalecimento dos mecanismos de cooperação internacional para avançar na agenda de desenvolvimento sustentável, dispensando-se atenção especial aos desafios específicos enfrentados pelos pequenos Estados insulares</w:t>
      </w:r>
      <w:r w:rsidR="00655F97" w:rsidRPr="001576E7">
        <w:rPr>
          <w:rFonts w:ascii="Times New Roman" w:hAnsi="Times New Roman"/>
          <w:color w:val="000000" w:themeColor="text1"/>
          <w:szCs w:val="22"/>
          <w:lang w:val="pt-BR"/>
        </w:rPr>
        <w:t xml:space="preserve"> e de zonas litorâneas baixas</w:t>
      </w:r>
      <w:r w:rsidRPr="001576E7">
        <w:rPr>
          <w:rFonts w:ascii="Times New Roman" w:hAnsi="Times New Roman"/>
          <w:color w:val="000000" w:themeColor="text1"/>
          <w:szCs w:val="22"/>
          <w:lang w:val="pt-BR"/>
        </w:rPr>
        <w:t xml:space="preserve"> em desenvolvimento e pelos países de renda baixa e média da região, e a que considerem, além dos indicadores de situação de renda, critérios adicionais para avaliar a pobreza e o desenvolvimento dos países, inclusive a vulnerabilidade, a fim de tornar a reconstrução socioeconômica e o desenvolvimento mais sustentáveis e resilientes ao clima.</w:t>
      </w:r>
      <w:r w:rsidRPr="001576E7">
        <w:rPr>
          <w:rFonts w:ascii="Times New Roman" w:hAnsi="Times New Roman"/>
          <w:b/>
          <w:color w:val="000000" w:themeColor="text1"/>
          <w:szCs w:val="22"/>
          <w:lang w:val="pt-BR"/>
        </w:rPr>
        <w:t xml:space="preserve"> </w:t>
      </w:r>
    </w:p>
    <w:p w14:paraId="6B59F61C" w14:textId="77777777" w:rsidR="003E2B6F" w:rsidRPr="001576E7" w:rsidRDefault="003E2B6F" w:rsidP="00C8018D">
      <w:pPr>
        <w:widowControl/>
        <w:pBdr>
          <w:top w:val="nil"/>
          <w:left w:val="nil"/>
          <w:bottom w:val="nil"/>
          <w:right w:val="nil"/>
          <w:between w:val="nil"/>
        </w:pBdr>
        <w:ind w:right="-28"/>
        <w:rPr>
          <w:rFonts w:ascii="Times New Roman" w:hAnsi="Times New Roman"/>
          <w:color w:val="000000" w:themeColor="text1"/>
          <w:szCs w:val="22"/>
          <w:lang w:val="pt-BR"/>
        </w:rPr>
      </w:pPr>
      <w:bookmarkStart w:id="26" w:name="_heading=h.26in1rg" w:colFirst="0" w:colLast="0"/>
      <w:bookmarkEnd w:id="26"/>
    </w:p>
    <w:p w14:paraId="75436ECE" w14:textId="77777777" w:rsidR="003E2B6F" w:rsidRPr="001576E7" w:rsidRDefault="003E2B6F" w:rsidP="00C8018D">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1576E7">
        <w:rPr>
          <w:rFonts w:ascii="Times New Roman" w:eastAsia="Calibri" w:hAnsi="Times New Roman"/>
          <w:szCs w:val="22"/>
          <w:lang w:val="pt-BR"/>
        </w:rPr>
        <w:t>COM RESPEITO À LINHA ESTRATÉGICA “PROMOVER A INCLUSÃO SOCIAL COM EQUIDADE, A FIM DE CONTRIBUIR PARA O DESENVOLVIMENTO SUSTENTÁVEL NAS AMÉRICAS”</w:t>
      </w:r>
    </w:p>
    <w:p w14:paraId="36FEBE90" w14:textId="77777777" w:rsidR="003E2B6F" w:rsidRPr="001576E7" w:rsidRDefault="003E2B6F" w:rsidP="00C8018D">
      <w:pPr>
        <w:widowControl/>
        <w:pBdr>
          <w:top w:val="nil"/>
          <w:left w:val="nil"/>
          <w:bottom w:val="nil"/>
          <w:right w:val="nil"/>
          <w:between w:val="nil"/>
        </w:pBdr>
        <w:tabs>
          <w:tab w:val="left" w:pos="7268"/>
        </w:tabs>
        <w:ind w:right="-29"/>
        <w:rPr>
          <w:rFonts w:ascii="Times New Roman" w:hAnsi="Times New Roman"/>
          <w:color w:val="000000" w:themeColor="text1"/>
          <w:szCs w:val="22"/>
          <w:lang w:val="pt-BR"/>
        </w:rPr>
      </w:pPr>
    </w:p>
    <w:p w14:paraId="65E1592D" w14:textId="623D93AE"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eastAsia="Calibri" w:hAnsi="Times New Roman"/>
          <w:color w:val="000000"/>
          <w:szCs w:val="22"/>
          <w:lang w:val="pt-BR"/>
        </w:rPr>
        <w:t xml:space="preserve">Reafirmar a importância de que se tenha aprovado pela primeira vez na esfera interamericana, no âmbito do desenvolvimento social, o Plano de Ação da Guatemala 2019, “Superando a pobreza multidimensional e preenchendo as lacunas da equidade social: Para uma agenda interamericana de </w:t>
      </w:r>
      <w:r w:rsidRPr="001576E7">
        <w:rPr>
          <w:rFonts w:ascii="Times New Roman" w:hAnsi="Times New Roman"/>
          <w:color w:val="000000" w:themeColor="text1"/>
          <w:szCs w:val="22"/>
          <w:lang w:val="pt-BR"/>
        </w:rPr>
        <w:t>desenvolvimento</w:t>
      </w:r>
      <w:r w:rsidRPr="001576E7">
        <w:rPr>
          <w:rFonts w:ascii="Times New Roman" w:eastAsia="Calibri" w:hAnsi="Times New Roman"/>
          <w:color w:val="000000"/>
          <w:szCs w:val="22"/>
          <w:lang w:val="pt-BR"/>
        </w:rPr>
        <w:t xml:space="preserve"> social” (</w:t>
      </w:r>
      <w:hyperlink r:id="rId55" w:history="1">
        <w:r w:rsidRPr="00F1544A">
          <w:rPr>
            <w:rStyle w:val="Hyperlink"/>
            <w:rFonts w:ascii="Times New Roman" w:eastAsia="Calibri" w:hAnsi="Times New Roman"/>
            <w:szCs w:val="22"/>
            <w:lang w:val="pt-BR"/>
          </w:rPr>
          <w:t>CIDI/REMDES/doc.6/19 rev.3</w:t>
        </w:r>
      </w:hyperlink>
      <w:r w:rsidRPr="001576E7">
        <w:rPr>
          <w:rFonts w:ascii="Times New Roman" w:eastAsia="Calibri" w:hAnsi="Times New Roman"/>
          <w:color w:val="000000"/>
          <w:szCs w:val="22"/>
          <w:lang w:val="pt-BR"/>
        </w:rPr>
        <w:t>), como roteiro que define ações concretas para se avançar na promoção do desenvolvimento social na região, e instar os Estados membros a que participem ativamente dos grupos de trabalho e das discussões de um plano de trabalho, bem como das atividades organizadas pela Secretaria de Acesso a Direitos e Equidade</w:t>
      </w:r>
      <w:r w:rsidR="004A355D" w:rsidRPr="001576E7">
        <w:rPr>
          <w:rFonts w:ascii="Times New Roman" w:eastAsia="Calibri" w:hAnsi="Times New Roman"/>
          <w:color w:val="000000"/>
          <w:szCs w:val="22"/>
          <w:lang w:val="pt-BR"/>
        </w:rPr>
        <w:t xml:space="preserve"> (SADE)</w:t>
      </w:r>
      <w:r w:rsidRPr="001576E7">
        <w:rPr>
          <w:rFonts w:ascii="Times New Roman" w:eastAsia="Calibri" w:hAnsi="Times New Roman"/>
          <w:color w:val="000000"/>
          <w:szCs w:val="22"/>
          <w:lang w:val="pt-BR"/>
        </w:rPr>
        <w:t xml:space="preserve"> para a implementação desse Plano de Ação.</w:t>
      </w:r>
    </w:p>
    <w:p w14:paraId="1126FC66" w14:textId="77777777" w:rsidR="003E2B6F" w:rsidRPr="001576E7" w:rsidRDefault="003E2B6F" w:rsidP="00C8018D">
      <w:pPr>
        <w:widowControl/>
        <w:ind w:right="-29"/>
        <w:rPr>
          <w:rFonts w:ascii="Times New Roman" w:hAnsi="Times New Roman"/>
          <w:color w:val="000000" w:themeColor="text1"/>
          <w:szCs w:val="22"/>
          <w:lang w:val="pt-BR"/>
        </w:rPr>
      </w:pPr>
    </w:p>
    <w:p w14:paraId="1FADA1DC" w14:textId="4883AD50"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Encarregar a SADE de continuar apoiando a implementação de ações concretas do Plano de Trabalho 2021-2022 da </w:t>
      </w:r>
      <w:r w:rsidR="004A355D" w:rsidRPr="001576E7">
        <w:rPr>
          <w:rFonts w:ascii="Times New Roman" w:hAnsi="Times New Roman"/>
          <w:color w:val="000000" w:themeColor="text1"/>
          <w:szCs w:val="22"/>
          <w:lang w:val="pt-BR"/>
        </w:rPr>
        <w:t>Comissão Interamericana de Desenvolvimento Social (</w:t>
      </w:r>
      <w:r w:rsidRPr="001576E7">
        <w:rPr>
          <w:rFonts w:ascii="Times New Roman" w:hAnsi="Times New Roman"/>
          <w:color w:val="000000" w:themeColor="text1"/>
          <w:szCs w:val="22"/>
          <w:lang w:val="pt-BR"/>
        </w:rPr>
        <w:t>CIDES</w:t>
      </w:r>
      <w:r w:rsidR="004A355D"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 </w:t>
      </w:r>
      <w:r w:rsidRPr="001576E7">
        <w:rPr>
          <w:rFonts w:ascii="Times New Roman" w:hAnsi="Times New Roman"/>
          <w:color w:val="1F3864" w:themeColor="accent1" w:themeShade="80"/>
          <w:szCs w:val="22"/>
          <w:lang w:val="pt-BR"/>
        </w:rPr>
        <w:t>(</w:t>
      </w:r>
      <w:hyperlink r:id="rId56">
        <w:r w:rsidRPr="001576E7">
          <w:rPr>
            <w:rFonts w:ascii="Times New Roman" w:hAnsi="Times New Roman"/>
            <w:color w:val="1F3864" w:themeColor="accent1" w:themeShade="80"/>
            <w:szCs w:val="22"/>
            <w:u w:val="single"/>
            <w:lang w:val="pt-BR"/>
          </w:rPr>
          <w:t>CIDI/CIDES/RPA/doc.3/21 rev.1</w:t>
        </w:r>
      </w:hyperlink>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para </w:t>
      </w:r>
      <w:r w:rsidRPr="001576E7">
        <w:rPr>
          <w:rFonts w:ascii="Times New Roman" w:hAnsi="Times New Roman"/>
          <w:color w:val="000000" w:themeColor="text1"/>
          <w:szCs w:val="22"/>
          <w:lang w:val="pt-BR"/>
        </w:rPr>
        <w:t>promover o trabalho coordenado entre as instituições governamentais responsáveis pelo desenvolvimento social nas Américas, orientado para sistemas de proteção social e de saúde universais, com um enfoque integral,</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priorizando a atenção aos grupos e setores da população mais vulneráveis.</w:t>
      </w:r>
    </w:p>
    <w:p w14:paraId="63272F5D" w14:textId="77777777" w:rsidR="003E2B6F" w:rsidRPr="001576E7" w:rsidRDefault="003E2B6F" w:rsidP="00C8018D">
      <w:pPr>
        <w:pStyle w:val="ListParagraph"/>
        <w:widowControl/>
        <w:ind w:left="0"/>
        <w:rPr>
          <w:rFonts w:ascii="Times New Roman" w:hAnsi="Times New Roman"/>
          <w:color w:val="000000" w:themeColor="text1"/>
          <w:szCs w:val="22"/>
          <w:lang w:val="pt-BR"/>
        </w:rPr>
      </w:pPr>
    </w:p>
    <w:p w14:paraId="7150F6B2" w14:textId="795E9DC5"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Encarregar a</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SADE de,</w:t>
      </w:r>
      <w:r w:rsidRPr="001576E7">
        <w:rPr>
          <w:rFonts w:ascii="Times New Roman" w:hAnsi="Times New Roman"/>
          <w:b/>
          <w:color w:val="000000" w:themeColor="text1"/>
          <w:szCs w:val="22"/>
          <w:lang w:val="pt-BR"/>
        </w:rPr>
        <w:t xml:space="preserve"> </w:t>
      </w:r>
      <w:r w:rsidRPr="001576E7">
        <w:rPr>
          <w:rFonts w:ascii="Times New Roman" w:hAnsi="Times New Roman"/>
          <w:color w:val="000000" w:themeColor="text1"/>
          <w:szCs w:val="22"/>
          <w:lang w:val="pt-BR"/>
        </w:rPr>
        <w:t xml:space="preserve">seguindo as disposições da Declaração Interamericana de Prioridades em Matéria de Desenvolvimento Social </w:t>
      </w:r>
      <w:r w:rsidRPr="001576E7">
        <w:rPr>
          <w:rFonts w:ascii="Times New Roman" w:hAnsi="Times New Roman"/>
          <w:color w:val="1F3864" w:themeColor="accent1" w:themeShade="80"/>
          <w:szCs w:val="22"/>
          <w:lang w:val="pt-BR"/>
        </w:rPr>
        <w:t>(</w:t>
      </w:r>
      <w:hyperlink r:id="rId57">
        <w:r w:rsidRPr="001576E7">
          <w:rPr>
            <w:rFonts w:ascii="Times New Roman" w:hAnsi="Times New Roman"/>
            <w:color w:val="1F3864" w:themeColor="accent1" w:themeShade="80"/>
            <w:szCs w:val="22"/>
            <w:u w:val="single"/>
            <w:lang w:val="pt-BR"/>
          </w:rPr>
          <w:t>CIDI/REMDES/DEC.1/19</w:t>
        </w:r>
      </w:hyperlink>
      <w:r w:rsidRPr="001576E7">
        <w:rPr>
          <w:rFonts w:ascii="Times New Roman" w:hAnsi="Times New Roman"/>
          <w:color w:val="1F3864" w:themeColor="accent1" w:themeShade="80"/>
          <w:szCs w:val="22"/>
          <w:lang w:val="pt-BR"/>
        </w:rPr>
        <w:t>)</w:t>
      </w:r>
      <w:r w:rsidRPr="001576E7">
        <w:rPr>
          <w:rFonts w:ascii="Times New Roman" w:hAnsi="Times New Roman"/>
          <w:szCs w:val="22"/>
          <w:lang w:val="pt-BR"/>
        </w:rPr>
        <w:t xml:space="preserve"> e do </w:t>
      </w:r>
      <w:r w:rsidRPr="001576E7">
        <w:rPr>
          <w:rFonts w:ascii="Times New Roman" w:hAnsi="Times New Roman"/>
          <w:color w:val="000000" w:themeColor="text1"/>
          <w:szCs w:val="22"/>
          <w:lang w:val="pt-BR"/>
        </w:rPr>
        <w:t>Plano de Ação da Guatemala</w:t>
      </w:r>
      <w:r w:rsidR="00BC525E" w:rsidRPr="001576E7">
        <w:rPr>
          <w:rFonts w:ascii="Times New Roman" w:hAnsi="Times New Roman"/>
          <w:color w:val="000000" w:themeColor="text1"/>
          <w:szCs w:val="22"/>
          <w:lang w:val="pt-BR"/>
        </w:rPr>
        <w:t xml:space="preserve"> 2019</w:t>
      </w:r>
      <w:r w:rsidRPr="001576E7">
        <w:rPr>
          <w:rFonts w:ascii="Times New Roman" w:hAnsi="Times New Roman"/>
          <w:color w:val="000000" w:themeColor="text1"/>
          <w:szCs w:val="22"/>
          <w:lang w:val="pt-BR"/>
        </w:rPr>
        <w:t xml:space="preserve"> </w:t>
      </w:r>
      <w:r w:rsidRPr="001576E7">
        <w:rPr>
          <w:rFonts w:ascii="Times New Roman" w:hAnsi="Times New Roman"/>
          <w:color w:val="1F3864" w:themeColor="accent1" w:themeShade="80"/>
          <w:szCs w:val="22"/>
          <w:lang w:val="pt-BR"/>
        </w:rPr>
        <w:t>(</w:t>
      </w:r>
      <w:hyperlink r:id="rId58">
        <w:r w:rsidRPr="001576E7">
          <w:rPr>
            <w:rFonts w:ascii="Times New Roman" w:hAnsi="Times New Roman"/>
            <w:color w:val="1F3864" w:themeColor="accent1" w:themeShade="80"/>
            <w:szCs w:val="22"/>
            <w:u w:val="single"/>
            <w:lang w:val="pt-BR"/>
          </w:rPr>
          <w:t>CIDI/REMDES/doc.6/19 rev.3</w:t>
        </w:r>
      </w:hyperlink>
      <w:r w:rsidRPr="001576E7">
        <w:rPr>
          <w:rFonts w:ascii="Times New Roman" w:hAnsi="Times New Roman"/>
          <w:color w:val="000000" w:themeColor="text1"/>
          <w:szCs w:val="22"/>
          <w:lang w:val="pt-BR"/>
        </w:rPr>
        <w:t>), continuar apoiando os Estados membros na implementação de ações destinadas a melhorar as capacidades das instituições responsáveis pela política social, por meio do intercâmbio voluntário de conhecimentos, do fortalecimento do diálogo e da cooperação técnica entre pares</w:t>
      </w:r>
      <w:r w:rsidR="00393A94" w:rsidRPr="001576E7">
        <w:rPr>
          <w:rFonts w:ascii="Times New Roman" w:hAnsi="Times New Roman"/>
          <w:color w:val="000000" w:themeColor="text1"/>
          <w:szCs w:val="22"/>
          <w:lang w:val="pt-BR"/>
        </w:rPr>
        <w:t xml:space="preserve"> em termos mutuamente acordados</w:t>
      </w:r>
      <w:r w:rsidRPr="001576E7">
        <w:rPr>
          <w:rFonts w:ascii="Times New Roman" w:hAnsi="Times New Roman"/>
          <w:color w:val="000000" w:themeColor="text1"/>
          <w:szCs w:val="22"/>
          <w:lang w:val="pt-BR"/>
        </w:rPr>
        <w:t>.</w:t>
      </w:r>
    </w:p>
    <w:p w14:paraId="4A150ACB" w14:textId="77777777" w:rsidR="003E2B6F" w:rsidRPr="001576E7" w:rsidRDefault="003E2B6F" w:rsidP="00C8018D">
      <w:pPr>
        <w:pStyle w:val="ListParagraph"/>
        <w:widowControl/>
        <w:ind w:left="0"/>
        <w:rPr>
          <w:rFonts w:ascii="Times New Roman" w:hAnsi="Times New Roman"/>
          <w:color w:val="000000" w:themeColor="text1"/>
          <w:szCs w:val="22"/>
          <w:lang w:val="pt-BR"/>
        </w:rPr>
      </w:pPr>
    </w:p>
    <w:p w14:paraId="244BD89A" w14:textId="7D991E2E"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Incentivar os Estados membros, os </w:t>
      </w:r>
      <w:r w:rsidR="00BC525E" w:rsidRPr="001576E7">
        <w:rPr>
          <w:rFonts w:ascii="Times New Roman" w:hAnsi="Times New Roman"/>
          <w:color w:val="000000" w:themeColor="text1"/>
          <w:szCs w:val="22"/>
          <w:lang w:val="pt-BR"/>
        </w:rPr>
        <w:t xml:space="preserve">Observadores Permanentes </w:t>
      </w:r>
      <w:r w:rsidRPr="001576E7">
        <w:rPr>
          <w:rFonts w:ascii="Times New Roman" w:hAnsi="Times New Roman"/>
          <w:color w:val="000000" w:themeColor="text1"/>
          <w:szCs w:val="22"/>
          <w:lang w:val="pt-BR"/>
        </w:rPr>
        <w:t xml:space="preserve">e outros doadores a que contribuam para o “Fundo para a Implementação do Plano de Ação da Guatemala 2019”, na medida </w:t>
      </w:r>
      <w:r w:rsidR="00BC525E" w:rsidRPr="001576E7">
        <w:rPr>
          <w:rFonts w:ascii="Times New Roman" w:hAnsi="Times New Roman"/>
          <w:color w:val="000000" w:themeColor="text1"/>
          <w:szCs w:val="22"/>
          <w:lang w:val="pt-BR"/>
        </w:rPr>
        <w:t xml:space="preserve">de suas </w:t>
      </w:r>
      <w:r w:rsidRPr="001576E7">
        <w:rPr>
          <w:rFonts w:ascii="Times New Roman" w:hAnsi="Times New Roman"/>
          <w:color w:val="000000" w:themeColor="text1"/>
          <w:szCs w:val="22"/>
          <w:lang w:val="pt-BR"/>
        </w:rPr>
        <w:t xml:space="preserve">possibilidades, </w:t>
      </w:r>
      <w:r w:rsidR="00BC525E" w:rsidRPr="001576E7">
        <w:rPr>
          <w:rFonts w:ascii="Times New Roman" w:hAnsi="Times New Roman"/>
          <w:color w:val="000000" w:themeColor="text1"/>
          <w:szCs w:val="22"/>
          <w:lang w:val="pt-BR"/>
        </w:rPr>
        <w:t>a fim de</w:t>
      </w:r>
      <w:r w:rsidRPr="001576E7">
        <w:rPr>
          <w:rFonts w:ascii="Times New Roman" w:hAnsi="Times New Roman"/>
          <w:color w:val="000000" w:themeColor="text1"/>
          <w:szCs w:val="22"/>
          <w:lang w:val="pt-BR"/>
        </w:rPr>
        <w:t xml:space="preserve"> assegurar o financiamento das atividades do mencionado Plano necessárias para alcançar os compromissos acordados na Declaração</w:t>
      </w:r>
      <w:r w:rsidR="00F76378" w:rsidRPr="001576E7">
        <w:rPr>
          <w:rFonts w:ascii="Times New Roman" w:hAnsi="Times New Roman"/>
          <w:color w:val="000000" w:themeColor="text1"/>
          <w:szCs w:val="22"/>
          <w:lang w:val="pt-BR"/>
        </w:rPr>
        <w:t xml:space="preserve"> Interamericana de Prioridades em Matéria de Desenvolvimento Social</w:t>
      </w:r>
      <w:r w:rsidRPr="001576E7">
        <w:rPr>
          <w:rFonts w:ascii="Times New Roman" w:hAnsi="Times New Roman"/>
          <w:color w:val="000000" w:themeColor="text1"/>
          <w:szCs w:val="22"/>
          <w:lang w:val="pt-BR"/>
        </w:rPr>
        <w:t>.</w:t>
      </w:r>
      <w:r w:rsidRPr="001576E7">
        <w:rPr>
          <w:rFonts w:ascii="Times New Roman" w:hAnsi="Times New Roman"/>
          <w:b/>
          <w:color w:val="000000" w:themeColor="text1"/>
          <w:szCs w:val="22"/>
          <w:lang w:val="pt-BR"/>
        </w:rPr>
        <w:t xml:space="preserve"> </w:t>
      </w:r>
      <w:bookmarkStart w:id="27" w:name="_heading=h.2s8eyo1" w:colFirst="0" w:colLast="0"/>
      <w:bookmarkEnd w:id="27"/>
    </w:p>
    <w:p w14:paraId="0CC15108" w14:textId="77777777" w:rsidR="003E2B6F" w:rsidRPr="001576E7" w:rsidRDefault="003E2B6F" w:rsidP="00C8018D">
      <w:pPr>
        <w:pStyle w:val="ListParagraph"/>
        <w:widowControl/>
        <w:ind w:left="0"/>
        <w:rPr>
          <w:rFonts w:ascii="Times New Roman" w:hAnsi="Times New Roman"/>
          <w:color w:val="000000" w:themeColor="text1"/>
          <w:szCs w:val="22"/>
          <w:lang w:val="pt-BR"/>
        </w:rPr>
      </w:pPr>
    </w:p>
    <w:p w14:paraId="6F4E6583" w14:textId="433DC4C1"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Incentivar os Estados membros a continuar fortalecendo os seus sistemas de proteção social para </w:t>
      </w:r>
      <w:r w:rsidR="006516B1" w:rsidRPr="001576E7">
        <w:rPr>
          <w:rFonts w:ascii="Times New Roman" w:hAnsi="Times New Roman"/>
          <w:color w:val="000000" w:themeColor="text1"/>
          <w:szCs w:val="22"/>
          <w:lang w:val="pt-BR"/>
        </w:rPr>
        <w:t xml:space="preserve">obter </w:t>
      </w:r>
      <w:r w:rsidRPr="001576E7">
        <w:rPr>
          <w:rFonts w:ascii="Times New Roman" w:hAnsi="Times New Roman"/>
          <w:color w:val="000000" w:themeColor="text1"/>
          <w:szCs w:val="22"/>
          <w:lang w:val="pt-BR"/>
        </w:rPr>
        <w:t>a cobertura universal</w:t>
      </w:r>
      <w:r w:rsidR="006516B1" w:rsidRPr="001576E7">
        <w:rPr>
          <w:rFonts w:ascii="Times New Roman" w:hAnsi="Times New Roman"/>
          <w:color w:val="000000" w:themeColor="text1"/>
          <w:szCs w:val="22"/>
          <w:lang w:val="pt-BR"/>
        </w:rPr>
        <w:t>,</w:t>
      </w:r>
      <w:r w:rsidRPr="001576E7">
        <w:rPr>
          <w:rFonts w:ascii="Times New Roman" w:hAnsi="Times New Roman"/>
          <w:color w:val="000000" w:themeColor="text1"/>
          <w:szCs w:val="22"/>
          <w:lang w:val="pt-BR"/>
        </w:rPr>
        <w:t xml:space="preserve"> em linha com os Objetivos da Agenda </w:t>
      </w:r>
      <w:r w:rsidR="002E1F74" w:rsidRPr="001576E7">
        <w:rPr>
          <w:rFonts w:ascii="Times New Roman" w:hAnsi="Times New Roman"/>
          <w:color w:val="000000" w:themeColor="text1"/>
          <w:szCs w:val="22"/>
          <w:lang w:val="pt-BR"/>
        </w:rPr>
        <w:t xml:space="preserve">2030 para o </w:t>
      </w:r>
      <w:r w:rsidRPr="001576E7">
        <w:rPr>
          <w:rFonts w:ascii="Times New Roman" w:hAnsi="Times New Roman"/>
          <w:color w:val="000000" w:themeColor="text1"/>
          <w:szCs w:val="22"/>
          <w:lang w:val="pt-BR"/>
        </w:rPr>
        <w:t xml:space="preserve">Desenvolvimento Sustentável, e a levar em consideração as necessidades dos lares de baixa renda e das populações vulneráveis mais afetados pela pandemia de covid-19. </w:t>
      </w:r>
      <w:r w:rsidR="002E1F74" w:rsidRPr="001576E7">
        <w:rPr>
          <w:rFonts w:ascii="Times New Roman" w:hAnsi="Times New Roman"/>
          <w:color w:val="000000" w:themeColor="text1"/>
          <w:szCs w:val="22"/>
          <w:lang w:val="pt-BR"/>
        </w:rPr>
        <w:t>Da mesma forma</w:t>
      </w:r>
      <w:r w:rsidRPr="001576E7">
        <w:rPr>
          <w:rFonts w:ascii="Times New Roman" w:hAnsi="Times New Roman"/>
          <w:color w:val="000000" w:themeColor="text1"/>
          <w:szCs w:val="22"/>
          <w:lang w:val="pt-BR"/>
        </w:rPr>
        <w:t xml:space="preserve">, </w:t>
      </w:r>
      <w:r w:rsidR="002E1F74" w:rsidRPr="001576E7">
        <w:rPr>
          <w:rFonts w:ascii="Times New Roman" w:hAnsi="Times New Roman"/>
          <w:color w:val="000000" w:themeColor="text1"/>
          <w:szCs w:val="22"/>
          <w:lang w:val="pt-BR"/>
        </w:rPr>
        <w:t xml:space="preserve">incentivar os </w:t>
      </w:r>
      <w:r w:rsidR="002E1F74" w:rsidRPr="001576E7">
        <w:rPr>
          <w:rFonts w:ascii="Times New Roman" w:hAnsi="Times New Roman"/>
          <w:color w:val="000000" w:themeColor="text1"/>
          <w:szCs w:val="22"/>
          <w:lang w:val="pt-BR"/>
        </w:rPr>
        <w:lastRenderedPageBreak/>
        <w:t xml:space="preserve">Estados membros </w:t>
      </w:r>
      <w:r w:rsidRPr="001576E7">
        <w:rPr>
          <w:rFonts w:ascii="Times New Roman" w:hAnsi="Times New Roman"/>
          <w:color w:val="000000" w:themeColor="text1"/>
          <w:szCs w:val="22"/>
          <w:lang w:val="pt-BR"/>
        </w:rPr>
        <w:t xml:space="preserve">a dinamizar e atualizar os seus bancos de dados de proteção social e as suas estatísticas de medição multidimensional da pobreza, conforme o caso, para alcançar uma inclusão social de acordo com a nova realidade. </w:t>
      </w:r>
    </w:p>
    <w:p w14:paraId="2D9948FA" w14:textId="77777777" w:rsidR="003E2B6F" w:rsidRPr="001576E7" w:rsidRDefault="003E2B6F" w:rsidP="00C8018D">
      <w:pPr>
        <w:pStyle w:val="ListParagraph"/>
        <w:widowControl/>
        <w:ind w:left="0"/>
        <w:rPr>
          <w:rFonts w:ascii="Times New Roman" w:hAnsi="Times New Roman"/>
          <w:color w:val="000000" w:themeColor="text1"/>
          <w:szCs w:val="22"/>
          <w:lang w:val="pt-BR"/>
        </w:rPr>
      </w:pPr>
    </w:p>
    <w:p w14:paraId="6C91785B" w14:textId="4D92470F"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Convidar os Estados membros a apoiar e reforçar o trabalho da Rede Interamericana de Proteção Social e a SADE, como Secretaria Técnica desse importante mecanismo hemisférico de cooperação em matéria de desenvolvimento social, para fortalecer as instituições e agências encarregadas das políticas sociais nos Estados membros, por meio do intercâmbio voluntário de conhecimentos, lições aprendidas e experiências, assistência técnica, aprendizado mútuo e cooperação técnica entre países em termos mutuamente acordados.</w:t>
      </w:r>
      <w:r w:rsidRPr="001576E7">
        <w:rPr>
          <w:rFonts w:ascii="Times New Roman" w:hAnsi="Times New Roman"/>
          <w:b/>
          <w:color w:val="000000" w:themeColor="text1"/>
          <w:szCs w:val="22"/>
          <w:lang w:val="pt-BR"/>
        </w:rPr>
        <w:t xml:space="preserve"> </w:t>
      </w:r>
    </w:p>
    <w:p w14:paraId="23C33D96" w14:textId="77777777" w:rsidR="003E2B6F" w:rsidRPr="001576E7" w:rsidRDefault="003E2B6F" w:rsidP="00C8018D">
      <w:pPr>
        <w:pStyle w:val="ListParagraph"/>
        <w:widowControl/>
        <w:ind w:left="0"/>
        <w:rPr>
          <w:rFonts w:ascii="Times New Roman" w:hAnsi="Times New Roman"/>
          <w:color w:val="000000" w:themeColor="text1"/>
          <w:szCs w:val="22"/>
          <w:lang w:val="pt-BR"/>
        </w:rPr>
      </w:pPr>
    </w:p>
    <w:p w14:paraId="141E6728" w14:textId="3F70BC7B"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hAnsi="Times New Roman"/>
          <w:color w:val="000000" w:themeColor="text1"/>
          <w:szCs w:val="22"/>
          <w:lang w:val="pt-BR"/>
        </w:rPr>
        <w:t xml:space="preserve">Continuar oferecendo assistência técnica aos Estados membros que a solicitarem para a formulação e a implementação de políticas que garantam a todas as crianças e adolescentes o seu desenvolvimento integral pleno, no âmbito da transversalidade outorgada ao tema no Plano Estratégico Integral da Organização vigente </w:t>
      </w:r>
      <w:hyperlink r:id="rId59">
        <w:r w:rsidRPr="001576E7">
          <w:rPr>
            <w:rFonts w:ascii="Times New Roman" w:hAnsi="Times New Roman"/>
            <w:color w:val="1F3864" w:themeColor="accent1" w:themeShade="80"/>
            <w:szCs w:val="22"/>
            <w:u w:val="single"/>
            <w:lang w:val="pt-BR"/>
          </w:rPr>
          <w:t>[AG/RES. 1 (LI-E/16) rev.</w:t>
        </w:r>
        <w:r w:rsidR="003359A8" w:rsidRPr="001576E7">
          <w:rPr>
            <w:rFonts w:ascii="Times New Roman" w:hAnsi="Times New Roman"/>
            <w:color w:val="1F3864" w:themeColor="accent1" w:themeShade="80"/>
            <w:szCs w:val="22"/>
            <w:u w:val="single"/>
            <w:lang w:val="pt-BR"/>
          </w:rPr>
          <w:t xml:space="preserve"> </w:t>
        </w:r>
        <w:r w:rsidRPr="001576E7">
          <w:rPr>
            <w:rFonts w:ascii="Times New Roman" w:hAnsi="Times New Roman"/>
            <w:color w:val="1F3864" w:themeColor="accent1" w:themeShade="80"/>
            <w:szCs w:val="22"/>
            <w:u w:val="single"/>
            <w:lang w:val="pt-BR"/>
          </w:rPr>
          <w:t>1]</w:t>
        </w:r>
      </w:hyperlink>
      <w:r w:rsidRPr="001576E7">
        <w:rPr>
          <w:rFonts w:ascii="Times New Roman" w:hAnsi="Times New Roman"/>
          <w:color w:val="000000" w:themeColor="text1"/>
          <w:szCs w:val="22"/>
          <w:lang w:val="pt-BR"/>
        </w:rPr>
        <w:t xml:space="preserve">; e incentivar os Estados membros, que assim </w:t>
      </w:r>
      <w:r w:rsidR="009D724C" w:rsidRPr="001576E7">
        <w:rPr>
          <w:rFonts w:ascii="Times New Roman" w:hAnsi="Times New Roman"/>
          <w:color w:val="000000" w:themeColor="text1"/>
          <w:szCs w:val="22"/>
          <w:lang w:val="pt-BR"/>
        </w:rPr>
        <w:t xml:space="preserve">o </w:t>
      </w:r>
      <w:r w:rsidRPr="001576E7">
        <w:rPr>
          <w:rFonts w:ascii="Times New Roman" w:hAnsi="Times New Roman"/>
          <w:color w:val="000000" w:themeColor="text1"/>
          <w:szCs w:val="22"/>
          <w:lang w:val="pt-BR"/>
        </w:rPr>
        <w:t>considerem</w:t>
      </w:r>
      <w:r w:rsidR="009D724C" w:rsidRPr="001576E7">
        <w:rPr>
          <w:rFonts w:ascii="Times New Roman" w:hAnsi="Times New Roman"/>
          <w:color w:val="000000" w:themeColor="text1"/>
          <w:szCs w:val="22"/>
          <w:lang w:val="pt-BR"/>
        </w:rPr>
        <w:t xml:space="preserve"> adequado</w:t>
      </w:r>
      <w:r w:rsidRPr="001576E7">
        <w:rPr>
          <w:rFonts w:ascii="Times New Roman" w:hAnsi="Times New Roman"/>
          <w:color w:val="000000" w:themeColor="text1"/>
          <w:szCs w:val="22"/>
          <w:lang w:val="pt-BR"/>
        </w:rPr>
        <w:t>, a continuar investindo na matéria, de acordo com a sua legislação, prioridades nacionais e recursos disponíveis.</w:t>
      </w:r>
    </w:p>
    <w:p w14:paraId="6D681DD4" w14:textId="77777777" w:rsidR="003E2B6F" w:rsidRPr="001576E7" w:rsidRDefault="003E2B6F" w:rsidP="00C8018D">
      <w:pPr>
        <w:pStyle w:val="ListParagraph"/>
        <w:widowControl/>
        <w:ind w:left="0"/>
        <w:rPr>
          <w:rFonts w:ascii="Times New Roman" w:hAnsi="Times New Roman"/>
          <w:color w:val="000000" w:themeColor="text1"/>
          <w:szCs w:val="22"/>
          <w:lang w:val="pt-BR"/>
        </w:rPr>
      </w:pPr>
    </w:p>
    <w:p w14:paraId="4E4D45FA" w14:textId="0B91C7F0"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Encarregar a SADE de, em articulação com a CIDES e em colaboração com a SEDI e outras secretarias relevantes, continuar acompanhando a implementação da resolução </w:t>
      </w:r>
      <w:hyperlink r:id="rId60">
        <w:r w:rsidRPr="001576E7">
          <w:rPr>
            <w:rFonts w:ascii="Times New Roman" w:hAnsi="Times New Roman"/>
            <w:color w:val="1F3864" w:themeColor="accent1" w:themeShade="80"/>
            <w:szCs w:val="22"/>
            <w:u w:val="single"/>
            <w:lang w:val="pt-BR"/>
          </w:rPr>
          <w:t>AG/RES. 2956 (L-O/20</w:t>
        </w:r>
        <w:r w:rsidRPr="001576E7">
          <w:rPr>
            <w:rFonts w:ascii="Times New Roman" w:hAnsi="Times New Roman"/>
            <w:color w:val="000000" w:themeColor="text1"/>
            <w:szCs w:val="22"/>
            <w:u w:val="single"/>
            <w:lang w:val="pt-BR"/>
          </w:rPr>
          <w:t>)</w:t>
        </w:r>
      </w:hyperlink>
      <w:r w:rsidRPr="001576E7">
        <w:rPr>
          <w:rFonts w:ascii="Times New Roman" w:hAnsi="Times New Roman"/>
          <w:color w:val="000000" w:themeColor="text1"/>
          <w:szCs w:val="22"/>
          <w:u w:val="single"/>
          <w:lang w:val="pt-BR"/>
        </w:rPr>
        <w:t>,</w:t>
      </w:r>
      <w:r w:rsidRPr="001576E7">
        <w:rPr>
          <w:rFonts w:ascii="Times New Roman" w:hAnsi="Times New Roman"/>
          <w:color w:val="000000" w:themeColor="text1"/>
          <w:szCs w:val="22"/>
          <w:lang w:val="pt-BR"/>
        </w:rPr>
        <w:t xml:space="preserve"> “Os desafios para a segurança alimentar e nutricional das Américas frente à pandemia de covid-19, no âmbito do Plano de Ação da Guatemala 2019”.</w:t>
      </w:r>
    </w:p>
    <w:p w14:paraId="05825A52"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74CFAEBD" w14:textId="77777777" w:rsidR="003E2B6F" w:rsidRPr="001576E7" w:rsidRDefault="003E2B6F" w:rsidP="00C8018D">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COM RESPEITO À </w:t>
      </w:r>
      <w:r w:rsidRPr="001576E7">
        <w:rPr>
          <w:rFonts w:ascii="Times New Roman" w:eastAsia="Calibri" w:hAnsi="Times New Roman"/>
          <w:szCs w:val="22"/>
          <w:lang w:val="pt-BR"/>
        </w:rPr>
        <w:t>CONTINUAÇÃO</w:t>
      </w:r>
      <w:r w:rsidRPr="001576E7">
        <w:rPr>
          <w:rFonts w:ascii="Times New Roman" w:hAnsi="Times New Roman"/>
          <w:color w:val="000000" w:themeColor="text1"/>
          <w:szCs w:val="22"/>
          <w:lang w:val="pt-BR"/>
        </w:rPr>
        <w:t xml:space="preserve"> DOS PROCESSOS SETORIAIS NO ÂMBITO DO CIDI</w:t>
      </w:r>
    </w:p>
    <w:p w14:paraId="5E6F7647"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7519781A" w14:textId="65FFAEF1"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Adotar o seguinte calendário para as reuniões de ministros e altas autoridades no âmbito do CIDI, levando em conta as dificuldades </w:t>
      </w:r>
      <w:r w:rsidR="009D724C" w:rsidRPr="001576E7">
        <w:rPr>
          <w:rFonts w:ascii="Times New Roman" w:hAnsi="Times New Roman"/>
          <w:color w:val="000000" w:themeColor="text1"/>
          <w:szCs w:val="22"/>
          <w:lang w:val="pt-BR"/>
        </w:rPr>
        <w:t xml:space="preserve">decorrentes </w:t>
      </w:r>
      <w:r w:rsidRPr="001576E7">
        <w:rPr>
          <w:rFonts w:ascii="Times New Roman" w:hAnsi="Times New Roman"/>
          <w:color w:val="000000" w:themeColor="text1"/>
          <w:szCs w:val="22"/>
          <w:lang w:val="pt-BR"/>
        </w:rPr>
        <w:t xml:space="preserve">do contexto da pandemia de covid-19, bem como o número máximo de reuniões que podem ser </w:t>
      </w:r>
      <w:r w:rsidR="009D724C" w:rsidRPr="001576E7">
        <w:rPr>
          <w:rFonts w:ascii="Times New Roman" w:hAnsi="Times New Roman"/>
          <w:color w:val="000000" w:themeColor="text1"/>
          <w:szCs w:val="22"/>
          <w:lang w:val="pt-BR"/>
        </w:rPr>
        <w:t xml:space="preserve">realizadas </w:t>
      </w:r>
      <w:r w:rsidRPr="001576E7">
        <w:rPr>
          <w:rFonts w:ascii="Times New Roman" w:hAnsi="Times New Roman"/>
          <w:color w:val="000000" w:themeColor="text1"/>
          <w:szCs w:val="22"/>
          <w:lang w:val="pt-BR"/>
        </w:rPr>
        <w:t xml:space="preserve">em função dos recursos do Fundo Ordinário da Organização alocados, e encarregar a Secretaria-Geral de continuar implementando as diretrizes acordadas no ciclo ministerial trienal em coordenação com as autoridades competentes em cada setor: </w:t>
      </w:r>
      <w:bookmarkStart w:id="28" w:name="_Hlk85669203"/>
    </w:p>
    <w:p w14:paraId="6D217661" w14:textId="77777777" w:rsidR="003E2B6F" w:rsidRPr="001576E7" w:rsidRDefault="003E2B6F" w:rsidP="00C8018D">
      <w:pPr>
        <w:widowControl/>
        <w:rPr>
          <w:rFonts w:ascii="Times New Roman" w:hAnsi="Times New Roman"/>
          <w:color w:val="000000" w:themeColor="text1"/>
          <w:szCs w:val="22"/>
          <w:lang w:val="pt-BR"/>
        </w:rPr>
      </w:pPr>
    </w:p>
    <w:tbl>
      <w:tblPr>
        <w:tblW w:w="10664" w:type="dxa"/>
        <w:jc w:val="center"/>
        <w:tblLayout w:type="fixed"/>
        <w:tblLook w:val="0400" w:firstRow="0" w:lastRow="0" w:firstColumn="0" w:lastColumn="0" w:noHBand="0" w:noVBand="1"/>
      </w:tblPr>
      <w:tblGrid>
        <w:gridCol w:w="1234"/>
        <w:gridCol w:w="1636"/>
        <w:gridCol w:w="1620"/>
        <w:gridCol w:w="1530"/>
        <w:gridCol w:w="1429"/>
        <w:gridCol w:w="10"/>
        <w:gridCol w:w="1686"/>
        <w:gridCol w:w="1519"/>
      </w:tblGrid>
      <w:tr w:rsidR="003E2B6F" w:rsidRPr="003F7B7B" w14:paraId="7E17902B" w14:textId="77777777" w:rsidTr="00AA5F0B">
        <w:trPr>
          <w:trHeight w:val="88"/>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7C747AC"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sz w:val="20"/>
                <w:lang w:val="pt-BR"/>
              </w:rPr>
              <w:t>Processo setorial</w:t>
            </w:r>
          </w:p>
        </w:tc>
        <w:tc>
          <w:tcPr>
            <w:tcW w:w="1636"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31562A1" w14:textId="77777777" w:rsidR="003E2B6F" w:rsidRPr="003F7B7B" w:rsidRDefault="003E2B6F" w:rsidP="00C8018D">
            <w:pPr>
              <w:widowControl/>
              <w:ind w:right="14"/>
              <w:jc w:val="center"/>
              <w:rPr>
                <w:rFonts w:ascii="Times New Roman" w:hAnsi="Times New Roman"/>
                <w:sz w:val="20"/>
                <w:lang w:val="pt-BR"/>
              </w:rPr>
            </w:pPr>
            <w:r w:rsidRPr="003F7B7B">
              <w:rPr>
                <w:rFonts w:ascii="Times New Roman" w:hAnsi="Times New Roman"/>
                <w:sz w:val="20"/>
                <w:lang w:val="pt-BR"/>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675AFD4" w14:textId="77777777" w:rsidR="003E2B6F" w:rsidRPr="003F7B7B" w:rsidRDefault="003E2B6F" w:rsidP="00C8018D">
            <w:pPr>
              <w:widowControl/>
              <w:ind w:right="14"/>
              <w:jc w:val="center"/>
              <w:rPr>
                <w:rFonts w:ascii="Times New Roman" w:hAnsi="Times New Roman"/>
                <w:sz w:val="20"/>
                <w:lang w:val="pt-BR"/>
              </w:rPr>
            </w:pPr>
            <w:r w:rsidRPr="003F7B7B">
              <w:rPr>
                <w:rFonts w:ascii="Times New Roman" w:hAnsi="Times New Roman"/>
                <w:sz w:val="20"/>
                <w:lang w:val="pt-BR"/>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BE71CE0" w14:textId="77777777" w:rsidR="003E2B6F" w:rsidRPr="003F7B7B" w:rsidRDefault="003E2B6F" w:rsidP="00C8018D">
            <w:pPr>
              <w:widowControl/>
              <w:ind w:right="14"/>
              <w:jc w:val="center"/>
              <w:rPr>
                <w:rFonts w:ascii="Times New Roman" w:hAnsi="Times New Roman"/>
                <w:sz w:val="20"/>
                <w:lang w:val="pt-BR"/>
              </w:rPr>
            </w:pPr>
            <w:r w:rsidRPr="003F7B7B">
              <w:rPr>
                <w:rFonts w:ascii="Times New Roman" w:hAnsi="Times New Roman"/>
                <w:sz w:val="20"/>
                <w:lang w:val="pt-BR"/>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C4B9471" w14:textId="77777777" w:rsidR="003E2B6F" w:rsidRPr="003F7B7B" w:rsidRDefault="003E2B6F" w:rsidP="00C8018D">
            <w:pPr>
              <w:widowControl/>
              <w:ind w:right="14"/>
              <w:jc w:val="center"/>
              <w:rPr>
                <w:rFonts w:ascii="Times New Roman" w:hAnsi="Times New Roman"/>
                <w:sz w:val="20"/>
                <w:lang w:val="pt-BR"/>
              </w:rPr>
            </w:pPr>
            <w:r w:rsidRPr="003F7B7B">
              <w:rPr>
                <w:rFonts w:ascii="Times New Roman" w:hAnsi="Times New Roman"/>
                <w:sz w:val="20"/>
                <w:lang w:val="pt-BR"/>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6A8A8F6F" w14:textId="77777777" w:rsidR="003E2B6F" w:rsidRPr="003F7B7B" w:rsidRDefault="003E2B6F" w:rsidP="00C8018D">
            <w:pPr>
              <w:widowControl/>
              <w:ind w:right="14"/>
              <w:jc w:val="center"/>
              <w:rPr>
                <w:rFonts w:ascii="Times New Roman" w:hAnsi="Times New Roman"/>
                <w:sz w:val="20"/>
                <w:lang w:val="pt-BR"/>
              </w:rPr>
            </w:pPr>
            <w:r w:rsidRPr="003F7B7B">
              <w:rPr>
                <w:rFonts w:ascii="Times New Roman" w:hAnsi="Times New Roman"/>
                <w:sz w:val="20"/>
                <w:lang w:val="pt-BR"/>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60AD941A" w14:textId="77777777" w:rsidR="003E2B6F" w:rsidRPr="003F7B7B" w:rsidRDefault="003E2B6F" w:rsidP="00C8018D">
            <w:pPr>
              <w:widowControl/>
              <w:ind w:right="14"/>
              <w:jc w:val="center"/>
              <w:rPr>
                <w:rFonts w:ascii="Times New Roman" w:hAnsi="Times New Roman"/>
                <w:sz w:val="20"/>
                <w:lang w:val="pt-BR"/>
              </w:rPr>
            </w:pPr>
            <w:r w:rsidRPr="003F7B7B">
              <w:rPr>
                <w:rFonts w:ascii="Times New Roman" w:hAnsi="Times New Roman"/>
                <w:sz w:val="20"/>
                <w:lang w:val="pt-BR"/>
              </w:rPr>
              <w:t>2026</w:t>
            </w:r>
          </w:p>
        </w:tc>
      </w:tr>
      <w:tr w:rsidR="003E2B6F" w:rsidRPr="003F7B7B" w14:paraId="0AC1E36D" w14:textId="77777777" w:rsidTr="00AA5F0B">
        <w:trPr>
          <w:trHeight w:val="993"/>
          <w:jc w:val="center"/>
        </w:trPr>
        <w:tc>
          <w:tcPr>
            <w:tcW w:w="1234"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902C2F2"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sz w:val="20"/>
                <w:lang w:val="pt-BR"/>
              </w:rPr>
              <w:t>1. Turismo</w:t>
            </w:r>
          </w:p>
          <w:p w14:paraId="29FDAB89" w14:textId="77777777" w:rsidR="003E2B6F" w:rsidRPr="003F7B7B" w:rsidRDefault="003E2B6F" w:rsidP="00C8018D">
            <w:pPr>
              <w:widowControl/>
              <w:ind w:right="14" w:firstLine="28"/>
              <w:rPr>
                <w:rFonts w:ascii="Times New Roman" w:hAnsi="Times New Roman"/>
                <w:sz w:val="20"/>
                <w:lang w:val="pt-BR"/>
              </w:rPr>
            </w:pPr>
          </w:p>
        </w:tc>
        <w:tc>
          <w:tcPr>
            <w:tcW w:w="1636"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3AA76A6"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Vigésima Quinta Reunião Ministerial de Turismo</w:t>
            </w:r>
          </w:p>
          <w:p w14:paraId="3D96638B" w14:textId="77777777" w:rsidR="003E2B6F" w:rsidRPr="003F7B7B" w:rsidRDefault="003E2B6F" w:rsidP="00C8018D">
            <w:pPr>
              <w:widowControl/>
              <w:ind w:right="14"/>
              <w:rPr>
                <w:rFonts w:ascii="Times New Roman" w:hAnsi="Times New Roman"/>
                <w:i/>
                <w:sz w:val="20"/>
                <w:lang w:val="pt-BR"/>
              </w:rPr>
            </w:pPr>
            <w:r w:rsidRPr="003F7B7B">
              <w:rPr>
                <w:rFonts w:ascii="Times New Roman" w:hAnsi="Times New Roman"/>
                <w:i/>
                <w:sz w:val="20"/>
                <w:lang w:val="pt-BR"/>
              </w:rPr>
              <w:t>(virtual, 6 de outubro)</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D75AFE6" w14:textId="77777777" w:rsidR="003E2B6F" w:rsidRPr="003F7B7B" w:rsidRDefault="003E2B6F" w:rsidP="00C8018D">
            <w:pPr>
              <w:widowControl/>
              <w:ind w:right="14"/>
              <w:rPr>
                <w:rFonts w:ascii="Times New Roman" w:hAnsi="Times New Roman"/>
                <w:i/>
                <w:sz w:val="20"/>
                <w:lang w:val="pt-BR"/>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E9F3AE"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Terceira Reunião da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8362DFB"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Vigésima Sexta Reunião Ministerial de Turismo</w:t>
            </w:r>
          </w:p>
          <w:p w14:paraId="618ED2DE"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(Equador)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F3C82F0" w14:textId="77777777" w:rsidR="003E2B6F" w:rsidRPr="003F7B7B" w:rsidRDefault="003E2B6F" w:rsidP="00C8018D">
            <w:pPr>
              <w:widowControl/>
              <w:ind w:right="14"/>
              <w:rPr>
                <w:rFonts w:ascii="Times New Roman" w:hAnsi="Times New Roman"/>
                <w:i/>
                <w:sz w:val="20"/>
                <w:lang w:val="pt-BR"/>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F78076F"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Quarta Reunião da CITUR</w:t>
            </w:r>
          </w:p>
        </w:tc>
      </w:tr>
      <w:tr w:rsidR="003E2B6F" w:rsidRPr="003F7B7B" w14:paraId="04328933" w14:textId="77777777" w:rsidTr="00AA5F0B">
        <w:trPr>
          <w:trHeight w:val="790"/>
          <w:jc w:val="center"/>
        </w:trPr>
        <w:tc>
          <w:tcPr>
            <w:tcW w:w="1234"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4B3E859E"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sz w:val="20"/>
                <w:lang w:val="pt-BR"/>
              </w:rPr>
              <w:t>2. Portos</w:t>
            </w:r>
          </w:p>
          <w:p w14:paraId="3898E101" w14:textId="77777777" w:rsidR="003E2B6F" w:rsidRPr="003F7B7B" w:rsidRDefault="003E2B6F" w:rsidP="00C8018D">
            <w:pPr>
              <w:widowControl/>
              <w:ind w:right="14" w:firstLine="28"/>
              <w:rPr>
                <w:rFonts w:ascii="Times New Roman" w:hAnsi="Times New Roman"/>
                <w:sz w:val="20"/>
                <w:lang w:val="pt-BR"/>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BFCBEB3"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Décima Segunda Reunião da CIP</w:t>
            </w:r>
          </w:p>
          <w:p w14:paraId="0A2CC2FB"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(virtual, 19-21 de maio)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240C483"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Cs/>
                <w:sz w:val="20"/>
                <w:lang w:val="pt-BR"/>
              </w:rPr>
              <w:t xml:space="preserve">Vigésima Segunda </w:t>
            </w:r>
            <w:r w:rsidRPr="003F7B7B">
              <w:rPr>
                <w:rFonts w:ascii="Times New Roman" w:hAnsi="Times New Roman"/>
                <w:sz w:val="20"/>
                <w:lang w:val="pt-BR"/>
              </w:rPr>
              <w:t>Reunião do Comitê Executivo da CIP</w:t>
            </w:r>
          </w:p>
          <w:p w14:paraId="39BFD1AC" w14:textId="77777777" w:rsidR="003E2B6F" w:rsidRPr="003F7B7B" w:rsidRDefault="003E2B6F" w:rsidP="00C8018D">
            <w:pPr>
              <w:widowControl/>
              <w:ind w:right="14"/>
              <w:rPr>
                <w:rFonts w:ascii="Times New Roman" w:hAnsi="Times New Roman"/>
                <w:i/>
                <w:iCs/>
                <w:sz w:val="20"/>
                <w:lang w:val="pt-BR"/>
              </w:rPr>
            </w:pPr>
            <w:r w:rsidRPr="003F7B7B">
              <w:rPr>
                <w:rFonts w:ascii="Times New Roman" w:hAnsi="Times New Roman"/>
                <w:i/>
                <w:iCs/>
                <w:sz w:val="20"/>
                <w:lang w:val="pt-BR"/>
              </w:rPr>
              <w:t>(Colônia, Uruguai, março)</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EDB8589"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 xml:space="preserve">Décima Terceira Reunião da CIP e Vigésima Terceira Reunião do Comitê </w:t>
            </w:r>
            <w:r w:rsidRPr="003F7B7B">
              <w:rPr>
                <w:rFonts w:ascii="Times New Roman" w:hAnsi="Times New Roman"/>
                <w:sz w:val="20"/>
                <w:lang w:val="pt-BR"/>
              </w:rPr>
              <w:lastRenderedPageBreak/>
              <w:t>Executivo da CIP</w:t>
            </w:r>
          </w:p>
          <w:p w14:paraId="169E8847"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(Roatán, Honduras, junho)</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DEC569"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lastRenderedPageBreak/>
              <w:t>Vigésima Quarta Reunião do Comitê Executivo da CIP</w:t>
            </w:r>
          </w:p>
          <w:p w14:paraId="2F484123" w14:textId="77777777" w:rsidR="003E2B6F" w:rsidRPr="003F7B7B" w:rsidRDefault="003E2B6F" w:rsidP="00C8018D">
            <w:pPr>
              <w:widowControl/>
              <w:ind w:right="14"/>
              <w:rPr>
                <w:rFonts w:ascii="Times New Roman" w:hAnsi="Times New Roman"/>
                <w:i/>
                <w:sz w:val="20"/>
                <w:lang w:val="pt-BR"/>
              </w:rPr>
            </w:pPr>
            <w:r w:rsidRPr="003F7B7B">
              <w:rPr>
                <w:rFonts w:ascii="Times New Roman" w:hAnsi="Times New Roman"/>
                <w:i/>
                <w:sz w:val="20"/>
                <w:lang w:val="pt-BR"/>
              </w:rPr>
              <w:t xml:space="preserve"> (sede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1F79617" w14:textId="77777777" w:rsidR="003E2B6F" w:rsidRPr="003F7B7B" w:rsidRDefault="003E2B6F" w:rsidP="00C8018D">
            <w:pPr>
              <w:widowControl/>
              <w:ind w:right="14"/>
              <w:rPr>
                <w:rFonts w:ascii="Times New Roman" w:hAnsi="Times New Roman"/>
                <w:i/>
                <w:sz w:val="20"/>
                <w:lang w:val="pt-BR"/>
              </w:rPr>
            </w:pPr>
            <w:r w:rsidRPr="003F7B7B">
              <w:rPr>
                <w:rFonts w:ascii="Times New Roman" w:hAnsi="Times New Roman"/>
                <w:sz w:val="20"/>
                <w:lang w:val="pt-BR"/>
              </w:rPr>
              <w:t>Décima Quarta Reunião da CIP e Vigésima Quinta Reunião do Comitê Executivo da CIP</w:t>
            </w:r>
          </w:p>
          <w:p w14:paraId="12459094"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(sede a ser definida)</w:t>
            </w:r>
          </w:p>
          <w:p w14:paraId="11C8354B" w14:textId="77777777" w:rsidR="003E2B6F" w:rsidRPr="003F7B7B" w:rsidRDefault="003E2B6F" w:rsidP="00C8018D">
            <w:pPr>
              <w:widowControl/>
              <w:ind w:right="14"/>
              <w:rPr>
                <w:rFonts w:ascii="Times New Roman" w:hAnsi="Times New Roman"/>
                <w:sz w:val="20"/>
                <w:lang w:val="pt-BR"/>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8B13937"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Cs/>
                <w:sz w:val="20"/>
                <w:lang w:val="pt-BR"/>
              </w:rPr>
              <w:lastRenderedPageBreak/>
              <w:t>Vigésima Sexta</w:t>
            </w:r>
            <w:r w:rsidRPr="003F7B7B">
              <w:rPr>
                <w:rFonts w:ascii="Times New Roman" w:hAnsi="Times New Roman"/>
                <w:i/>
                <w:sz w:val="20"/>
                <w:lang w:val="pt-BR"/>
              </w:rPr>
              <w:t xml:space="preserve"> </w:t>
            </w:r>
            <w:r w:rsidRPr="003F7B7B">
              <w:rPr>
                <w:rFonts w:ascii="Times New Roman" w:hAnsi="Times New Roman"/>
                <w:sz w:val="20"/>
                <w:lang w:val="pt-BR"/>
              </w:rPr>
              <w:t>Reunião do Comitê Executivo da CIP</w:t>
            </w:r>
          </w:p>
          <w:p w14:paraId="51ECCAF2" w14:textId="77777777" w:rsidR="003E2B6F" w:rsidRPr="003F7B7B" w:rsidRDefault="003E2B6F" w:rsidP="00C8018D">
            <w:pPr>
              <w:widowControl/>
              <w:ind w:right="14"/>
              <w:rPr>
                <w:rFonts w:ascii="Times New Roman" w:hAnsi="Times New Roman"/>
                <w:i/>
                <w:sz w:val="20"/>
                <w:lang w:val="pt-BR"/>
              </w:rPr>
            </w:pPr>
            <w:r w:rsidRPr="003F7B7B">
              <w:rPr>
                <w:rFonts w:ascii="Times New Roman" w:hAnsi="Times New Roman"/>
                <w:i/>
                <w:sz w:val="20"/>
                <w:lang w:val="pt-BR"/>
              </w:rPr>
              <w:t>(sede a ser definida)</w:t>
            </w:r>
          </w:p>
        </w:tc>
      </w:tr>
      <w:tr w:rsidR="003E2B6F" w:rsidRPr="003F7B7B" w14:paraId="5C53A1D6" w14:textId="77777777" w:rsidTr="00AA5F0B">
        <w:trPr>
          <w:trHeight w:val="516"/>
          <w:jc w:val="center"/>
        </w:trPr>
        <w:tc>
          <w:tcPr>
            <w:tcW w:w="1234"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1C6107E"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sz w:val="20"/>
                <w:lang w:val="pt-BR"/>
              </w:rPr>
              <w:t>3. Educação</w:t>
            </w: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67376A2" w14:textId="0AE6448C"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 xml:space="preserve">Nona Reunião da CIE </w:t>
            </w:r>
            <w:r w:rsidRPr="003F7B7B">
              <w:rPr>
                <w:rFonts w:ascii="Times New Roman" w:hAnsi="Times New Roman"/>
                <w:i/>
                <w:sz w:val="20"/>
                <w:lang w:val="pt-BR"/>
              </w:rPr>
              <w:t xml:space="preserve">(virtual, 18-19 </w:t>
            </w:r>
            <w:r w:rsidR="009D724C" w:rsidRPr="003F7B7B">
              <w:rPr>
                <w:rFonts w:ascii="Times New Roman" w:hAnsi="Times New Roman"/>
                <w:i/>
                <w:sz w:val="20"/>
                <w:lang w:val="pt-BR"/>
              </w:rPr>
              <w:t xml:space="preserve">de </w:t>
            </w:r>
            <w:r w:rsidRPr="003F7B7B">
              <w:rPr>
                <w:rFonts w:ascii="Times New Roman" w:hAnsi="Times New Roman"/>
                <w:i/>
                <w:sz w:val="20"/>
                <w:lang w:val="pt-BR"/>
              </w:rPr>
              <w:t>novembro)</w:t>
            </w:r>
          </w:p>
          <w:p w14:paraId="569AFBEB" w14:textId="77777777" w:rsidR="003E2B6F" w:rsidRPr="003F7B7B" w:rsidRDefault="003E2B6F" w:rsidP="00C8018D">
            <w:pPr>
              <w:widowControl/>
              <w:ind w:right="14"/>
              <w:rPr>
                <w:rFonts w:ascii="Times New Roman"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BF42C3"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Décima Primeira Reunião Ministerial de Educação</w:t>
            </w:r>
          </w:p>
          <w:p w14:paraId="4E70E4E4"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(sede a ser definida)</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C09E58E" w14:textId="77777777" w:rsidR="003E2B6F" w:rsidRPr="003F7B7B" w:rsidRDefault="003E2B6F" w:rsidP="00C8018D">
            <w:pPr>
              <w:widowControl/>
              <w:ind w:right="14"/>
              <w:rPr>
                <w:rFonts w:ascii="Times New Roman" w:hAnsi="Times New Roman"/>
                <w:i/>
                <w:sz w:val="20"/>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B8538E"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Décima Reunião da CIE</w:t>
            </w:r>
          </w:p>
          <w:p w14:paraId="746A0F54" w14:textId="77777777" w:rsidR="003E2B6F" w:rsidRPr="003F7B7B" w:rsidRDefault="003E2B6F" w:rsidP="00C8018D">
            <w:pPr>
              <w:widowControl/>
              <w:ind w:right="14"/>
              <w:rPr>
                <w:rFonts w:ascii="Times New Roman" w:hAnsi="Times New Roman"/>
                <w:sz w:val="20"/>
                <w:lang w:val="pt-BR"/>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3DAF1D2"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Décima Segunda Reunião Ministerial de Educação</w:t>
            </w:r>
          </w:p>
          <w:p w14:paraId="217BC9DA"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4FB6B64" w14:textId="77777777" w:rsidR="003E2B6F" w:rsidRPr="003F7B7B" w:rsidRDefault="003E2B6F" w:rsidP="00C8018D">
            <w:pPr>
              <w:widowControl/>
              <w:ind w:right="14"/>
              <w:rPr>
                <w:rFonts w:ascii="Times New Roman" w:hAnsi="Times New Roman"/>
                <w:i/>
                <w:sz w:val="20"/>
                <w:lang w:val="pt-BR"/>
              </w:rPr>
            </w:pPr>
          </w:p>
        </w:tc>
      </w:tr>
      <w:tr w:rsidR="003E2B6F" w:rsidRPr="002329A9" w14:paraId="6B6C698E" w14:textId="77777777" w:rsidTr="00AA5F0B">
        <w:trPr>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F7465AA"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sz w:val="20"/>
                <w:lang w:val="pt-BR"/>
              </w:rPr>
              <w:t>4. Cooperação</w:t>
            </w:r>
          </w:p>
          <w:p w14:paraId="7F6CD2D7" w14:textId="77777777" w:rsidR="003E2B6F" w:rsidRPr="003F7B7B" w:rsidRDefault="003E2B6F" w:rsidP="00C8018D">
            <w:pPr>
              <w:widowControl/>
              <w:ind w:right="14" w:firstLine="28"/>
              <w:rPr>
                <w:rFonts w:ascii="Times New Roman" w:hAnsi="Times New Roman"/>
                <w:sz w:val="20"/>
                <w:lang w:val="pt-BR"/>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E18921"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Terceira Reunião Ministerial de Cooperação</w:t>
            </w:r>
          </w:p>
          <w:p w14:paraId="435676C1"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(virtual, 2-3 de dezembro)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71693B1" w14:textId="77777777" w:rsidR="003E2B6F" w:rsidRPr="003F7B7B" w:rsidRDefault="003E2B6F" w:rsidP="00C8018D">
            <w:pPr>
              <w:widowControl/>
              <w:ind w:right="14"/>
              <w:rPr>
                <w:rFonts w:ascii="Times New Roman" w:hAnsi="Times New Roman"/>
                <w:i/>
                <w:sz w:val="20"/>
                <w:lang w:val="pt-BR"/>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82CD560" w14:textId="77777777" w:rsidR="003E2B6F" w:rsidRPr="003F7B7B" w:rsidRDefault="003E2B6F" w:rsidP="00C8018D">
            <w:pPr>
              <w:widowControl/>
              <w:ind w:right="14"/>
              <w:rPr>
                <w:rFonts w:ascii="Times New Roman" w:hAnsi="Times New Roman"/>
                <w:sz w:val="20"/>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B02A92E"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Quarta Reunião Ministerial de Cooperação</w:t>
            </w:r>
          </w:p>
          <w:p w14:paraId="5021135D"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F0C5D5" w14:textId="77777777" w:rsidR="003E2B6F" w:rsidRPr="003F7B7B" w:rsidRDefault="003E2B6F" w:rsidP="00C8018D">
            <w:pPr>
              <w:widowControl/>
              <w:ind w:right="14" w:firstLine="5"/>
              <w:rPr>
                <w:rFonts w:ascii="Times New Roman" w:hAnsi="Times New Roman"/>
                <w:i/>
                <w:sz w:val="20"/>
                <w:lang w:val="pt-BR"/>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2E23732" w14:textId="77777777" w:rsidR="003E2B6F" w:rsidRPr="003F7B7B" w:rsidRDefault="003E2B6F" w:rsidP="00C8018D">
            <w:pPr>
              <w:widowControl/>
              <w:ind w:right="14"/>
              <w:rPr>
                <w:rFonts w:ascii="Times New Roman" w:hAnsi="Times New Roman"/>
                <w:sz w:val="20"/>
                <w:lang w:val="pt-BR"/>
              </w:rPr>
            </w:pPr>
          </w:p>
        </w:tc>
      </w:tr>
      <w:tr w:rsidR="003E2B6F" w:rsidRPr="003F7B7B" w14:paraId="3C2D7E8B" w14:textId="77777777" w:rsidTr="00AA5F0B">
        <w:trPr>
          <w:trHeight w:val="65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91A581C" w14:textId="77777777" w:rsidR="003E2B6F" w:rsidRPr="003F7B7B" w:rsidRDefault="003E2B6F" w:rsidP="00C8018D">
            <w:pPr>
              <w:widowControl/>
              <w:ind w:right="14" w:hanging="120"/>
              <w:rPr>
                <w:rFonts w:ascii="Times New Roman" w:hAnsi="Times New Roman"/>
                <w:sz w:val="20"/>
                <w:lang w:val="pt-BR"/>
              </w:rPr>
            </w:pPr>
            <w:r w:rsidRPr="003F7B7B">
              <w:rPr>
                <w:rFonts w:ascii="Times New Roman" w:hAnsi="Times New Roman"/>
                <w:sz w:val="20"/>
                <w:lang w:val="pt-BR"/>
              </w:rPr>
              <w:t>5. Desenvolvimento Social</w:t>
            </w:r>
          </w:p>
          <w:p w14:paraId="42B2F6D3" w14:textId="77777777" w:rsidR="003E2B6F" w:rsidRPr="003F7B7B" w:rsidRDefault="003E2B6F" w:rsidP="00C8018D">
            <w:pPr>
              <w:widowControl/>
              <w:ind w:right="14" w:firstLine="28"/>
              <w:rPr>
                <w:rFonts w:ascii="Times New Roman" w:hAnsi="Times New Roman"/>
                <w:sz w:val="20"/>
                <w:lang w:val="pt-BR"/>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6B3CF85" w14:textId="77777777" w:rsidR="003E2B6F" w:rsidRPr="003F7B7B" w:rsidRDefault="003E2B6F" w:rsidP="00C8018D">
            <w:pPr>
              <w:widowControl/>
              <w:ind w:right="14"/>
              <w:rPr>
                <w:rFonts w:ascii="Times New Roman"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2D1D7A"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Quinta Reunião Ministerial de Desenvolvimento Social</w:t>
            </w:r>
          </w:p>
          <w:p w14:paraId="2CD083F9" w14:textId="5521841C"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 xml:space="preserve">(República Dominicana, 17-18 </w:t>
            </w:r>
            <w:r w:rsidR="00334B04" w:rsidRPr="003F7B7B">
              <w:rPr>
                <w:rFonts w:ascii="Times New Roman" w:hAnsi="Times New Roman"/>
                <w:i/>
                <w:sz w:val="20"/>
                <w:lang w:val="pt-BR"/>
              </w:rPr>
              <w:t xml:space="preserve">de </w:t>
            </w:r>
            <w:r w:rsidRPr="003F7B7B">
              <w:rPr>
                <w:rFonts w:ascii="Times New Roman" w:hAnsi="Times New Roman"/>
                <w:i/>
                <w:sz w:val="20"/>
                <w:lang w:val="pt-BR"/>
              </w:rPr>
              <w:t>novembro)</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63B934" w14:textId="77777777" w:rsidR="003E2B6F" w:rsidRPr="003F7B7B" w:rsidRDefault="003E2B6F" w:rsidP="00C8018D">
            <w:pPr>
              <w:widowControl/>
              <w:ind w:right="14"/>
              <w:rPr>
                <w:rFonts w:ascii="Times New Roman" w:hAnsi="Times New Roman"/>
                <w:i/>
                <w:sz w:val="20"/>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C4E040"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Sexta Reunião da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DDBC15A"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Sexta Reunião Ministerial de Desenvolvimento Social</w:t>
            </w:r>
          </w:p>
          <w:p w14:paraId="72958C2F"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E2FD5E4" w14:textId="77777777" w:rsidR="003E2B6F" w:rsidRPr="003F7B7B" w:rsidRDefault="003E2B6F" w:rsidP="00C8018D">
            <w:pPr>
              <w:widowControl/>
              <w:ind w:right="14"/>
              <w:rPr>
                <w:rFonts w:ascii="Times New Roman" w:hAnsi="Times New Roman"/>
                <w:i/>
                <w:sz w:val="20"/>
                <w:lang w:val="pt-BR"/>
              </w:rPr>
            </w:pPr>
          </w:p>
        </w:tc>
      </w:tr>
      <w:tr w:rsidR="003E2B6F" w:rsidRPr="002329A9" w14:paraId="2604F361" w14:textId="77777777" w:rsidTr="00AA5F0B">
        <w:trPr>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85C77EF"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sz w:val="20"/>
                <w:lang w:val="pt-BR"/>
              </w:rPr>
              <w:t>6. Cultura</w:t>
            </w:r>
          </w:p>
          <w:p w14:paraId="4E71D2B5" w14:textId="77777777" w:rsidR="003E2B6F" w:rsidRPr="003F7B7B" w:rsidRDefault="003E2B6F" w:rsidP="00C8018D">
            <w:pPr>
              <w:widowControl/>
              <w:ind w:right="14" w:firstLine="28"/>
              <w:rPr>
                <w:rFonts w:ascii="Times New Roman" w:hAnsi="Times New Roman"/>
                <w:sz w:val="20"/>
                <w:lang w:val="pt-BR"/>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FAD3D25"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Sexta Reunião da CIC</w:t>
            </w:r>
          </w:p>
          <w:p w14:paraId="340FBB03"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(27 de abril)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86449F"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 xml:space="preserve">Nona Reunião Ministerial de Cultura </w:t>
            </w:r>
            <w:r w:rsidRPr="003F7B7B">
              <w:rPr>
                <w:rFonts w:ascii="Times New Roman" w:hAnsi="Times New Roman"/>
                <w:i/>
                <w:sz w:val="20"/>
                <w:lang w:val="pt-BR"/>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C035C21" w14:textId="77777777" w:rsidR="003E2B6F" w:rsidRPr="003F7B7B" w:rsidRDefault="003E2B6F" w:rsidP="00C8018D">
            <w:pPr>
              <w:widowControl/>
              <w:ind w:right="14"/>
              <w:rPr>
                <w:rFonts w:ascii="Times New Roman" w:hAnsi="Times New Roman"/>
                <w:sz w:val="20"/>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F24C0F"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Sétima Reunião da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55CAED9"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 xml:space="preserve">Décima Reunião Ministerial de Cultura </w:t>
            </w:r>
            <w:r w:rsidRPr="003F7B7B">
              <w:rPr>
                <w:rFonts w:ascii="Times New Roman" w:hAnsi="Times New Roman"/>
                <w:i/>
                <w:sz w:val="20"/>
                <w:lang w:val="pt-BR"/>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4FAC74AD" w14:textId="77777777" w:rsidR="003E2B6F" w:rsidRPr="003F7B7B" w:rsidRDefault="003E2B6F" w:rsidP="00C8018D">
            <w:pPr>
              <w:widowControl/>
              <w:ind w:right="14"/>
              <w:rPr>
                <w:rFonts w:ascii="Times New Roman" w:hAnsi="Times New Roman"/>
                <w:sz w:val="20"/>
                <w:lang w:val="pt-BR"/>
              </w:rPr>
            </w:pPr>
          </w:p>
        </w:tc>
      </w:tr>
      <w:tr w:rsidR="003E2B6F" w:rsidRPr="003F7B7B" w14:paraId="23308940" w14:textId="77777777" w:rsidTr="00AA5F0B">
        <w:trPr>
          <w:trHeight w:val="82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6F9A49C" w14:textId="77777777" w:rsidR="003E2B6F" w:rsidRPr="003F7B7B" w:rsidRDefault="003E2B6F" w:rsidP="00C8018D">
            <w:pPr>
              <w:widowControl/>
              <w:ind w:right="14" w:hanging="120"/>
              <w:rPr>
                <w:rFonts w:ascii="Times New Roman" w:hAnsi="Times New Roman"/>
                <w:sz w:val="20"/>
                <w:lang w:val="pt-BR"/>
              </w:rPr>
            </w:pPr>
            <w:r w:rsidRPr="003F7B7B">
              <w:rPr>
                <w:rFonts w:ascii="Times New Roman" w:hAnsi="Times New Roman"/>
                <w:sz w:val="20"/>
                <w:lang w:val="pt-BR"/>
              </w:rPr>
              <w:t>7. Desenvolvimento Sustentável</w:t>
            </w:r>
          </w:p>
          <w:p w14:paraId="522CBC61" w14:textId="77777777" w:rsidR="003E2B6F" w:rsidRPr="003F7B7B" w:rsidRDefault="003E2B6F" w:rsidP="00C8018D">
            <w:pPr>
              <w:widowControl/>
              <w:ind w:right="14" w:firstLine="28"/>
              <w:rPr>
                <w:rFonts w:ascii="Times New Roman" w:hAnsi="Times New Roman"/>
                <w:sz w:val="20"/>
                <w:lang w:val="pt-BR"/>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43A890" w14:textId="77777777" w:rsidR="003E2B6F" w:rsidRPr="003F7B7B" w:rsidRDefault="003E2B6F" w:rsidP="00C8018D">
            <w:pPr>
              <w:widowControl/>
              <w:ind w:right="14"/>
              <w:rPr>
                <w:rFonts w:ascii="Times New Roman"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3A64F30"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Quinta Reunião da CIDS e</w:t>
            </w:r>
          </w:p>
          <w:p w14:paraId="2E38CB17"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Quarta Reunião Ministerial de Desenvolvimento Sustentável</w:t>
            </w:r>
          </w:p>
          <w:p w14:paraId="53D40559" w14:textId="64DC655D"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(sede e data a ser</w:t>
            </w:r>
            <w:r w:rsidR="00EF28A7" w:rsidRPr="003F7B7B">
              <w:rPr>
                <w:rFonts w:ascii="Times New Roman" w:hAnsi="Times New Roman"/>
                <w:i/>
                <w:sz w:val="20"/>
                <w:lang w:val="pt-BR"/>
              </w:rPr>
              <w:t>em</w:t>
            </w:r>
            <w:r w:rsidRPr="003F7B7B">
              <w:rPr>
                <w:rFonts w:ascii="Times New Roman" w:hAnsi="Times New Roman"/>
                <w:i/>
                <w:sz w:val="20"/>
                <w:lang w:val="pt-BR"/>
              </w:rPr>
              <w:t xml:space="preserve"> definidas)</w:t>
            </w:r>
          </w:p>
          <w:p w14:paraId="07DE18ED" w14:textId="77777777" w:rsidR="003E2B6F" w:rsidRPr="003F7B7B" w:rsidRDefault="003E2B6F" w:rsidP="00C8018D">
            <w:pPr>
              <w:widowControl/>
              <w:ind w:right="14"/>
              <w:rPr>
                <w:rFonts w:ascii="Times New Roman" w:hAnsi="Times New Roman"/>
                <w:i/>
                <w:sz w:val="20"/>
                <w:lang w:val="pt-BR"/>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6EFDA8" w14:textId="77777777" w:rsidR="003E2B6F" w:rsidRPr="003F7B7B" w:rsidRDefault="003E2B6F" w:rsidP="00C8018D">
            <w:pPr>
              <w:widowControl/>
              <w:ind w:right="14"/>
              <w:rPr>
                <w:rFonts w:ascii="Times New Roman" w:hAnsi="Times New Roman"/>
                <w:sz w:val="20"/>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30613C3" w14:textId="6037A2AC" w:rsidR="003E2B6F" w:rsidRPr="003F7B7B" w:rsidRDefault="00334B04" w:rsidP="00C8018D">
            <w:pPr>
              <w:widowControl/>
              <w:ind w:right="14"/>
              <w:rPr>
                <w:rFonts w:ascii="Times New Roman" w:hAnsi="Times New Roman"/>
                <w:sz w:val="20"/>
                <w:lang w:val="pt-BR"/>
              </w:rPr>
            </w:pPr>
            <w:r w:rsidRPr="003F7B7B">
              <w:rPr>
                <w:rFonts w:ascii="Times New Roman" w:hAnsi="Times New Roman"/>
                <w:sz w:val="20"/>
                <w:lang w:val="pt-BR"/>
              </w:rPr>
              <w:t xml:space="preserve">Sétima </w:t>
            </w:r>
            <w:r w:rsidR="003E2B6F" w:rsidRPr="003F7B7B">
              <w:rPr>
                <w:rFonts w:ascii="Times New Roman" w:hAnsi="Times New Roman"/>
                <w:sz w:val="20"/>
                <w:lang w:val="pt-BR"/>
              </w:rPr>
              <w:t>Reunião da CIDS</w:t>
            </w:r>
          </w:p>
          <w:p w14:paraId="0B30F1E4" w14:textId="77777777" w:rsidR="003E2B6F" w:rsidRPr="003F7B7B" w:rsidRDefault="003E2B6F" w:rsidP="00C8018D">
            <w:pPr>
              <w:widowControl/>
              <w:ind w:right="14"/>
              <w:rPr>
                <w:rFonts w:ascii="Times New Roman" w:hAnsi="Times New Roman"/>
                <w:sz w:val="20"/>
                <w:lang w:val="pt-BR"/>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FBC6755" w14:textId="77777777" w:rsidR="003E2B6F" w:rsidRPr="003F7B7B" w:rsidRDefault="003E2B6F" w:rsidP="00C8018D">
            <w:pPr>
              <w:widowControl/>
              <w:ind w:right="14" w:firstLine="5"/>
              <w:rPr>
                <w:rFonts w:ascii="Times New Roman" w:hAnsi="Times New Roman"/>
                <w:sz w:val="20"/>
                <w:lang w:val="pt-BR"/>
              </w:rPr>
            </w:pPr>
            <w:r w:rsidRPr="003F7B7B">
              <w:rPr>
                <w:rFonts w:ascii="Times New Roman" w:hAnsi="Times New Roman"/>
                <w:sz w:val="20"/>
                <w:lang w:val="pt-BR"/>
              </w:rPr>
              <w:t>Quinta Reunião Ministerial de Desenvolvimento Sustentável</w:t>
            </w:r>
          </w:p>
          <w:p w14:paraId="29D507DD" w14:textId="77777777" w:rsidR="003E2B6F" w:rsidRPr="003F7B7B" w:rsidRDefault="003E2B6F" w:rsidP="00C8018D">
            <w:pPr>
              <w:widowControl/>
              <w:ind w:right="14"/>
              <w:rPr>
                <w:rFonts w:ascii="Times New Roman" w:hAnsi="Times New Roman"/>
                <w:i/>
                <w:sz w:val="20"/>
                <w:lang w:val="pt-BR"/>
              </w:rPr>
            </w:pPr>
            <w:r w:rsidRPr="003F7B7B">
              <w:rPr>
                <w:rFonts w:ascii="Times New Roman" w:hAnsi="Times New Roman"/>
                <w:i/>
                <w:sz w:val="20"/>
                <w:lang w:val="pt-BR"/>
              </w:rPr>
              <w:t>(sede a ser definida)</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C9B76FC" w14:textId="77777777" w:rsidR="003E2B6F" w:rsidRPr="003F7B7B" w:rsidRDefault="003E2B6F" w:rsidP="00C8018D">
            <w:pPr>
              <w:widowControl/>
              <w:ind w:right="14"/>
              <w:rPr>
                <w:rFonts w:ascii="Times New Roman" w:hAnsi="Times New Roman"/>
                <w:sz w:val="20"/>
                <w:lang w:val="pt-BR"/>
              </w:rPr>
            </w:pPr>
          </w:p>
        </w:tc>
      </w:tr>
      <w:tr w:rsidR="003E2B6F" w:rsidRPr="003F7B7B" w14:paraId="2AD867A6" w14:textId="77777777" w:rsidTr="00AA5F0B">
        <w:trPr>
          <w:trHeight w:val="44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80E1EB7" w14:textId="77777777" w:rsidR="003E2B6F" w:rsidRPr="003F7B7B" w:rsidRDefault="003E2B6F" w:rsidP="00C8018D">
            <w:pPr>
              <w:widowControl/>
              <w:ind w:right="14" w:hanging="120"/>
              <w:rPr>
                <w:rFonts w:ascii="Times New Roman" w:hAnsi="Times New Roman"/>
                <w:sz w:val="20"/>
                <w:lang w:val="pt-BR"/>
              </w:rPr>
            </w:pPr>
            <w:r w:rsidRPr="003F7B7B">
              <w:rPr>
                <w:rFonts w:ascii="Times New Roman" w:hAnsi="Times New Roman"/>
                <w:sz w:val="20"/>
                <w:lang w:val="pt-BR"/>
              </w:rPr>
              <w:t>8. Ciência e Tecnologia</w:t>
            </w:r>
          </w:p>
          <w:p w14:paraId="70BD0A60" w14:textId="77777777" w:rsidR="003E2B6F" w:rsidRPr="003F7B7B" w:rsidRDefault="003E2B6F" w:rsidP="00C8018D">
            <w:pPr>
              <w:widowControl/>
              <w:ind w:right="14" w:firstLine="28"/>
              <w:rPr>
                <w:rFonts w:ascii="Times New Roman" w:hAnsi="Times New Roman"/>
                <w:sz w:val="20"/>
                <w:lang w:val="pt-BR"/>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43F20C"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Sexta Reunião Ministerial de Ciência e Tecnologia</w:t>
            </w:r>
          </w:p>
          <w:p w14:paraId="0CA982DD" w14:textId="77777777" w:rsidR="003E2B6F" w:rsidRPr="003F7B7B" w:rsidRDefault="003E2B6F" w:rsidP="00C8018D">
            <w:pPr>
              <w:widowControl/>
              <w:ind w:right="14" w:firstLine="65"/>
              <w:rPr>
                <w:rFonts w:ascii="Times New Roman" w:hAnsi="Times New Roman"/>
                <w:sz w:val="20"/>
                <w:lang w:val="pt-BR"/>
              </w:rPr>
            </w:pPr>
            <w:r w:rsidRPr="003F7B7B">
              <w:rPr>
                <w:rFonts w:ascii="Times New Roman" w:hAnsi="Times New Roman"/>
                <w:i/>
                <w:sz w:val="20"/>
                <w:lang w:val="pt-BR"/>
              </w:rPr>
              <w:t>(virtual, 7 de dezembro)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E0E1D38" w14:textId="77777777" w:rsidR="003E2B6F" w:rsidRPr="003F7B7B" w:rsidRDefault="003E2B6F" w:rsidP="00C8018D">
            <w:pPr>
              <w:widowControl/>
              <w:ind w:right="14"/>
              <w:rPr>
                <w:rFonts w:ascii="Times New Roman" w:hAnsi="Times New Roman"/>
                <w:i/>
                <w:sz w:val="20"/>
                <w:lang w:val="pt-BR"/>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E83CB61"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Décima Reunião da COMCyT</w:t>
            </w:r>
          </w:p>
          <w:p w14:paraId="011E2082" w14:textId="77777777" w:rsidR="003E2B6F" w:rsidRPr="003F7B7B" w:rsidRDefault="003E2B6F" w:rsidP="00C8018D">
            <w:pPr>
              <w:widowControl/>
              <w:ind w:right="14"/>
              <w:rPr>
                <w:rFonts w:ascii="Times New Roman" w:hAnsi="Times New Roman"/>
                <w:sz w:val="20"/>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D1CDA6"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Sétima Reunião Ministerial de Ciência e Tecnologia</w:t>
            </w:r>
          </w:p>
          <w:p w14:paraId="3ACB62E0"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(sede a ser definida)</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79CFD46" w14:textId="77777777" w:rsidR="003E2B6F" w:rsidRPr="003F7B7B" w:rsidRDefault="003E2B6F" w:rsidP="00C8018D">
            <w:pPr>
              <w:widowControl/>
              <w:ind w:right="14" w:firstLine="4"/>
              <w:rPr>
                <w:rFonts w:ascii="Times New Roman" w:hAnsi="Times New Roman"/>
                <w:i/>
                <w:sz w:val="20"/>
                <w:lang w:val="pt-BR"/>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CAD2E5C" w14:textId="77777777" w:rsidR="003E2B6F" w:rsidRPr="003F7B7B" w:rsidRDefault="003E2B6F" w:rsidP="00C8018D">
            <w:pPr>
              <w:widowControl/>
              <w:ind w:right="14"/>
              <w:rPr>
                <w:rFonts w:ascii="Times New Roman" w:hAnsi="Times New Roman"/>
                <w:sz w:val="20"/>
                <w:lang w:val="pt-BR"/>
              </w:rPr>
            </w:pPr>
          </w:p>
        </w:tc>
      </w:tr>
      <w:tr w:rsidR="003E2B6F" w:rsidRPr="003F7B7B" w14:paraId="4FCF6CCF" w14:textId="77777777" w:rsidTr="00AA5F0B">
        <w:trPr>
          <w:trHeight w:val="81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B0D182E"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sz w:val="20"/>
                <w:lang w:val="pt-BR"/>
              </w:rPr>
              <w:t>9. Trabalho</w:t>
            </w:r>
          </w:p>
          <w:p w14:paraId="5065847C" w14:textId="77777777" w:rsidR="003E2B6F" w:rsidRPr="003F7B7B" w:rsidRDefault="003E2B6F" w:rsidP="00C8018D">
            <w:pPr>
              <w:widowControl/>
              <w:ind w:right="14" w:firstLine="28"/>
              <w:rPr>
                <w:rFonts w:ascii="Times New Roman" w:hAnsi="Times New Roman"/>
                <w:sz w:val="20"/>
                <w:lang w:val="pt-BR"/>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19878D7"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Vigésima Primeira Reunião Ministerial de Trabalho-CIMT</w:t>
            </w:r>
          </w:p>
          <w:p w14:paraId="3160AA3F"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(virtual, 22-24 de setembro)</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6FFA11" w14:textId="77777777" w:rsidR="003E2B6F" w:rsidRPr="003F7B7B" w:rsidRDefault="003E2B6F" w:rsidP="00C8018D">
            <w:pPr>
              <w:widowControl/>
              <w:ind w:right="14"/>
              <w:rPr>
                <w:rFonts w:ascii="Times New Roman" w:hAnsi="Times New Roman"/>
                <w:i/>
                <w:sz w:val="20"/>
                <w:lang w:val="pt-BR"/>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D94D72"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Reunião GTs da CIMT</w:t>
            </w:r>
          </w:p>
          <w:p w14:paraId="497CDE23" w14:textId="77777777" w:rsidR="003E2B6F" w:rsidRPr="003F7B7B" w:rsidRDefault="003E2B6F" w:rsidP="00C8018D">
            <w:pPr>
              <w:widowControl/>
              <w:ind w:right="14"/>
              <w:rPr>
                <w:rFonts w:ascii="Times New Roman" w:hAnsi="Times New Roman"/>
                <w:sz w:val="20"/>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62C8BE"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Cs/>
                <w:sz w:val="20"/>
                <w:lang w:val="pt-BR"/>
              </w:rPr>
              <w:t>Vigésima Segunda</w:t>
            </w:r>
            <w:r w:rsidRPr="003F7B7B">
              <w:rPr>
                <w:rFonts w:ascii="Times New Roman" w:hAnsi="Times New Roman"/>
                <w:sz w:val="20"/>
                <w:lang w:val="pt-BR"/>
              </w:rPr>
              <w:t xml:space="preserve"> Reunião Ministerial de Trabalho-CIMT</w:t>
            </w:r>
          </w:p>
          <w:p w14:paraId="26BC0DAC"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i/>
                <w:sz w:val="20"/>
                <w:lang w:val="pt-BR"/>
              </w:rPr>
              <w:t>(Colômbia)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7654180" w14:textId="77777777" w:rsidR="003E2B6F" w:rsidRPr="003F7B7B" w:rsidRDefault="003E2B6F" w:rsidP="00C8018D">
            <w:pPr>
              <w:widowControl/>
              <w:ind w:right="14"/>
              <w:rPr>
                <w:rFonts w:ascii="Times New Roman" w:hAnsi="Times New Roman"/>
                <w:i/>
                <w:sz w:val="20"/>
                <w:lang w:val="pt-BR"/>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28E7FF4"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color w:val="000000"/>
                <w:sz w:val="20"/>
                <w:lang w:val="pt-BR"/>
              </w:rPr>
              <w:t>Reunião GTs da CIMT</w:t>
            </w:r>
          </w:p>
        </w:tc>
      </w:tr>
      <w:tr w:rsidR="003E2B6F" w:rsidRPr="003F7B7B" w14:paraId="5843B12C" w14:textId="77777777" w:rsidTr="00AA5F0B">
        <w:trPr>
          <w:trHeight w:val="149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638E31BD" w14:textId="77777777" w:rsidR="003E2B6F" w:rsidRPr="003F7B7B" w:rsidRDefault="003E2B6F" w:rsidP="00C8018D">
            <w:pPr>
              <w:widowControl/>
              <w:ind w:right="14" w:firstLine="28"/>
              <w:rPr>
                <w:rFonts w:ascii="Times New Roman" w:hAnsi="Times New Roman"/>
                <w:i/>
                <w:sz w:val="20"/>
                <w:lang w:val="pt-BR"/>
              </w:rPr>
            </w:pPr>
            <w:r w:rsidRPr="003F7B7B">
              <w:rPr>
                <w:rFonts w:ascii="Times New Roman" w:hAnsi="Times New Roman"/>
                <w:i/>
                <w:sz w:val="20"/>
                <w:lang w:val="pt-BR"/>
              </w:rPr>
              <w:lastRenderedPageBreak/>
              <w:t>Outras reuniões*</w:t>
            </w:r>
          </w:p>
          <w:p w14:paraId="6117191E"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i/>
                <w:sz w:val="20"/>
                <w:lang w:val="pt-BR"/>
              </w:rPr>
              <w:t>(somente como referência)</w:t>
            </w:r>
          </w:p>
        </w:tc>
        <w:tc>
          <w:tcPr>
            <w:tcW w:w="1636"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4E2B7E99"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Décimo Primeiro Foro de Competitividade das Américas</w:t>
            </w:r>
          </w:p>
          <w:p w14:paraId="75A4803B" w14:textId="77777777" w:rsidR="003E2B6F" w:rsidRPr="003F7B7B" w:rsidRDefault="003E2B6F" w:rsidP="00C8018D">
            <w:pPr>
              <w:widowControl/>
              <w:ind w:right="14"/>
              <w:rPr>
                <w:rFonts w:ascii="Times New Roman" w:hAnsi="Times New Roman"/>
                <w:i/>
                <w:sz w:val="20"/>
                <w:lang w:val="pt-BR"/>
              </w:rPr>
            </w:pPr>
            <w:r w:rsidRPr="003F7B7B">
              <w:rPr>
                <w:rFonts w:ascii="Times New Roman" w:hAnsi="Times New Roman"/>
                <w:i/>
                <w:sz w:val="20"/>
                <w:lang w:val="pt-BR"/>
              </w:rPr>
              <w:t>(Equador, fevereiro)</w:t>
            </w:r>
          </w:p>
          <w:p w14:paraId="42D850AB" w14:textId="77777777" w:rsidR="003E2B6F" w:rsidRPr="003F7B7B" w:rsidRDefault="003E2B6F" w:rsidP="00C8018D">
            <w:pPr>
              <w:widowControl/>
              <w:ind w:right="14"/>
              <w:rPr>
                <w:rFonts w:ascii="Times New Roman" w:hAnsi="Times New Roman"/>
                <w:sz w:val="20"/>
                <w:lang w:val="pt-BR"/>
              </w:rPr>
            </w:pPr>
          </w:p>
          <w:p w14:paraId="7F9B860F"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 xml:space="preserve">Sétimo Diálogo Interamericano de Altas Autoridades de </w:t>
            </w:r>
            <w:r w:rsidRPr="003F7B7B">
              <w:rPr>
                <w:rFonts w:ascii="Times New Roman" w:hAnsi="Times New Roman"/>
                <w:smallCaps/>
                <w:sz w:val="20"/>
                <w:lang w:val="pt-BR"/>
              </w:rPr>
              <w:t xml:space="preserve">MPMEs </w:t>
            </w:r>
            <w:r w:rsidRPr="003F7B7B">
              <w:rPr>
                <w:rFonts w:ascii="Times New Roman" w:hAnsi="Times New Roman"/>
                <w:i/>
                <w:sz w:val="20"/>
                <w:lang w:val="pt-BR"/>
              </w:rPr>
              <w:t>(Chile, 9 e 10 de setembro)</w:t>
            </w:r>
          </w:p>
          <w:p w14:paraId="0C72FAC4"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color w:val="000000"/>
                <w:sz w:val="20"/>
                <w:lang w:val="pt-BR"/>
              </w:rPr>
              <w:t> </w:t>
            </w:r>
          </w:p>
          <w:p w14:paraId="320AFADC"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Prospecta Américas</w:t>
            </w:r>
          </w:p>
          <w:p w14:paraId="6A46929A" w14:textId="77777777" w:rsidR="003E2B6F" w:rsidRPr="003F7B7B" w:rsidRDefault="003E2B6F" w:rsidP="00C8018D">
            <w:pPr>
              <w:widowControl/>
              <w:ind w:right="14"/>
              <w:rPr>
                <w:rFonts w:ascii="Times New Roman" w:hAnsi="Times New Roman"/>
                <w:i/>
                <w:sz w:val="20"/>
                <w:lang w:val="pt-BR"/>
              </w:rPr>
            </w:pPr>
            <w:r w:rsidRPr="003F7B7B">
              <w:rPr>
                <w:rFonts w:ascii="Times New Roman" w:hAnsi="Times New Roman"/>
                <w:i/>
                <w:sz w:val="20"/>
                <w:lang w:val="pt-BR"/>
              </w:rPr>
              <w:t>(México, 27-28 de outubro)</w:t>
            </w:r>
          </w:p>
          <w:p w14:paraId="3072FF21" w14:textId="77777777" w:rsidR="003E2B6F" w:rsidRPr="003F7B7B" w:rsidRDefault="003E2B6F" w:rsidP="00C8018D">
            <w:pPr>
              <w:widowControl/>
              <w:ind w:right="14"/>
              <w:rPr>
                <w:rFonts w:ascii="Times New Roman" w:hAnsi="Times New Roman"/>
                <w:sz w:val="20"/>
                <w:lang w:val="pt-BR"/>
              </w:rPr>
            </w:pPr>
          </w:p>
          <w:p w14:paraId="46B25F04"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 xml:space="preserve">Décimo Terceiro Intercâmbio para a Competitividade das Américas </w:t>
            </w:r>
            <w:r w:rsidRPr="003F7B7B">
              <w:rPr>
                <w:rFonts w:ascii="Times New Roman" w:hAnsi="Times New Roman"/>
                <w:i/>
                <w:sz w:val="20"/>
                <w:lang w:val="pt-BR"/>
              </w:rPr>
              <w:t>(Estados Unidos, agosto)</w:t>
            </w:r>
          </w:p>
          <w:p w14:paraId="43F407FA" w14:textId="77777777" w:rsidR="003E2B6F" w:rsidRPr="003F7B7B" w:rsidRDefault="003E2B6F" w:rsidP="00C8018D">
            <w:pPr>
              <w:widowControl/>
              <w:ind w:right="14"/>
              <w:rPr>
                <w:rFonts w:ascii="Times New Roman" w:hAnsi="Times New Roman"/>
                <w:sz w:val="20"/>
                <w:lang w:val="pt-BR"/>
              </w:rPr>
            </w:pPr>
          </w:p>
          <w:p w14:paraId="03E2CE67" w14:textId="77777777" w:rsidR="003E2B6F" w:rsidRPr="003F7B7B" w:rsidRDefault="003E2B6F" w:rsidP="00C8018D">
            <w:pPr>
              <w:widowControl/>
              <w:ind w:right="14"/>
              <w:rPr>
                <w:rFonts w:ascii="Times New Roman" w:hAnsi="Times New Roman"/>
                <w:sz w:val="20"/>
                <w:lang w:val="pt-BR"/>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F14EAF5"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Prospecta Américas Segundo Seminário Regional (</w:t>
            </w:r>
            <w:r w:rsidRPr="003F7B7B">
              <w:rPr>
                <w:rFonts w:ascii="Times New Roman" w:hAnsi="Times New Roman"/>
                <w:i/>
                <w:iCs/>
                <w:color w:val="000000"/>
                <w:sz w:val="20"/>
                <w:lang w:val="pt-BR"/>
              </w:rPr>
              <w:t>México, fevereiro</w:t>
            </w:r>
            <w:r w:rsidRPr="003F7B7B">
              <w:rPr>
                <w:rFonts w:ascii="Times New Roman" w:hAnsi="Times New Roman"/>
                <w:color w:val="000000"/>
                <w:sz w:val="20"/>
                <w:lang w:val="pt-BR"/>
              </w:rPr>
              <w:t>)</w:t>
            </w:r>
          </w:p>
          <w:p w14:paraId="508692EB" w14:textId="77777777" w:rsidR="003E2B6F" w:rsidRPr="003F7B7B" w:rsidRDefault="003E2B6F" w:rsidP="00C8018D">
            <w:pPr>
              <w:widowControl/>
              <w:rPr>
                <w:rFonts w:ascii="Times New Roman" w:hAnsi="Times New Roman"/>
                <w:sz w:val="20"/>
                <w:lang w:val="pt-BR"/>
              </w:rPr>
            </w:pPr>
          </w:p>
          <w:p w14:paraId="55BF1A03"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 xml:space="preserve">Prospecta Américas Terceiro Seminário Regional </w:t>
            </w:r>
            <w:r w:rsidRPr="003F7B7B">
              <w:rPr>
                <w:rFonts w:ascii="Times New Roman" w:hAnsi="Times New Roman"/>
                <w:i/>
                <w:iCs/>
                <w:color w:val="000000"/>
                <w:sz w:val="20"/>
                <w:lang w:val="pt-BR"/>
              </w:rPr>
              <w:t>(Colômbia)</w:t>
            </w:r>
          </w:p>
          <w:p w14:paraId="1F55BA5C" w14:textId="77777777" w:rsidR="003E2B6F" w:rsidRPr="003F7B7B" w:rsidRDefault="003E2B6F" w:rsidP="00C8018D">
            <w:pPr>
              <w:widowControl/>
              <w:rPr>
                <w:rFonts w:ascii="Times New Roman" w:hAnsi="Times New Roman"/>
                <w:sz w:val="20"/>
                <w:lang w:val="pt-BR"/>
              </w:rPr>
            </w:pPr>
          </w:p>
          <w:p w14:paraId="36DB2A06" w14:textId="77777777" w:rsidR="003E2B6F" w:rsidRPr="003F7B7B" w:rsidRDefault="003E2B6F" w:rsidP="00C8018D">
            <w:pPr>
              <w:widowControl/>
              <w:rPr>
                <w:rFonts w:ascii="Times New Roman" w:hAnsi="Times New Roman"/>
                <w:sz w:val="20"/>
                <w:lang w:val="pt-BR"/>
              </w:rPr>
            </w:pPr>
          </w:p>
          <w:p w14:paraId="10E7F06A" w14:textId="77777777" w:rsidR="003E2B6F" w:rsidRPr="003F7B7B" w:rsidRDefault="003E2B6F" w:rsidP="00C8018D">
            <w:pPr>
              <w:widowControl/>
              <w:ind w:right="14"/>
              <w:rPr>
                <w:rFonts w:ascii="Times New Roman" w:hAnsi="Times New Roman"/>
                <w:sz w:val="20"/>
                <w:lang w:val="pt-BR"/>
              </w:rPr>
            </w:pPr>
            <w:r w:rsidRPr="003F7B7B">
              <w:rPr>
                <w:rFonts w:ascii="Times New Roman" w:hAnsi="Times New Roman"/>
                <w:sz w:val="20"/>
                <w:lang w:val="pt-BR"/>
              </w:rPr>
              <w:t>Décimo Quinto</w:t>
            </w:r>
            <w:r w:rsidRPr="003F7B7B">
              <w:rPr>
                <w:rFonts w:ascii="Times New Roman" w:hAnsi="Times New Roman"/>
                <w:color w:val="000000"/>
                <w:sz w:val="20"/>
                <w:lang w:val="pt-BR"/>
              </w:rPr>
              <w:t xml:space="preserve"> e </w:t>
            </w:r>
            <w:r w:rsidRPr="003F7B7B">
              <w:rPr>
                <w:rFonts w:ascii="Times New Roman" w:hAnsi="Times New Roman"/>
                <w:sz w:val="20"/>
                <w:lang w:val="pt-BR"/>
              </w:rPr>
              <w:t xml:space="preserve">Décimo Sexto </w:t>
            </w:r>
            <w:r w:rsidRPr="003F7B7B">
              <w:rPr>
                <w:rFonts w:ascii="Times New Roman" w:hAnsi="Times New Roman"/>
                <w:color w:val="000000"/>
                <w:sz w:val="20"/>
                <w:lang w:val="pt-BR"/>
              </w:rPr>
              <w:t xml:space="preserve">Intercâmbios para a Competitividade das Américas </w:t>
            </w:r>
            <w:r w:rsidRPr="003F7B7B">
              <w:rPr>
                <w:rFonts w:ascii="Times New Roman" w:hAnsi="Times New Roman"/>
                <w:i/>
                <w:iCs/>
                <w:color w:val="000000"/>
                <w:sz w:val="20"/>
                <w:lang w:val="pt-BR"/>
              </w:rPr>
              <w:t>(Estados Unidos e outra sede a ser definida)</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CFEC9E2" w14:textId="77777777" w:rsidR="003E2B6F" w:rsidRPr="003F7B7B" w:rsidRDefault="003E2B6F" w:rsidP="00C8018D">
            <w:pPr>
              <w:widowControl/>
              <w:rPr>
                <w:rFonts w:ascii="Times New Roman" w:hAnsi="Times New Roman"/>
                <w:sz w:val="20"/>
                <w:lang w:val="pt-BR"/>
              </w:rPr>
            </w:pPr>
            <w:r w:rsidRPr="003F7B7B">
              <w:rPr>
                <w:rFonts w:ascii="Times New Roman" w:hAnsi="Times New Roman"/>
                <w:sz w:val="20"/>
                <w:lang w:val="pt-BR"/>
              </w:rPr>
              <w:t>Décimo Segundo Foro de Competitividade das Américas</w:t>
            </w:r>
          </w:p>
          <w:p w14:paraId="45939F7E" w14:textId="77777777" w:rsidR="003E2B6F" w:rsidRPr="003F7B7B" w:rsidRDefault="003E2B6F" w:rsidP="00C8018D">
            <w:pPr>
              <w:widowControl/>
              <w:rPr>
                <w:rFonts w:ascii="Times New Roman" w:hAnsi="Times New Roman"/>
                <w:i/>
                <w:sz w:val="20"/>
                <w:lang w:val="pt-BR"/>
              </w:rPr>
            </w:pPr>
            <w:r w:rsidRPr="003F7B7B">
              <w:rPr>
                <w:rFonts w:ascii="Times New Roman" w:hAnsi="Times New Roman"/>
                <w:i/>
                <w:sz w:val="20"/>
                <w:lang w:val="pt-BR"/>
              </w:rPr>
              <w:t>(sede a ser definida)</w:t>
            </w:r>
          </w:p>
          <w:p w14:paraId="4B5A8E0C" w14:textId="77777777" w:rsidR="003E2B6F" w:rsidRPr="003F7B7B" w:rsidRDefault="003E2B6F" w:rsidP="00C8018D">
            <w:pPr>
              <w:widowControl/>
              <w:rPr>
                <w:rFonts w:ascii="Times New Roman" w:hAnsi="Times New Roman"/>
                <w:sz w:val="20"/>
                <w:lang w:val="pt-BR"/>
              </w:rPr>
            </w:pPr>
          </w:p>
          <w:p w14:paraId="6C084410" w14:textId="77777777" w:rsidR="003E2B6F" w:rsidRPr="003F7B7B" w:rsidRDefault="003E2B6F" w:rsidP="00C8018D">
            <w:pPr>
              <w:widowControl/>
              <w:rPr>
                <w:rFonts w:ascii="Times New Roman" w:hAnsi="Times New Roman"/>
                <w:sz w:val="20"/>
                <w:lang w:val="pt-BR"/>
              </w:rPr>
            </w:pPr>
            <w:r w:rsidRPr="003F7B7B">
              <w:rPr>
                <w:rFonts w:ascii="Times New Roman" w:hAnsi="Times New Roman"/>
                <w:sz w:val="20"/>
                <w:lang w:val="pt-BR"/>
              </w:rPr>
              <w:t xml:space="preserve">Oitavo Diálogo Interamericano de Altas Autoridades de </w:t>
            </w:r>
            <w:r w:rsidRPr="003F7B7B">
              <w:rPr>
                <w:rFonts w:ascii="Times New Roman" w:hAnsi="Times New Roman"/>
                <w:smallCaps/>
                <w:sz w:val="20"/>
                <w:lang w:val="pt-BR"/>
              </w:rPr>
              <w:t>MPMEs</w:t>
            </w:r>
          </w:p>
          <w:p w14:paraId="1428149F" w14:textId="77777777" w:rsidR="003E2B6F" w:rsidRPr="003F7B7B" w:rsidRDefault="003E2B6F" w:rsidP="00C8018D">
            <w:pPr>
              <w:widowControl/>
              <w:rPr>
                <w:rFonts w:ascii="Times New Roman" w:hAnsi="Times New Roman"/>
                <w:i/>
                <w:sz w:val="20"/>
                <w:lang w:val="pt-BR"/>
              </w:rPr>
            </w:pPr>
            <w:r w:rsidRPr="003F7B7B">
              <w:rPr>
                <w:rFonts w:ascii="Times New Roman" w:hAnsi="Times New Roman"/>
                <w:i/>
                <w:sz w:val="20"/>
                <w:lang w:val="pt-BR"/>
              </w:rPr>
              <w:t>(sede a ser definida)</w:t>
            </w:r>
          </w:p>
          <w:p w14:paraId="60ABE682" w14:textId="77777777" w:rsidR="003E2B6F" w:rsidRPr="003F7B7B" w:rsidRDefault="003E2B6F" w:rsidP="00C8018D">
            <w:pPr>
              <w:widowControl/>
              <w:rPr>
                <w:rFonts w:ascii="Times New Roman" w:hAnsi="Times New Roman"/>
                <w:sz w:val="20"/>
                <w:lang w:val="pt-BR"/>
              </w:rPr>
            </w:pPr>
          </w:p>
          <w:p w14:paraId="3DB705C2" w14:textId="77777777" w:rsidR="003E2B6F" w:rsidRPr="003F7B7B" w:rsidRDefault="003E2B6F" w:rsidP="00C8018D">
            <w:pPr>
              <w:widowControl/>
              <w:rPr>
                <w:rFonts w:ascii="Times New Roman" w:hAnsi="Times New Roman"/>
                <w:sz w:val="20"/>
                <w:lang w:val="pt-BR"/>
              </w:rPr>
            </w:pPr>
            <w:r w:rsidRPr="003F7B7B">
              <w:rPr>
                <w:rFonts w:ascii="Times New Roman" w:hAnsi="Times New Roman"/>
                <w:sz w:val="20"/>
                <w:lang w:val="pt-BR"/>
              </w:rPr>
              <w:t xml:space="preserve">Décimo Sétimo e Décimo Oitavo Intercâmbios para a Competitividade das Américas </w:t>
            </w:r>
            <w:r w:rsidRPr="003F7B7B">
              <w:rPr>
                <w:rFonts w:ascii="Times New Roman" w:hAnsi="Times New Roman"/>
                <w:i/>
                <w:sz w:val="20"/>
                <w:lang w:val="pt-BR"/>
              </w:rPr>
              <w:t>(sedes a serem definidas)</w:t>
            </w:r>
          </w:p>
          <w:p w14:paraId="3164B8F9" w14:textId="77777777" w:rsidR="003E2B6F" w:rsidRPr="003F7B7B" w:rsidRDefault="003E2B6F" w:rsidP="00C8018D">
            <w:pPr>
              <w:widowControl/>
              <w:rPr>
                <w:rFonts w:ascii="Times New Roman" w:hAnsi="Times New Roman"/>
                <w:sz w:val="20"/>
                <w:lang w:val="pt-B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0018E59A" w14:textId="77777777" w:rsidR="003E2B6F" w:rsidRPr="003F7B7B" w:rsidRDefault="003E2B6F" w:rsidP="00C8018D">
            <w:pPr>
              <w:widowControl/>
              <w:rPr>
                <w:rFonts w:ascii="Times New Roman" w:hAnsi="Times New Roman"/>
                <w:sz w:val="20"/>
                <w:lang w:val="pt-BR"/>
              </w:rPr>
            </w:pPr>
            <w:r w:rsidRPr="003F7B7B">
              <w:rPr>
                <w:rFonts w:ascii="Times New Roman" w:hAnsi="Times New Roman"/>
                <w:sz w:val="20"/>
                <w:lang w:val="pt-BR"/>
              </w:rPr>
              <w:t>Décimo Nono e Vigésimo Intercâmbios para a Competitividade das Américas</w:t>
            </w:r>
          </w:p>
          <w:p w14:paraId="562D00D0" w14:textId="77777777" w:rsidR="003E2B6F" w:rsidRPr="003F7B7B" w:rsidRDefault="003E2B6F" w:rsidP="00C8018D">
            <w:pPr>
              <w:widowControl/>
              <w:rPr>
                <w:rFonts w:ascii="Times New Roman" w:hAnsi="Times New Roman"/>
                <w:sz w:val="20"/>
                <w:lang w:val="pt-BR"/>
              </w:rPr>
            </w:pPr>
            <w:r w:rsidRPr="003F7B7B">
              <w:rPr>
                <w:rFonts w:ascii="Times New Roman" w:hAnsi="Times New Roman"/>
                <w:i/>
                <w:sz w:val="20"/>
                <w:lang w:val="pt-BR"/>
              </w:rPr>
              <w:t>(sedes a serem definidas)</w:t>
            </w:r>
          </w:p>
          <w:p w14:paraId="17850A6D" w14:textId="77777777" w:rsidR="003E2B6F" w:rsidRPr="003F7B7B" w:rsidRDefault="003E2B6F" w:rsidP="00C8018D">
            <w:pPr>
              <w:widowControl/>
              <w:rPr>
                <w:rFonts w:ascii="Times New Roman" w:hAnsi="Times New Roman"/>
                <w:sz w:val="20"/>
                <w:lang w:val="pt-BR"/>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5EDB70F" w14:textId="77777777" w:rsidR="003E2B6F" w:rsidRPr="003F7B7B" w:rsidRDefault="003E2B6F" w:rsidP="00C8018D">
            <w:pPr>
              <w:widowControl/>
              <w:rPr>
                <w:rFonts w:ascii="Times New Roman" w:hAnsi="Times New Roman"/>
                <w:sz w:val="20"/>
                <w:lang w:val="pt-BR"/>
              </w:rPr>
            </w:pPr>
            <w:r w:rsidRPr="003F7B7B">
              <w:rPr>
                <w:rFonts w:ascii="Times New Roman" w:hAnsi="Times New Roman"/>
                <w:sz w:val="20"/>
                <w:lang w:val="pt-BR"/>
              </w:rPr>
              <w:t xml:space="preserve">Nono Diálogo Interamericano de Altas Autoridades de </w:t>
            </w:r>
            <w:r w:rsidRPr="003F7B7B">
              <w:rPr>
                <w:rFonts w:ascii="Times New Roman" w:hAnsi="Times New Roman"/>
                <w:smallCaps/>
                <w:sz w:val="20"/>
                <w:lang w:val="pt-BR"/>
              </w:rPr>
              <w:t>MPMEs</w:t>
            </w:r>
          </w:p>
          <w:p w14:paraId="6B94B4E1" w14:textId="77777777" w:rsidR="003E2B6F" w:rsidRPr="003F7B7B" w:rsidRDefault="003E2B6F" w:rsidP="00C8018D">
            <w:pPr>
              <w:widowControl/>
              <w:rPr>
                <w:rFonts w:ascii="Times New Roman" w:hAnsi="Times New Roman"/>
                <w:sz w:val="20"/>
                <w:lang w:val="pt-BR"/>
              </w:rPr>
            </w:pPr>
            <w:r w:rsidRPr="003F7B7B">
              <w:rPr>
                <w:rFonts w:ascii="Times New Roman" w:hAnsi="Times New Roman"/>
                <w:i/>
                <w:sz w:val="20"/>
                <w:lang w:val="pt-BR"/>
              </w:rPr>
              <w:t>(sede a ser definida)</w:t>
            </w:r>
          </w:p>
          <w:p w14:paraId="42EC144C" w14:textId="77777777" w:rsidR="003E2B6F" w:rsidRPr="003F7B7B" w:rsidRDefault="003E2B6F" w:rsidP="00C8018D">
            <w:pPr>
              <w:widowControl/>
              <w:rPr>
                <w:rFonts w:ascii="Times New Roman" w:hAnsi="Times New Roman"/>
                <w:sz w:val="20"/>
                <w:lang w:val="pt-BR"/>
              </w:rPr>
            </w:pPr>
          </w:p>
          <w:p w14:paraId="75D38B7C" w14:textId="77777777" w:rsidR="003E2B6F" w:rsidRPr="003F7B7B" w:rsidRDefault="003E2B6F" w:rsidP="00C8018D">
            <w:pPr>
              <w:widowControl/>
              <w:rPr>
                <w:rFonts w:ascii="Times New Roman" w:hAnsi="Times New Roman"/>
                <w:sz w:val="20"/>
                <w:lang w:val="pt-BR"/>
              </w:rPr>
            </w:pPr>
            <w:r w:rsidRPr="003F7B7B">
              <w:rPr>
                <w:rFonts w:ascii="Times New Roman" w:hAnsi="Times New Roman"/>
                <w:iCs/>
                <w:sz w:val="20"/>
                <w:lang w:val="pt-BR"/>
              </w:rPr>
              <w:t>Vigésimo Primeiro</w:t>
            </w:r>
            <w:r w:rsidRPr="003F7B7B">
              <w:rPr>
                <w:rFonts w:ascii="Times New Roman" w:hAnsi="Times New Roman"/>
                <w:sz w:val="20"/>
                <w:lang w:val="pt-BR"/>
              </w:rPr>
              <w:t xml:space="preserve"> e </w:t>
            </w:r>
            <w:r w:rsidRPr="003F7B7B">
              <w:rPr>
                <w:rFonts w:ascii="Times New Roman" w:hAnsi="Times New Roman"/>
                <w:iCs/>
                <w:sz w:val="20"/>
                <w:lang w:val="pt-BR"/>
              </w:rPr>
              <w:t>Vigésimo Segundo</w:t>
            </w:r>
            <w:r w:rsidRPr="003F7B7B">
              <w:rPr>
                <w:rFonts w:ascii="Times New Roman" w:hAnsi="Times New Roman"/>
                <w:sz w:val="20"/>
                <w:lang w:val="pt-BR"/>
              </w:rPr>
              <w:t xml:space="preserve"> Intercâmbios para a Competitividade das Américas</w:t>
            </w:r>
          </w:p>
          <w:p w14:paraId="4F9B191E" w14:textId="77777777" w:rsidR="003E2B6F" w:rsidRPr="003F7B7B" w:rsidRDefault="003E2B6F" w:rsidP="00C8018D">
            <w:pPr>
              <w:widowControl/>
              <w:rPr>
                <w:rFonts w:ascii="Times New Roman" w:hAnsi="Times New Roman"/>
                <w:i/>
                <w:sz w:val="20"/>
                <w:lang w:val="pt-BR"/>
              </w:rPr>
            </w:pPr>
            <w:r w:rsidRPr="003F7B7B">
              <w:rPr>
                <w:rFonts w:ascii="Times New Roman" w:hAnsi="Times New Roman"/>
                <w:i/>
                <w:sz w:val="20"/>
                <w:lang w:val="pt-BR"/>
              </w:rPr>
              <w:t>(sedes a serem definidas)</w:t>
            </w:r>
          </w:p>
          <w:p w14:paraId="0C1F8485" w14:textId="77777777" w:rsidR="003E2B6F" w:rsidRPr="003F7B7B" w:rsidRDefault="003E2B6F" w:rsidP="00C8018D">
            <w:pPr>
              <w:widowControl/>
              <w:rPr>
                <w:rFonts w:ascii="Times New Roman" w:hAnsi="Times New Roman"/>
                <w:i/>
                <w:sz w:val="20"/>
                <w:lang w:val="pt-BR"/>
              </w:rPr>
            </w:pPr>
          </w:p>
          <w:p w14:paraId="302B9605" w14:textId="77777777" w:rsidR="003E2B6F" w:rsidRPr="003F7B7B" w:rsidRDefault="003E2B6F" w:rsidP="00C8018D">
            <w:pPr>
              <w:widowControl/>
              <w:ind w:right="14"/>
              <w:rPr>
                <w:rFonts w:ascii="Times New Roman" w:hAnsi="Times New Roman"/>
                <w:sz w:val="20"/>
                <w:lang w:val="pt-BR"/>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1326FE08" w14:textId="77777777" w:rsidR="003E2B6F" w:rsidRPr="003F7B7B" w:rsidRDefault="003E2B6F" w:rsidP="00C8018D">
            <w:pPr>
              <w:widowControl/>
              <w:rPr>
                <w:rFonts w:ascii="Times New Roman" w:hAnsi="Times New Roman"/>
                <w:sz w:val="20"/>
                <w:lang w:val="pt-BR"/>
              </w:rPr>
            </w:pPr>
          </w:p>
          <w:p w14:paraId="59EC45EE" w14:textId="77777777" w:rsidR="003E2B6F" w:rsidRPr="003F7B7B" w:rsidRDefault="003E2B6F" w:rsidP="00C8018D">
            <w:pPr>
              <w:widowControl/>
              <w:rPr>
                <w:rFonts w:ascii="Times New Roman" w:hAnsi="Times New Roman"/>
                <w:sz w:val="20"/>
                <w:lang w:val="pt-BR"/>
              </w:rPr>
            </w:pPr>
          </w:p>
        </w:tc>
      </w:tr>
      <w:tr w:rsidR="003E2B6F" w:rsidRPr="002329A9" w14:paraId="687D59F4" w14:textId="77777777" w:rsidTr="00AA5F0B">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7F0CC89" w14:textId="77777777" w:rsidR="003E2B6F" w:rsidRPr="003F7B7B" w:rsidRDefault="003E2B6F" w:rsidP="00C8018D">
            <w:pPr>
              <w:widowControl/>
              <w:ind w:right="14" w:firstLine="28"/>
              <w:rPr>
                <w:rFonts w:ascii="Times New Roman" w:hAnsi="Times New Roman"/>
                <w:sz w:val="20"/>
                <w:lang w:val="pt-BR"/>
              </w:rPr>
            </w:pPr>
          </w:p>
          <w:tbl>
            <w:tblPr>
              <w:tblW w:w="13624" w:type="dxa"/>
              <w:tblLayout w:type="fixed"/>
              <w:tblLook w:val="0400" w:firstRow="0" w:lastRow="0" w:firstColumn="0" w:lastColumn="0" w:noHBand="0" w:noVBand="1"/>
            </w:tblPr>
            <w:tblGrid>
              <w:gridCol w:w="13624"/>
            </w:tblGrid>
            <w:tr w:rsidR="003E2B6F" w:rsidRPr="002329A9" w14:paraId="42C7D445" w14:textId="77777777" w:rsidTr="00AA5F0B">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2BE37EA9" w14:textId="77777777" w:rsidR="003E2B6F" w:rsidRPr="003F7B7B" w:rsidRDefault="003E2B6F" w:rsidP="00C8018D">
                  <w:pPr>
                    <w:widowControl/>
                    <w:ind w:right="3008"/>
                    <w:rPr>
                      <w:rFonts w:ascii="Times New Roman" w:hAnsi="Times New Roman"/>
                      <w:color w:val="000000"/>
                      <w:sz w:val="20"/>
                      <w:lang w:val="pt-BR"/>
                    </w:rPr>
                  </w:pPr>
                  <w:r w:rsidRPr="003F7B7B">
                    <w:rPr>
                      <w:rFonts w:ascii="Times New Roman" w:hAnsi="Times New Roman"/>
                      <w:color w:val="000000"/>
                      <w:sz w:val="20"/>
                      <w:lang w:val="pt-BR"/>
                    </w:rPr>
                    <w:t>*Outras reuniões de processos setoriais que apoiam as prioridades do CIDI, mas que, no momento da aprovação desta resolução, não são consideradas processos ministeriais oficiais sujeitos ao ciclo ministerial trienal, e não recebem financiamento do Fundo Ordinário da OEA.</w:t>
                  </w:r>
                </w:p>
                <w:p w14:paraId="517ED988" w14:textId="77777777" w:rsidR="003E2B6F" w:rsidRPr="003F7B7B" w:rsidRDefault="003E2B6F" w:rsidP="00C8018D">
                  <w:pPr>
                    <w:widowControl/>
                    <w:rPr>
                      <w:rFonts w:ascii="Times New Roman" w:hAnsi="Times New Roman"/>
                      <w:color w:val="000000"/>
                      <w:sz w:val="20"/>
                      <w:lang w:val="pt-BR"/>
                    </w:rPr>
                  </w:pPr>
                </w:p>
                <w:p w14:paraId="0A6C22D5"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Siglas e acrônimos:</w:t>
                  </w:r>
                </w:p>
                <w:p w14:paraId="7180F27C"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CIC: Comissão Interamericana de Cultura</w:t>
                  </w:r>
                </w:p>
                <w:p w14:paraId="7AE36638"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CIDES: Comissão Interamericana de Desenvolvimento Social</w:t>
                  </w:r>
                </w:p>
                <w:p w14:paraId="00D57732"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 xml:space="preserve">CIDS: Comissão Interamericana de Desenvolvimento Sustentável </w:t>
                  </w:r>
                </w:p>
                <w:p w14:paraId="184A6E97"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CIE: Comissão Interamericana de Educação</w:t>
                  </w:r>
                </w:p>
                <w:p w14:paraId="7A815DE3"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CIP: Comissão Interamericana de Portos</w:t>
                  </w:r>
                </w:p>
                <w:p w14:paraId="4FFBBA4C"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CITUR: Comissão Interamericana de Turismo</w:t>
                  </w:r>
                </w:p>
                <w:p w14:paraId="0726DC57"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COMCyT: Comissão Interamericana de Ciência e Tecnologia</w:t>
                  </w:r>
                </w:p>
                <w:p w14:paraId="78DFAA34" w14:textId="77777777" w:rsidR="003E2B6F" w:rsidRPr="003F7B7B" w:rsidRDefault="003E2B6F" w:rsidP="00C8018D">
                  <w:pPr>
                    <w:widowControl/>
                    <w:rPr>
                      <w:rFonts w:ascii="Times New Roman" w:hAnsi="Times New Roman"/>
                      <w:sz w:val="20"/>
                      <w:lang w:val="pt-BR"/>
                    </w:rPr>
                  </w:pPr>
                  <w:r w:rsidRPr="003F7B7B">
                    <w:rPr>
                      <w:rFonts w:ascii="Times New Roman" w:hAnsi="Times New Roman"/>
                      <w:color w:val="000000"/>
                      <w:sz w:val="20"/>
                      <w:lang w:val="pt-BR"/>
                    </w:rPr>
                    <w:t>ECPA: Parceria em Energia e Clima para as Américas</w:t>
                  </w:r>
                </w:p>
                <w:p w14:paraId="37917A5D" w14:textId="77777777" w:rsidR="003E2B6F" w:rsidRPr="003F7B7B" w:rsidRDefault="003E2B6F" w:rsidP="00C8018D">
                  <w:pPr>
                    <w:widowControl/>
                    <w:rPr>
                      <w:rFonts w:ascii="Times New Roman" w:hAnsi="Times New Roman"/>
                      <w:color w:val="000000"/>
                      <w:sz w:val="20"/>
                      <w:lang w:val="pt-BR"/>
                    </w:rPr>
                  </w:pPr>
                  <w:r w:rsidRPr="003F7B7B">
                    <w:rPr>
                      <w:rFonts w:ascii="Times New Roman" w:hAnsi="Times New Roman"/>
                      <w:color w:val="000000"/>
                      <w:sz w:val="20"/>
                      <w:lang w:val="pt-BR"/>
                    </w:rPr>
                    <w:t>RIAC: Rede Interamericana de Competitividade</w:t>
                  </w:r>
                </w:p>
                <w:p w14:paraId="631003CC"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color w:val="000000"/>
                      <w:sz w:val="20"/>
                      <w:lang w:val="pt-BR"/>
                    </w:rPr>
                    <w:t>MPMEs: micro, pequenas e médias empresas</w:t>
                  </w:r>
                </w:p>
                <w:p w14:paraId="786E83EB" w14:textId="77777777" w:rsidR="003E2B6F" w:rsidRPr="003F7B7B" w:rsidRDefault="003E2B6F" w:rsidP="00C8018D">
                  <w:pPr>
                    <w:widowControl/>
                    <w:ind w:right="14" w:firstLine="28"/>
                    <w:rPr>
                      <w:rFonts w:ascii="Times New Roman" w:hAnsi="Times New Roman"/>
                      <w:sz w:val="20"/>
                      <w:lang w:val="pt-BR"/>
                    </w:rPr>
                  </w:pPr>
                  <w:r w:rsidRPr="003F7B7B">
                    <w:rPr>
                      <w:rFonts w:ascii="Times New Roman" w:hAnsi="Times New Roman"/>
                      <w:sz w:val="20"/>
                      <w:lang w:val="pt-BR"/>
                    </w:rPr>
                    <w:t>ACE: Intercâmbio de Competitividade das Américas</w:t>
                  </w:r>
                </w:p>
              </w:tc>
            </w:tr>
            <w:tr w:rsidR="003E2B6F" w:rsidRPr="002329A9" w14:paraId="03CF94DB" w14:textId="77777777" w:rsidTr="00AA5F0B">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07272553" w14:textId="77777777" w:rsidR="003E2B6F" w:rsidRPr="003F7B7B" w:rsidRDefault="003E2B6F" w:rsidP="00C8018D">
                  <w:pPr>
                    <w:widowControl/>
                    <w:ind w:right="14" w:firstLine="28"/>
                    <w:rPr>
                      <w:rFonts w:ascii="Times New Roman" w:hAnsi="Times New Roman"/>
                      <w:sz w:val="20"/>
                      <w:lang w:val="pt-BR"/>
                    </w:rPr>
                  </w:pPr>
                </w:p>
              </w:tc>
            </w:tr>
          </w:tbl>
          <w:p w14:paraId="4D8E55C6" w14:textId="77777777" w:rsidR="003E2B6F" w:rsidRPr="003F7B7B" w:rsidRDefault="003E2B6F" w:rsidP="00C8018D">
            <w:pPr>
              <w:widowControl/>
              <w:ind w:right="14" w:firstLine="28"/>
              <w:rPr>
                <w:rFonts w:ascii="Times New Roman" w:hAnsi="Times New Roman"/>
                <w:sz w:val="20"/>
                <w:lang w:val="pt-BR"/>
              </w:rPr>
            </w:pPr>
          </w:p>
        </w:tc>
      </w:tr>
    </w:tbl>
    <w:p w14:paraId="2BF0DB5B" w14:textId="705EEE93" w:rsidR="003F7B7B" w:rsidRDefault="003F7B7B" w:rsidP="00C8018D">
      <w:pPr>
        <w:widowControl/>
        <w:pBdr>
          <w:top w:val="nil"/>
          <w:left w:val="nil"/>
          <w:bottom w:val="nil"/>
          <w:right w:val="nil"/>
          <w:between w:val="nil"/>
        </w:pBdr>
        <w:ind w:right="-29"/>
        <w:rPr>
          <w:rFonts w:ascii="Times New Roman" w:hAnsi="Times New Roman"/>
          <w:color w:val="000000" w:themeColor="text1"/>
          <w:szCs w:val="22"/>
          <w:lang w:val="pt-BR"/>
        </w:rPr>
      </w:pPr>
      <w:r>
        <w:rPr>
          <w:rFonts w:ascii="Times New Roman" w:hAnsi="Times New Roman"/>
          <w:color w:val="000000" w:themeColor="text1"/>
          <w:szCs w:val="22"/>
          <w:lang w:val="pt-BR"/>
        </w:rPr>
        <w:br w:type="page"/>
      </w:r>
    </w:p>
    <w:bookmarkEnd w:id="28"/>
    <w:p w14:paraId="521BF33F" w14:textId="77777777" w:rsidR="003E2B6F" w:rsidRPr="001576E7" w:rsidRDefault="003E2B6F" w:rsidP="00C8018D">
      <w:pPr>
        <w:widowControl/>
        <w:numPr>
          <w:ilvl w:val="0"/>
          <w:numId w:val="6"/>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709" w:right="-28" w:hanging="709"/>
        <w:rPr>
          <w:rFonts w:ascii="Times New Roman" w:hAnsi="Times New Roman"/>
          <w:color w:val="000000" w:themeColor="text1"/>
          <w:szCs w:val="22"/>
          <w:lang w:val="pt-BR"/>
        </w:rPr>
      </w:pPr>
      <w:r w:rsidRPr="001576E7">
        <w:rPr>
          <w:rFonts w:ascii="Times New Roman" w:hAnsi="Times New Roman"/>
          <w:color w:val="000000" w:themeColor="text1"/>
          <w:szCs w:val="22"/>
          <w:lang w:val="pt-BR"/>
        </w:rPr>
        <w:lastRenderedPageBreak/>
        <w:t xml:space="preserve">COM RESPEITO AO </w:t>
      </w:r>
      <w:r w:rsidRPr="001576E7">
        <w:rPr>
          <w:rFonts w:ascii="Times New Roman" w:eastAsia="Calibri" w:hAnsi="Times New Roman"/>
          <w:szCs w:val="22"/>
          <w:lang w:val="pt-BR"/>
        </w:rPr>
        <w:t>ACOMPANHAMENTO</w:t>
      </w:r>
      <w:r w:rsidRPr="001576E7">
        <w:rPr>
          <w:rFonts w:ascii="Times New Roman" w:hAnsi="Times New Roman"/>
          <w:color w:val="000000" w:themeColor="text1"/>
          <w:szCs w:val="22"/>
          <w:lang w:val="pt-BR"/>
        </w:rPr>
        <w:t xml:space="preserve"> DE AVANÇOS, CONTRIBUIÇÕES E RECURSOS</w:t>
      </w:r>
    </w:p>
    <w:p w14:paraId="154F92C7" w14:textId="77777777" w:rsidR="003E2B6F" w:rsidRPr="001576E7" w:rsidRDefault="003E2B6F" w:rsidP="00C8018D">
      <w:pPr>
        <w:widowControl/>
        <w:ind w:right="-29"/>
        <w:rPr>
          <w:rFonts w:ascii="Times New Roman" w:hAnsi="Times New Roman"/>
          <w:color w:val="000000" w:themeColor="text1"/>
          <w:szCs w:val="22"/>
          <w:lang w:val="pt-BR"/>
        </w:rPr>
      </w:pPr>
    </w:p>
    <w:p w14:paraId="28BE9C6F" w14:textId="4910CFA6"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Solicitar ao CIDI que informe a Assembleia Geral, no seu Quinquagésimo Segundo Período Ordinário de Sessões, sobre os avanços na implementação desta resolução. </w:t>
      </w:r>
    </w:p>
    <w:p w14:paraId="33841462" w14:textId="77777777" w:rsidR="003E2B6F" w:rsidRPr="001576E7" w:rsidRDefault="003E2B6F" w:rsidP="00C8018D">
      <w:pPr>
        <w:widowControl/>
        <w:ind w:right="-29"/>
        <w:rPr>
          <w:rFonts w:ascii="Times New Roman" w:hAnsi="Times New Roman"/>
          <w:color w:val="000000" w:themeColor="text1"/>
          <w:szCs w:val="22"/>
          <w:lang w:val="pt-BR"/>
        </w:rPr>
      </w:pPr>
    </w:p>
    <w:p w14:paraId="6D0EC712" w14:textId="2EF3C9E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b/>
          <w:color w:val="000000" w:themeColor="text1"/>
          <w:szCs w:val="22"/>
          <w:lang w:val="pt-BR"/>
        </w:rPr>
      </w:pPr>
      <w:r w:rsidRPr="001576E7">
        <w:rPr>
          <w:rFonts w:ascii="Times New Roman" w:eastAsia="Calibri" w:hAnsi="Times New Roman"/>
          <w:color w:val="000000"/>
          <w:szCs w:val="22"/>
          <w:lang w:val="pt-BR"/>
        </w:rPr>
        <w:t xml:space="preserve">Agradecer aos Estados membros e aos Observadores Permanentes que contribuíram com recursos financeiros, logísticos e humanos para apoiar os programas e atividades da SEDI, e solicitar à Secretaria-Geral que continue fortalecendo as parcerias em vigor e desenvolvendo novas parcerias com atores pertinentes, </w:t>
      </w:r>
      <w:r w:rsidRPr="001576E7">
        <w:rPr>
          <w:rFonts w:ascii="Times New Roman" w:hAnsi="Times New Roman"/>
          <w:color w:val="000000" w:themeColor="text1"/>
          <w:szCs w:val="22"/>
          <w:lang w:val="pt-BR"/>
        </w:rPr>
        <w:t>entre</w:t>
      </w:r>
      <w:r w:rsidRPr="001576E7">
        <w:rPr>
          <w:rFonts w:ascii="Times New Roman" w:eastAsia="Calibri" w:hAnsi="Times New Roman"/>
          <w:color w:val="000000"/>
          <w:szCs w:val="22"/>
          <w:lang w:val="pt-BR"/>
        </w:rPr>
        <w:t xml:space="preserve"> os quais o setor privado e as organizações da sociedade civil</w:t>
      </w:r>
      <w:r w:rsidR="001D1487" w:rsidRPr="001576E7">
        <w:rPr>
          <w:rFonts w:ascii="Times New Roman" w:eastAsia="Calibri" w:hAnsi="Times New Roman"/>
          <w:color w:val="000000"/>
          <w:szCs w:val="22"/>
          <w:lang w:val="pt-BR"/>
        </w:rPr>
        <w:t>.</w:t>
      </w:r>
    </w:p>
    <w:p w14:paraId="6AF7E4B7" w14:textId="77777777" w:rsidR="003E2B6F" w:rsidRPr="001576E7" w:rsidRDefault="003E2B6F" w:rsidP="00C8018D">
      <w:pPr>
        <w:widowControl/>
        <w:pBdr>
          <w:top w:val="nil"/>
          <w:left w:val="nil"/>
          <w:bottom w:val="nil"/>
          <w:right w:val="nil"/>
          <w:between w:val="nil"/>
        </w:pBdr>
        <w:ind w:right="-29"/>
        <w:rPr>
          <w:rFonts w:ascii="Times New Roman" w:hAnsi="Times New Roman"/>
          <w:color w:val="000000" w:themeColor="text1"/>
          <w:szCs w:val="22"/>
          <w:lang w:val="pt-BR"/>
        </w:rPr>
      </w:pPr>
    </w:p>
    <w:p w14:paraId="430E1EF7" w14:textId="24FAF277" w:rsidR="003E2B6F" w:rsidRPr="001576E7" w:rsidRDefault="001D1487"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r w:rsidRPr="001576E7">
        <w:rPr>
          <w:rFonts w:ascii="Times New Roman" w:hAnsi="Times New Roman"/>
          <w:color w:val="000000" w:themeColor="text1"/>
          <w:szCs w:val="22"/>
          <w:lang w:val="pt-BR"/>
        </w:rPr>
        <w:t>Agradecer também</w:t>
      </w:r>
      <w:r w:rsidR="003E2B6F" w:rsidRPr="001576E7">
        <w:rPr>
          <w:rFonts w:ascii="Times New Roman" w:hAnsi="Times New Roman"/>
          <w:color w:val="000000" w:themeColor="text1"/>
          <w:szCs w:val="22"/>
          <w:lang w:val="pt-BR"/>
        </w:rPr>
        <w:t xml:space="preserve"> as autoridades dos Estados membros pela sua ativa participação e liderança nas diversas comissões e grupos de trabalho.</w:t>
      </w:r>
      <w:bookmarkStart w:id="29" w:name="_heading=h.17dp8vu" w:colFirst="0" w:colLast="0"/>
      <w:bookmarkEnd w:id="29"/>
    </w:p>
    <w:p w14:paraId="0FC6C585" w14:textId="77777777" w:rsidR="003E2B6F" w:rsidRPr="001576E7" w:rsidRDefault="003E2B6F" w:rsidP="00C8018D">
      <w:pPr>
        <w:widowControl/>
        <w:tabs>
          <w:tab w:val="left" w:pos="7268"/>
        </w:tabs>
        <w:ind w:right="-29"/>
        <w:rPr>
          <w:rFonts w:ascii="Times New Roman" w:hAnsi="Times New Roman"/>
          <w:color w:val="000000" w:themeColor="text1"/>
          <w:szCs w:val="22"/>
          <w:lang w:val="pt-BR"/>
        </w:rPr>
      </w:pPr>
    </w:p>
    <w:p w14:paraId="57944659" w14:textId="77777777" w:rsidR="003E2B6F" w:rsidRPr="001576E7" w:rsidRDefault="003E2B6F" w:rsidP="00C8018D">
      <w:pPr>
        <w:widowControl/>
        <w:numPr>
          <w:ilvl w:val="0"/>
          <w:numId w:val="8"/>
        </w:numPr>
        <w:pBdr>
          <w:top w:val="nil"/>
          <w:left w:val="nil"/>
          <w:bottom w:val="nil"/>
          <w:right w:val="nil"/>
          <w:between w:val="nil"/>
        </w:pBdr>
        <w:tabs>
          <w:tab w:val="clear" w:pos="720"/>
          <w:tab w:val="clear" w:pos="2160"/>
          <w:tab w:val="clear" w:pos="2880"/>
          <w:tab w:val="clear" w:pos="3600"/>
          <w:tab w:val="clear" w:pos="4320"/>
          <w:tab w:val="clear" w:pos="5760"/>
          <w:tab w:val="clear" w:pos="6480"/>
          <w:tab w:val="clear" w:pos="7200"/>
          <w:tab w:val="clear" w:pos="7920"/>
        </w:tabs>
        <w:ind w:left="0" w:right="-29" w:firstLine="720"/>
        <w:rPr>
          <w:rFonts w:ascii="Times New Roman" w:hAnsi="Times New Roman"/>
          <w:color w:val="000000" w:themeColor="text1"/>
          <w:szCs w:val="22"/>
          <w:lang w:val="pt-BR"/>
        </w:rPr>
      </w:pPr>
      <w:bookmarkStart w:id="30" w:name="_Toc398735516"/>
      <w:bookmarkStart w:id="31" w:name="_Toc390159143"/>
      <w:bookmarkStart w:id="32" w:name="_Toc389473797"/>
      <w:bookmarkStart w:id="33" w:name="_Toc389328178"/>
      <w:bookmarkStart w:id="34" w:name="_Toc389253823"/>
      <w:bookmarkStart w:id="35" w:name="_Toc389251673"/>
      <w:r w:rsidRPr="001576E7">
        <w:rPr>
          <w:rFonts w:ascii="Times New Roman" w:hAnsi="Times New Roman"/>
          <w:color w:val="000000" w:themeColor="text1"/>
          <w:szCs w:val="22"/>
          <w:lang w:val="pt-BR"/>
        </w:rPr>
        <w:t>Reiterar</w:t>
      </w:r>
      <w:r w:rsidRPr="001576E7">
        <w:rPr>
          <w:rFonts w:ascii="Times New Roman" w:eastAsia="Calibri" w:hAnsi="Times New Roman"/>
          <w:color w:val="000000"/>
          <w:szCs w:val="22"/>
          <w:lang w:val="pt-BR"/>
        </w:rPr>
        <w:t xml:space="preserve"> que a execução das iniciativas previstas nesta resolução estará sujeita à disponibilidade de recursos financeiros no orçamento-programa da Organização e de outros recursos.</w:t>
      </w:r>
      <w:bookmarkEnd w:id="30"/>
      <w:bookmarkEnd w:id="31"/>
      <w:bookmarkEnd w:id="32"/>
      <w:bookmarkEnd w:id="33"/>
      <w:bookmarkEnd w:id="34"/>
      <w:bookmarkEnd w:id="35"/>
      <w:r w:rsidRPr="001576E7">
        <w:rPr>
          <w:rFonts w:ascii="Times New Roman" w:hAnsi="Times New Roman"/>
          <w:color w:val="000000" w:themeColor="text1"/>
          <w:szCs w:val="22"/>
          <w:lang w:val="pt-BR"/>
        </w:rPr>
        <w:t xml:space="preserve"> </w:t>
      </w:r>
    </w:p>
    <w:p w14:paraId="6E5BA5A9" w14:textId="77777777" w:rsidR="003E2B6F" w:rsidRPr="003F7B7B" w:rsidRDefault="003E2B6F" w:rsidP="00C8018D">
      <w:pPr>
        <w:widowControl/>
        <w:rPr>
          <w:rFonts w:ascii="Times New Roman" w:hAnsi="Times New Roman"/>
          <w:color w:val="000000" w:themeColor="text1"/>
          <w:szCs w:val="22"/>
          <w:lang w:val="pt-BR"/>
        </w:rPr>
      </w:pPr>
    </w:p>
    <w:p w14:paraId="4CEF42B9" w14:textId="77777777" w:rsidR="003E2B6F" w:rsidRPr="001576E7" w:rsidRDefault="003E2B6F" w:rsidP="00C8018D">
      <w:pPr>
        <w:widowControl/>
        <w:rPr>
          <w:rFonts w:ascii="Times New Roman" w:hAnsi="Times New Roman"/>
          <w:color w:val="000000" w:themeColor="text1"/>
          <w:szCs w:val="22"/>
          <w:lang w:val="pt-BR"/>
        </w:rPr>
      </w:pPr>
      <w:r w:rsidRPr="001576E7">
        <w:rPr>
          <w:rFonts w:ascii="Times New Roman" w:hAnsi="Times New Roman"/>
          <w:color w:val="000000" w:themeColor="text1"/>
          <w:szCs w:val="22"/>
          <w:lang w:val="pt-BR"/>
        </w:rPr>
        <w:br w:type="page"/>
      </w:r>
    </w:p>
    <w:p w14:paraId="11DF96A4" w14:textId="77777777" w:rsidR="003E2B6F" w:rsidRPr="001576E7" w:rsidRDefault="003E2B6F"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49A2C67A" w14:textId="77777777" w:rsidR="003E2B6F" w:rsidRPr="001576E7" w:rsidRDefault="003E2B6F" w:rsidP="00C8018D">
      <w:pPr>
        <w:widowControl/>
        <w:rPr>
          <w:rFonts w:ascii="Times New Roman" w:hAnsi="Times New Roman"/>
          <w:sz w:val="20"/>
          <w:lang w:val="pt-BR"/>
        </w:rPr>
      </w:pPr>
    </w:p>
    <w:p w14:paraId="04A5194E" w14:textId="77777777" w:rsidR="003E2B6F" w:rsidRPr="001576E7" w:rsidRDefault="003E2B6F" w:rsidP="00C8018D">
      <w:pPr>
        <w:widowControl/>
        <w:rPr>
          <w:rFonts w:ascii="Times New Roman" w:hAnsi="Times New Roman"/>
          <w:sz w:val="20"/>
          <w:lang w:val="pt-BR"/>
        </w:rPr>
      </w:pPr>
    </w:p>
    <w:p w14:paraId="4CC876CA" w14:textId="77777777"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4181F8BA" w14:textId="77777777" w:rsidR="003E2B6F" w:rsidRPr="001576E7" w:rsidRDefault="003E2B6F" w:rsidP="00C8018D">
      <w:pPr>
        <w:pStyle w:val="FootnoteText"/>
        <w:tabs>
          <w:tab w:val="clear" w:pos="360"/>
        </w:tabs>
        <w:rPr>
          <w:rFonts w:ascii="Times New Roman" w:hAnsi="Times New Roman"/>
          <w:sz w:val="20"/>
          <w:lang w:val="pt-BR"/>
        </w:rPr>
      </w:pPr>
    </w:p>
    <w:p w14:paraId="322FCD24" w14:textId="77777777"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6EDDA22F" w14:textId="77777777" w:rsidR="003E2B6F" w:rsidRPr="001576E7" w:rsidRDefault="003E2B6F" w:rsidP="00C8018D">
      <w:pPr>
        <w:pStyle w:val="FootnoteText"/>
        <w:tabs>
          <w:tab w:val="clear" w:pos="360"/>
        </w:tabs>
        <w:rPr>
          <w:rFonts w:ascii="Times New Roman" w:hAnsi="Times New Roman"/>
          <w:sz w:val="20"/>
          <w:lang w:val="pt-BR"/>
        </w:rPr>
      </w:pPr>
    </w:p>
    <w:p w14:paraId="47A3E98C" w14:textId="77777777"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6437F17" w14:textId="77777777" w:rsidR="003E2B6F" w:rsidRPr="001576E7" w:rsidRDefault="003E2B6F" w:rsidP="00C8018D">
      <w:pPr>
        <w:pStyle w:val="FootnoteText"/>
        <w:tabs>
          <w:tab w:val="clear" w:pos="360"/>
        </w:tabs>
        <w:rPr>
          <w:rFonts w:ascii="Times New Roman" w:hAnsi="Times New Roman"/>
          <w:sz w:val="20"/>
          <w:lang w:val="pt-BR"/>
        </w:rPr>
      </w:pPr>
    </w:p>
    <w:p w14:paraId="166F9064" w14:textId="4A348CEE"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510309B2" w14:textId="77777777" w:rsidR="003E2B6F" w:rsidRPr="001576E7" w:rsidRDefault="003E2B6F" w:rsidP="00C8018D">
      <w:pPr>
        <w:pStyle w:val="FootnoteText"/>
        <w:tabs>
          <w:tab w:val="clear" w:pos="360"/>
        </w:tabs>
        <w:rPr>
          <w:rFonts w:ascii="Times New Roman" w:hAnsi="Times New Roman"/>
          <w:sz w:val="20"/>
          <w:lang w:val="pt-BR"/>
        </w:rPr>
      </w:pPr>
    </w:p>
    <w:p w14:paraId="7C97C26F" w14:textId="77777777"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650B152E" w14:textId="77777777" w:rsidR="003E2B6F" w:rsidRPr="001576E7" w:rsidRDefault="003E2B6F" w:rsidP="00C8018D">
      <w:pPr>
        <w:pStyle w:val="FootnoteText"/>
        <w:tabs>
          <w:tab w:val="clear" w:pos="360"/>
        </w:tabs>
        <w:rPr>
          <w:rFonts w:ascii="Times New Roman" w:hAnsi="Times New Roman"/>
          <w:sz w:val="20"/>
          <w:lang w:val="pt-BR"/>
        </w:rPr>
      </w:pPr>
    </w:p>
    <w:p w14:paraId="75388576" w14:textId="77777777"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1464F475" w14:textId="77777777" w:rsidR="003E2B6F" w:rsidRPr="001576E7" w:rsidRDefault="003E2B6F" w:rsidP="00C8018D">
      <w:pPr>
        <w:pStyle w:val="FootnoteText"/>
        <w:tabs>
          <w:tab w:val="clear" w:pos="360"/>
        </w:tabs>
        <w:rPr>
          <w:rFonts w:ascii="Times New Roman" w:hAnsi="Times New Roman"/>
          <w:sz w:val="20"/>
          <w:lang w:val="pt-BR"/>
        </w:rPr>
      </w:pPr>
    </w:p>
    <w:p w14:paraId="0002F843" w14:textId="77777777"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CFAC7F5" w14:textId="77777777" w:rsidR="003E2B6F" w:rsidRPr="001576E7" w:rsidRDefault="003E2B6F" w:rsidP="00C8018D">
      <w:pPr>
        <w:pStyle w:val="FootnoteText"/>
        <w:tabs>
          <w:tab w:val="clear" w:pos="360"/>
        </w:tabs>
        <w:rPr>
          <w:rFonts w:ascii="Times New Roman" w:hAnsi="Times New Roman"/>
          <w:sz w:val="20"/>
          <w:lang w:val="pt-BR"/>
        </w:rPr>
      </w:pPr>
    </w:p>
    <w:p w14:paraId="0BD5BC87" w14:textId="77777777"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21AE4309" w14:textId="77777777" w:rsidR="003E2B6F" w:rsidRPr="001576E7" w:rsidRDefault="003E2B6F" w:rsidP="00C8018D">
      <w:pPr>
        <w:pStyle w:val="FootnoteText"/>
        <w:tabs>
          <w:tab w:val="clear" w:pos="360"/>
        </w:tabs>
        <w:rPr>
          <w:rFonts w:ascii="Times New Roman" w:hAnsi="Times New Roman"/>
          <w:sz w:val="20"/>
          <w:lang w:val="pt-BR"/>
        </w:rPr>
      </w:pPr>
    </w:p>
    <w:p w14:paraId="354E6F4B" w14:textId="77777777"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1D10701F" w14:textId="77777777" w:rsidR="003E2B6F" w:rsidRPr="001576E7" w:rsidRDefault="003E2B6F" w:rsidP="00C8018D">
      <w:pPr>
        <w:pStyle w:val="FootnoteText"/>
        <w:tabs>
          <w:tab w:val="clear" w:pos="360"/>
        </w:tabs>
        <w:rPr>
          <w:rFonts w:ascii="Times New Roman" w:hAnsi="Times New Roman"/>
          <w:sz w:val="20"/>
          <w:lang w:val="pt-BR"/>
        </w:rPr>
      </w:pPr>
    </w:p>
    <w:p w14:paraId="1AAA0542" w14:textId="5D0F6E29"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07986259" w14:textId="77777777" w:rsidR="003E2B6F" w:rsidRPr="001576E7" w:rsidRDefault="003E2B6F" w:rsidP="00C8018D">
      <w:pPr>
        <w:pStyle w:val="FootnoteText"/>
        <w:tabs>
          <w:tab w:val="clear" w:pos="360"/>
        </w:tabs>
        <w:rPr>
          <w:rFonts w:ascii="Times New Roman" w:hAnsi="Times New Roman"/>
          <w:sz w:val="20"/>
          <w:lang w:val="pt-BR"/>
        </w:rPr>
      </w:pPr>
    </w:p>
    <w:p w14:paraId="7C01B659" w14:textId="4C55881A"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68BD7DDC" w14:textId="77777777" w:rsidR="003E2B6F" w:rsidRPr="001576E7" w:rsidRDefault="003E2B6F" w:rsidP="00C8018D">
      <w:pPr>
        <w:pStyle w:val="FootnoteText"/>
        <w:rPr>
          <w:rFonts w:ascii="Times New Roman" w:hAnsi="Times New Roman"/>
          <w:sz w:val="20"/>
          <w:lang w:val="pt-BR"/>
        </w:rPr>
      </w:pPr>
    </w:p>
    <w:p w14:paraId="48925D61" w14:textId="4B762101"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EC4D67"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321520C4" w14:textId="77777777" w:rsidR="003E2B6F" w:rsidRPr="001576E7" w:rsidRDefault="003E2B6F" w:rsidP="00C8018D">
      <w:pPr>
        <w:pStyle w:val="FootnoteText"/>
        <w:tabs>
          <w:tab w:val="clear" w:pos="360"/>
        </w:tabs>
        <w:rPr>
          <w:rFonts w:ascii="Times New Roman" w:hAnsi="Times New Roman"/>
          <w:sz w:val="20"/>
          <w:lang w:val="pt-BR"/>
        </w:rPr>
      </w:pPr>
    </w:p>
    <w:p w14:paraId="6F96C077" w14:textId="0590462C"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05627717" w14:textId="77777777" w:rsidR="003E2B6F" w:rsidRPr="001576E7" w:rsidRDefault="003E2B6F" w:rsidP="00C8018D">
      <w:pPr>
        <w:pStyle w:val="FootnoteText"/>
        <w:tabs>
          <w:tab w:val="clear" w:pos="360"/>
        </w:tabs>
        <w:rPr>
          <w:rFonts w:ascii="Times New Roman" w:hAnsi="Times New Roman"/>
          <w:sz w:val="20"/>
          <w:lang w:val="pt-BR"/>
        </w:rPr>
      </w:pPr>
    </w:p>
    <w:p w14:paraId="2D7F6986" w14:textId="77777777" w:rsidR="003E2B6F" w:rsidRPr="001576E7" w:rsidRDefault="003E2B6F"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5. </w:t>
      </w:r>
      <w:r w:rsidRPr="001576E7">
        <w:rPr>
          <w:rFonts w:ascii="Times New Roman" w:hAnsi="Times New Roman"/>
          <w:sz w:val="20"/>
          <w:lang w:val="pt-BR"/>
        </w:rPr>
        <w:tab/>
        <w:t>(...) formas de discriminação e a condenar e combater as expressões, os atos e as manifestações de racismo, discriminação racial, violência, xenofobia e formas correlatas de intolerância contra todos os migrantes, em conformidade com o Direito Internacional dos Direitos Humanos”, o Estado da Guatemala não reconhece o termo “superioridade racial” no âmbito da migração; de acordo com a Declaração de Nova York, adota medidas para combater atitudes e comportamentos de discriminação racial e crimes motivados por preconceitos relacionados com o discurso de ódio e a violência racial.</w:t>
      </w:r>
    </w:p>
    <w:p w14:paraId="0C000E0D" w14:textId="77777777" w:rsidR="003E2B6F" w:rsidRPr="001576E7" w:rsidRDefault="003E2B6F" w:rsidP="00C8018D">
      <w:pPr>
        <w:pStyle w:val="FootnoteText"/>
        <w:tabs>
          <w:tab w:val="clear" w:pos="360"/>
        </w:tabs>
        <w:rPr>
          <w:rFonts w:ascii="Times New Roman" w:hAnsi="Times New Roman"/>
          <w:sz w:val="20"/>
          <w:lang w:val="pt-BR"/>
        </w:rPr>
      </w:pPr>
    </w:p>
    <w:p w14:paraId="7927D06D" w14:textId="33E1B032" w:rsidR="003E2B6F" w:rsidRDefault="003E2B6F" w:rsidP="00C8018D">
      <w:pPr>
        <w:pStyle w:val="FootnoteText"/>
        <w:tabs>
          <w:tab w:val="clear" w:pos="360"/>
        </w:tabs>
        <w:ind w:left="0" w:firstLine="720"/>
        <w:rPr>
          <w:rFonts w:ascii="Times New Roman" w:hAnsi="Times New Roman"/>
          <w:color w:val="000000"/>
          <w:sz w:val="20"/>
          <w:lang w:val="pt-BR"/>
        </w:rPr>
      </w:pPr>
      <w:r w:rsidRPr="001576E7">
        <w:rPr>
          <w:rFonts w:ascii="Times New Roman" w:hAnsi="Times New Roman"/>
          <w:color w:val="000000"/>
          <w:sz w:val="20"/>
          <w:lang w:val="pt-BR"/>
        </w:rPr>
        <w:t xml:space="preserve">6. </w:t>
      </w:r>
      <w:r w:rsidRPr="001576E7">
        <w:rPr>
          <w:rFonts w:ascii="Times New Roman" w:hAnsi="Times New Roman"/>
          <w:color w:val="000000"/>
          <w:sz w:val="20"/>
          <w:lang w:val="pt-BR"/>
        </w:rPr>
        <w:tab/>
        <w:t xml:space="preserve">(...) soberano de controlar a admissão ou a entrada em seu território e de regular a admissão e expulsão ou remoção de não cidadãos, reconhecemos que os Estados devem respeitar os direitos humanos dos migrantes, tanto crianças quanto adultos, consistentes com suas obrigações sob o direito interno e internacional, incluindo o direito internacional dos direitos humanos.  Reconhecemos que o artigo 3º da Convenção sobre os Direitos da Criança (CRC) prevê que </w:t>
      </w:r>
      <w:r w:rsidR="000F2BFC" w:rsidRPr="001576E7">
        <w:rPr>
          <w:rFonts w:ascii="Times New Roman" w:hAnsi="Times New Roman"/>
          <w:color w:val="000000"/>
          <w:sz w:val="20"/>
          <w:lang w:val="pt-BR"/>
        </w:rPr>
        <w:t>“todas as ações relativas às crianças (...) devem considerar, primordialmente, o interesse maior da criança”</w:t>
      </w:r>
      <w:r w:rsidRPr="001576E7">
        <w:rPr>
          <w:rFonts w:ascii="Times New Roman" w:hAnsi="Times New Roman"/>
          <w:color w:val="000000"/>
          <w:sz w:val="20"/>
          <w:lang w:val="pt-BR"/>
        </w:rPr>
        <w:t>. Embora os Estados Unidos não façam parte d</w:t>
      </w:r>
      <w:r w:rsidR="000F2BFC" w:rsidRPr="001576E7">
        <w:rPr>
          <w:rFonts w:ascii="Times New Roman" w:hAnsi="Times New Roman"/>
          <w:color w:val="000000"/>
          <w:sz w:val="20"/>
          <w:lang w:val="pt-BR"/>
        </w:rPr>
        <w:t>a</w:t>
      </w:r>
      <w:r w:rsidRPr="001576E7">
        <w:rPr>
          <w:rFonts w:ascii="Times New Roman" w:hAnsi="Times New Roman"/>
          <w:color w:val="000000"/>
          <w:sz w:val="20"/>
          <w:lang w:val="pt-BR"/>
        </w:rPr>
        <w:t xml:space="preserve"> CRC e, portanto, não </w:t>
      </w:r>
      <w:r w:rsidR="000F2BFC" w:rsidRPr="001576E7">
        <w:rPr>
          <w:rFonts w:ascii="Times New Roman" w:hAnsi="Times New Roman"/>
          <w:color w:val="000000"/>
          <w:sz w:val="20"/>
          <w:lang w:val="pt-BR"/>
        </w:rPr>
        <w:t xml:space="preserve">estejam </w:t>
      </w:r>
      <w:r w:rsidRPr="001576E7">
        <w:rPr>
          <w:rFonts w:ascii="Times New Roman" w:hAnsi="Times New Roman"/>
          <w:color w:val="000000"/>
          <w:sz w:val="20"/>
          <w:lang w:val="pt-BR"/>
        </w:rPr>
        <w:t>vinculados às obrigações nela</w:t>
      </w:r>
      <w:r w:rsidR="000F2BFC" w:rsidRPr="001576E7">
        <w:rPr>
          <w:rFonts w:ascii="Times New Roman" w:hAnsi="Times New Roman"/>
          <w:color w:val="000000"/>
          <w:sz w:val="20"/>
          <w:lang w:val="pt-BR"/>
        </w:rPr>
        <w:t xml:space="preserve"> estabelecidas</w:t>
      </w:r>
      <w:r w:rsidRPr="001576E7">
        <w:rPr>
          <w:rFonts w:ascii="Times New Roman" w:hAnsi="Times New Roman"/>
          <w:color w:val="000000"/>
          <w:sz w:val="20"/>
          <w:lang w:val="pt-BR"/>
        </w:rPr>
        <w:t xml:space="preserve">, levamos em conta </w:t>
      </w:r>
      <w:r w:rsidR="000F2BFC" w:rsidRPr="001576E7">
        <w:rPr>
          <w:rFonts w:ascii="Times New Roman" w:hAnsi="Times New Roman"/>
          <w:color w:val="000000"/>
          <w:sz w:val="20"/>
          <w:lang w:val="pt-BR"/>
        </w:rPr>
        <w:t>o interesse maior</w:t>
      </w:r>
      <w:r w:rsidRPr="001576E7">
        <w:rPr>
          <w:rFonts w:ascii="Times New Roman" w:hAnsi="Times New Roman"/>
          <w:color w:val="000000"/>
          <w:sz w:val="20"/>
          <w:lang w:val="pt-BR"/>
        </w:rPr>
        <w:t xml:space="preserve"> da criança em uma variedade de contextos, inclusive na área de migração. No entanto, o interesse </w:t>
      </w:r>
      <w:r w:rsidR="000F2BFC" w:rsidRPr="001576E7">
        <w:rPr>
          <w:rFonts w:ascii="Times New Roman" w:hAnsi="Times New Roman"/>
          <w:color w:val="000000"/>
          <w:sz w:val="20"/>
          <w:lang w:val="pt-BR"/>
        </w:rPr>
        <w:t xml:space="preserve">maior </w:t>
      </w:r>
      <w:r w:rsidRPr="001576E7">
        <w:rPr>
          <w:rFonts w:ascii="Times New Roman" w:hAnsi="Times New Roman"/>
          <w:color w:val="000000"/>
          <w:sz w:val="20"/>
          <w:lang w:val="pt-BR"/>
        </w:rPr>
        <w:t xml:space="preserve">de uma criança é um fator – não o único fator – nas determinações dos juízes e </w:t>
      </w:r>
      <w:r w:rsidR="000F2BFC" w:rsidRPr="001576E7">
        <w:rPr>
          <w:rFonts w:ascii="Times New Roman" w:hAnsi="Times New Roman"/>
          <w:color w:val="000000"/>
          <w:sz w:val="20"/>
          <w:lang w:val="pt-BR"/>
        </w:rPr>
        <w:t xml:space="preserve">dos árbitros em matéria </w:t>
      </w:r>
      <w:r w:rsidRPr="001576E7">
        <w:rPr>
          <w:rFonts w:ascii="Times New Roman" w:hAnsi="Times New Roman"/>
          <w:color w:val="000000"/>
          <w:sz w:val="20"/>
          <w:lang w:val="pt-BR"/>
        </w:rPr>
        <w:t>de imigração.</w:t>
      </w:r>
    </w:p>
    <w:p w14:paraId="7431363E" w14:textId="2D833754" w:rsidR="00EC4D67" w:rsidRDefault="00EC4D67" w:rsidP="00C8018D">
      <w:pPr>
        <w:pStyle w:val="FootnoteText"/>
        <w:tabs>
          <w:tab w:val="clear" w:pos="360"/>
        </w:tabs>
        <w:rPr>
          <w:rFonts w:ascii="Times New Roman" w:hAnsi="Times New Roman"/>
          <w:sz w:val="20"/>
          <w:lang w:val="pt-BR"/>
        </w:rPr>
      </w:pPr>
    </w:p>
    <w:p w14:paraId="1DEE4CC9" w14:textId="212F1D1D" w:rsidR="00EC4D67" w:rsidRPr="001576E7" w:rsidRDefault="00EC4D67" w:rsidP="00C8018D">
      <w:pPr>
        <w:pStyle w:val="FootnoteText"/>
        <w:tabs>
          <w:tab w:val="clear" w:pos="360"/>
        </w:tabs>
        <w:ind w:left="0" w:firstLine="720"/>
        <w:rPr>
          <w:rFonts w:ascii="Times New Roman" w:hAnsi="Times New Roman"/>
          <w:sz w:val="20"/>
          <w:lang w:val="pt-BR"/>
        </w:rPr>
      </w:pPr>
      <w:r>
        <w:rPr>
          <w:rFonts w:ascii="Times New Roman" w:hAnsi="Times New Roman"/>
          <w:sz w:val="20"/>
          <w:lang w:val="pt-BR"/>
        </w:rPr>
        <w:t>7.</w:t>
      </w:r>
      <w:r>
        <w:rPr>
          <w:rFonts w:ascii="Times New Roman" w:hAnsi="Times New Roman"/>
          <w:sz w:val="20"/>
          <w:lang w:val="pt-BR"/>
        </w:rPr>
        <w:tab/>
        <w:t xml:space="preserve">(...) </w:t>
      </w:r>
      <w:r w:rsidRPr="003B49A2">
        <w:rPr>
          <w:rFonts w:ascii="Times New Roman" w:hAnsi="Times New Roman"/>
          <w:sz w:val="20"/>
          <w:lang w:val="pt"/>
        </w:rPr>
        <w:t>financiamento de outras fontes</w:t>
      </w:r>
    </w:p>
    <w:p w14:paraId="2E624A51" w14:textId="75770B86" w:rsidR="00717D8E" w:rsidRPr="001576E7" w:rsidRDefault="00717D8E" w:rsidP="00C8018D">
      <w:pPr>
        <w:pStyle w:val="FootnoteText"/>
        <w:tabs>
          <w:tab w:val="clear" w:pos="360"/>
        </w:tabs>
        <w:ind w:left="0" w:firstLine="0"/>
        <w:rPr>
          <w:rFonts w:ascii="Times New Roman" w:hAnsi="Times New Roman"/>
          <w:sz w:val="22"/>
          <w:szCs w:val="22"/>
          <w:lang w:val="pt-BR"/>
        </w:rPr>
      </w:pPr>
    </w:p>
    <w:p w14:paraId="3F55EF99" w14:textId="1BF62934" w:rsidR="00EC4D67" w:rsidRPr="001576E7" w:rsidRDefault="00EC4D67" w:rsidP="00C8018D">
      <w:pPr>
        <w:pStyle w:val="FootnoteText"/>
        <w:tabs>
          <w:tab w:val="clear" w:pos="360"/>
        </w:tabs>
        <w:ind w:left="0" w:firstLine="0"/>
        <w:rPr>
          <w:rFonts w:ascii="Times New Roman" w:hAnsi="Times New Roman"/>
          <w:sz w:val="22"/>
          <w:szCs w:val="22"/>
          <w:lang w:val="pt-BR"/>
        </w:rPr>
        <w:sectPr w:rsidR="00EC4D67" w:rsidRPr="001576E7" w:rsidSect="003054EE">
          <w:headerReference w:type="even" r:id="rId61"/>
          <w:headerReference w:type="default" r:id="rId62"/>
          <w:footnotePr>
            <w:numRestart w:val="eachSect"/>
          </w:footnotePr>
          <w:type w:val="oddPage"/>
          <w:pgSz w:w="12240" w:h="15840" w:code="1"/>
          <w:pgMar w:top="2160" w:right="1570" w:bottom="1296" w:left="1699" w:header="720" w:footer="720" w:gutter="0"/>
          <w:cols w:space="720"/>
          <w:titlePg/>
          <w:docGrid w:linePitch="360"/>
        </w:sectPr>
      </w:pPr>
    </w:p>
    <w:p w14:paraId="78B35A73" w14:textId="0E08B1C4" w:rsidR="007F772D" w:rsidRPr="001576E7" w:rsidRDefault="007F772D" w:rsidP="00C8018D">
      <w:pPr>
        <w:pStyle w:val="Heading1"/>
        <w:keepNext w:val="0"/>
        <w:keepLines w:val="0"/>
        <w:widowControl/>
        <w:spacing w:before="0"/>
        <w:jc w:val="center"/>
        <w:rPr>
          <w:rFonts w:ascii="Times New Roman" w:hAnsi="Times New Roman" w:cs="Times New Roman"/>
          <w:color w:val="auto"/>
          <w:sz w:val="22"/>
          <w:szCs w:val="22"/>
          <w:lang w:val="pt-BR"/>
        </w:rPr>
      </w:pPr>
      <w:bookmarkStart w:id="36" w:name="_Toc89375581"/>
      <w:r w:rsidRPr="001576E7">
        <w:rPr>
          <w:rFonts w:ascii="Times New Roman" w:hAnsi="Times New Roman" w:cs="Times New Roman"/>
          <w:color w:val="auto"/>
          <w:sz w:val="22"/>
          <w:szCs w:val="22"/>
          <w:lang w:val="pt-BR"/>
        </w:rPr>
        <w:lastRenderedPageBreak/>
        <w:t>AG/RES. 2968 (LI-O/21)</w:t>
      </w:r>
      <w:r w:rsidR="000D3796" w:rsidRPr="001576E7">
        <w:rPr>
          <w:rFonts w:ascii="Times New Roman" w:hAnsi="Times New Roman" w:cs="Times New Roman"/>
          <w:color w:val="auto"/>
          <w:sz w:val="22"/>
          <w:szCs w:val="22"/>
          <w:lang w:val="pt-BR"/>
        </w:rPr>
        <w:br/>
      </w:r>
      <w:r w:rsidR="000D3796"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t>COORDENAÇÃO DO VOLUNTARIADO NO HEMISFÉRIO PARA</w:t>
      </w:r>
      <w:r w:rsidR="000D3796"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t>A RESPOSTA AOS DESASTRES E A LUTA CONTRA A FOME E A POBREZA</w:t>
      </w:r>
      <w:r w:rsidR="000D3796"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t>– INICIATIVA CAPACETES BRANCOS</w:t>
      </w:r>
      <w:r w:rsidRPr="001576E7">
        <w:rPr>
          <w:rStyle w:val="FootnoteReference"/>
          <w:rFonts w:ascii="Times New Roman" w:hAnsi="Times New Roman" w:cs="Times New Roman"/>
          <w:sz w:val="22"/>
          <w:szCs w:val="22"/>
          <w:u w:val="single"/>
          <w:vertAlign w:val="superscript"/>
          <w:lang w:val="pt-BR"/>
        </w:rPr>
        <w:footnoteReference w:id="30"/>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31"/>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32"/>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33"/>
      </w:r>
      <w:r w:rsidRPr="001576E7">
        <w:rPr>
          <w:rFonts w:ascii="Times New Roman" w:hAnsi="Times New Roman" w:cs="Times New Roman"/>
          <w:color w:val="auto"/>
          <w:sz w:val="22"/>
          <w:szCs w:val="22"/>
          <w:vertAlign w:val="superscript"/>
          <w:lang w:val="pt-BR"/>
        </w:rPr>
        <w:t>/</w:t>
      </w:r>
      <w:bookmarkEnd w:id="36"/>
    </w:p>
    <w:p w14:paraId="13A1D362" w14:textId="77777777" w:rsidR="007F772D" w:rsidRPr="001576E7" w:rsidRDefault="007F772D" w:rsidP="00C8018D">
      <w:pPr>
        <w:widowControl/>
        <w:jc w:val="center"/>
        <w:rPr>
          <w:rFonts w:ascii="Times New Roman" w:hAnsi="Times New Roman"/>
          <w:szCs w:val="22"/>
          <w:highlight w:val="yellow"/>
          <w:lang w:val="pt-BR"/>
        </w:rPr>
      </w:pPr>
    </w:p>
    <w:p w14:paraId="423715C4" w14:textId="77777777" w:rsidR="007F772D" w:rsidRPr="001576E7" w:rsidRDefault="007F772D" w:rsidP="00C8018D">
      <w:pPr>
        <w:widowControl/>
        <w:jc w:val="center"/>
        <w:rPr>
          <w:rFonts w:ascii="Times New Roman" w:hAnsi="Times New Roman"/>
          <w:szCs w:val="22"/>
          <w:lang w:val="pt-BR"/>
        </w:rPr>
      </w:pPr>
      <w:r w:rsidRPr="001576E7">
        <w:rPr>
          <w:rFonts w:ascii="Times New Roman" w:hAnsi="Times New Roman"/>
          <w:szCs w:val="22"/>
          <w:lang w:val="pt-BR"/>
        </w:rPr>
        <w:t>(Aprovada na segunda sessão plenária, realizada em 11 de novembro de 2021</w:t>
      </w:r>
      <w:r w:rsidRPr="001576E7">
        <w:rPr>
          <w:rFonts w:ascii="Times New Roman" w:hAnsi="Times New Roman"/>
          <w:color w:val="222222"/>
          <w:szCs w:val="22"/>
          <w:lang w:val="pt-BR"/>
        </w:rPr>
        <w:t>)</w:t>
      </w:r>
    </w:p>
    <w:p w14:paraId="564ADEC3" w14:textId="77777777" w:rsidR="007F772D" w:rsidRPr="001576E7" w:rsidRDefault="007F772D" w:rsidP="00C8018D">
      <w:pPr>
        <w:widowControl/>
        <w:rPr>
          <w:rFonts w:ascii="Times New Roman" w:hAnsi="Times New Roman"/>
          <w:szCs w:val="22"/>
          <w:highlight w:val="yellow"/>
          <w:lang w:val="pt-BR"/>
        </w:rPr>
      </w:pPr>
    </w:p>
    <w:p w14:paraId="1150C186" w14:textId="77777777" w:rsidR="007F772D" w:rsidRPr="001576E7" w:rsidRDefault="007F772D" w:rsidP="00C8018D">
      <w:pPr>
        <w:widowControl/>
        <w:rPr>
          <w:rFonts w:ascii="Times New Roman" w:hAnsi="Times New Roman"/>
          <w:szCs w:val="22"/>
          <w:highlight w:val="yellow"/>
          <w:lang w:val="pt-BR"/>
        </w:rPr>
      </w:pPr>
    </w:p>
    <w:p w14:paraId="621CED9F"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A ASSEMBLEIA GERAL,</w:t>
      </w:r>
    </w:p>
    <w:p w14:paraId="0AD4D298"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219FBEED" w14:textId="77777777" w:rsidR="007F772D" w:rsidRPr="001576E7" w:rsidRDefault="007F772D" w:rsidP="00C8018D">
      <w:pPr>
        <w:widowControl/>
        <w:suppressAutoHyphens/>
        <w:kinsoku w:val="0"/>
        <w:contextualSpacing/>
        <w:rPr>
          <w:rFonts w:ascii="Times New Roman" w:hAnsi="Times New Roman"/>
          <w:szCs w:val="22"/>
          <w:lang w:val="pt-BR"/>
        </w:rPr>
      </w:pPr>
      <w:r w:rsidRPr="001576E7">
        <w:rPr>
          <w:rFonts w:ascii="Times New Roman" w:hAnsi="Times New Roman"/>
          <w:szCs w:val="22"/>
          <w:lang w:val="pt-BR"/>
        </w:rPr>
        <w:tab/>
        <w:t>TENDO VISTO os relatórios da Secretaria-Geral sobre a Iniciativa Capacetes Brancos, as resoluções AG/RES. 1351 (XXV-O/95),  AG/RES. 1403 (XXVI-O/96), AG/RES. 1463 (XXVII-O/97), AG/RES. 2018 (XXXIV-O/04), AG/RES. 2165 (XXXVI-O/06), AG/RES. 2372 (XXXVIII-O/08), AG/RES. 2558 (XL-O/10), AG/RES. 2704 (XLII-O/12), AG/RES. 2827 (XLIV-O/14), AG/RES. 2881 (XLVI-O/16), AG/RES. 2904 (XLVII-O/17), CIDI/RES. 322 (LXXIII-O/17), AG/RES. 2915 (XLVIII-O/18) e as declarações AG/DEC. 45 (XXXV-O/05) e AG/DEC. 55 (XXXVII-O/07);</w:t>
      </w:r>
    </w:p>
    <w:p w14:paraId="086C5C4C"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401D8D0D" w14:textId="0BC6F8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 xml:space="preserve">REAFIRMANDO o compromisso com os princípios reitores da assistência humanitária internacional de humanidade, neutralidade, imparcialidade e independência operacional, e a responsabilidade primordial e principal do Estado de prevenir e reduzir o risco </w:t>
      </w:r>
      <w:r w:rsidR="00D43E1D" w:rsidRPr="001576E7">
        <w:rPr>
          <w:rFonts w:ascii="Times New Roman" w:hAnsi="Times New Roman"/>
          <w:szCs w:val="22"/>
          <w:lang w:val="pt-BR"/>
        </w:rPr>
        <w:t>de</w:t>
      </w:r>
      <w:r w:rsidRPr="001576E7">
        <w:rPr>
          <w:rFonts w:ascii="Times New Roman" w:hAnsi="Times New Roman"/>
          <w:szCs w:val="22"/>
          <w:lang w:val="pt-BR"/>
        </w:rPr>
        <w:t xml:space="preserve"> desastres, assim como de atender às vítimas e protegê-las;</w:t>
      </w:r>
    </w:p>
    <w:p w14:paraId="48B90377"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7CC6BA9A"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TENDO EM VISTA que o Marco de Sendai para a Redução do Risco de Desastres 2015-2030 reconhece a necessidade de um enfoque preventivo do risco de desastres, amplo e centrado nas pessoas, e que a redução do risco de desastres contribui para o desenvolvimento sustentável;</w:t>
      </w:r>
    </w:p>
    <w:p w14:paraId="6EF1A5FF"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477A11CF"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LEVANDO EM CONTA a Convenção-Quadro das Nações Unidas sobre Mudança do Clima, o Acordo de Paris, a Agenda de Ação de Adis Abeba da Terceira Conferência Internacional sobre Financiamento para o Desenvolvimento, os Objetivos de Desenvolvimento Sustentável da Agenda 2030 para o Desenvolvimento Sustentável, adotada na Assembleia Geral das Nações Unidas em setembro de 2015;</w:t>
      </w:r>
    </w:p>
    <w:p w14:paraId="310A1AE0"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6BB5D3B2" w14:textId="018303B4"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 xml:space="preserve">TENDO EM VISTA o Programa Interamericano de Desenvolvimento Sustentável </w:t>
      </w:r>
      <w:r w:rsidR="00CB23EF" w:rsidRPr="001576E7">
        <w:rPr>
          <w:rFonts w:ascii="Times New Roman" w:hAnsi="Times New Roman"/>
          <w:szCs w:val="22"/>
          <w:lang w:val="pt-BR"/>
        </w:rPr>
        <w:t xml:space="preserve">(PIDS) </w:t>
      </w:r>
      <w:r w:rsidRPr="001576E7">
        <w:rPr>
          <w:rFonts w:ascii="Times New Roman" w:hAnsi="Times New Roman"/>
          <w:szCs w:val="22"/>
          <w:lang w:val="pt-BR"/>
        </w:rPr>
        <w:t xml:space="preserve">2016–2021, adotado </w:t>
      </w:r>
      <w:r w:rsidR="00CB23EF" w:rsidRPr="001576E7">
        <w:rPr>
          <w:rFonts w:ascii="Times New Roman" w:hAnsi="Times New Roman"/>
          <w:szCs w:val="22"/>
          <w:lang w:val="pt-BR"/>
        </w:rPr>
        <w:t xml:space="preserve">mediante a resolução </w:t>
      </w:r>
      <w:r w:rsidRPr="001576E7">
        <w:rPr>
          <w:rFonts w:ascii="Times New Roman" w:hAnsi="Times New Roman"/>
          <w:szCs w:val="22"/>
          <w:lang w:val="pt-BR"/>
        </w:rPr>
        <w:t xml:space="preserve">AG/RES. 2882 (XLVI-O/16), e o Plano Interamericano de Prevenção e Resposta aos Desastres e Coordenação da Assistência Humanitária, adotado </w:t>
      </w:r>
      <w:r w:rsidR="00CB23EF" w:rsidRPr="001576E7">
        <w:rPr>
          <w:rFonts w:ascii="Times New Roman" w:hAnsi="Times New Roman"/>
          <w:szCs w:val="22"/>
          <w:lang w:val="pt-BR"/>
        </w:rPr>
        <w:t xml:space="preserve">mediante a resolução </w:t>
      </w:r>
      <w:r w:rsidRPr="001576E7">
        <w:rPr>
          <w:rFonts w:ascii="Times New Roman" w:hAnsi="Times New Roman"/>
          <w:szCs w:val="22"/>
          <w:lang w:val="pt-BR"/>
        </w:rPr>
        <w:t>AG/RES. 2750 (XLII-O/12);</w:t>
      </w:r>
    </w:p>
    <w:p w14:paraId="39874914"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160B5005"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RECORDANDO a realização da Plataforma Global para a Redução do Risco de Desastres, ocorrida em maio de 2019, em Genebra, Suíça;</w:t>
      </w:r>
    </w:p>
    <w:p w14:paraId="4AAA9BA1"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lastRenderedPageBreak/>
        <w:t>RESSALTANDO os progressos feitos pelos Estados membros, as agências internacionais, os organismos e as organizações internacionais, regionais e sub-regionais quanto à redução do risco de desastres e à coordenação da assistência humanitária;</w:t>
      </w:r>
    </w:p>
    <w:p w14:paraId="0E214403"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2D3AD65F"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ENFATIZANDO as crescentes ameaças multicausais, em especial as relacionadas à mudança do clima, e a necessidade de que a ação humanitária inclua a adaptação à mudança do clima como parte de um enfoque integrado da redução do risco de desastres e da resiliência;</w:t>
      </w:r>
    </w:p>
    <w:p w14:paraId="453EC597"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142F0BD9" w14:textId="608E8C94"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 xml:space="preserve">EXPRESSANDO </w:t>
      </w:r>
      <w:r w:rsidR="00CB39EC" w:rsidRPr="001576E7">
        <w:rPr>
          <w:rFonts w:ascii="Times New Roman" w:hAnsi="Times New Roman"/>
          <w:szCs w:val="22"/>
          <w:lang w:val="pt-BR"/>
        </w:rPr>
        <w:t>su</w:t>
      </w:r>
      <w:r w:rsidRPr="001576E7">
        <w:rPr>
          <w:rFonts w:ascii="Times New Roman" w:hAnsi="Times New Roman"/>
          <w:szCs w:val="22"/>
          <w:lang w:val="pt-BR"/>
        </w:rPr>
        <w:t>a preocupação com o contexto atual da região, onde os fenômenos agravados pela mudança do clima, especialmente a seca recorrente e a temporada anual de furacões, devem somar-se às consequências agravadas pela degradação ambiental, tornando agora mais necessária do que nunca a assistência humanitária aos grupos em situação de vulnerabilidade, com perspectiva de gênero e enfoque de direitos;</w:t>
      </w:r>
    </w:p>
    <w:p w14:paraId="6BE63D13"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7AC1F969"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RESSALTANDO que a emergência sanitária mundial causada pela pandemia de covid-19 está gerando um enorme impacto entre as populações mais vulneráveis, sendo mais crucial do que nunca reforçar os valores de solidariedade, multilateralismo, igualdade, equidade, inclusão e  não discriminação, com o objetivo de não deixar ninguém para trás;</w:t>
      </w:r>
    </w:p>
    <w:p w14:paraId="7E8A268E"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14F607B4"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ENCARREGANDO os Estados membros, as agências do sistema interamericano, as organizações internacionais, regionais e sub-regionais e os outros atores hemisféricos de que continuem fomentando a promoção e a proteção de todos os direitos humanos e previnam todas as formas de violência, em particular a sexual e a baseada em gênero, nas ações humanitárias, garantindo uma atenção equitativa e inclusiva, especialmente aos deslocados ou aos grupos em situação de vulnerabilidade, entre outros, fortalecendo o papel ativo das comunidades afetadas, bem como a prestação de contas para garantir a qualidade da resposta;</w:t>
      </w:r>
    </w:p>
    <w:p w14:paraId="3D925071" w14:textId="77777777" w:rsidR="007F772D" w:rsidRPr="001576E7" w:rsidRDefault="007F772D" w:rsidP="00C8018D">
      <w:pPr>
        <w:widowControl/>
        <w:suppressAutoHyphens/>
        <w:kinsoku w:val="0"/>
        <w:contextualSpacing/>
        <w:rPr>
          <w:rFonts w:ascii="Times New Roman" w:hAnsi="Times New Roman"/>
          <w:szCs w:val="22"/>
          <w:lang w:val="pt-BR"/>
        </w:rPr>
      </w:pPr>
    </w:p>
    <w:p w14:paraId="3124E6E7"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RECONHECENDO que um requisito indispensável para que as respostas humanitárias sejam efetivas é que considerem as características específicas de todos os segmentos populacionais afetados, incluindo mulheres e meninas como agentes de fortalecimento da resiliência diante dos riscos de desastres e da mudança do clima;</w:t>
      </w:r>
    </w:p>
    <w:p w14:paraId="6FBAFC50"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736E8571"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DESTACANDO o papel dos voluntários e voluntárias e do pessoal  humanitário nas diferentes etapas de redução do risco de desastres, considerando esses atores como importantes para prevenir e mitigar emergências e crises humanitárias e a elas responder no âmbito regional;</w:t>
      </w:r>
    </w:p>
    <w:p w14:paraId="72022DF8"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58AA6EEA" w14:textId="25BCE266"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 xml:space="preserve">TENDO EM VISTA a necessidade de considerar, nas políticas públicas vinculadas à redução do risco de desastres, o conhecimento local e indígena, suas  práticas e as formas de organização, bem como </w:t>
      </w:r>
      <w:r w:rsidR="00CB39EC" w:rsidRPr="001576E7">
        <w:rPr>
          <w:rFonts w:ascii="Times New Roman" w:hAnsi="Times New Roman"/>
          <w:szCs w:val="22"/>
          <w:lang w:val="pt-BR"/>
        </w:rPr>
        <w:t xml:space="preserve">o </w:t>
      </w:r>
      <w:r w:rsidRPr="001576E7">
        <w:rPr>
          <w:rFonts w:ascii="Times New Roman" w:hAnsi="Times New Roman"/>
          <w:szCs w:val="22"/>
          <w:lang w:val="pt-BR"/>
        </w:rPr>
        <w:t>das pessoas afrodescendentes e de outros grupos étnicos;</w:t>
      </w:r>
    </w:p>
    <w:p w14:paraId="1D6DEF89"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1D8B1D29"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DESTACANDO que a promoção, o fortalecimento das capacidades locais, a participação efetiva das organizações comunitárias e a integração da sociedade civil são primordiais para que as possíveis vítimas se tornem atores da prevenção, da preparação e da resposta a desastres e, consequentemente, transformem a sua própria realidade;</w:t>
      </w:r>
    </w:p>
    <w:p w14:paraId="7CEA5ED2"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46448F95" w14:textId="4F008B36"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RECONHECENDO a necessidade de que os setores público e privado, bem como os círculos acadêmicos e as instituições científicas e de pesquisa, trabalhem em mais estreita colaboração e criem oportunidades de cooperação no âmbito humanitário regional;</w:t>
      </w:r>
    </w:p>
    <w:p w14:paraId="4F45132E" w14:textId="77777777"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lastRenderedPageBreak/>
        <w:t>CONFIRMANDO a importância de continuar promovendo medidas regionais, sub-regionais, nacionais e locais para a prevenção dos desastres, e para responder a eles, tendo como prioridade os grupos em situação de vulnerabilidade, como as mulheres, as crianças, as pessoas idosas e as pessoas com deficiência, entre outros;</w:t>
      </w:r>
    </w:p>
    <w:p w14:paraId="27FDB390"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4ADE6BB6" w14:textId="152B601B" w:rsidR="007F772D" w:rsidRPr="001576E7" w:rsidRDefault="007F772D" w:rsidP="00C8018D">
      <w:pPr>
        <w:widowControl/>
        <w:suppressAutoHyphens/>
        <w:kinsoku w:val="0"/>
        <w:ind w:firstLine="706"/>
        <w:contextualSpacing/>
        <w:rPr>
          <w:rFonts w:ascii="Times New Roman" w:hAnsi="Times New Roman"/>
          <w:szCs w:val="22"/>
          <w:lang w:val="pt-BR"/>
        </w:rPr>
      </w:pPr>
      <w:r w:rsidRPr="001576E7">
        <w:rPr>
          <w:rFonts w:ascii="Times New Roman" w:hAnsi="Times New Roman"/>
          <w:szCs w:val="22"/>
          <w:lang w:val="pt-BR"/>
        </w:rPr>
        <w:t xml:space="preserve">REITERANDO a necessidade de continuar realizando ações </w:t>
      </w:r>
      <w:r w:rsidR="009A3FFB" w:rsidRPr="001576E7">
        <w:rPr>
          <w:rFonts w:ascii="Times New Roman" w:hAnsi="Times New Roman"/>
          <w:szCs w:val="22"/>
          <w:lang w:val="pt-BR"/>
        </w:rPr>
        <w:t xml:space="preserve">voltadas à </w:t>
      </w:r>
      <w:r w:rsidRPr="001576E7">
        <w:rPr>
          <w:rFonts w:ascii="Times New Roman" w:hAnsi="Times New Roman"/>
          <w:szCs w:val="22"/>
          <w:lang w:val="pt-BR"/>
        </w:rPr>
        <w:t>redução do risco de desastres, evitando a duplicidade de esforços, promovendo a otimização de recursos mediante a utilização de ferramentas de coordenação existentes e promovendo a sinergia de esforços humanitários na região;</w:t>
      </w:r>
    </w:p>
    <w:p w14:paraId="51D6FB22"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3F6D3546" w14:textId="05C246D4" w:rsidR="007F772D" w:rsidRPr="001576E7" w:rsidRDefault="007F772D" w:rsidP="00C8018D">
      <w:pPr>
        <w:widowControl/>
        <w:suppressAutoHyphens/>
        <w:kinsoku w:val="0"/>
        <w:contextualSpacing/>
        <w:rPr>
          <w:rFonts w:ascii="Times New Roman" w:hAnsi="Times New Roman"/>
          <w:szCs w:val="22"/>
          <w:lang w:val="pt-BR"/>
        </w:rPr>
      </w:pPr>
      <w:r w:rsidRPr="001576E7">
        <w:rPr>
          <w:rFonts w:ascii="Times New Roman" w:hAnsi="Times New Roman"/>
          <w:szCs w:val="22"/>
          <w:lang w:val="pt-BR"/>
        </w:rPr>
        <w:tab/>
        <w:t xml:space="preserve">RECORDANDO </w:t>
      </w:r>
      <w:r w:rsidR="009A3FFB" w:rsidRPr="001576E7">
        <w:rPr>
          <w:rFonts w:ascii="Times New Roman" w:hAnsi="Times New Roman"/>
          <w:szCs w:val="22"/>
          <w:lang w:val="pt-BR"/>
        </w:rPr>
        <w:t xml:space="preserve">NOVAMENTE </w:t>
      </w:r>
      <w:r w:rsidRPr="001576E7">
        <w:rPr>
          <w:rFonts w:ascii="Times New Roman" w:hAnsi="Times New Roman"/>
          <w:szCs w:val="22"/>
          <w:lang w:val="pt-BR"/>
        </w:rPr>
        <w:t>que a Iniciativa Capacetes Brancos desenvolve suas atividades por meio de um modelo de trabalho baseado na cooperação, na solidariedade, na participação comunitária e na promoção de comunidades sustentáveis; é inteiramente civil e se apoia em um corpo de voluntários; atua a pedido do país afetado ou no âmbito de um apelo de assistência humanitária internacional; e presta seu apoio em contextos de resposta a desastres e crises, bem como em tarefas de reabilitação, reconstrução e desenvolvimento. Ademais, fomenta a prevenção, a gestão de riscos de desastres e a resiliência;</w:t>
      </w:r>
    </w:p>
    <w:p w14:paraId="5BA183D0"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5E4AA40B" w14:textId="3C12B56E" w:rsidR="007F772D" w:rsidRPr="001576E7" w:rsidRDefault="007F772D" w:rsidP="00C8018D">
      <w:pPr>
        <w:widowControl/>
        <w:suppressAutoHyphens/>
        <w:kinsoku w:val="0"/>
        <w:contextualSpacing/>
        <w:rPr>
          <w:rFonts w:ascii="Times New Roman" w:hAnsi="Times New Roman"/>
          <w:szCs w:val="22"/>
          <w:lang w:val="pt-BR"/>
        </w:rPr>
      </w:pPr>
      <w:r w:rsidRPr="001576E7">
        <w:rPr>
          <w:rFonts w:ascii="Times New Roman" w:hAnsi="Times New Roman"/>
          <w:szCs w:val="22"/>
          <w:lang w:val="pt-BR"/>
        </w:rPr>
        <w:tab/>
        <w:t xml:space="preserve">DESTACANDO os acordos e os memorandos de entendimento que a Iniciativa Capacetes Brancos assinou no âmbito da assistência humanitária internacional entre 2018 e 2021 com o </w:t>
      </w:r>
      <w:r w:rsidR="009A3FFB" w:rsidRPr="001576E7">
        <w:rPr>
          <w:rFonts w:ascii="Times New Roman" w:hAnsi="Times New Roman"/>
          <w:szCs w:val="22"/>
          <w:lang w:val="pt-BR"/>
        </w:rPr>
        <w:t xml:space="preserve">Ministério de </w:t>
      </w:r>
      <w:r w:rsidRPr="001576E7">
        <w:rPr>
          <w:rFonts w:ascii="Times New Roman" w:hAnsi="Times New Roman"/>
          <w:szCs w:val="22"/>
          <w:lang w:val="pt-BR"/>
        </w:rPr>
        <w:t>Governo da República do Panamá em apoio ao Centro Logístico Regional de Assistência Humanitária, a Unidade Nacional para a Gestão do Risco de Desastres da República da Colômbia, o Centro de Operações de Emergências da República Dominicana e a Secretaria das Relações Exteriores do México, entre outros;</w:t>
      </w:r>
    </w:p>
    <w:p w14:paraId="70841FE5"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17C89598" w14:textId="34C705FB" w:rsidR="007F772D" w:rsidRPr="001576E7" w:rsidRDefault="007F772D" w:rsidP="00C8018D">
      <w:pPr>
        <w:widowControl/>
        <w:suppressAutoHyphens/>
        <w:kinsoku w:val="0"/>
        <w:contextualSpacing/>
        <w:rPr>
          <w:rFonts w:ascii="Times New Roman" w:hAnsi="Times New Roman"/>
          <w:szCs w:val="22"/>
          <w:lang w:val="pt-BR"/>
        </w:rPr>
      </w:pPr>
      <w:r w:rsidRPr="001576E7">
        <w:rPr>
          <w:rFonts w:ascii="Times New Roman" w:hAnsi="Times New Roman"/>
          <w:szCs w:val="22"/>
          <w:lang w:val="pt-BR"/>
        </w:rPr>
        <w:tab/>
        <w:t xml:space="preserve">EXPRESSANDO SUA SATISFAÇÃO pela assistência humanitária proporcionada pela Iniciativa Capacetes Brancos por meio de missões de envio de voluntários e voluntárias e/ou suprimentos humanitários para Antígua e Barbuda, Barbados, Colômbia, Costa Rica, Dominica, El Salvador, Equador, Grenada, Guatemala, Haiti, Honduras, Jamaica, México, Panamá, Paraguai, Peru, República Dominicana, Saint Kitts e </w:t>
      </w:r>
      <w:r w:rsidR="00C069F0" w:rsidRPr="001576E7">
        <w:rPr>
          <w:rFonts w:ascii="Times New Roman" w:hAnsi="Times New Roman"/>
          <w:szCs w:val="22"/>
          <w:lang w:val="pt-BR"/>
        </w:rPr>
        <w:t>Nevis</w:t>
      </w:r>
      <w:r w:rsidRPr="001576E7">
        <w:rPr>
          <w:rFonts w:ascii="Times New Roman" w:hAnsi="Times New Roman"/>
          <w:szCs w:val="22"/>
          <w:lang w:val="pt-BR"/>
        </w:rPr>
        <w:t>, Santa Lúcia, São Vicente e Granadinas e Trinidad e Tobago em virtude da ocorrência de crises humanitárias, da passagem dos furacões Eta e Iota e da pandemia de covid-19;</w:t>
      </w:r>
    </w:p>
    <w:p w14:paraId="051FB65F"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2CA41F4C" w14:textId="2A1CEABA" w:rsidR="007F772D" w:rsidRPr="001576E7" w:rsidRDefault="007F772D" w:rsidP="00C8018D">
      <w:pPr>
        <w:widowControl/>
        <w:suppressAutoHyphens/>
        <w:kinsoku w:val="0"/>
        <w:contextualSpacing/>
        <w:rPr>
          <w:rFonts w:ascii="Times New Roman" w:hAnsi="Times New Roman"/>
          <w:szCs w:val="22"/>
          <w:lang w:val="pt-BR"/>
        </w:rPr>
      </w:pPr>
      <w:r w:rsidRPr="001576E7">
        <w:rPr>
          <w:rFonts w:ascii="Times New Roman" w:hAnsi="Times New Roman"/>
          <w:szCs w:val="22"/>
          <w:lang w:val="pt-BR"/>
        </w:rPr>
        <w:tab/>
        <w:t xml:space="preserve">EXORTANDO ao incremento da colaboração entre os Capacetes Brancos e o Centro de Coordenação para a Prevenção dos Desastres Naturais na América Central </w:t>
      </w:r>
      <w:r w:rsidR="00C069F0" w:rsidRPr="001576E7">
        <w:rPr>
          <w:rFonts w:ascii="Times New Roman" w:hAnsi="Times New Roman"/>
          <w:szCs w:val="22"/>
          <w:lang w:val="pt-BR"/>
        </w:rPr>
        <w:t xml:space="preserve">e República Dominicana </w:t>
      </w:r>
      <w:r w:rsidRPr="001576E7">
        <w:rPr>
          <w:rFonts w:ascii="Times New Roman" w:hAnsi="Times New Roman"/>
          <w:szCs w:val="22"/>
          <w:lang w:val="pt-BR"/>
        </w:rPr>
        <w:t>(CEPREDENAC), a Agência Caribenha de Gestão de Emergência em Casos de Desastre (CDEMA), a Comissão Andina para a Prevenção e Assistência de Desastres (CAPRADE) e a Reunião de Ministros e Altas Autoridades de Gestão Integral de Riscos de Desastres (RMAGIR)</w:t>
      </w:r>
      <w:r w:rsidR="00B27036" w:rsidRPr="001576E7">
        <w:rPr>
          <w:rFonts w:ascii="Times New Roman" w:hAnsi="Times New Roman"/>
          <w:szCs w:val="22"/>
          <w:lang w:val="pt-BR"/>
        </w:rPr>
        <w:t xml:space="preserve"> do Mercosul</w:t>
      </w:r>
      <w:r w:rsidRPr="001576E7">
        <w:rPr>
          <w:rFonts w:ascii="Times New Roman" w:hAnsi="Times New Roman"/>
          <w:szCs w:val="22"/>
          <w:lang w:val="pt-BR"/>
        </w:rPr>
        <w:t>, assim como com outras instâncias regionais vinculadas à redução do risco de desastres e à coordenação da assistência humanitária;</w:t>
      </w:r>
    </w:p>
    <w:p w14:paraId="2F5176B6"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1FC36EB2" w14:textId="04198A11" w:rsidR="00CA06D4" w:rsidRPr="001576E7" w:rsidRDefault="007F772D" w:rsidP="00C8018D">
      <w:pPr>
        <w:widowControl/>
        <w:suppressAutoHyphens/>
        <w:kinsoku w:val="0"/>
        <w:contextualSpacing/>
        <w:rPr>
          <w:rFonts w:ascii="Times New Roman" w:hAnsi="Times New Roman"/>
          <w:szCs w:val="22"/>
          <w:lang w:val="pt-BR"/>
        </w:rPr>
      </w:pPr>
      <w:r w:rsidRPr="001576E7">
        <w:rPr>
          <w:rFonts w:ascii="Times New Roman" w:hAnsi="Times New Roman"/>
          <w:szCs w:val="22"/>
          <w:lang w:val="pt-BR"/>
        </w:rPr>
        <w:tab/>
        <w:t xml:space="preserve">RECONHECENDO que as ações desenvolvidas pela Iniciativa Capacetes Brancos se ajustam aos princípios da Carta da Organização dos Estados Americanos, realizam-se a pedido do Estado afetado e em estreita colaboração com suas autoridades nacionais pertinentes e regem-se pelos princípios do Direito </w:t>
      </w:r>
      <w:r w:rsidR="003178B4" w:rsidRPr="001576E7">
        <w:rPr>
          <w:rFonts w:ascii="Times New Roman" w:hAnsi="Times New Roman"/>
          <w:szCs w:val="22"/>
          <w:lang w:val="pt-BR"/>
        </w:rPr>
        <w:t>I</w:t>
      </w:r>
      <w:r w:rsidRPr="001576E7">
        <w:rPr>
          <w:rFonts w:ascii="Times New Roman" w:hAnsi="Times New Roman"/>
          <w:szCs w:val="22"/>
          <w:lang w:val="pt-BR"/>
        </w:rPr>
        <w:t xml:space="preserve">nternacional dos </w:t>
      </w:r>
      <w:r w:rsidR="003178B4" w:rsidRPr="001576E7">
        <w:rPr>
          <w:rFonts w:ascii="Times New Roman" w:hAnsi="Times New Roman"/>
          <w:szCs w:val="22"/>
          <w:lang w:val="pt-BR"/>
        </w:rPr>
        <w:t xml:space="preserve">Direitos Humanos </w:t>
      </w:r>
      <w:r w:rsidRPr="001576E7">
        <w:rPr>
          <w:rFonts w:ascii="Times New Roman" w:hAnsi="Times New Roman"/>
          <w:szCs w:val="22"/>
          <w:lang w:val="pt-BR"/>
        </w:rPr>
        <w:t xml:space="preserve">e do Direito </w:t>
      </w:r>
      <w:r w:rsidR="003178B4" w:rsidRPr="001576E7">
        <w:rPr>
          <w:rFonts w:ascii="Times New Roman" w:hAnsi="Times New Roman"/>
          <w:szCs w:val="22"/>
          <w:lang w:val="pt-BR"/>
        </w:rPr>
        <w:t>Internacional Humanitário</w:t>
      </w:r>
      <w:r w:rsidRPr="001576E7">
        <w:rPr>
          <w:rFonts w:ascii="Times New Roman" w:hAnsi="Times New Roman"/>
          <w:szCs w:val="22"/>
          <w:lang w:val="pt-BR"/>
        </w:rPr>
        <w:t>,</w:t>
      </w:r>
    </w:p>
    <w:p w14:paraId="1245F611" w14:textId="77777777" w:rsidR="004279C7" w:rsidRDefault="004279C7" w:rsidP="00C8018D">
      <w:pPr>
        <w:widowControl/>
        <w:rPr>
          <w:rFonts w:ascii="Times New Roman" w:hAnsi="Times New Roman"/>
          <w:szCs w:val="22"/>
          <w:lang w:val="pt-BR"/>
        </w:rPr>
      </w:pPr>
    </w:p>
    <w:p w14:paraId="50958711" w14:textId="77777777" w:rsidR="00C8018D" w:rsidRDefault="00C8018D" w:rsidP="00C8018D">
      <w:pPr>
        <w:widowControl/>
        <w:rPr>
          <w:rFonts w:ascii="Times New Roman" w:hAnsi="Times New Roman"/>
          <w:szCs w:val="22"/>
          <w:lang w:val="pt-BR"/>
        </w:rPr>
      </w:pPr>
      <w:r>
        <w:rPr>
          <w:rFonts w:ascii="Times New Roman" w:hAnsi="Times New Roman"/>
          <w:szCs w:val="22"/>
          <w:lang w:val="pt-BR"/>
        </w:rPr>
        <w:br w:type="page"/>
      </w:r>
    </w:p>
    <w:p w14:paraId="3EBF139E" w14:textId="1BA97FB8" w:rsidR="007F772D" w:rsidRPr="001576E7" w:rsidRDefault="007F772D" w:rsidP="00C8018D">
      <w:pPr>
        <w:widowControl/>
        <w:rPr>
          <w:rFonts w:ascii="Times New Roman" w:hAnsi="Times New Roman"/>
          <w:szCs w:val="22"/>
          <w:lang w:val="pt-BR"/>
        </w:rPr>
      </w:pPr>
      <w:r w:rsidRPr="001576E7">
        <w:rPr>
          <w:rFonts w:ascii="Times New Roman" w:hAnsi="Times New Roman"/>
          <w:szCs w:val="22"/>
          <w:lang w:val="pt-BR"/>
        </w:rPr>
        <w:lastRenderedPageBreak/>
        <w:t>RESOLVE:</w:t>
      </w:r>
    </w:p>
    <w:p w14:paraId="436059A2"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625B6F65" w14:textId="77777777" w:rsidR="007F772D" w:rsidRPr="001576E7" w:rsidRDefault="007F772D" w:rsidP="00C8018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1576E7">
        <w:rPr>
          <w:rFonts w:ascii="Times New Roman" w:hAnsi="Times New Roman"/>
          <w:szCs w:val="22"/>
          <w:lang w:val="pt-BR"/>
        </w:rPr>
        <w:t>Reiterar seu apoio à Iniciativa Capacetes Brancos como um dos mecanismos valiosos no Hemisfério para a prevenção, a redução e a resposta em casos de desastre e na luta contra a fome e a pobreza.</w:t>
      </w:r>
    </w:p>
    <w:p w14:paraId="68CD63D5"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2A7BE308" w14:textId="77777777" w:rsidR="007F772D" w:rsidRPr="001576E7" w:rsidRDefault="007F772D" w:rsidP="00C8018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1576E7">
        <w:rPr>
          <w:rFonts w:ascii="Times New Roman" w:hAnsi="Times New Roman"/>
          <w:szCs w:val="22"/>
          <w:lang w:val="pt-BR"/>
        </w:rPr>
        <w:t>Estimular a Iniciativa Capacetes Brancos a que continue fomentando a crescente colaboração humanitária regional e, nesse âmbito, prossiga compartilhando sua experiência, lições aprendidas e melhores práticas em prevenção, preparação e resposta em casos de desastre, resiliência e promoção de comunidades sustentáveis.</w:t>
      </w:r>
    </w:p>
    <w:p w14:paraId="6DC17F06"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3332F035" w14:textId="5A9769B0" w:rsidR="007F772D" w:rsidRPr="001576E7" w:rsidRDefault="007F772D" w:rsidP="00C8018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1576E7">
        <w:rPr>
          <w:rFonts w:ascii="Times New Roman" w:hAnsi="Times New Roman"/>
          <w:szCs w:val="22"/>
          <w:lang w:val="pt-BR"/>
        </w:rPr>
        <w:t>Estimular a Secretaria-Geral a que continue fortalecendo e coordenando as ações entre a Iniciativa Capacetes Brancos e a Secretaria Executiva de Desenvolvimento Integral, bem como em outros órgãos e mecanismos da Organização dos Estados Americanos, facilitando parcerias e acordos de trabalho entre outros organismos e instituições da região e a Iniciativa Capacetes Brancos.</w:t>
      </w:r>
    </w:p>
    <w:p w14:paraId="4435F1CD"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648A296D" w14:textId="77777777" w:rsidR="007F772D" w:rsidRPr="001576E7" w:rsidRDefault="007F772D" w:rsidP="00C8018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1576E7">
        <w:rPr>
          <w:rFonts w:ascii="Times New Roman" w:hAnsi="Times New Roman"/>
          <w:szCs w:val="22"/>
          <w:lang w:val="pt-BR"/>
        </w:rPr>
        <w:t>Encarregar a Secretaria-Geral e a Iniciativa Capacetes Brancos de que continuem explorando atividades conjuntas de assistência humanitária nos Estados membros que assim o solicitem.</w:t>
      </w:r>
    </w:p>
    <w:p w14:paraId="23642047" w14:textId="77777777" w:rsidR="007F772D" w:rsidRPr="001576E7" w:rsidRDefault="007F772D" w:rsidP="00C8018D">
      <w:pPr>
        <w:widowControl/>
        <w:suppressAutoHyphens/>
        <w:kinsoku w:val="0"/>
        <w:contextualSpacing/>
        <w:rPr>
          <w:rFonts w:ascii="Times New Roman" w:hAnsi="Times New Roman"/>
          <w:szCs w:val="22"/>
          <w:lang w:val="pt-BR" w:eastAsia="ar-SA"/>
        </w:rPr>
      </w:pPr>
    </w:p>
    <w:p w14:paraId="533709ED" w14:textId="2361EB1E" w:rsidR="007F772D" w:rsidRPr="001576E7" w:rsidRDefault="007F772D" w:rsidP="00C8018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1576E7">
        <w:rPr>
          <w:rFonts w:ascii="Times New Roman" w:hAnsi="Times New Roman"/>
          <w:szCs w:val="22"/>
          <w:lang w:val="pt-BR"/>
        </w:rPr>
        <w:t>Reiterar o convite aos Estados membros, que assim o considerem</w:t>
      </w:r>
      <w:r w:rsidR="00CA06D4" w:rsidRPr="001576E7">
        <w:rPr>
          <w:rFonts w:ascii="Times New Roman" w:hAnsi="Times New Roman"/>
          <w:szCs w:val="22"/>
          <w:lang w:val="pt-BR"/>
        </w:rPr>
        <w:t xml:space="preserve"> apropriado</w:t>
      </w:r>
      <w:r w:rsidRPr="001576E7">
        <w:rPr>
          <w:rFonts w:ascii="Times New Roman" w:hAnsi="Times New Roman"/>
          <w:szCs w:val="22"/>
          <w:lang w:val="pt-BR"/>
        </w:rPr>
        <w:t>, para que contribuam para o Fundo Humanitário OEA–Capacetes Brancos, com o objetivo de permitir que se continuem realizando seminários e oficinas de capacitação em redução do risco de desastres e desenvolvimento de projetos de fortalecimento de capacidades, em temas vinculados à resiliência, à prevenção e à redução do risco de desastres, à promoção de comunidades sustentáveis e à assistência humanitária internacional.</w:t>
      </w:r>
    </w:p>
    <w:p w14:paraId="0184A38A" w14:textId="77777777" w:rsidR="007F772D" w:rsidRPr="00C8018D" w:rsidRDefault="007F772D" w:rsidP="00C8018D">
      <w:pPr>
        <w:widowControl/>
        <w:rPr>
          <w:rFonts w:ascii="Times New Roman" w:hAnsi="Times New Roman"/>
          <w:szCs w:val="22"/>
          <w:lang w:val="pt-BR"/>
        </w:rPr>
      </w:pPr>
    </w:p>
    <w:p w14:paraId="5882A1D3" w14:textId="77777777" w:rsidR="007F772D" w:rsidRPr="001576E7" w:rsidRDefault="007F772D" w:rsidP="00C8018D">
      <w:pPr>
        <w:pStyle w:val="ListParagraph"/>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kinsoku w:val="0"/>
        <w:ind w:left="0" w:firstLine="720"/>
        <w:rPr>
          <w:rFonts w:ascii="Times New Roman" w:hAnsi="Times New Roman"/>
          <w:szCs w:val="22"/>
          <w:lang w:val="pt-BR"/>
        </w:rPr>
      </w:pPr>
      <w:r w:rsidRPr="001576E7">
        <w:rPr>
          <w:rFonts w:ascii="Times New Roman" w:hAnsi="Times New Roman"/>
          <w:szCs w:val="22"/>
          <w:lang w:val="pt-BR"/>
        </w:rPr>
        <w:t>Solicitar à Secretaria-Geral que informe a Assembleia Geral, em seu Quinquagésimo Terceiro Período Ordinário de Sessões, sobre a implementação desta resolução. A execução das atividades previstas nesta resolução estará sujeita à disponibilidade de recursos financeiros alocados no orçamento-programa da Organização e outros recursos.</w:t>
      </w:r>
    </w:p>
    <w:p w14:paraId="2686FA71" w14:textId="77777777" w:rsidR="007F772D" w:rsidRPr="001576E7" w:rsidRDefault="007F772D" w:rsidP="00C8018D">
      <w:pPr>
        <w:widowControl/>
        <w:rPr>
          <w:rFonts w:ascii="Times New Roman" w:hAnsi="Times New Roman"/>
          <w:szCs w:val="22"/>
          <w:lang w:val="pt-BR"/>
        </w:rPr>
      </w:pPr>
      <w:r w:rsidRPr="001576E7">
        <w:rPr>
          <w:rFonts w:ascii="Times New Roman" w:hAnsi="Times New Roman"/>
          <w:szCs w:val="22"/>
          <w:lang w:val="pt-BR"/>
        </w:rPr>
        <w:br w:type="page"/>
      </w:r>
    </w:p>
    <w:p w14:paraId="23427760" w14:textId="77777777" w:rsidR="007F772D" w:rsidRPr="001576E7" w:rsidRDefault="007F772D"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47EA6BCD" w14:textId="77777777" w:rsidR="007F772D" w:rsidRPr="001576E7" w:rsidRDefault="007F772D" w:rsidP="00C8018D">
      <w:pPr>
        <w:widowControl/>
        <w:rPr>
          <w:rFonts w:ascii="Times New Roman" w:hAnsi="Times New Roman"/>
          <w:sz w:val="20"/>
          <w:lang w:val="pt-BR"/>
        </w:rPr>
      </w:pPr>
    </w:p>
    <w:p w14:paraId="07366DB8" w14:textId="77777777" w:rsidR="007F772D" w:rsidRPr="001576E7" w:rsidRDefault="007F772D" w:rsidP="00C8018D">
      <w:pPr>
        <w:widowControl/>
        <w:rPr>
          <w:rFonts w:ascii="Times New Roman" w:hAnsi="Times New Roman"/>
          <w:sz w:val="20"/>
          <w:lang w:val="pt-BR"/>
        </w:rPr>
      </w:pPr>
    </w:p>
    <w:p w14:paraId="4E1BE1F1" w14:textId="77777777"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1EB7B9F0" w14:textId="77777777" w:rsidR="007F772D" w:rsidRPr="001576E7" w:rsidRDefault="007F772D" w:rsidP="00C8018D">
      <w:pPr>
        <w:pStyle w:val="FootnoteText"/>
        <w:rPr>
          <w:rFonts w:ascii="Times New Roman" w:hAnsi="Times New Roman"/>
          <w:sz w:val="20"/>
          <w:lang w:val="pt-BR"/>
        </w:rPr>
      </w:pPr>
    </w:p>
    <w:p w14:paraId="0964E86F" w14:textId="77777777"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7F359F4C" w14:textId="77777777" w:rsidR="007F772D" w:rsidRPr="001576E7" w:rsidRDefault="007F772D" w:rsidP="00C8018D">
      <w:pPr>
        <w:pStyle w:val="FootnoteText"/>
        <w:rPr>
          <w:rFonts w:ascii="Times New Roman" w:hAnsi="Times New Roman"/>
          <w:sz w:val="20"/>
          <w:lang w:val="pt-BR"/>
        </w:rPr>
      </w:pPr>
    </w:p>
    <w:p w14:paraId="472D108F" w14:textId="77777777"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26E111CC" w14:textId="77777777" w:rsidR="007F772D" w:rsidRPr="001576E7" w:rsidRDefault="007F772D" w:rsidP="00C8018D">
      <w:pPr>
        <w:pStyle w:val="FootnoteText"/>
        <w:rPr>
          <w:rFonts w:ascii="Times New Roman" w:hAnsi="Times New Roman"/>
          <w:sz w:val="20"/>
          <w:lang w:val="pt-BR"/>
        </w:rPr>
      </w:pPr>
    </w:p>
    <w:p w14:paraId="23747C67" w14:textId="7DBE5A6D"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46D54539" w14:textId="77777777" w:rsidR="007F772D" w:rsidRPr="001576E7" w:rsidRDefault="007F772D" w:rsidP="00C8018D">
      <w:pPr>
        <w:pStyle w:val="FootnoteText"/>
        <w:rPr>
          <w:rFonts w:ascii="Times New Roman" w:hAnsi="Times New Roman"/>
          <w:sz w:val="20"/>
          <w:lang w:val="pt-BR"/>
        </w:rPr>
      </w:pPr>
    </w:p>
    <w:p w14:paraId="7ECD7252" w14:textId="77777777"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2AA7B318" w14:textId="77777777" w:rsidR="007F772D" w:rsidRPr="001576E7" w:rsidRDefault="007F772D" w:rsidP="00C8018D">
      <w:pPr>
        <w:pStyle w:val="FootnoteText"/>
        <w:rPr>
          <w:rFonts w:ascii="Times New Roman" w:hAnsi="Times New Roman"/>
          <w:sz w:val="20"/>
          <w:lang w:val="pt-BR"/>
        </w:rPr>
      </w:pPr>
    </w:p>
    <w:p w14:paraId="7E8E6A92" w14:textId="77777777"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389B4E7D" w14:textId="77777777" w:rsidR="007F772D" w:rsidRPr="001576E7" w:rsidRDefault="007F772D" w:rsidP="00C8018D">
      <w:pPr>
        <w:pStyle w:val="FootnoteText"/>
        <w:rPr>
          <w:rFonts w:ascii="Times New Roman" w:hAnsi="Times New Roman"/>
          <w:sz w:val="20"/>
          <w:lang w:val="pt-BR"/>
        </w:rPr>
      </w:pPr>
    </w:p>
    <w:p w14:paraId="391ED72B" w14:textId="77777777"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6F316A94" w14:textId="77777777" w:rsidR="007F772D" w:rsidRPr="001576E7" w:rsidRDefault="007F772D" w:rsidP="00C8018D">
      <w:pPr>
        <w:pStyle w:val="FootnoteText"/>
        <w:rPr>
          <w:rFonts w:ascii="Times New Roman" w:hAnsi="Times New Roman"/>
          <w:sz w:val="20"/>
          <w:lang w:val="pt-BR"/>
        </w:rPr>
      </w:pPr>
    </w:p>
    <w:p w14:paraId="55D2A76D" w14:textId="77777777"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0D6DDD96" w14:textId="77777777" w:rsidR="007F772D" w:rsidRPr="001576E7" w:rsidRDefault="007F772D" w:rsidP="00C8018D">
      <w:pPr>
        <w:pStyle w:val="FootnoteText"/>
        <w:rPr>
          <w:rFonts w:ascii="Times New Roman" w:hAnsi="Times New Roman"/>
          <w:sz w:val="20"/>
          <w:lang w:val="pt-BR"/>
        </w:rPr>
      </w:pPr>
    </w:p>
    <w:p w14:paraId="4ADA86ED" w14:textId="77777777"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3C771E38" w14:textId="77777777" w:rsidR="007F772D" w:rsidRPr="001576E7" w:rsidRDefault="007F772D" w:rsidP="00C8018D">
      <w:pPr>
        <w:pStyle w:val="FootnoteText"/>
        <w:rPr>
          <w:rFonts w:ascii="Times New Roman" w:hAnsi="Times New Roman"/>
          <w:sz w:val="20"/>
          <w:lang w:val="pt-BR"/>
        </w:rPr>
      </w:pPr>
    </w:p>
    <w:p w14:paraId="40CF284E" w14:textId="39CAE476"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664A09A2" w14:textId="77777777" w:rsidR="007F772D" w:rsidRPr="001576E7" w:rsidRDefault="007F772D" w:rsidP="00C8018D">
      <w:pPr>
        <w:pStyle w:val="FootnoteText"/>
        <w:rPr>
          <w:rFonts w:ascii="Times New Roman" w:hAnsi="Times New Roman"/>
          <w:sz w:val="20"/>
          <w:lang w:val="pt-BR"/>
        </w:rPr>
      </w:pPr>
    </w:p>
    <w:p w14:paraId="416068C3" w14:textId="44D0F4C3"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2A9FE3AC" w14:textId="77777777" w:rsidR="007F772D" w:rsidRPr="001576E7" w:rsidRDefault="007F772D" w:rsidP="00C8018D">
      <w:pPr>
        <w:pStyle w:val="FootnoteText"/>
        <w:rPr>
          <w:rFonts w:ascii="Times New Roman" w:hAnsi="Times New Roman"/>
          <w:sz w:val="20"/>
          <w:lang w:val="pt-BR"/>
        </w:rPr>
      </w:pPr>
    </w:p>
    <w:p w14:paraId="52EE075D" w14:textId="7659BBFD"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EC4D67" w:rsidRPr="003B49A2">
        <w:rPr>
          <w:rFonts w:ascii="Times New Roman" w:hAnsi="Times New Roman"/>
          <w:sz w:val="20"/>
          <w:lang w:val="pt-BR"/>
        </w:rPr>
        <w:t>o governo devidamente</w:t>
      </w:r>
      <w:r w:rsidR="00EC4D67" w:rsidRPr="001576E7">
        <w:rPr>
          <w:rFonts w:ascii="Times New Roman" w:hAnsi="Times New Roman"/>
          <w:sz w:val="20"/>
          <w:lang w:val="pt-BR"/>
        </w:rPr>
        <w:t xml:space="preserv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109D5860" w14:textId="77777777" w:rsidR="007F772D" w:rsidRPr="001576E7" w:rsidRDefault="007F772D" w:rsidP="00C8018D">
      <w:pPr>
        <w:pStyle w:val="FootnoteText"/>
        <w:tabs>
          <w:tab w:val="clear" w:pos="360"/>
        </w:tabs>
        <w:rPr>
          <w:rFonts w:ascii="Times New Roman" w:hAnsi="Times New Roman"/>
          <w:sz w:val="20"/>
          <w:lang w:val="pt-BR"/>
        </w:rPr>
      </w:pPr>
    </w:p>
    <w:p w14:paraId="7F540954" w14:textId="69BC1B19" w:rsidR="007F772D" w:rsidRPr="001576E7" w:rsidRDefault="007F772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55F6CD08" w14:textId="77777777" w:rsidR="007F772D" w:rsidRPr="001576E7" w:rsidRDefault="007F772D" w:rsidP="00C8018D">
      <w:pPr>
        <w:pStyle w:val="FootnoteText"/>
        <w:rPr>
          <w:rFonts w:ascii="Times New Roman" w:hAnsi="Times New Roman"/>
          <w:sz w:val="20"/>
          <w:lang w:val="pt-BR"/>
        </w:rPr>
      </w:pPr>
    </w:p>
    <w:p w14:paraId="78248CEF" w14:textId="77777777" w:rsidR="007F772D" w:rsidRPr="001576E7" w:rsidRDefault="007F772D" w:rsidP="00C8018D">
      <w:pPr>
        <w:pStyle w:val="FootnoteText"/>
        <w:rPr>
          <w:rFonts w:ascii="Times New Roman" w:hAnsi="Times New Roman"/>
          <w:sz w:val="20"/>
          <w:lang w:val="pt-BR"/>
        </w:rPr>
      </w:pPr>
    </w:p>
    <w:p w14:paraId="5568C521" w14:textId="77777777" w:rsidR="009D3429" w:rsidRPr="001576E7" w:rsidRDefault="009D3429" w:rsidP="00C8018D">
      <w:pPr>
        <w:pStyle w:val="FootnoteText"/>
        <w:tabs>
          <w:tab w:val="clear" w:pos="360"/>
        </w:tabs>
        <w:ind w:left="0" w:firstLine="0"/>
        <w:rPr>
          <w:rFonts w:ascii="Times New Roman" w:hAnsi="Times New Roman"/>
          <w:sz w:val="20"/>
          <w:lang w:val="pt-BR"/>
        </w:rPr>
        <w:sectPr w:rsidR="009D3429" w:rsidRPr="001576E7" w:rsidSect="003054EE">
          <w:headerReference w:type="even" r:id="rId63"/>
          <w:footnotePr>
            <w:numRestart w:val="eachSect"/>
          </w:footnotePr>
          <w:type w:val="oddPage"/>
          <w:pgSz w:w="12240" w:h="15840" w:code="1"/>
          <w:pgMar w:top="2160" w:right="1570" w:bottom="1296" w:left="1699" w:header="720" w:footer="720" w:gutter="0"/>
          <w:cols w:space="720"/>
          <w:titlePg/>
          <w:docGrid w:linePitch="360"/>
        </w:sectPr>
      </w:pPr>
    </w:p>
    <w:p w14:paraId="79A2A02A" w14:textId="297F1637" w:rsidR="009D3429" w:rsidRPr="001576E7" w:rsidRDefault="009D3429" w:rsidP="00C8018D">
      <w:pPr>
        <w:pStyle w:val="Heading1"/>
        <w:keepNext w:val="0"/>
        <w:keepLines w:val="0"/>
        <w:widowControl/>
        <w:spacing w:before="0"/>
        <w:jc w:val="center"/>
        <w:rPr>
          <w:rFonts w:ascii="Times New Roman" w:hAnsi="Times New Roman" w:cs="Times New Roman"/>
          <w:color w:val="auto"/>
          <w:sz w:val="22"/>
          <w:szCs w:val="22"/>
          <w:lang w:val="pt-BR"/>
        </w:rPr>
      </w:pPr>
      <w:bookmarkStart w:id="37" w:name="_Toc89375582"/>
      <w:r w:rsidRPr="001576E7">
        <w:rPr>
          <w:rFonts w:ascii="Times New Roman" w:hAnsi="Times New Roman" w:cs="Times New Roman"/>
          <w:color w:val="auto"/>
          <w:sz w:val="22"/>
          <w:szCs w:val="22"/>
          <w:lang w:val="pt-BR"/>
        </w:rPr>
        <w:lastRenderedPageBreak/>
        <w:t>AG/RES. 2969 (LI-O/21)</w:t>
      </w:r>
      <w:r w:rsidR="00280E2B" w:rsidRPr="001576E7">
        <w:rPr>
          <w:rFonts w:ascii="Times New Roman" w:hAnsi="Times New Roman" w:cs="Times New Roman"/>
          <w:color w:val="auto"/>
          <w:sz w:val="22"/>
          <w:szCs w:val="22"/>
          <w:lang w:val="pt-BR"/>
        </w:rPr>
        <w:br/>
      </w:r>
      <w:r w:rsidR="00280E2B" w:rsidRPr="001576E7">
        <w:rPr>
          <w:rFonts w:ascii="Times New Roman" w:hAnsi="Times New Roman" w:cs="Times New Roman"/>
          <w:color w:val="auto"/>
          <w:sz w:val="22"/>
          <w:szCs w:val="22"/>
          <w:lang w:val="pt-BR"/>
        </w:rPr>
        <w:br/>
      </w:r>
      <w:r w:rsidRPr="001576E7">
        <w:rPr>
          <w:rFonts w:ascii="Times New Roman" w:eastAsia="CG Times" w:hAnsi="Times New Roman" w:cs="Times New Roman"/>
          <w:color w:val="auto"/>
          <w:position w:val="-1"/>
          <w:sz w:val="22"/>
          <w:szCs w:val="22"/>
          <w:lang w:val="pt-BR"/>
        </w:rPr>
        <w:t>CARTA EMPRESARIAL INTERAMERICANA</w:t>
      </w:r>
      <w:r w:rsidRPr="001576E7">
        <w:rPr>
          <w:rStyle w:val="FootnoteReference"/>
          <w:rFonts w:ascii="Times New Roman" w:hAnsi="Times New Roman" w:cs="Times New Roman"/>
          <w:sz w:val="22"/>
          <w:szCs w:val="22"/>
          <w:u w:val="single"/>
          <w:vertAlign w:val="superscript"/>
          <w:lang w:val="pt-BR"/>
        </w:rPr>
        <w:footnoteReference w:id="34"/>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35"/>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36"/>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37"/>
      </w:r>
      <w:r w:rsidRPr="001576E7">
        <w:rPr>
          <w:rFonts w:ascii="Times New Roman" w:hAnsi="Times New Roman" w:cs="Times New Roman"/>
          <w:color w:val="auto"/>
          <w:sz w:val="22"/>
          <w:szCs w:val="22"/>
          <w:vertAlign w:val="superscript"/>
          <w:lang w:val="pt-BR"/>
        </w:rPr>
        <w:t>/</w:t>
      </w:r>
      <w:bookmarkEnd w:id="37"/>
    </w:p>
    <w:p w14:paraId="6EE754C1" w14:textId="77777777" w:rsidR="009D3429" w:rsidRPr="001576E7" w:rsidRDefault="009D3429" w:rsidP="00C8018D">
      <w:pPr>
        <w:widowControl/>
        <w:suppressAutoHyphens/>
        <w:ind w:left="2" w:hanging="2"/>
        <w:outlineLvl w:val="0"/>
        <w:rPr>
          <w:rFonts w:ascii="Times New Roman" w:hAnsi="Times New Roman"/>
          <w:position w:val="-1"/>
          <w:szCs w:val="22"/>
          <w:lang w:val="pt-BR"/>
        </w:rPr>
      </w:pPr>
    </w:p>
    <w:p w14:paraId="3BAB66BA" w14:textId="24FD4C26" w:rsidR="009D3429" w:rsidRPr="001576E7" w:rsidRDefault="009D3429" w:rsidP="00C8018D">
      <w:pPr>
        <w:widowControl/>
        <w:ind w:left="2" w:hanging="2"/>
        <w:jc w:val="center"/>
        <w:rPr>
          <w:rFonts w:ascii="Times New Roman" w:hAnsi="Times New Roman"/>
          <w:bCs/>
          <w:szCs w:val="22"/>
          <w:lang w:val="pt-BR"/>
        </w:rPr>
      </w:pPr>
      <w:r w:rsidRPr="001576E7">
        <w:rPr>
          <w:rFonts w:ascii="Times New Roman" w:hAnsi="Times New Roman"/>
          <w:bCs/>
          <w:szCs w:val="22"/>
          <w:lang w:val="pt-BR"/>
        </w:rPr>
        <w:t>(</w:t>
      </w:r>
      <w:r w:rsidRPr="001576E7">
        <w:rPr>
          <w:rFonts w:ascii="Times New Roman" w:hAnsi="Times New Roman"/>
          <w:szCs w:val="22"/>
          <w:lang w:val="pt-BR"/>
        </w:rPr>
        <w:t xml:space="preserve">Aprovada na </w:t>
      </w:r>
      <w:r w:rsidR="00B94765" w:rsidRPr="001576E7">
        <w:rPr>
          <w:rFonts w:ascii="Times New Roman" w:hAnsi="Times New Roman"/>
          <w:szCs w:val="22"/>
          <w:lang w:val="pt-BR"/>
        </w:rPr>
        <w:t xml:space="preserve">segunda </w:t>
      </w:r>
      <w:r w:rsidRPr="001576E7">
        <w:rPr>
          <w:rFonts w:ascii="Times New Roman" w:hAnsi="Times New Roman"/>
          <w:szCs w:val="22"/>
          <w:lang w:val="pt-BR"/>
        </w:rPr>
        <w:t>sessão plenária, realizada em 11 de novembro de 2021</w:t>
      </w:r>
      <w:r w:rsidRPr="001576E7">
        <w:rPr>
          <w:rFonts w:ascii="Times New Roman" w:hAnsi="Times New Roman"/>
          <w:bCs/>
          <w:szCs w:val="22"/>
          <w:lang w:val="pt-BR"/>
        </w:rPr>
        <w:t>)</w:t>
      </w:r>
    </w:p>
    <w:p w14:paraId="3990B5BA"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7F987755"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1727051F"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1576E7">
        <w:rPr>
          <w:rFonts w:ascii="Times New Roman" w:eastAsia="CG Times" w:hAnsi="Times New Roman"/>
          <w:position w:val="-1"/>
          <w:szCs w:val="22"/>
          <w:lang w:val="pt-BR"/>
        </w:rPr>
        <w:t>A ASSEMBLEIA GERAL,</w:t>
      </w:r>
    </w:p>
    <w:p w14:paraId="4EFC38DF"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3D1EAF35"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r w:rsidRPr="001576E7">
        <w:rPr>
          <w:rFonts w:ascii="Times New Roman" w:hAnsi="Times New Roman"/>
          <w:position w:val="-1"/>
          <w:szCs w:val="22"/>
          <w:lang w:val="pt-BR"/>
        </w:rPr>
        <w:t>TENDO</w:t>
      </w:r>
      <w:r w:rsidRPr="001576E7">
        <w:rPr>
          <w:rFonts w:ascii="Times New Roman" w:eastAsia="CG Times" w:hAnsi="Times New Roman"/>
          <w:position w:val="-1"/>
          <w:szCs w:val="22"/>
          <w:lang w:val="pt-BR"/>
        </w:rPr>
        <w:t xml:space="preserve"> VISTO:</w:t>
      </w:r>
    </w:p>
    <w:p w14:paraId="5D34692E"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279C3015" w14:textId="77BD7DCD"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1576E7">
        <w:rPr>
          <w:rFonts w:ascii="Times New Roman" w:eastAsia="CG Times" w:hAnsi="Times New Roman"/>
          <w:position w:val="-1"/>
          <w:szCs w:val="22"/>
          <w:lang w:val="pt-BR"/>
        </w:rPr>
        <w:t>A resolução AG/RES. 2954 (L-O/20)</w:t>
      </w:r>
      <w:r w:rsidR="00944FFB" w:rsidRPr="001576E7">
        <w:rPr>
          <w:rFonts w:ascii="Times New Roman" w:eastAsia="CG Times" w:hAnsi="Times New Roman"/>
          <w:position w:val="-1"/>
          <w:szCs w:val="22"/>
          <w:lang w:val="pt-BR"/>
        </w:rPr>
        <w:t>,</w:t>
      </w:r>
      <w:r w:rsidRPr="001576E7">
        <w:rPr>
          <w:rFonts w:ascii="Times New Roman" w:eastAsia="CG Times" w:hAnsi="Times New Roman"/>
          <w:position w:val="-1"/>
          <w:szCs w:val="22"/>
          <w:lang w:val="pt-BR"/>
        </w:rPr>
        <w:t xml:space="preserve"> “Rumo a uma Carta Empresarial Interamericana”</w:t>
      </w:r>
      <w:r w:rsidR="00A62F82" w:rsidRPr="001576E7">
        <w:rPr>
          <w:rFonts w:ascii="Times New Roman" w:eastAsia="CG Times" w:hAnsi="Times New Roman"/>
          <w:position w:val="-1"/>
          <w:szCs w:val="22"/>
          <w:lang w:val="pt-BR"/>
        </w:rPr>
        <w:t>, e o</w:t>
      </w:r>
      <w:r w:rsidRPr="001576E7">
        <w:rPr>
          <w:rFonts w:ascii="Times New Roman" w:eastAsia="CG Times" w:hAnsi="Times New Roman"/>
          <w:position w:val="-1"/>
          <w:szCs w:val="22"/>
          <w:lang w:val="pt-BR"/>
        </w:rPr>
        <w:t xml:space="preserve"> </w:t>
      </w:r>
      <w:r w:rsidRPr="001576E7">
        <w:rPr>
          <w:rFonts w:ascii="Times New Roman" w:hAnsi="Times New Roman"/>
          <w:position w:val="-1"/>
          <w:szCs w:val="22"/>
          <w:lang w:val="pt-BR"/>
        </w:rPr>
        <w:t>Relatório</w:t>
      </w:r>
      <w:r w:rsidRPr="001576E7">
        <w:rPr>
          <w:rFonts w:ascii="Times New Roman" w:eastAsia="CG Times" w:hAnsi="Times New Roman"/>
          <w:position w:val="-1"/>
          <w:szCs w:val="22"/>
          <w:lang w:val="pt-BR"/>
        </w:rPr>
        <w:t xml:space="preserve"> do Conselho Interamericano de Desenvolvimento Integral (CIDI)</w:t>
      </w:r>
      <w:r w:rsidR="00F976D8" w:rsidRPr="001576E7">
        <w:rPr>
          <w:rFonts w:ascii="Times New Roman" w:eastAsia="CG Times" w:hAnsi="Times New Roman"/>
          <w:position w:val="-1"/>
          <w:szCs w:val="22"/>
          <w:lang w:val="pt-BR"/>
        </w:rPr>
        <w:t xml:space="preserve"> à Assembleia Geral</w:t>
      </w:r>
      <w:r w:rsidR="00B15FC8" w:rsidRPr="001576E7">
        <w:rPr>
          <w:rFonts w:ascii="Times New Roman" w:eastAsia="CG Times" w:hAnsi="Times New Roman"/>
          <w:position w:val="-1"/>
          <w:szCs w:val="22"/>
          <w:lang w:val="pt-BR"/>
        </w:rPr>
        <w:t xml:space="preserve"> </w:t>
      </w:r>
      <w:r w:rsidR="00630CD2" w:rsidRPr="001576E7">
        <w:rPr>
          <w:rFonts w:ascii="Times New Roman" w:eastAsia="CG Times" w:hAnsi="Times New Roman"/>
          <w:position w:val="-1"/>
          <w:szCs w:val="22"/>
          <w:lang w:val="pt-BR"/>
        </w:rPr>
        <w:t>(</w:t>
      </w:r>
      <w:r w:rsidR="00B15FC8" w:rsidRPr="001576E7">
        <w:rPr>
          <w:rFonts w:ascii="Times New Roman" w:eastAsia="CG Times" w:hAnsi="Times New Roman"/>
          <w:position w:val="-1"/>
          <w:szCs w:val="22"/>
          <w:lang w:val="pt-BR"/>
        </w:rPr>
        <w:t>AG/doc.5748/21</w:t>
      </w:r>
      <w:r w:rsidR="00630CD2" w:rsidRPr="001576E7">
        <w:rPr>
          <w:rFonts w:ascii="Times New Roman" w:eastAsia="CG Times" w:hAnsi="Times New Roman"/>
          <w:position w:val="-1"/>
          <w:szCs w:val="22"/>
          <w:lang w:val="pt-BR"/>
        </w:rPr>
        <w:t>)</w:t>
      </w:r>
      <w:r w:rsidRPr="001576E7">
        <w:rPr>
          <w:rFonts w:ascii="Times New Roman" w:eastAsia="CG Times" w:hAnsi="Times New Roman"/>
          <w:position w:val="-1"/>
          <w:szCs w:val="22"/>
          <w:lang w:val="pt-BR"/>
        </w:rPr>
        <w:t>;</w:t>
      </w:r>
    </w:p>
    <w:p w14:paraId="2DED4AE8"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035F5F61"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r w:rsidRPr="001576E7">
        <w:rPr>
          <w:rFonts w:ascii="Times New Roman" w:hAnsi="Times New Roman"/>
          <w:position w:val="-1"/>
          <w:szCs w:val="22"/>
          <w:lang w:val="pt-BR"/>
        </w:rPr>
        <w:t>CONSIDERANDO</w:t>
      </w:r>
      <w:r w:rsidRPr="001576E7">
        <w:rPr>
          <w:rFonts w:ascii="Times New Roman" w:eastAsia="CG Times" w:hAnsi="Times New Roman"/>
          <w:position w:val="-1"/>
          <w:szCs w:val="22"/>
          <w:lang w:val="pt-BR"/>
        </w:rPr>
        <w:t>:</w:t>
      </w:r>
    </w:p>
    <w:p w14:paraId="7CDACF72"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715545FE" w14:textId="5EC4EE92"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1576E7">
        <w:rPr>
          <w:rFonts w:ascii="Times New Roman" w:eastAsia="CG Times" w:hAnsi="Times New Roman"/>
          <w:color w:val="000000"/>
          <w:position w:val="-1"/>
          <w:szCs w:val="22"/>
          <w:lang w:val="pt-BR"/>
        </w:rPr>
        <w:t>Que o Conselho Interamericano de Desenvolvimento Integral (CIDI) tem em seu âmbito reuniões ministeriais e de autoridades de alto nível que abrangem os diversos setores de desenvolvimento constantes da Carta Empresarial Interamericana, e que essas reuniões conferem mandatos à Secretaria de Desenvolvimento Integral (SEDI);</w:t>
      </w:r>
    </w:p>
    <w:p w14:paraId="6F6B0B98"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78A8BCD4"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1576E7">
        <w:rPr>
          <w:rFonts w:ascii="Times New Roman" w:eastAsia="CG Times" w:hAnsi="Times New Roman"/>
          <w:position w:val="-1"/>
          <w:szCs w:val="22"/>
          <w:lang w:val="pt-BR"/>
        </w:rPr>
        <w:t>Que a Assembleia Geral adotou a resolução AG/RES. 2954 (L-O/20) denominada “Rumo a uma Carta Empresarial Interamericana”, a fim de fortalecer os instrumentos da OEA para a promoção do papel do setor privado no desenvolvimento integral do Hemisfério, para iniciar discussões o mais rapidamente possível, tendo em mente sua aprovação no Quinquagésimo Primeiro Período de Sessões;</w:t>
      </w:r>
    </w:p>
    <w:p w14:paraId="7C60FF88"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3038019D" w14:textId="4153C8C1"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1576E7">
        <w:rPr>
          <w:rFonts w:ascii="Times New Roman" w:eastAsia="CG Times" w:hAnsi="Times New Roman"/>
          <w:position w:val="-1"/>
          <w:szCs w:val="22"/>
          <w:lang w:val="pt-BR"/>
        </w:rPr>
        <w:t xml:space="preserve">Que, em 26 de janeiro de 2021, o Conselho Interamericano de Desenvolvimento Integral (CIDI) adotou o formato para as deliberações da Carta Empresarial Interamericana e estabeleceu o “Grupo de Trabalho Encarregado de Elaborar o Projeto de Carta Empresarial Interamericana” (CIDI/doc.306/21 rev.2); e </w:t>
      </w:r>
    </w:p>
    <w:p w14:paraId="6FA2AB97"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4E9DAB9A" w14:textId="78287980"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position w:val="-1"/>
          <w:szCs w:val="22"/>
          <w:lang w:val="pt-BR"/>
        </w:rPr>
      </w:pPr>
      <w:r w:rsidRPr="001576E7">
        <w:rPr>
          <w:rFonts w:ascii="Times New Roman" w:eastAsia="CG Times" w:hAnsi="Times New Roman"/>
          <w:position w:val="-1"/>
          <w:szCs w:val="22"/>
          <w:lang w:val="pt-BR"/>
        </w:rPr>
        <w:t>Que, em 22 de outubro de 2021, o Grupo de Trabalho concluiu as deliberações sobre o Projeto de Carta Empresarial Interamericana (</w:t>
      </w:r>
      <w:r w:rsidRPr="001576E7">
        <w:rPr>
          <w:rFonts w:ascii="Times New Roman" w:hAnsi="Times New Roman"/>
          <w:position w:val="-1"/>
          <w:szCs w:val="22"/>
          <w:lang w:val="pt-BR"/>
        </w:rPr>
        <w:t>CIDI/GT/CEI-19/21</w:t>
      </w:r>
      <w:r w:rsidR="00944FFB" w:rsidRPr="001576E7">
        <w:rPr>
          <w:rFonts w:ascii="Times New Roman" w:hAnsi="Times New Roman"/>
          <w:position w:val="-1"/>
          <w:szCs w:val="22"/>
          <w:lang w:val="pt-BR"/>
        </w:rPr>
        <w:t xml:space="preserve"> </w:t>
      </w:r>
      <w:r w:rsidRPr="001576E7">
        <w:rPr>
          <w:rFonts w:ascii="Times New Roman" w:hAnsi="Times New Roman"/>
          <w:position w:val="-1"/>
          <w:szCs w:val="22"/>
          <w:lang w:val="pt-BR"/>
        </w:rPr>
        <w:t>rev.</w:t>
      </w:r>
      <w:r w:rsidR="00944FFB" w:rsidRPr="001576E7">
        <w:rPr>
          <w:rFonts w:ascii="Times New Roman" w:hAnsi="Times New Roman"/>
          <w:position w:val="-1"/>
          <w:szCs w:val="22"/>
          <w:lang w:val="pt-BR"/>
        </w:rPr>
        <w:t xml:space="preserve"> </w:t>
      </w:r>
      <w:r w:rsidRPr="001576E7">
        <w:rPr>
          <w:rFonts w:ascii="Times New Roman" w:hAnsi="Times New Roman"/>
          <w:position w:val="-1"/>
          <w:szCs w:val="22"/>
          <w:lang w:val="pt-BR"/>
        </w:rPr>
        <w:t>7</w:t>
      </w:r>
      <w:r w:rsidRPr="001576E7">
        <w:rPr>
          <w:rFonts w:ascii="Times New Roman" w:eastAsia="CG Times" w:hAnsi="Times New Roman"/>
          <w:position w:val="-1"/>
          <w:szCs w:val="22"/>
          <w:lang w:val="pt-BR"/>
        </w:rPr>
        <w:t xml:space="preserve">) e apresentou seu relatório ao Conselho </w:t>
      </w:r>
      <w:r w:rsidRPr="001576E7">
        <w:rPr>
          <w:rFonts w:ascii="Times New Roman" w:hAnsi="Times New Roman"/>
          <w:position w:val="-1"/>
          <w:szCs w:val="22"/>
          <w:lang w:val="pt-BR"/>
        </w:rPr>
        <w:t>Interamericano</w:t>
      </w:r>
      <w:r w:rsidRPr="001576E7">
        <w:rPr>
          <w:rFonts w:ascii="Times New Roman" w:eastAsia="CG Times" w:hAnsi="Times New Roman"/>
          <w:position w:val="-1"/>
          <w:szCs w:val="22"/>
          <w:lang w:val="pt-BR"/>
        </w:rPr>
        <w:t xml:space="preserve"> de Desenvolvimento Integral em sessão d</w:t>
      </w:r>
      <w:r w:rsidR="00944FFB" w:rsidRPr="001576E7">
        <w:rPr>
          <w:rFonts w:ascii="Times New Roman" w:eastAsia="CG Times" w:hAnsi="Times New Roman"/>
          <w:position w:val="-1"/>
          <w:szCs w:val="22"/>
          <w:lang w:val="pt-BR"/>
        </w:rPr>
        <w:t>e</w:t>
      </w:r>
      <w:r w:rsidRPr="001576E7">
        <w:rPr>
          <w:rFonts w:ascii="Times New Roman" w:eastAsia="CG Times" w:hAnsi="Times New Roman"/>
          <w:position w:val="-1"/>
          <w:szCs w:val="22"/>
          <w:lang w:val="pt-BR"/>
        </w:rPr>
        <w:t xml:space="preserve"> 26 de outubro de 2021, que acolheu com satisfação a conclusão das negociações, aprovou o Projeto de natureza jurídica não vinculante e acordou transmiti-lo à Assembleia Geral recomendando sua adoção</w:t>
      </w:r>
      <w:r w:rsidR="006B271C" w:rsidRPr="001576E7">
        <w:rPr>
          <w:rFonts w:ascii="Times New Roman" w:eastAsia="CG Times" w:hAnsi="Times New Roman"/>
          <w:position w:val="-1"/>
          <w:szCs w:val="22"/>
          <w:lang w:val="pt-BR"/>
        </w:rPr>
        <w:t>,</w:t>
      </w:r>
    </w:p>
    <w:p w14:paraId="11CD1494"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position w:val="-1"/>
          <w:szCs w:val="22"/>
          <w:lang w:val="pt-BR"/>
        </w:rPr>
      </w:pPr>
    </w:p>
    <w:p w14:paraId="039B3F3F" w14:textId="77777777" w:rsidR="009D3429" w:rsidRPr="001576E7" w:rsidRDefault="009D3429" w:rsidP="00C8018D">
      <w:pPr>
        <w:widowControl/>
        <w:ind w:firstLine="720"/>
        <w:rPr>
          <w:rFonts w:ascii="Times New Roman" w:eastAsia="CG Times" w:hAnsi="Times New Roman"/>
          <w:position w:val="-1"/>
          <w:szCs w:val="22"/>
          <w:lang w:val="pt-BR"/>
        </w:rPr>
      </w:pPr>
      <w:r w:rsidRPr="001576E7">
        <w:rPr>
          <w:rFonts w:ascii="Times New Roman" w:eastAsia="CG Times" w:hAnsi="Times New Roman"/>
          <w:position w:val="-1"/>
          <w:szCs w:val="22"/>
          <w:lang w:val="pt-BR"/>
        </w:rPr>
        <w:br w:type="page"/>
      </w:r>
    </w:p>
    <w:p w14:paraId="75D60051" w14:textId="77777777" w:rsidR="009D3429" w:rsidRPr="001576E7" w:rsidRDefault="009D3429" w:rsidP="00C8018D">
      <w:pPr>
        <w:widowControl/>
        <w:rPr>
          <w:rFonts w:ascii="Times New Roman" w:hAnsi="Times New Roman"/>
          <w:position w:val="-1"/>
          <w:szCs w:val="22"/>
          <w:lang w:val="pt-BR"/>
        </w:rPr>
      </w:pPr>
      <w:r w:rsidRPr="001576E7">
        <w:rPr>
          <w:rFonts w:ascii="Times New Roman" w:eastAsia="CG Times" w:hAnsi="Times New Roman"/>
          <w:position w:val="-1"/>
          <w:szCs w:val="22"/>
          <w:lang w:val="pt-BR"/>
        </w:rPr>
        <w:lastRenderedPageBreak/>
        <w:t>RESOLVE:</w:t>
      </w:r>
    </w:p>
    <w:p w14:paraId="2DD7189D" w14:textId="77777777" w:rsidR="009D3429" w:rsidRPr="001576E7" w:rsidRDefault="009D3429" w:rsidP="00C8018D">
      <w:pPr>
        <w:widowControl/>
        <w:suppressAutoHyphens/>
        <w:ind w:left="2" w:hangingChars="1" w:hanging="2"/>
        <w:outlineLvl w:val="0"/>
        <w:rPr>
          <w:rFonts w:ascii="Times New Roman" w:hAnsi="Times New Roman"/>
          <w:position w:val="-1"/>
          <w:szCs w:val="22"/>
          <w:lang w:val="pt-BR"/>
        </w:rPr>
      </w:pPr>
    </w:p>
    <w:p w14:paraId="2FD81C2C" w14:textId="77777777" w:rsidR="009D3429" w:rsidRPr="001576E7" w:rsidRDefault="009D3429" w:rsidP="00C8018D">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1576E7">
        <w:rPr>
          <w:rFonts w:ascii="Times New Roman" w:eastAsia="CG Times" w:hAnsi="Times New Roman"/>
          <w:position w:val="-1"/>
          <w:szCs w:val="22"/>
          <w:lang w:val="pt-BR"/>
        </w:rPr>
        <w:t>Adotar a Carta Empresarial Interamericana anexa à presente resolução.</w:t>
      </w:r>
    </w:p>
    <w:p w14:paraId="10BD955C" w14:textId="77777777" w:rsidR="009D3429" w:rsidRPr="001576E7" w:rsidRDefault="009D3429" w:rsidP="00C8018D">
      <w:pPr>
        <w:widowControl/>
        <w:rPr>
          <w:rFonts w:ascii="Times New Roman" w:hAnsi="Times New Roman"/>
          <w:position w:val="-1"/>
          <w:szCs w:val="22"/>
          <w:lang w:val="pt-BR"/>
        </w:rPr>
      </w:pPr>
    </w:p>
    <w:p w14:paraId="5417A7F0" w14:textId="77777777" w:rsidR="009D3429" w:rsidRPr="001576E7" w:rsidRDefault="009D3429" w:rsidP="00C8018D">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1576E7">
        <w:rPr>
          <w:rFonts w:ascii="Times New Roman" w:eastAsia="CG Times" w:hAnsi="Times New Roman"/>
          <w:position w:val="-1"/>
          <w:szCs w:val="22"/>
          <w:lang w:val="pt-BR"/>
        </w:rPr>
        <w:t>Instruir a Secretaria Executiva de Desenvolvimento Integral (SEDI) a que, por meio das reuniões ministeriais e de altas autoridades do CIDI, e em colaboração com outras Secretarias relevantes, apoie os Estados membros solicitantes, com o objetivo de identificar os propósitos e oportunidades que surgirem desses processos, relacionados com os temas abordados na Carta Empresarial Interamericana.</w:t>
      </w:r>
    </w:p>
    <w:p w14:paraId="2A9280E6"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position w:val="-1"/>
          <w:szCs w:val="22"/>
          <w:lang w:val="pt-BR"/>
        </w:rPr>
      </w:pPr>
    </w:p>
    <w:p w14:paraId="5167C1CF" w14:textId="77777777" w:rsidR="009D3429" w:rsidRPr="001576E7" w:rsidRDefault="009D3429" w:rsidP="00C8018D">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1576E7">
        <w:rPr>
          <w:rFonts w:ascii="Times New Roman" w:eastAsia="CG Times" w:hAnsi="Times New Roman"/>
          <w:position w:val="-1"/>
          <w:szCs w:val="22"/>
          <w:lang w:val="pt-BR"/>
        </w:rPr>
        <w:t xml:space="preserve">Incentivar os Estados membros, sempre que temas relacionados com a Carta Empresarial Interamericana forem discutidos em reuniões ministeriais pertinentes e outros fóruns de alto nível da Organização dos Estados Americanos, a continuar promovendo o diálogo com representantes do setor empresarial a fim de fortalecer seu papel no desenvolvimento integral.  </w:t>
      </w:r>
    </w:p>
    <w:p w14:paraId="1482FC44"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position w:val="-1"/>
          <w:szCs w:val="22"/>
          <w:lang w:val="pt-BR"/>
        </w:rPr>
      </w:pPr>
    </w:p>
    <w:p w14:paraId="00147CEC" w14:textId="77777777" w:rsidR="009D3429" w:rsidRPr="001576E7" w:rsidRDefault="009D3429" w:rsidP="00C8018D">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1576E7">
        <w:rPr>
          <w:rFonts w:ascii="Times New Roman" w:eastAsia="CG Times" w:hAnsi="Times New Roman"/>
          <w:position w:val="-1"/>
          <w:szCs w:val="22"/>
          <w:lang w:val="pt-BR"/>
        </w:rPr>
        <w:t>Instar o Conselho Interamericano de Desenvolvimento Integral (CIDI) a incluir bienalmente em sua programação de trabalho uma sessão conjunta com o Conselho Permanente, em que os Estados membros tenham a oportunidade de refletir sobre os temas da Carta Empresarial Interamericana. Com base nessas reflexões, a SEDI, em colaboração com outras secretarias pertinentes, elaborará um relatório para apresentação à Assembleia Geral, com um conjunto de propostas gerais sobre como os Estados membros podem avançar nos diferentes temas da Carta Empresarial Interamericana.</w:t>
      </w:r>
    </w:p>
    <w:p w14:paraId="2D091066" w14:textId="77777777"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position w:val="-1"/>
          <w:szCs w:val="22"/>
          <w:lang w:val="pt-BR"/>
        </w:rPr>
      </w:pPr>
    </w:p>
    <w:p w14:paraId="4FC6E868" w14:textId="77777777" w:rsidR="009D3429" w:rsidRPr="001576E7" w:rsidRDefault="009D3429" w:rsidP="00C8018D">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position w:val="-1"/>
          <w:szCs w:val="22"/>
          <w:lang w:val="pt-BR"/>
        </w:rPr>
      </w:pPr>
      <w:r w:rsidRPr="001576E7">
        <w:rPr>
          <w:rFonts w:ascii="Times New Roman" w:eastAsia="CG Times" w:hAnsi="Times New Roman"/>
          <w:position w:val="-1"/>
          <w:szCs w:val="22"/>
          <w:lang w:val="pt-BR"/>
        </w:rPr>
        <w:t xml:space="preserve"> Que a execução das atividades previstas nesta resolução estará sujeita à disponibilidade de recursos financeiros.</w:t>
      </w:r>
      <w:r w:rsidRPr="001576E7">
        <w:rPr>
          <w:rFonts w:ascii="Times New Roman" w:eastAsia="CG Times" w:hAnsi="Times New Roman"/>
          <w:noProof/>
          <w:position w:val="-1"/>
          <w:szCs w:val="22"/>
          <w:lang w:val="pt-BR"/>
        </w:rPr>
        <mc:AlternateContent>
          <mc:Choice Requires="wps">
            <w:drawing>
              <wp:anchor distT="0" distB="0" distL="114300" distR="114300" simplePos="0" relativeHeight="251576832" behindDoc="0" locked="0" layoutInCell="1" allowOverlap="1" wp14:anchorId="76978C94" wp14:editId="2EF8F331">
                <wp:simplePos x="0" y="0"/>
                <wp:positionH relativeFrom="column">
                  <wp:posOffset>-88900</wp:posOffset>
                </wp:positionH>
                <wp:positionV relativeFrom="paragraph">
                  <wp:posOffset>9118600</wp:posOffset>
                </wp:positionV>
                <wp:extent cx="3402330" cy="247650"/>
                <wp:effectExtent l="0" t="0" r="0" b="0"/>
                <wp:wrapNone/>
                <wp:docPr id="6" name="Rectangle 6"/>
                <wp:cNvGraphicFramePr/>
                <a:graphic xmlns:a="http://schemas.openxmlformats.org/drawingml/2006/main">
                  <a:graphicData uri="http://schemas.microsoft.com/office/word/2010/wordprocessingShape">
                    <wps:wsp>
                      <wps:cNvSpPr/>
                      <wps:spPr>
                        <a:xfrm>
                          <a:off x="0" y="0"/>
                          <a:ext cx="3402330" cy="247650"/>
                        </a:xfrm>
                        <a:prstGeom prst="rect">
                          <a:avLst/>
                        </a:prstGeom>
                        <a:noFill/>
                        <a:ln>
                          <a:noFill/>
                        </a:ln>
                      </wps:spPr>
                      <wps:txbx>
                        <w:txbxContent>
                          <w:p w14:paraId="7ACC07EA" w14:textId="77777777" w:rsidR="009D3429" w:rsidRDefault="009D3429" w:rsidP="009D3429">
                            <w:pPr>
                              <w:ind w:left="2" w:hanging="2"/>
                            </w:pPr>
                            <w:r>
                              <w:rPr>
                                <w:color w:val="000000"/>
                                <w:sz w:val="18"/>
                              </w:rPr>
                              <w:t xml:space="preserve"> FILENAME  \* MERGEFORMAT AG05673S02</w:t>
                            </w:r>
                          </w:p>
                          <w:p w14:paraId="005892B3" w14:textId="77777777" w:rsidR="009D3429" w:rsidRDefault="009D3429" w:rsidP="009D3429">
                            <w:pPr>
                              <w:ind w:left="2" w:hanging="2"/>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6978C94" id="Rectangle 6" o:spid="_x0000_s1028" style="position:absolute;left:0;text-align:left;margin-left:-7pt;margin-top:718pt;width:267.9pt;height:1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" filled="f" stroked="f">
                <v:textbox inset="2.53958mm,1.2694mm,2.53958mm,1.2694mm">
                  <w:txbxContent>
                    <w:p w14:paraId="7ACC07EA" w14:textId="77777777" w:rsidR="009D3429" w:rsidRDefault="009D3429" w:rsidP="009D3429">
                      <w:pPr>
                        <w:ind w:left="2" w:hanging="2"/>
                      </w:pPr>
                      <w:r>
                        <w:rPr>
                          <w:color w:val="000000"/>
                          <w:sz w:val="18"/>
                        </w:rPr>
                        <w:t xml:space="preserve"> FILENAME  \* MERGEFORMAT AG05673S02</w:t>
                      </w:r>
                    </w:p>
                    <w:p w14:paraId="005892B3" w14:textId="77777777" w:rsidR="009D3429" w:rsidRDefault="009D3429" w:rsidP="009D3429">
                      <w:pPr>
                        <w:ind w:left="2" w:hanging="2"/>
                      </w:pPr>
                    </w:p>
                  </w:txbxContent>
                </v:textbox>
              </v:rect>
            </w:pict>
          </mc:Fallback>
        </mc:AlternateContent>
      </w:r>
    </w:p>
    <w:p w14:paraId="1CCEAC9C" w14:textId="77777777" w:rsidR="009D3429" w:rsidRPr="001576E7" w:rsidRDefault="009D3429" w:rsidP="00622708">
      <w:pPr>
        <w:widowControl/>
        <w:tabs>
          <w:tab w:val="left" w:pos="1080"/>
          <w:tab w:val="center" w:pos="2880"/>
          <w:tab w:val="left" w:pos="6750"/>
        </w:tabs>
        <w:snapToGrid w:val="0"/>
        <w:ind w:right="-1559"/>
        <w:rPr>
          <w:rFonts w:ascii="Times New Roman" w:hAnsi="Times New Roman"/>
          <w:snapToGrid w:val="0"/>
          <w:szCs w:val="22"/>
          <w:lang w:val="pt-BR"/>
        </w:rPr>
      </w:pPr>
    </w:p>
    <w:p w14:paraId="2102CA8F" w14:textId="77777777" w:rsidR="00622708" w:rsidRDefault="00622708"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jc w:val="right"/>
        <w:rPr>
          <w:rFonts w:ascii="Times New Roman" w:hAnsi="Times New Roman"/>
          <w:snapToGrid w:val="0"/>
          <w:szCs w:val="22"/>
          <w:lang w:val="pt-BR"/>
        </w:rPr>
        <w:sectPr w:rsidR="00622708" w:rsidSect="003054EE">
          <w:headerReference w:type="even" r:id="rId64"/>
          <w:footnotePr>
            <w:numRestart w:val="eachSect"/>
          </w:footnotePr>
          <w:type w:val="oddPage"/>
          <w:pgSz w:w="12240" w:h="15840" w:code="1"/>
          <w:pgMar w:top="2160" w:right="1570" w:bottom="1296" w:left="1699" w:header="720" w:footer="720" w:gutter="0"/>
          <w:cols w:space="720"/>
          <w:titlePg/>
          <w:docGrid w:linePitch="360"/>
        </w:sectPr>
      </w:pPr>
    </w:p>
    <w:p w14:paraId="59E54DC9" w14:textId="27A4BFD1" w:rsidR="009D3429" w:rsidRPr="001576E7" w:rsidRDefault="009D342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jc w:val="right"/>
        <w:rPr>
          <w:rFonts w:ascii="Times New Roman" w:hAnsi="Times New Roman"/>
          <w:snapToGrid w:val="0"/>
          <w:szCs w:val="22"/>
          <w:lang w:val="pt-BR"/>
        </w:rPr>
      </w:pPr>
      <w:r w:rsidRPr="001576E7">
        <w:rPr>
          <w:rFonts w:ascii="Times New Roman" w:hAnsi="Times New Roman"/>
          <w:snapToGrid w:val="0"/>
          <w:szCs w:val="22"/>
          <w:lang w:val="pt-BR"/>
        </w:rPr>
        <w:lastRenderedPageBreak/>
        <w:t>ANEXO</w:t>
      </w:r>
    </w:p>
    <w:p w14:paraId="4CE5FBE6" w14:textId="77777777" w:rsidR="009D3429" w:rsidRPr="001576E7" w:rsidRDefault="009D3429" w:rsidP="00622708">
      <w:pPr>
        <w:widowControl/>
        <w:tabs>
          <w:tab w:val="left" w:pos="1080"/>
          <w:tab w:val="center" w:pos="2880"/>
          <w:tab w:val="left" w:pos="6750"/>
        </w:tabs>
        <w:snapToGrid w:val="0"/>
        <w:ind w:right="-1559"/>
        <w:rPr>
          <w:rFonts w:ascii="Times New Roman" w:hAnsi="Times New Roman"/>
          <w:snapToGrid w:val="0"/>
          <w:szCs w:val="22"/>
          <w:lang w:val="pt-BR"/>
        </w:rPr>
      </w:pPr>
    </w:p>
    <w:p w14:paraId="71EE4BF4" w14:textId="77777777" w:rsidR="009D3429" w:rsidRPr="001576E7" w:rsidRDefault="009D3429" w:rsidP="00C8018D">
      <w:pPr>
        <w:widowControl/>
        <w:snapToGrid w:val="0"/>
        <w:jc w:val="center"/>
        <w:rPr>
          <w:rFonts w:ascii="Times New Roman" w:hAnsi="Times New Roman"/>
          <w:snapToGrid w:val="0"/>
          <w:szCs w:val="22"/>
          <w:lang w:val="pt-BR"/>
        </w:rPr>
      </w:pPr>
      <w:r w:rsidRPr="001576E7">
        <w:rPr>
          <w:rFonts w:ascii="Times New Roman" w:hAnsi="Times New Roman"/>
          <w:snapToGrid w:val="0"/>
          <w:szCs w:val="22"/>
          <w:lang w:val="pt-BR"/>
        </w:rPr>
        <w:t>CARTA EMPRESARIAL INTERAMERICANA</w:t>
      </w:r>
    </w:p>
    <w:p w14:paraId="2E0F02E7" w14:textId="03219E07" w:rsidR="009D3429" w:rsidRDefault="009D3429" w:rsidP="00C8018D">
      <w:pPr>
        <w:widowControl/>
        <w:rPr>
          <w:rFonts w:ascii="Times New Roman" w:hAnsi="Times New Roman"/>
          <w:szCs w:val="22"/>
          <w:lang w:val="pt-BR"/>
        </w:rPr>
      </w:pPr>
    </w:p>
    <w:p w14:paraId="3BB8305C" w14:textId="77777777" w:rsidR="00622708" w:rsidRPr="001576E7" w:rsidRDefault="00622708" w:rsidP="00C8018D">
      <w:pPr>
        <w:widowControl/>
        <w:rPr>
          <w:rFonts w:ascii="Times New Roman" w:hAnsi="Times New Roman"/>
          <w:szCs w:val="22"/>
          <w:lang w:val="pt-BR"/>
        </w:rPr>
      </w:pPr>
    </w:p>
    <w:p w14:paraId="10EF32E2" w14:textId="77777777" w:rsidR="009D3429" w:rsidRPr="001576E7" w:rsidRDefault="009D3429" w:rsidP="00C8018D">
      <w:pPr>
        <w:widowControl/>
        <w:ind w:firstLine="720"/>
        <w:rPr>
          <w:rFonts w:ascii="Times New Roman" w:eastAsia="CG Times" w:hAnsi="Times New Roman"/>
          <w:position w:val="-1"/>
          <w:szCs w:val="22"/>
          <w:lang w:val="pt-BR"/>
        </w:rPr>
      </w:pPr>
      <w:r w:rsidRPr="001576E7">
        <w:rPr>
          <w:rFonts w:ascii="Times New Roman" w:eastAsia="CG Times" w:hAnsi="Times New Roman"/>
          <w:position w:val="-1"/>
          <w:szCs w:val="22"/>
          <w:lang w:val="pt-BR"/>
        </w:rPr>
        <w:t>A ASSEMBLEIA GERAL,</w:t>
      </w:r>
    </w:p>
    <w:p w14:paraId="193D0C8F" w14:textId="77777777" w:rsidR="009D3429" w:rsidRPr="001576E7" w:rsidRDefault="009D3429" w:rsidP="00C8018D">
      <w:pPr>
        <w:widowControl/>
        <w:rPr>
          <w:rFonts w:ascii="Times New Roman" w:eastAsia="CG Times" w:hAnsi="Times New Roman"/>
          <w:position w:val="-1"/>
          <w:szCs w:val="22"/>
          <w:lang w:val="pt-BR"/>
        </w:rPr>
      </w:pPr>
    </w:p>
    <w:p w14:paraId="5617776E" w14:textId="01636F87" w:rsidR="009D3429" w:rsidRPr="001576E7" w:rsidRDefault="009D3429" w:rsidP="00C8018D">
      <w:pPr>
        <w:widowControl/>
        <w:ind w:firstLine="720"/>
        <w:rPr>
          <w:rFonts w:ascii="Times New Roman" w:hAnsi="Times New Roman"/>
          <w:position w:val="-1"/>
          <w:szCs w:val="22"/>
          <w:lang w:val="pt-BR"/>
        </w:rPr>
      </w:pPr>
      <w:r w:rsidRPr="001576E7">
        <w:rPr>
          <w:rFonts w:ascii="Times New Roman" w:hAnsi="Times New Roman"/>
          <w:bCs/>
          <w:iCs/>
          <w:position w:val="-1"/>
          <w:szCs w:val="22"/>
          <w:lang w:val="pt-BR"/>
        </w:rPr>
        <w:t>CONSIDERANDO</w:t>
      </w:r>
      <w:r w:rsidRPr="001576E7">
        <w:rPr>
          <w:rFonts w:ascii="Times New Roman" w:hAnsi="Times New Roman"/>
          <w:position w:val="-1"/>
          <w:szCs w:val="22"/>
          <w:lang w:val="pt-BR"/>
        </w:rPr>
        <w:t xml:space="preserve"> que as pessoas deveriam ser o centro das políticas públicas e que a Carta da Organização dos Estados Americanos assinala que o desenvolvimento integral abrange os campos econômico, social, </w:t>
      </w:r>
      <w:r w:rsidR="009533F1" w:rsidRPr="001576E7">
        <w:rPr>
          <w:rFonts w:ascii="Times New Roman" w:hAnsi="Times New Roman"/>
          <w:position w:val="-1"/>
          <w:szCs w:val="22"/>
          <w:lang w:val="pt-BR"/>
        </w:rPr>
        <w:t>educacional</w:t>
      </w:r>
      <w:r w:rsidRPr="001576E7">
        <w:rPr>
          <w:rFonts w:ascii="Times New Roman" w:hAnsi="Times New Roman"/>
          <w:position w:val="-1"/>
          <w:szCs w:val="22"/>
          <w:lang w:val="pt-BR"/>
        </w:rPr>
        <w:t>, cultural, científico e tecnológico, por meio dos quais os Estados membros procuram alcançar seus objetivos de desenvolvimento integral;</w:t>
      </w:r>
    </w:p>
    <w:p w14:paraId="5D4D9A9D" w14:textId="77777777" w:rsidR="009D3429" w:rsidRPr="001576E7" w:rsidRDefault="009D3429" w:rsidP="00622708">
      <w:pPr>
        <w:widowControl/>
        <w:rPr>
          <w:rFonts w:ascii="Times New Roman" w:hAnsi="Times New Roman"/>
          <w:position w:val="-1"/>
          <w:szCs w:val="22"/>
          <w:lang w:val="pt-BR"/>
        </w:rPr>
      </w:pPr>
    </w:p>
    <w:p w14:paraId="05316935" w14:textId="28C6F022" w:rsidR="009D3429" w:rsidRPr="001576E7" w:rsidRDefault="009D3429" w:rsidP="00C8018D">
      <w:pPr>
        <w:widowControl/>
        <w:ind w:firstLine="720"/>
        <w:rPr>
          <w:rFonts w:ascii="Times New Roman" w:hAnsi="Times New Roman"/>
          <w:position w:val="-1"/>
          <w:szCs w:val="22"/>
          <w:lang w:val="pt-BR"/>
        </w:rPr>
      </w:pPr>
      <w:r w:rsidRPr="001576E7">
        <w:rPr>
          <w:rFonts w:ascii="Times New Roman" w:hAnsi="Times New Roman"/>
          <w:position w:val="-1"/>
          <w:szCs w:val="22"/>
          <w:lang w:val="pt-BR"/>
        </w:rPr>
        <w:t xml:space="preserve">RECORDANDO que a Carta Democrática Interamericana reconhece a importância do </w:t>
      </w:r>
      <w:r w:rsidR="009533F1" w:rsidRPr="001576E7">
        <w:rPr>
          <w:rFonts w:ascii="Times New Roman" w:hAnsi="Times New Roman"/>
          <w:position w:val="-1"/>
          <w:szCs w:val="22"/>
          <w:lang w:val="pt-BR"/>
        </w:rPr>
        <w:t>E</w:t>
      </w:r>
      <w:r w:rsidRPr="001576E7">
        <w:rPr>
          <w:rFonts w:ascii="Times New Roman" w:hAnsi="Times New Roman"/>
          <w:position w:val="-1"/>
          <w:szCs w:val="22"/>
          <w:lang w:val="pt-BR"/>
        </w:rPr>
        <w:t xml:space="preserve">stado de </w:t>
      </w:r>
      <w:r w:rsidR="009533F1" w:rsidRPr="001576E7">
        <w:rPr>
          <w:rFonts w:ascii="Times New Roman" w:hAnsi="Times New Roman"/>
          <w:position w:val="-1"/>
          <w:szCs w:val="22"/>
          <w:lang w:val="pt-BR"/>
        </w:rPr>
        <w:t>D</w:t>
      </w:r>
      <w:r w:rsidRPr="001576E7">
        <w:rPr>
          <w:rFonts w:ascii="Times New Roman" w:hAnsi="Times New Roman"/>
          <w:position w:val="-1"/>
          <w:szCs w:val="22"/>
          <w:lang w:val="pt-BR"/>
        </w:rPr>
        <w:t>ireito e que o crescimento econômico e o desenvolvimento social baseados na justiça e na equidade e na democracia são interdependentes e se reforçam mutuamente;</w:t>
      </w:r>
    </w:p>
    <w:p w14:paraId="539DC682" w14:textId="77777777" w:rsidR="009D3429" w:rsidRPr="001576E7" w:rsidRDefault="009D3429" w:rsidP="00622708">
      <w:pPr>
        <w:widowControl/>
        <w:rPr>
          <w:rFonts w:ascii="Times New Roman" w:hAnsi="Times New Roman"/>
          <w:position w:val="-1"/>
          <w:szCs w:val="22"/>
          <w:lang w:val="pt-BR"/>
        </w:rPr>
      </w:pPr>
    </w:p>
    <w:p w14:paraId="66D5422A" w14:textId="77777777"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 xml:space="preserve">RECORDANDO TAMBÉM as resoluções sobre Promoção da Responsabilidade Social das Empresas no Hemisfério e sobre Promoção e Proteção dos Direitos Humanos no Âmbito Empresarial, bem como os Princípios Orientadores sobre Empresas e Direitos Humanos das Nações Unidas, que estabeleceram um quadro de referência para ajudar a prevenir e abordar os impactos adversos das atividades empresariais nos direitos humanos; </w:t>
      </w:r>
    </w:p>
    <w:p w14:paraId="1E583667" w14:textId="77777777" w:rsidR="009D3429" w:rsidRPr="001576E7" w:rsidRDefault="009D3429" w:rsidP="00622708">
      <w:pPr>
        <w:widowControl/>
        <w:rPr>
          <w:rFonts w:ascii="Times New Roman" w:hAnsi="Times New Roman"/>
          <w:position w:val="-1"/>
          <w:szCs w:val="22"/>
          <w:lang w:val="pt-BR"/>
        </w:rPr>
      </w:pPr>
    </w:p>
    <w:p w14:paraId="392BCB89" w14:textId="0938D968" w:rsidR="009D3429" w:rsidRPr="001576E7" w:rsidRDefault="009D3429" w:rsidP="00C8018D">
      <w:pPr>
        <w:widowControl/>
        <w:ind w:firstLine="720"/>
        <w:rPr>
          <w:rFonts w:ascii="Times New Roman" w:hAnsi="Times New Roman"/>
          <w:position w:val="-1"/>
          <w:szCs w:val="22"/>
          <w:lang w:val="pt-BR"/>
        </w:rPr>
      </w:pPr>
      <w:r w:rsidRPr="001576E7">
        <w:rPr>
          <w:rFonts w:ascii="Times New Roman" w:hAnsi="Times New Roman"/>
          <w:position w:val="-1"/>
          <w:szCs w:val="22"/>
          <w:lang w:val="pt-BR"/>
        </w:rPr>
        <w:t xml:space="preserve">RECORDANDO </w:t>
      </w:r>
      <w:r w:rsidR="009533F1" w:rsidRPr="001576E7">
        <w:rPr>
          <w:rFonts w:ascii="Times New Roman" w:hAnsi="Times New Roman"/>
          <w:position w:val="-1"/>
          <w:szCs w:val="22"/>
          <w:lang w:val="pt-BR"/>
        </w:rPr>
        <w:t xml:space="preserve">ADEMAIS </w:t>
      </w:r>
      <w:r w:rsidRPr="001576E7">
        <w:rPr>
          <w:rFonts w:ascii="Times New Roman" w:hAnsi="Times New Roman"/>
          <w:position w:val="-1"/>
          <w:szCs w:val="22"/>
          <w:lang w:val="pt-BR"/>
        </w:rPr>
        <w:t xml:space="preserve">a Declaração de Mar del Plata de 2005, a Declaração de Compromisso de Port of Spain de 2009, o Protocolo de </w:t>
      </w:r>
      <w:r w:rsidR="009533F1" w:rsidRPr="001576E7">
        <w:rPr>
          <w:rFonts w:ascii="Times New Roman" w:hAnsi="Times New Roman"/>
          <w:position w:val="-1"/>
          <w:szCs w:val="22"/>
          <w:lang w:val="pt-BR"/>
        </w:rPr>
        <w:t xml:space="preserve">São </w:t>
      </w:r>
      <w:r w:rsidRPr="001576E7">
        <w:rPr>
          <w:rFonts w:ascii="Times New Roman" w:hAnsi="Times New Roman"/>
          <w:position w:val="-1"/>
          <w:szCs w:val="22"/>
          <w:lang w:val="pt-BR"/>
        </w:rPr>
        <w:t xml:space="preserve">Salvador de 1988, a Declaração sobre os Princípios Fundamentais e Direitos no Trabalho da Organização Internacional do Trabalho de 1998, as convenções ratificadas da OIT, a Declaração Universal de Direitos Humanos, o Pacto Internacional de Direitos Econômicos, Sociais e Culturais e a Declaração de Filadelfia de 1944; </w:t>
      </w:r>
    </w:p>
    <w:p w14:paraId="602C107F" w14:textId="77777777" w:rsidR="009D3429" w:rsidRPr="001576E7" w:rsidRDefault="009D3429" w:rsidP="00622708">
      <w:pPr>
        <w:widowControl/>
        <w:rPr>
          <w:rFonts w:ascii="Times New Roman" w:hAnsi="Times New Roman"/>
          <w:position w:val="-1"/>
          <w:szCs w:val="22"/>
          <w:lang w:val="pt-BR"/>
        </w:rPr>
      </w:pPr>
    </w:p>
    <w:p w14:paraId="1581CE27" w14:textId="77777777"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RECORDANDO que a Carta Social das Américas reconhece que o setor empresarial desempenha um papel importante na criação de empregos e na expansão de oportunidades, o que contribui para a redução da pobreza e ajuda na implementação da Agenda 2030 e seus Objetivos de Desenvolvimento Sustentável;</w:t>
      </w:r>
    </w:p>
    <w:p w14:paraId="2FCE64DE" w14:textId="77777777" w:rsidR="009D3429" w:rsidRPr="001576E7" w:rsidRDefault="009D3429" w:rsidP="00622708">
      <w:pPr>
        <w:widowControl/>
        <w:textDirection w:val="btLr"/>
        <w:rPr>
          <w:rFonts w:ascii="Times New Roman" w:hAnsi="Times New Roman"/>
          <w:position w:val="-1"/>
          <w:szCs w:val="22"/>
          <w:lang w:val="pt-BR"/>
        </w:rPr>
      </w:pPr>
    </w:p>
    <w:p w14:paraId="1C00630E" w14:textId="77777777"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TENDO EM MENTE o empoderamento de todas as mulheres como meio para obter a igualdade de gênero e a necessidade de pôr fim às práticas discriminatórias e eliminar as barreiras à participação das mulheres no mercado de trabalho, por meio da divisão equitativa do trabalho não remunerado, o acesso pleno a recursos produtivos, cuidado infantil acessível e de qualidade, o desenvolvimento das capacidades empresariais das mulheres e a criação de oportunidades de liderança que promovam sua participação de maneira ativa e igualitária, favorecendo o crescimento e desenvolvimento econômico da região;</w:t>
      </w:r>
    </w:p>
    <w:p w14:paraId="55E4D1B9" w14:textId="77777777" w:rsidR="009D3429" w:rsidRPr="001576E7" w:rsidRDefault="009D3429" w:rsidP="00622708">
      <w:pPr>
        <w:widowControl/>
        <w:rPr>
          <w:rFonts w:ascii="Times New Roman" w:hAnsi="Times New Roman"/>
          <w:position w:val="-1"/>
          <w:szCs w:val="22"/>
          <w:lang w:val="pt-BR"/>
        </w:rPr>
      </w:pPr>
    </w:p>
    <w:p w14:paraId="464E848B" w14:textId="77777777"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 xml:space="preserve">REAFIRMANDO que a eliminação da pobreza é um imperativo para alcançar o desenvolvimento sustentável e o pleno desenvolvimento democrático dos povos do Hemisfério e que sua eliminação é essencial e constitui uma responsabilidade comum e compartilhada dos Estados membros;  </w:t>
      </w:r>
    </w:p>
    <w:p w14:paraId="4D3F9645" w14:textId="77777777" w:rsidR="009D3429" w:rsidRPr="001576E7" w:rsidRDefault="009D3429" w:rsidP="00622708">
      <w:pPr>
        <w:widowControl/>
        <w:rPr>
          <w:rFonts w:ascii="Times New Roman" w:hAnsi="Times New Roman"/>
          <w:position w:val="-1"/>
          <w:szCs w:val="22"/>
          <w:lang w:val="pt-BR"/>
        </w:rPr>
      </w:pPr>
    </w:p>
    <w:p w14:paraId="1B74C3BD" w14:textId="77777777"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 xml:space="preserve">RECONHECENDO a importância de fortalecer os mecanismos de cooperação regional e as alianças de múltiplos atores orientadas à promoção de ambientes empresariais que apoiem a </w:t>
      </w:r>
      <w:r w:rsidRPr="001576E7">
        <w:rPr>
          <w:rFonts w:ascii="Times New Roman" w:hAnsi="Times New Roman"/>
          <w:position w:val="-1"/>
          <w:szCs w:val="22"/>
          <w:lang w:val="pt-BR"/>
        </w:rPr>
        <w:lastRenderedPageBreak/>
        <w:t xml:space="preserve">colaboração, fomentem a inovação, acelerem o desenvolvimento de iniciativas empresariais e o acesso a bens e serviços essenciais e contribuam ao desenvolvimento sustentável; </w:t>
      </w:r>
    </w:p>
    <w:p w14:paraId="6985E800" w14:textId="77777777" w:rsidR="009D3429" w:rsidRPr="001576E7" w:rsidRDefault="009D3429" w:rsidP="009A1F2C">
      <w:pPr>
        <w:widowControl/>
        <w:rPr>
          <w:rFonts w:ascii="Times New Roman" w:hAnsi="Times New Roman"/>
          <w:position w:val="-1"/>
          <w:szCs w:val="22"/>
          <w:lang w:val="pt-BR"/>
        </w:rPr>
      </w:pPr>
    </w:p>
    <w:p w14:paraId="512226A2" w14:textId="64F91603" w:rsidR="009D3429" w:rsidRPr="001576E7" w:rsidRDefault="009D3429" w:rsidP="00C8018D">
      <w:pPr>
        <w:widowControl/>
        <w:ind w:firstLine="720"/>
        <w:rPr>
          <w:rFonts w:ascii="Times New Roman" w:hAnsi="Times New Roman"/>
          <w:position w:val="-1"/>
          <w:szCs w:val="22"/>
          <w:lang w:val="pt-BR"/>
        </w:rPr>
      </w:pPr>
      <w:r w:rsidRPr="001576E7">
        <w:rPr>
          <w:rFonts w:ascii="Times New Roman" w:hAnsi="Times New Roman"/>
          <w:position w:val="-1"/>
          <w:szCs w:val="22"/>
          <w:lang w:val="pt-BR"/>
        </w:rPr>
        <w:t xml:space="preserve">RECORDANDO que a Carta da </w:t>
      </w:r>
      <w:r w:rsidR="007002C8" w:rsidRPr="001576E7">
        <w:rPr>
          <w:rFonts w:ascii="Times New Roman" w:hAnsi="Times New Roman"/>
          <w:position w:val="-1"/>
          <w:szCs w:val="22"/>
          <w:lang w:val="pt-BR"/>
        </w:rPr>
        <w:t xml:space="preserve">Organização dos Estados Americanos </w:t>
      </w:r>
      <w:r w:rsidRPr="001576E7">
        <w:rPr>
          <w:rFonts w:ascii="Times New Roman" w:hAnsi="Times New Roman"/>
          <w:position w:val="-1"/>
          <w:szCs w:val="22"/>
          <w:lang w:val="pt-BR"/>
        </w:rPr>
        <w:t>dispõe que as empresas transnacionais e o investimento privado estrangeiro estão sujeitos à legislação e à jurisdição dos tribunais nacionais competentes dos países receptores, bem como aos tratados e convênios internacionais dos quais estes sejam parte, e, além disso, devem ajustar-se à política de desenvolvimento dos países receptores;</w:t>
      </w:r>
    </w:p>
    <w:p w14:paraId="2630FE81" w14:textId="77777777" w:rsidR="009D3429" w:rsidRPr="001576E7" w:rsidRDefault="009D3429" w:rsidP="009A1F2C">
      <w:pPr>
        <w:widowControl/>
        <w:rPr>
          <w:rFonts w:ascii="Times New Roman" w:hAnsi="Times New Roman"/>
          <w:position w:val="-1"/>
          <w:szCs w:val="22"/>
          <w:lang w:val="pt-BR"/>
        </w:rPr>
      </w:pPr>
    </w:p>
    <w:p w14:paraId="40A052AF" w14:textId="77777777" w:rsidR="009D3429" w:rsidRPr="001576E7" w:rsidRDefault="009D3429" w:rsidP="00C8018D">
      <w:pPr>
        <w:widowControl/>
        <w:ind w:firstLine="720"/>
        <w:rPr>
          <w:rFonts w:ascii="Times New Roman" w:hAnsi="Times New Roman"/>
          <w:position w:val="-1"/>
          <w:szCs w:val="22"/>
          <w:lang w:val="pt-BR"/>
        </w:rPr>
      </w:pPr>
      <w:r w:rsidRPr="001576E7">
        <w:rPr>
          <w:rFonts w:ascii="Times New Roman" w:hAnsi="Times New Roman"/>
          <w:position w:val="-1"/>
          <w:szCs w:val="22"/>
          <w:lang w:val="pt-BR"/>
        </w:rPr>
        <w:t>CONSIDERANDO que, no contexto dos desafios intrínsecos à digitalização da economia global, os esforços para alcançar um consenso internacional sobre uma atribuição mais justa dos direitos tributários teriam um efeito positivo nos países onde operam as empresas transnacionais;</w:t>
      </w:r>
    </w:p>
    <w:p w14:paraId="6190E9C6" w14:textId="77777777" w:rsidR="009D3429" w:rsidRPr="001576E7" w:rsidRDefault="009D3429" w:rsidP="009A1F2C">
      <w:pPr>
        <w:widowControl/>
        <w:textDirection w:val="btLr"/>
        <w:rPr>
          <w:rFonts w:ascii="Times New Roman" w:hAnsi="Times New Roman"/>
          <w:position w:val="-1"/>
          <w:szCs w:val="22"/>
          <w:lang w:val="pt-BR"/>
        </w:rPr>
      </w:pPr>
    </w:p>
    <w:p w14:paraId="0F6547D8" w14:textId="77777777"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RECORDANDO que na Carta Social das Américas os Estados membros reconhecem as contribuições dos povos indígenas, afrodescendentes e comunidades migrantes ao processo histórico continental e insular e promoverão sua valorização, e que, igualmente, os Estados membros reconhecem a necessidade de adotar políticas para promover a inclusão, prevenir, combater e eliminar todo tipo de intolerância e discriminação, especialmente a discriminação de gênero, étnica e racial para resguardar a igualdade de direitos e oportunidades e fortalecer os valores democráticos;</w:t>
      </w:r>
    </w:p>
    <w:p w14:paraId="3B81E70F" w14:textId="77777777" w:rsidR="009D3429" w:rsidRPr="001576E7" w:rsidRDefault="009D3429" w:rsidP="009A1F2C">
      <w:pPr>
        <w:widowControl/>
        <w:textDirection w:val="btLr"/>
        <w:rPr>
          <w:rFonts w:ascii="Times New Roman" w:hAnsi="Times New Roman"/>
          <w:position w:val="-1"/>
          <w:szCs w:val="22"/>
          <w:lang w:val="pt-BR"/>
        </w:rPr>
      </w:pPr>
    </w:p>
    <w:p w14:paraId="018A1022" w14:textId="42CE69E0"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 xml:space="preserve">RECONHECENDO o papel fundamental das micro, pequenas e médias empresas e empresas da economia social como motores do desenvolvimento e crescimento econômico; </w:t>
      </w:r>
    </w:p>
    <w:p w14:paraId="2899881F" w14:textId="77777777" w:rsidR="009D3429" w:rsidRPr="001576E7" w:rsidRDefault="009D3429" w:rsidP="009A1F2C">
      <w:pPr>
        <w:widowControl/>
        <w:textDirection w:val="btLr"/>
        <w:rPr>
          <w:rFonts w:ascii="Times New Roman" w:hAnsi="Times New Roman"/>
          <w:position w:val="-1"/>
          <w:szCs w:val="22"/>
          <w:lang w:val="pt-BR"/>
        </w:rPr>
      </w:pPr>
    </w:p>
    <w:p w14:paraId="2507E7B4" w14:textId="033D9161"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RECORDANDO os “Mandatos derivados da Sexta Cúpula das Américas”, a respeito da promoção do crescimento econômico com equidade e inclusão social, por meio do fortalecimento das cooperativas, micro, pequenas e médias empresas (MPME</w:t>
      </w:r>
      <w:r w:rsidR="00CC2B13" w:rsidRPr="001576E7">
        <w:rPr>
          <w:rFonts w:ascii="Times New Roman" w:hAnsi="Times New Roman"/>
          <w:position w:val="-1"/>
          <w:szCs w:val="22"/>
          <w:lang w:val="pt-BR"/>
        </w:rPr>
        <w:t>s</w:t>
      </w:r>
      <w:r w:rsidRPr="001576E7">
        <w:rPr>
          <w:rFonts w:ascii="Times New Roman" w:hAnsi="Times New Roman"/>
          <w:position w:val="-1"/>
          <w:szCs w:val="22"/>
          <w:lang w:val="pt-BR"/>
        </w:rPr>
        <w:t>) e a contribuição das tecnologias da informação e comunicação (</w:t>
      </w:r>
      <w:r w:rsidR="00CC2B13" w:rsidRPr="001576E7">
        <w:rPr>
          <w:rFonts w:ascii="Times New Roman" w:hAnsi="Times New Roman"/>
          <w:position w:val="-1"/>
          <w:szCs w:val="22"/>
          <w:lang w:val="pt-BR"/>
        </w:rPr>
        <w:t>TICs</w:t>
      </w:r>
      <w:r w:rsidRPr="001576E7">
        <w:rPr>
          <w:rFonts w:ascii="Times New Roman" w:hAnsi="Times New Roman"/>
          <w:position w:val="-1"/>
          <w:szCs w:val="22"/>
          <w:lang w:val="pt-BR"/>
        </w:rPr>
        <w:t xml:space="preserve">) ao surgimento destas; </w:t>
      </w:r>
    </w:p>
    <w:p w14:paraId="3B50AC96" w14:textId="77777777" w:rsidR="009D3429" w:rsidRPr="001576E7" w:rsidRDefault="009D3429" w:rsidP="009A1F2C">
      <w:pPr>
        <w:widowControl/>
        <w:textDirection w:val="btLr"/>
        <w:rPr>
          <w:rFonts w:ascii="Times New Roman" w:hAnsi="Times New Roman"/>
          <w:position w:val="-1"/>
          <w:szCs w:val="22"/>
          <w:lang w:val="pt-BR"/>
        </w:rPr>
      </w:pPr>
    </w:p>
    <w:p w14:paraId="20F9BD90" w14:textId="77777777"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DESTACANDO a importância de promover políticas baseadas no respeito aos princípios e direitos fundamentais no trabalho, que contribuam à formalização do emprego como medida para obter empregos dignos, combater a desigualdade e fomentar o crescimento econômico;</w:t>
      </w:r>
    </w:p>
    <w:p w14:paraId="27EA0EFC" w14:textId="77777777" w:rsidR="009D3429" w:rsidRPr="001576E7" w:rsidRDefault="009D3429" w:rsidP="009A1F2C">
      <w:pPr>
        <w:widowControl/>
        <w:textDirection w:val="btLr"/>
        <w:rPr>
          <w:rFonts w:ascii="Times New Roman" w:hAnsi="Times New Roman"/>
          <w:position w:val="-1"/>
          <w:szCs w:val="22"/>
          <w:lang w:val="pt-BR"/>
        </w:rPr>
      </w:pPr>
    </w:p>
    <w:p w14:paraId="594DB2EF" w14:textId="77777777"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DESTACANDO TAMBÉM a necessidade de políticas orientadas a proporcionar acesso equitativo a uma educação contínua, de qualidade e inclusiva e capacitação que promova oportunidades de aprendizagem ao longo de toda a vida e forneçam uma mão de obra altamente qualificada e, ao mesmo tempo, reforcem os valores democráticos, o respeito aos direitos humanos e o avanço rumo à paz;</w:t>
      </w:r>
    </w:p>
    <w:p w14:paraId="14D66F6A" w14:textId="77777777" w:rsidR="009D3429" w:rsidRPr="001576E7" w:rsidRDefault="009D3429" w:rsidP="009A1F2C">
      <w:pPr>
        <w:widowControl/>
        <w:textDirection w:val="btLr"/>
        <w:rPr>
          <w:rFonts w:ascii="Times New Roman" w:hAnsi="Times New Roman"/>
          <w:position w:val="-1"/>
          <w:szCs w:val="22"/>
          <w:lang w:val="pt-BR"/>
        </w:rPr>
      </w:pPr>
    </w:p>
    <w:p w14:paraId="017D0144" w14:textId="77777777"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 xml:space="preserve">CONSIDERANDO a intenção dos Estados membros de promover políticas públicas que incorporem a inovação como motor da transformação estrutural para alcançar um desenvolvimento inclusivo e sustentável, fomentando um ambiente empresarial onde o respeito aos direitos humanos seja prioritário, bem como implementar ações para apoiar e promover a economia criativa em nosso hemisfério como fonte de crescimento econômico e desenvolvimento sustentável; </w:t>
      </w:r>
    </w:p>
    <w:p w14:paraId="33A63351" w14:textId="77777777" w:rsidR="009D3429" w:rsidRPr="001576E7" w:rsidRDefault="009D3429" w:rsidP="009A1F2C">
      <w:pPr>
        <w:widowControl/>
        <w:textDirection w:val="btLr"/>
        <w:rPr>
          <w:rFonts w:ascii="Times New Roman" w:hAnsi="Times New Roman"/>
          <w:position w:val="-1"/>
          <w:szCs w:val="22"/>
          <w:lang w:val="pt-BR"/>
        </w:rPr>
      </w:pPr>
    </w:p>
    <w:p w14:paraId="0A0B8B50" w14:textId="7E47898A"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LEVANDO EM CONTA as diversas capacidades orçamentárias dos Estados membros, bem como suas estratégias específicas de resiliência e suas condições de adaptação, reconstrução e reativação econômica diante de crises;</w:t>
      </w:r>
    </w:p>
    <w:p w14:paraId="19745E6F" w14:textId="77777777" w:rsidR="006B1032" w:rsidRPr="001576E7" w:rsidRDefault="006B1032" w:rsidP="009A1F2C">
      <w:pPr>
        <w:widowControl/>
        <w:textDirection w:val="btLr"/>
        <w:rPr>
          <w:rFonts w:ascii="Times New Roman" w:hAnsi="Times New Roman"/>
          <w:position w:val="-1"/>
          <w:szCs w:val="22"/>
          <w:lang w:val="pt-BR"/>
        </w:rPr>
      </w:pPr>
    </w:p>
    <w:p w14:paraId="77EC35B7" w14:textId="438A391D"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lastRenderedPageBreak/>
        <w:t xml:space="preserve">RECONHECENDO que a corrupção é um dos principais obstáculos comuns que o </w:t>
      </w:r>
      <w:r w:rsidR="006B1032" w:rsidRPr="001576E7">
        <w:rPr>
          <w:rFonts w:ascii="Times New Roman" w:hAnsi="Times New Roman"/>
          <w:position w:val="-1"/>
          <w:szCs w:val="22"/>
          <w:lang w:val="pt-BR"/>
        </w:rPr>
        <w:t>H</w:t>
      </w:r>
      <w:r w:rsidRPr="001576E7">
        <w:rPr>
          <w:rFonts w:ascii="Times New Roman" w:hAnsi="Times New Roman"/>
          <w:position w:val="-1"/>
          <w:szCs w:val="22"/>
          <w:lang w:val="pt-BR"/>
        </w:rPr>
        <w:t xml:space="preserve">emisfério enfrenta para o desenvolvimento sustentável e recordando que, no Compromisso de Lima, adotado na VIII Cúpula das Américas, os Estados membros concordaram em continuar trabalhando em sua prevenção e combate; </w:t>
      </w:r>
    </w:p>
    <w:p w14:paraId="3BD5B823" w14:textId="77777777" w:rsidR="009D3429" w:rsidRPr="001576E7" w:rsidRDefault="009D3429" w:rsidP="009A1F2C">
      <w:pPr>
        <w:widowControl/>
        <w:textDirection w:val="btLr"/>
        <w:rPr>
          <w:rFonts w:ascii="Times New Roman" w:hAnsi="Times New Roman"/>
          <w:position w:val="-1"/>
          <w:szCs w:val="22"/>
          <w:lang w:val="pt-BR"/>
        </w:rPr>
      </w:pPr>
    </w:p>
    <w:p w14:paraId="1105E252" w14:textId="17DDE580"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 xml:space="preserve">CONSCIENTE de que o respeito à propriedade privada, no âmbito do </w:t>
      </w:r>
      <w:r w:rsidR="006B1032" w:rsidRPr="001576E7">
        <w:rPr>
          <w:rFonts w:ascii="Times New Roman" w:hAnsi="Times New Roman"/>
          <w:position w:val="-1"/>
          <w:szCs w:val="22"/>
          <w:lang w:val="pt-BR"/>
        </w:rPr>
        <w:t>E</w:t>
      </w:r>
      <w:r w:rsidRPr="001576E7">
        <w:rPr>
          <w:rFonts w:ascii="Times New Roman" w:hAnsi="Times New Roman"/>
          <w:position w:val="-1"/>
          <w:szCs w:val="22"/>
          <w:lang w:val="pt-BR"/>
        </w:rPr>
        <w:t xml:space="preserve">stado de </w:t>
      </w:r>
      <w:r w:rsidR="006B1032" w:rsidRPr="001576E7">
        <w:rPr>
          <w:rFonts w:ascii="Times New Roman" w:hAnsi="Times New Roman"/>
          <w:position w:val="-1"/>
          <w:szCs w:val="22"/>
          <w:lang w:val="pt-BR"/>
        </w:rPr>
        <w:t>Direito</w:t>
      </w:r>
      <w:r w:rsidRPr="001576E7">
        <w:rPr>
          <w:rFonts w:ascii="Times New Roman" w:hAnsi="Times New Roman"/>
          <w:position w:val="-1"/>
          <w:szCs w:val="22"/>
          <w:lang w:val="pt-BR"/>
        </w:rPr>
        <w:t xml:space="preserve">, é fundamental para a promoção da iniciativa empresarial, a formalização da economia, o investimento estrangeiro, a inovação tecnológica e o aumento da produtividade, </w:t>
      </w:r>
    </w:p>
    <w:p w14:paraId="29C821D5" w14:textId="77777777" w:rsidR="009D3429" w:rsidRPr="001576E7" w:rsidRDefault="009D3429" w:rsidP="009A1F2C">
      <w:pPr>
        <w:widowControl/>
        <w:textDirection w:val="btLr"/>
        <w:rPr>
          <w:rFonts w:ascii="Times New Roman" w:hAnsi="Times New Roman"/>
          <w:position w:val="-1"/>
          <w:szCs w:val="22"/>
          <w:lang w:val="pt-BR"/>
        </w:rPr>
      </w:pPr>
    </w:p>
    <w:p w14:paraId="7DC6AB23" w14:textId="77777777" w:rsidR="009D3429" w:rsidRPr="001576E7" w:rsidRDefault="009D3429" w:rsidP="00C8018D">
      <w:pPr>
        <w:widowControl/>
        <w:textDirection w:val="btLr"/>
        <w:rPr>
          <w:rFonts w:ascii="Times New Roman" w:hAnsi="Times New Roman"/>
          <w:position w:val="-1"/>
          <w:szCs w:val="22"/>
          <w:lang w:val="pt-BR"/>
        </w:rPr>
      </w:pPr>
      <w:r w:rsidRPr="001576E7">
        <w:rPr>
          <w:rFonts w:ascii="Times New Roman" w:hAnsi="Times New Roman"/>
          <w:position w:val="-1"/>
          <w:szCs w:val="22"/>
          <w:lang w:val="pt-BR"/>
        </w:rPr>
        <w:t xml:space="preserve">RESOLVE aprovar a seguinte: </w:t>
      </w:r>
    </w:p>
    <w:p w14:paraId="49A057D9" w14:textId="77777777" w:rsidR="009D3429" w:rsidRPr="001576E7" w:rsidRDefault="009D3429" w:rsidP="009A1F2C">
      <w:pPr>
        <w:widowControl/>
        <w:textDirection w:val="btLr"/>
        <w:rPr>
          <w:rFonts w:ascii="Times New Roman" w:hAnsi="Times New Roman"/>
          <w:bCs/>
          <w:iCs/>
          <w:position w:val="-1"/>
          <w:szCs w:val="22"/>
          <w:lang w:val="pt-BR"/>
        </w:rPr>
      </w:pPr>
    </w:p>
    <w:p w14:paraId="2756FCAC" w14:textId="77777777" w:rsidR="009D3429" w:rsidRPr="001576E7" w:rsidRDefault="009D3429" w:rsidP="00C8018D">
      <w:pPr>
        <w:widowControl/>
        <w:jc w:val="center"/>
        <w:rPr>
          <w:rFonts w:ascii="Times New Roman" w:hAnsi="Times New Roman"/>
          <w:iCs/>
          <w:position w:val="-1"/>
          <w:szCs w:val="22"/>
          <w:lang w:val="pt-BR"/>
        </w:rPr>
      </w:pPr>
      <w:r w:rsidRPr="001576E7">
        <w:rPr>
          <w:rFonts w:ascii="Times New Roman" w:hAnsi="Times New Roman"/>
          <w:iCs/>
          <w:position w:val="-1"/>
          <w:szCs w:val="22"/>
          <w:lang w:val="pt-BR"/>
        </w:rPr>
        <w:t>CARTA EMPRESARIAL INTERAMERICANA</w:t>
      </w:r>
    </w:p>
    <w:p w14:paraId="4F2807FC" w14:textId="77777777" w:rsidR="009D3429" w:rsidRPr="001576E7" w:rsidRDefault="009D3429" w:rsidP="009A1F2C">
      <w:pPr>
        <w:widowControl/>
        <w:rPr>
          <w:rFonts w:ascii="Times New Roman" w:hAnsi="Times New Roman"/>
          <w:position w:val="-1"/>
          <w:szCs w:val="22"/>
          <w:lang w:val="pt-BR"/>
        </w:rPr>
      </w:pPr>
    </w:p>
    <w:p w14:paraId="4DC71C8C" w14:textId="77777777" w:rsidR="009D3429" w:rsidRPr="001576E7" w:rsidRDefault="009D3429" w:rsidP="00C8018D">
      <w:pPr>
        <w:widowControl/>
        <w:jc w:val="center"/>
        <w:rPr>
          <w:rFonts w:ascii="Times New Roman" w:hAnsi="Times New Roman"/>
          <w:position w:val="-1"/>
          <w:szCs w:val="22"/>
          <w:lang w:val="pt-BR"/>
        </w:rPr>
      </w:pPr>
      <w:r w:rsidRPr="001576E7">
        <w:rPr>
          <w:rFonts w:ascii="Times New Roman" w:hAnsi="Times New Roman"/>
          <w:position w:val="-1"/>
          <w:szCs w:val="22"/>
          <w:lang w:val="pt-BR"/>
        </w:rPr>
        <w:t>CAPÍTULO I.</w:t>
      </w:r>
    </w:p>
    <w:p w14:paraId="6A9F0411" w14:textId="77777777" w:rsidR="009D3429" w:rsidRPr="001576E7" w:rsidRDefault="009D3429" w:rsidP="00C8018D">
      <w:pPr>
        <w:widowControl/>
        <w:jc w:val="center"/>
        <w:rPr>
          <w:rFonts w:ascii="Times New Roman" w:hAnsi="Times New Roman"/>
          <w:iCs/>
          <w:position w:val="-1"/>
          <w:szCs w:val="22"/>
          <w:lang w:val="pt-BR"/>
        </w:rPr>
      </w:pPr>
      <w:r w:rsidRPr="001576E7">
        <w:rPr>
          <w:rFonts w:ascii="Times New Roman" w:hAnsi="Times New Roman"/>
          <w:position w:val="-1"/>
          <w:szCs w:val="22"/>
          <w:lang w:val="pt-BR"/>
        </w:rPr>
        <w:t>RECONHECIMENTO DO PAPEL DAS EMPRESAS COMO CATALISADORAS DO DESENVOLVIMENTO SUSTENTÁVEL E INTEGRAL</w:t>
      </w:r>
    </w:p>
    <w:p w14:paraId="716BFEE0" w14:textId="77777777" w:rsidR="009D3429" w:rsidRPr="001576E7" w:rsidRDefault="009D3429" w:rsidP="00C8018D">
      <w:pPr>
        <w:widowControl/>
        <w:suppressAutoHyphens/>
        <w:jc w:val="center"/>
        <w:textDirection w:val="btLr"/>
        <w:textAlignment w:val="top"/>
        <w:outlineLvl w:val="0"/>
        <w:rPr>
          <w:rFonts w:ascii="Times New Roman" w:hAnsi="Times New Roman"/>
          <w:iCs/>
          <w:position w:val="-1"/>
          <w:szCs w:val="22"/>
          <w:lang w:val="pt-BR"/>
        </w:rPr>
      </w:pPr>
    </w:p>
    <w:p w14:paraId="571DDD7F" w14:textId="77777777" w:rsidR="009D3429" w:rsidRPr="001576E7" w:rsidRDefault="009D3429" w:rsidP="00C8018D">
      <w:pPr>
        <w:widowControl/>
        <w:ind w:firstLine="720"/>
        <w:rPr>
          <w:rFonts w:ascii="Times New Roman" w:hAnsi="Times New Roman"/>
          <w:bCs/>
          <w:iCs/>
          <w:position w:val="-1"/>
          <w:szCs w:val="22"/>
          <w:lang w:val="pt-BR"/>
        </w:rPr>
      </w:pPr>
      <w:r w:rsidRPr="001576E7">
        <w:rPr>
          <w:rFonts w:ascii="Times New Roman" w:hAnsi="Times New Roman"/>
          <w:bCs/>
          <w:iCs/>
          <w:position w:val="-1"/>
          <w:szCs w:val="22"/>
          <w:lang w:val="pt-BR"/>
        </w:rPr>
        <w:t>1.</w:t>
      </w:r>
      <w:r w:rsidRPr="001576E7">
        <w:rPr>
          <w:rFonts w:ascii="Times New Roman" w:hAnsi="Times New Roman"/>
          <w:bCs/>
          <w:iCs/>
          <w:position w:val="-1"/>
          <w:szCs w:val="22"/>
          <w:lang w:val="pt-BR"/>
        </w:rPr>
        <w:tab/>
        <w:t>Os povos das Américas têm uma legítima aspiração ao desenvolvimento sustentável, inclusivo e integral e se espera que seus governos o promovam e criem as condições favoráveis para sua realização.</w:t>
      </w:r>
    </w:p>
    <w:p w14:paraId="2FC7305F" w14:textId="77777777" w:rsidR="009D3429" w:rsidRPr="001576E7" w:rsidRDefault="009D3429" w:rsidP="00C8018D">
      <w:pPr>
        <w:widowControl/>
        <w:rPr>
          <w:rFonts w:ascii="Times New Roman" w:hAnsi="Times New Roman"/>
          <w:bCs/>
          <w:iCs/>
          <w:position w:val="-1"/>
          <w:szCs w:val="22"/>
          <w:lang w:val="pt-BR"/>
        </w:rPr>
      </w:pPr>
    </w:p>
    <w:p w14:paraId="0797812F" w14:textId="77777777" w:rsidR="009D3429" w:rsidRPr="001576E7" w:rsidRDefault="009D3429" w:rsidP="00C8018D">
      <w:pPr>
        <w:widowControl/>
        <w:ind w:firstLine="720"/>
        <w:rPr>
          <w:rFonts w:ascii="Times New Roman" w:hAnsi="Times New Roman"/>
          <w:bCs/>
          <w:iCs/>
          <w:position w:val="-1"/>
          <w:szCs w:val="22"/>
          <w:lang w:val="pt-BR"/>
        </w:rPr>
      </w:pPr>
      <w:r w:rsidRPr="001576E7">
        <w:rPr>
          <w:rFonts w:ascii="Times New Roman" w:hAnsi="Times New Roman"/>
          <w:bCs/>
          <w:iCs/>
          <w:position w:val="-1"/>
          <w:szCs w:val="22"/>
          <w:lang w:val="pt-BR"/>
        </w:rPr>
        <w:t xml:space="preserve">Um setor empresarial competitivo, inclusive as empresas transnacionais que operam em países da região, é fundamental para obter um ambiente estável, democrático e pacífico, e para contribuir ao crescimento e desenvolvimento econômico das nações, sem descuidar suas funções sociais, em termos de criação de empregos decentes, justiça social e redução da pobreza. </w:t>
      </w:r>
    </w:p>
    <w:p w14:paraId="5A43A54A" w14:textId="77777777" w:rsidR="009D3429" w:rsidRPr="001576E7" w:rsidRDefault="009D3429" w:rsidP="00C8018D">
      <w:pPr>
        <w:widowControl/>
        <w:rPr>
          <w:rFonts w:ascii="Times New Roman" w:hAnsi="Times New Roman"/>
          <w:b/>
          <w:i/>
          <w:position w:val="-1"/>
          <w:szCs w:val="22"/>
          <w:lang w:val="pt-BR"/>
        </w:rPr>
      </w:pPr>
    </w:p>
    <w:p w14:paraId="7028F114"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2.</w:t>
      </w:r>
      <w:r w:rsidRPr="001576E7">
        <w:rPr>
          <w:rFonts w:ascii="Times New Roman" w:hAnsi="Times New Roman"/>
          <w:bCs/>
          <w:iCs/>
          <w:position w:val="-1"/>
          <w:szCs w:val="22"/>
          <w:lang w:val="pt-BR"/>
        </w:rPr>
        <w:tab/>
        <w:t xml:space="preserve">Os Estados membros reconhecem a importância de promover e potencializar a capacidade do setor empresarial para contribuir ao desenvolvimento sustentável, inclusivo e integral e à estabilidade econômica da região, à segurança multidimensional, ao fortalecimento da democracia e à promoção e proteção dos direitos humanos. </w:t>
      </w:r>
    </w:p>
    <w:p w14:paraId="6DB58D5D" w14:textId="77777777" w:rsidR="009D3429" w:rsidRPr="001576E7" w:rsidRDefault="009D3429" w:rsidP="00C8018D">
      <w:pPr>
        <w:widowControl/>
        <w:textDirection w:val="btLr"/>
        <w:rPr>
          <w:rFonts w:ascii="Times New Roman" w:hAnsi="Times New Roman"/>
          <w:b/>
          <w:i/>
          <w:position w:val="-1"/>
          <w:szCs w:val="22"/>
          <w:lang w:val="pt-BR"/>
        </w:rPr>
      </w:pPr>
    </w:p>
    <w:p w14:paraId="68FD27C9" w14:textId="1B0F572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3. </w:t>
      </w:r>
      <w:r w:rsidRPr="001576E7">
        <w:rPr>
          <w:rFonts w:ascii="Times New Roman" w:hAnsi="Times New Roman"/>
          <w:bCs/>
          <w:iCs/>
          <w:position w:val="-1"/>
          <w:szCs w:val="22"/>
          <w:lang w:val="pt-BR"/>
        </w:rPr>
        <w:tab/>
        <w:t xml:space="preserve">Os Estados membros, em concordância com os instrumentos interamericanos, têm a intenção de fomentar o desenvolvimento de um ambiente favorável e inclusivo para fortalecer o crescimento de um setor empresarial competitivo, por meio de políticas que visem </w:t>
      </w:r>
      <w:r w:rsidR="00FE2AC7" w:rsidRPr="001576E7">
        <w:rPr>
          <w:rFonts w:ascii="Times New Roman" w:hAnsi="Times New Roman"/>
          <w:bCs/>
          <w:iCs/>
          <w:position w:val="-1"/>
          <w:szCs w:val="22"/>
          <w:lang w:val="pt-BR"/>
        </w:rPr>
        <w:t xml:space="preserve">à </w:t>
      </w:r>
      <w:r w:rsidRPr="001576E7">
        <w:rPr>
          <w:rFonts w:ascii="Times New Roman" w:hAnsi="Times New Roman"/>
          <w:bCs/>
          <w:iCs/>
          <w:position w:val="-1"/>
          <w:szCs w:val="22"/>
          <w:lang w:val="pt-BR"/>
        </w:rPr>
        <w:t xml:space="preserve">criação, formalização, consolidação e integração às cadeias globais e regionais de valor e de abastecimento de mais empresas privadas no </w:t>
      </w:r>
      <w:r w:rsidR="00FE2AC7" w:rsidRPr="001576E7">
        <w:rPr>
          <w:rFonts w:ascii="Times New Roman" w:hAnsi="Times New Roman"/>
          <w:bCs/>
          <w:iCs/>
          <w:position w:val="-1"/>
          <w:szCs w:val="22"/>
          <w:lang w:val="pt-BR"/>
        </w:rPr>
        <w:t>Hemisfério</w:t>
      </w:r>
      <w:r w:rsidRPr="001576E7">
        <w:rPr>
          <w:rFonts w:ascii="Times New Roman" w:hAnsi="Times New Roman"/>
          <w:bCs/>
          <w:iCs/>
          <w:position w:val="-1"/>
          <w:szCs w:val="22"/>
          <w:lang w:val="pt-BR"/>
        </w:rPr>
        <w:t xml:space="preserve">, com especial ênfase nas micro, pequenas e médias empresas (MPME), cooperativas e empresas da economia social, inclusive aquelas que pertencem a pessoas que fazem parte de grupos tradicionalmente sub-representados ou em situação de vulnerabilidade. </w:t>
      </w:r>
    </w:p>
    <w:p w14:paraId="52EC45BA" w14:textId="77777777" w:rsidR="009D3429" w:rsidRPr="001576E7" w:rsidRDefault="009D3429" w:rsidP="00C8018D">
      <w:pPr>
        <w:widowControl/>
        <w:textDirection w:val="btLr"/>
        <w:rPr>
          <w:rFonts w:ascii="Times New Roman" w:hAnsi="Times New Roman"/>
          <w:bCs/>
          <w:iCs/>
          <w:position w:val="-1"/>
          <w:szCs w:val="22"/>
          <w:lang w:val="pt-BR"/>
        </w:rPr>
      </w:pPr>
    </w:p>
    <w:p w14:paraId="4D3BC623" w14:textId="3CE77969" w:rsidR="009D3429" w:rsidRPr="001576E7" w:rsidRDefault="009D3429" w:rsidP="00C8018D">
      <w:pPr>
        <w:widowControl/>
        <w:ind w:firstLine="720"/>
        <w:textDirection w:val="btLr"/>
        <w:rPr>
          <w:rFonts w:ascii="Times New Roman" w:hAnsi="Times New Roman"/>
          <w:position w:val="-1"/>
          <w:szCs w:val="22"/>
          <w:lang w:val="pt-BR"/>
        </w:rPr>
      </w:pPr>
      <w:r w:rsidRPr="001576E7">
        <w:rPr>
          <w:rFonts w:ascii="Times New Roman" w:hAnsi="Times New Roman"/>
          <w:position w:val="-1"/>
          <w:szCs w:val="22"/>
          <w:lang w:val="pt-BR"/>
        </w:rPr>
        <w:t>4.</w:t>
      </w:r>
      <w:r w:rsidRPr="001576E7">
        <w:rPr>
          <w:rFonts w:ascii="Times New Roman" w:hAnsi="Times New Roman"/>
          <w:position w:val="-1"/>
          <w:szCs w:val="22"/>
          <w:lang w:val="pt-BR"/>
        </w:rPr>
        <w:tab/>
        <w:t>Os Estados membros têm a intenção de promover a formulação e implementação de políticas e marcos normativos,  dirigidos a fortalecer a igualdade e equidade de gênero e o empoderamento e autonomia econômica de todas as mulheres, respeitando e valorizando a plena diversidade das situações e condições em que se encontram; promovendo a geração de oportunidades e capacidades empresariais mediante o financiamento, criação de redes e promoção de seu talento e expertise; os Estados membros têm a intenção de promover a criação de um clima propício a fim de aumentar o número de empresárias e o desenvolvimento e tamanho de suas empresas, bem como uma maior participação das mulheres em espaços de tomada de decisão e liderança nas mesmas. Este propósito poderá ser feito juntamente com o setor empresarial.</w:t>
      </w:r>
    </w:p>
    <w:p w14:paraId="092D1731" w14:textId="368F211A"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lastRenderedPageBreak/>
        <w:t xml:space="preserve">5. </w:t>
      </w:r>
      <w:r w:rsidRPr="001576E7">
        <w:rPr>
          <w:rFonts w:ascii="Times New Roman" w:hAnsi="Times New Roman"/>
          <w:bCs/>
          <w:iCs/>
          <w:position w:val="-1"/>
          <w:szCs w:val="22"/>
          <w:lang w:val="pt-BR"/>
        </w:rPr>
        <w:tab/>
        <w:t xml:space="preserve">Os Estados membros buscam promover o empreendimento feminino, o acesso aos recursos produtivos, o acesso a mercados e a participação em cadeias globais e regionais de valor de empresas dirigidas por mulheres, especialmente das </w:t>
      </w:r>
      <w:r w:rsidR="00CC2B13" w:rsidRPr="001576E7">
        <w:rPr>
          <w:rFonts w:ascii="Times New Roman" w:hAnsi="Times New Roman"/>
          <w:bCs/>
          <w:iCs/>
          <w:position w:val="-1"/>
          <w:szCs w:val="22"/>
          <w:lang w:val="pt-BR"/>
        </w:rPr>
        <w:t>MPMEs</w:t>
      </w:r>
      <w:r w:rsidRPr="001576E7">
        <w:rPr>
          <w:rFonts w:ascii="Times New Roman" w:hAnsi="Times New Roman"/>
          <w:bCs/>
          <w:iCs/>
          <w:position w:val="-1"/>
          <w:szCs w:val="22"/>
          <w:lang w:val="pt-BR"/>
        </w:rPr>
        <w:t xml:space="preserve">, bem como o acesso a serviços financeiros e educação de qualidade. </w:t>
      </w:r>
    </w:p>
    <w:p w14:paraId="21DF6A8D" w14:textId="77777777" w:rsidR="009D3429" w:rsidRPr="001576E7" w:rsidRDefault="009D3429" w:rsidP="00C8018D">
      <w:pPr>
        <w:widowControl/>
        <w:textDirection w:val="btLr"/>
        <w:rPr>
          <w:rFonts w:ascii="Times New Roman" w:hAnsi="Times New Roman"/>
          <w:b/>
          <w:i/>
          <w:position w:val="-1"/>
          <w:szCs w:val="22"/>
          <w:lang w:val="pt-BR"/>
        </w:rPr>
      </w:pPr>
    </w:p>
    <w:p w14:paraId="13075C19"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6. </w:t>
      </w:r>
      <w:r w:rsidRPr="001576E7">
        <w:rPr>
          <w:rFonts w:ascii="Times New Roman" w:hAnsi="Times New Roman"/>
          <w:bCs/>
          <w:iCs/>
          <w:position w:val="-1"/>
          <w:szCs w:val="22"/>
          <w:lang w:val="pt-BR"/>
        </w:rPr>
        <w:tab/>
        <w:t>Os Estados membros, visando a evitar no ambiente empresarial todas as formas de discriminação por razão de gênero, entre outros motivos, têm a intenção de promover políticas e marcos normativos para eliminar as barreiras nas relações laborais e desenvolver um ambiente favorável à empregabilidade, a inserção e manutenção do emprego de  todas as mulheres, mediante a divisão equitativa do trabalho de cuidado não remunerado, o acesso a serviços de cuidado de qualidade e a conciliação da vida profissional e familiar, bem como a igualdade salarial por igual trabalho ou trabalho de igual valor.</w:t>
      </w:r>
    </w:p>
    <w:p w14:paraId="1C64D964" w14:textId="77777777" w:rsidR="009D3429" w:rsidRPr="001576E7" w:rsidRDefault="009D3429" w:rsidP="00C8018D">
      <w:pPr>
        <w:widowControl/>
        <w:textDirection w:val="btLr"/>
        <w:rPr>
          <w:rFonts w:ascii="Times New Roman" w:hAnsi="Times New Roman"/>
          <w:b/>
          <w:i/>
          <w:position w:val="-1"/>
          <w:szCs w:val="22"/>
          <w:lang w:val="pt-BR"/>
        </w:rPr>
      </w:pPr>
    </w:p>
    <w:p w14:paraId="63F48E8B" w14:textId="4A01DD0F"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7. </w:t>
      </w:r>
      <w:r w:rsidRPr="001576E7">
        <w:rPr>
          <w:rFonts w:ascii="Times New Roman" w:hAnsi="Times New Roman"/>
          <w:bCs/>
          <w:iCs/>
          <w:position w:val="-1"/>
          <w:szCs w:val="22"/>
          <w:lang w:val="pt-BR"/>
        </w:rPr>
        <w:tab/>
        <w:t xml:space="preserve">Os Estados membros procurarão apoiar os esforços para combater a discriminação </w:t>
      </w:r>
      <w:r w:rsidR="00194C56" w:rsidRPr="001576E7">
        <w:rPr>
          <w:rFonts w:ascii="Times New Roman" w:hAnsi="Times New Roman"/>
          <w:bCs/>
          <w:iCs/>
          <w:position w:val="-1"/>
          <w:szCs w:val="22"/>
          <w:lang w:val="pt-BR"/>
        </w:rPr>
        <w:t xml:space="preserve">no emprego </w:t>
      </w:r>
      <w:r w:rsidRPr="001576E7">
        <w:rPr>
          <w:rFonts w:ascii="Times New Roman" w:hAnsi="Times New Roman"/>
          <w:bCs/>
          <w:iCs/>
          <w:position w:val="-1"/>
          <w:szCs w:val="22"/>
          <w:lang w:val="pt-BR"/>
        </w:rPr>
        <w:t>baseada em deficiências e deveriam considerar medidas para apoiar a adoção de políticas empresariais que garantam o acesso a pessoas com deficiência, possibilitando a inclusão, a acessibilidade e a promoção da luta contra a exclusão social.</w:t>
      </w:r>
    </w:p>
    <w:p w14:paraId="380D53B2" w14:textId="77777777" w:rsidR="009D3429" w:rsidRPr="001576E7" w:rsidRDefault="009D3429" w:rsidP="009A1F2C">
      <w:pPr>
        <w:widowControl/>
        <w:tabs>
          <w:tab w:val="clear" w:pos="720"/>
        </w:tabs>
        <w:textDirection w:val="btLr"/>
        <w:rPr>
          <w:rFonts w:ascii="Times New Roman" w:hAnsi="Times New Roman"/>
          <w:position w:val="-1"/>
          <w:szCs w:val="22"/>
          <w:lang w:val="pt-BR"/>
        </w:rPr>
      </w:pPr>
    </w:p>
    <w:p w14:paraId="7250AE66" w14:textId="77777777" w:rsidR="009D3429" w:rsidRPr="001576E7" w:rsidRDefault="009D3429" w:rsidP="00C8018D">
      <w:pPr>
        <w:widowControl/>
        <w:tabs>
          <w:tab w:val="clear" w:pos="720"/>
        </w:tabs>
        <w:jc w:val="center"/>
        <w:textDirection w:val="btLr"/>
        <w:rPr>
          <w:rFonts w:ascii="Times New Roman" w:hAnsi="Times New Roman"/>
          <w:position w:val="-1"/>
          <w:szCs w:val="22"/>
          <w:lang w:val="pt-BR"/>
        </w:rPr>
      </w:pPr>
      <w:r w:rsidRPr="001576E7">
        <w:rPr>
          <w:rFonts w:ascii="Times New Roman" w:hAnsi="Times New Roman"/>
          <w:position w:val="-1"/>
          <w:szCs w:val="22"/>
          <w:lang w:val="pt-BR"/>
        </w:rPr>
        <w:t>CAPÍTULO II.</w:t>
      </w:r>
    </w:p>
    <w:p w14:paraId="1C3F7DFC"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FORTALECIMENTO DOS MARCOS JURÍDICOS E INSTITUCIONAIS</w:t>
      </w:r>
    </w:p>
    <w:p w14:paraId="4AD0FAFF" w14:textId="77777777" w:rsidR="009D3429" w:rsidRPr="001576E7" w:rsidRDefault="009D3429" w:rsidP="00C8018D">
      <w:pPr>
        <w:widowControl/>
        <w:suppressAutoHyphens/>
        <w:textDirection w:val="btLr"/>
        <w:textAlignment w:val="top"/>
        <w:outlineLvl w:val="0"/>
        <w:rPr>
          <w:rFonts w:ascii="Times New Roman" w:hAnsi="Times New Roman"/>
          <w:position w:val="-1"/>
          <w:szCs w:val="22"/>
          <w:lang w:val="pt-BR"/>
        </w:rPr>
      </w:pPr>
    </w:p>
    <w:p w14:paraId="4E39E94B"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8. </w:t>
      </w:r>
      <w:r w:rsidRPr="001576E7">
        <w:rPr>
          <w:rFonts w:ascii="Times New Roman" w:hAnsi="Times New Roman"/>
          <w:bCs/>
          <w:iCs/>
          <w:position w:val="-1"/>
          <w:szCs w:val="22"/>
          <w:lang w:val="pt-BR"/>
        </w:rPr>
        <w:tab/>
        <w:t>Os Estados membros têm a intenção de adotar boas práticas regulatórias relacionadas com o planejamento, formulação, emissão, implementação e revisão de normas que melhorem a qualidade regulatória e permitam  a criação de um ambiente empresarial estável que facilite o comércio, o investimento e o crescimento econômico de seus países, reconhecendo ao mesmo tempo a soberania dos Estados membros, em concordância com seus sistemas e instituições legais para alcançar objetivos legítimos.</w:t>
      </w:r>
    </w:p>
    <w:p w14:paraId="1EB7C83A" w14:textId="77777777" w:rsidR="009D3429" w:rsidRPr="001576E7" w:rsidRDefault="009D3429" w:rsidP="009A1F2C">
      <w:pPr>
        <w:widowControl/>
        <w:textDirection w:val="btLr"/>
        <w:rPr>
          <w:rFonts w:ascii="Times New Roman" w:hAnsi="Times New Roman"/>
          <w:bCs/>
          <w:iCs/>
          <w:position w:val="-1"/>
          <w:szCs w:val="22"/>
          <w:lang w:val="pt-BR"/>
        </w:rPr>
      </w:pPr>
    </w:p>
    <w:p w14:paraId="0B8914B7"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9. </w:t>
      </w:r>
      <w:r w:rsidRPr="001576E7">
        <w:rPr>
          <w:rFonts w:ascii="Times New Roman" w:hAnsi="Times New Roman"/>
          <w:bCs/>
          <w:iCs/>
          <w:position w:val="-1"/>
          <w:szCs w:val="22"/>
          <w:lang w:val="pt-BR"/>
        </w:rPr>
        <w:tab/>
        <w:t>Os Estados membros, em sua determinação e compromisso com o desenvolvimento empresarial, têm a intenção de impulsionar políticas públicas e marcos regulatórios que promovam a livre concorrência, evitem a formação de monopólios, busquem a eliminação dos requisitos administrativos e burocráticos desnecessários que dificultam a criação de novas empresas ou que levem à extinção das existentes, de maneira coerente com as normas internacionais aplicáveis na matéria.</w:t>
      </w:r>
    </w:p>
    <w:p w14:paraId="24EC7A70" w14:textId="77777777" w:rsidR="009D3429" w:rsidRPr="001576E7" w:rsidRDefault="009D3429" w:rsidP="009A1F2C">
      <w:pPr>
        <w:widowControl/>
        <w:textDirection w:val="btLr"/>
        <w:rPr>
          <w:rFonts w:ascii="Times New Roman" w:hAnsi="Times New Roman"/>
          <w:iCs/>
          <w:position w:val="-1"/>
          <w:szCs w:val="22"/>
          <w:lang w:val="pt-BR"/>
        </w:rPr>
      </w:pPr>
    </w:p>
    <w:p w14:paraId="1F21D8E1"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10. </w:t>
      </w:r>
      <w:r w:rsidRPr="001576E7">
        <w:rPr>
          <w:rFonts w:ascii="Times New Roman" w:hAnsi="Times New Roman"/>
          <w:bCs/>
          <w:iCs/>
          <w:position w:val="-1"/>
          <w:szCs w:val="22"/>
          <w:lang w:val="pt-BR"/>
        </w:rPr>
        <w:tab/>
        <w:t>Os Estados membros têm a intenção de promover o desenvolvimento de políticas e marcos regulatórios que facilitem e diversifiquem as opções disponíveis para o setor empresarial, particularmente as mulheres empreendedoras, para acessar serviços financeiros, adotar novos conhecimentos e tecnologias que lhes permitam inovar, produzir bens ou serviços com maior valor agregado e facilitar sua institucionalidade de modo a consolidar a formalização, acesso aos mercados e eficácia na gestão.</w:t>
      </w:r>
    </w:p>
    <w:p w14:paraId="708A006F" w14:textId="77777777" w:rsidR="009D3429" w:rsidRPr="001576E7" w:rsidRDefault="009D3429" w:rsidP="00C8018D">
      <w:pPr>
        <w:widowControl/>
        <w:textDirection w:val="btLr"/>
        <w:rPr>
          <w:rFonts w:ascii="Times New Roman" w:hAnsi="Times New Roman"/>
          <w:position w:val="-1"/>
          <w:szCs w:val="22"/>
          <w:lang w:val="pt-BR"/>
        </w:rPr>
      </w:pPr>
    </w:p>
    <w:p w14:paraId="793F9436"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CAPÍTULO III.</w:t>
      </w:r>
    </w:p>
    <w:p w14:paraId="1725DF6B"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COOPERAÇÃO INTERNACIONAL E ALIANÇAS ESTRATÉGICAS</w:t>
      </w:r>
    </w:p>
    <w:p w14:paraId="22F8D2D5" w14:textId="77777777" w:rsidR="009D3429" w:rsidRPr="001576E7" w:rsidRDefault="009D3429" w:rsidP="009A1F2C">
      <w:pPr>
        <w:widowControl/>
        <w:textDirection w:val="btLr"/>
        <w:rPr>
          <w:rFonts w:ascii="Times New Roman" w:hAnsi="Times New Roman"/>
          <w:position w:val="-1"/>
          <w:szCs w:val="22"/>
          <w:lang w:val="pt-BR"/>
        </w:rPr>
      </w:pPr>
    </w:p>
    <w:p w14:paraId="3EBCE961"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11.</w:t>
      </w:r>
      <w:r w:rsidRPr="001576E7">
        <w:rPr>
          <w:rFonts w:ascii="Times New Roman" w:hAnsi="Times New Roman"/>
          <w:bCs/>
          <w:iCs/>
          <w:position w:val="-1"/>
          <w:szCs w:val="22"/>
          <w:lang w:val="pt-BR"/>
        </w:rPr>
        <w:tab/>
        <w:t xml:space="preserve">Os Estados membros têm a intenção de impulsionar, de maneira coerente com o Acordo sobre Facilitação do Comércio (AFC) da Organização Mundial do Comércio (OMC), mecanismos de cooperação internacional para o desenvolvimento, bem como as alianças de múltiplos atores, visando ao fortalecimento da infraestrutura produtiva, tecnológica, logística e de transporte, a </w:t>
      </w:r>
      <w:r w:rsidRPr="001576E7">
        <w:rPr>
          <w:rFonts w:ascii="Times New Roman" w:hAnsi="Times New Roman"/>
          <w:bCs/>
          <w:iCs/>
          <w:position w:val="-1"/>
          <w:szCs w:val="22"/>
          <w:lang w:val="pt-BR"/>
        </w:rPr>
        <w:lastRenderedPageBreak/>
        <w:t xml:space="preserve">transferência voluntária de conhecimento em termos mutuamente determinados e o contínuo fortalecimento das agências de controle de fronteiras para obter um ecossistema favorável à geração  e crescimento de novas e diversas iniciativas empresariais e fomentar o emprego produtivo e o trabalho decente. </w:t>
      </w:r>
    </w:p>
    <w:p w14:paraId="70520A53" w14:textId="77777777" w:rsidR="009D3429" w:rsidRPr="001576E7" w:rsidRDefault="009D3429" w:rsidP="009A1F2C">
      <w:pPr>
        <w:widowControl/>
        <w:textDirection w:val="btLr"/>
        <w:rPr>
          <w:rFonts w:ascii="Times New Roman" w:hAnsi="Times New Roman"/>
          <w:bCs/>
          <w:iCs/>
          <w:position w:val="-1"/>
          <w:szCs w:val="22"/>
          <w:lang w:val="pt-BR"/>
        </w:rPr>
      </w:pPr>
    </w:p>
    <w:p w14:paraId="1662F510"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12. </w:t>
      </w:r>
      <w:r w:rsidRPr="001576E7">
        <w:rPr>
          <w:rFonts w:ascii="Times New Roman" w:hAnsi="Times New Roman"/>
          <w:bCs/>
          <w:iCs/>
          <w:position w:val="-1"/>
          <w:szCs w:val="22"/>
          <w:lang w:val="pt-BR"/>
        </w:rPr>
        <w:tab/>
        <w:t xml:space="preserve">Os Estados membros têm a intenção de impulsionar a cooperação hemisférica para promover a colaboração, produção sustentável e acesso a produtos e serviços essenciais, bem como para fomentar ecossistemas de inovação, onde as melhorias nas atividades, processos e tecnologias estejam dirigidas a adicionar valor econômico, social e ambiental para todos os atores da sociedade. </w:t>
      </w:r>
    </w:p>
    <w:p w14:paraId="6D60114B" w14:textId="77777777" w:rsidR="009D3429" w:rsidRPr="001576E7" w:rsidRDefault="009D3429" w:rsidP="009A1F2C">
      <w:pPr>
        <w:widowControl/>
        <w:textDirection w:val="btLr"/>
        <w:rPr>
          <w:rFonts w:ascii="Times New Roman" w:hAnsi="Times New Roman"/>
          <w:bCs/>
          <w:iCs/>
          <w:position w:val="-1"/>
          <w:szCs w:val="22"/>
          <w:lang w:val="pt-BR"/>
        </w:rPr>
      </w:pPr>
    </w:p>
    <w:p w14:paraId="19846A14"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CAPÍTULO IV.</w:t>
      </w:r>
    </w:p>
    <w:p w14:paraId="07E63040" w14:textId="2BF5A32F" w:rsidR="009D3429" w:rsidRPr="001576E7" w:rsidRDefault="009D3429" w:rsidP="00C8018D">
      <w:pPr>
        <w:widowControl/>
        <w:jc w:val="center"/>
        <w:textDirection w:val="btLr"/>
        <w:rPr>
          <w:rFonts w:ascii="Times New Roman" w:hAnsi="Times New Roman"/>
          <w:position w:val="-1"/>
          <w:szCs w:val="22"/>
          <w:lang w:val="pt-BR"/>
        </w:rPr>
      </w:pPr>
      <w:bookmarkStart w:id="38" w:name="_heading=h.t0z9r8tytjdx" w:colFirst="0" w:colLast="0"/>
      <w:bookmarkEnd w:id="38"/>
      <w:r w:rsidRPr="001576E7">
        <w:rPr>
          <w:rFonts w:ascii="Times New Roman" w:hAnsi="Times New Roman"/>
          <w:position w:val="-1"/>
          <w:szCs w:val="22"/>
          <w:lang w:val="pt-BR"/>
        </w:rPr>
        <w:t>PAPEL DAS MICRO, PEQUENAS E MÉDIAS EMPRESAS (</w:t>
      </w:r>
      <w:r w:rsidR="00CC2B13" w:rsidRPr="001576E7">
        <w:rPr>
          <w:rFonts w:ascii="Times New Roman" w:hAnsi="Times New Roman"/>
          <w:position w:val="-1"/>
          <w:szCs w:val="22"/>
          <w:lang w:val="pt-BR"/>
        </w:rPr>
        <w:t>MPMEs</w:t>
      </w:r>
      <w:r w:rsidRPr="001576E7">
        <w:rPr>
          <w:rFonts w:ascii="Times New Roman" w:hAnsi="Times New Roman"/>
          <w:position w:val="-1"/>
          <w:szCs w:val="22"/>
          <w:lang w:val="pt-BR"/>
        </w:rPr>
        <w:t xml:space="preserve">) </w:t>
      </w:r>
    </w:p>
    <w:p w14:paraId="24D5B675" w14:textId="77777777" w:rsidR="009D3429" w:rsidRPr="001576E7" w:rsidRDefault="009D3429" w:rsidP="009A1F2C">
      <w:pPr>
        <w:widowControl/>
        <w:textDirection w:val="btLr"/>
        <w:rPr>
          <w:rFonts w:ascii="Times New Roman" w:hAnsi="Times New Roman"/>
          <w:position w:val="-1"/>
          <w:szCs w:val="22"/>
          <w:lang w:val="pt-BR"/>
        </w:rPr>
      </w:pPr>
    </w:p>
    <w:p w14:paraId="35C56A9D" w14:textId="09821985"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13. </w:t>
      </w:r>
      <w:r w:rsidRPr="001576E7">
        <w:rPr>
          <w:rFonts w:ascii="Times New Roman" w:hAnsi="Times New Roman"/>
          <w:bCs/>
          <w:iCs/>
          <w:position w:val="-1"/>
          <w:szCs w:val="22"/>
          <w:lang w:val="pt-BR"/>
        </w:rPr>
        <w:tab/>
        <w:t>Os Estados membros reconhecem o papel das micro, pequenas e médias empresas (</w:t>
      </w:r>
      <w:r w:rsidR="00CC2B13" w:rsidRPr="001576E7">
        <w:rPr>
          <w:rFonts w:ascii="Times New Roman" w:hAnsi="Times New Roman"/>
          <w:bCs/>
          <w:iCs/>
          <w:position w:val="-1"/>
          <w:szCs w:val="22"/>
          <w:lang w:val="pt-BR"/>
        </w:rPr>
        <w:t>MPMEs</w:t>
      </w:r>
      <w:r w:rsidRPr="001576E7">
        <w:rPr>
          <w:rFonts w:ascii="Times New Roman" w:hAnsi="Times New Roman"/>
          <w:bCs/>
          <w:iCs/>
          <w:position w:val="-1"/>
          <w:szCs w:val="22"/>
          <w:lang w:val="pt-BR"/>
        </w:rPr>
        <w:t>), bem como das cooperativas e empresas da economia social, como motores de desenvolvimento e crescimento econômico por serem agentes importantes na redução da pobreza, criação e formalização de empregos e adoção de medidas para abordar a mudança climática e promover a inclusão social, particularmente a participação econômica e o empoderamento das mulheres.</w:t>
      </w:r>
    </w:p>
    <w:p w14:paraId="7197E724" w14:textId="77777777" w:rsidR="009D3429" w:rsidRPr="001576E7" w:rsidRDefault="009D3429" w:rsidP="009A1F2C">
      <w:pPr>
        <w:widowControl/>
        <w:textDirection w:val="btLr"/>
        <w:rPr>
          <w:rFonts w:ascii="Times New Roman" w:hAnsi="Times New Roman"/>
          <w:bCs/>
          <w:iCs/>
          <w:position w:val="-1"/>
          <w:szCs w:val="22"/>
          <w:lang w:val="pt-BR"/>
        </w:rPr>
      </w:pPr>
    </w:p>
    <w:p w14:paraId="6B8B55AC" w14:textId="5F19B5D1"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14.</w:t>
      </w:r>
      <w:r w:rsidRPr="001576E7">
        <w:rPr>
          <w:rFonts w:ascii="Times New Roman" w:hAnsi="Times New Roman"/>
          <w:bCs/>
          <w:iCs/>
          <w:position w:val="-1"/>
          <w:szCs w:val="22"/>
          <w:lang w:val="pt-BR"/>
        </w:rPr>
        <w:tab/>
        <w:t xml:space="preserve">Os Estados membros têm a intenção de impulsionar políticas dirigidas a aumentar a produtividade, competitividade e acesso ao  financiamento das </w:t>
      </w:r>
      <w:r w:rsidR="00CC2B13" w:rsidRPr="001576E7">
        <w:rPr>
          <w:rFonts w:ascii="Times New Roman" w:hAnsi="Times New Roman"/>
          <w:bCs/>
          <w:iCs/>
          <w:position w:val="-1"/>
          <w:szCs w:val="22"/>
          <w:lang w:val="pt-BR"/>
        </w:rPr>
        <w:t>MPMEs</w:t>
      </w:r>
      <w:r w:rsidRPr="001576E7">
        <w:rPr>
          <w:rFonts w:ascii="Times New Roman" w:hAnsi="Times New Roman"/>
          <w:bCs/>
          <w:iCs/>
          <w:position w:val="-1"/>
          <w:szCs w:val="22"/>
          <w:lang w:val="pt-BR"/>
        </w:rPr>
        <w:t>, inclusive aquelas que pertencem e/ou são operadas por pessoas que fazem parte de grupos tradicionalmente sub-representados ou em situação de vulnerabilidade, facilitando a transformação digital, inovação, renovação da produção, acesso a mercados, melhoria dos processos e surgimento de novos modelos de negócios.</w:t>
      </w:r>
    </w:p>
    <w:p w14:paraId="5B62A297" w14:textId="77777777" w:rsidR="009D3429" w:rsidRPr="001576E7" w:rsidRDefault="009D3429" w:rsidP="009A1F2C">
      <w:pPr>
        <w:widowControl/>
        <w:textDirection w:val="btLr"/>
        <w:rPr>
          <w:rFonts w:ascii="Times New Roman" w:hAnsi="Times New Roman"/>
          <w:bCs/>
          <w:iCs/>
          <w:position w:val="-1"/>
          <w:szCs w:val="22"/>
          <w:lang w:val="pt-BR"/>
        </w:rPr>
      </w:pPr>
    </w:p>
    <w:p w14:paraId="7204657A" w14:textId="3BDA90AF"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15.</w:t>
      </w:r>
      <w:r w:rsidRPr="001576E7">
        <w:rPr>
          <w:rFonts w:ascii="Times New Roman" w:hAnsi="Times New Roman"/>
          <w:bCs/>
          <w:iCs/>
          <w:position w:val="-1"/>
          <w:szCs w:val="22"/>
          <w:lang w:val="pt-BR"/>
        </w:rPr>
        <w:tab/>
        <w:t>Os Estados membros deveriam promover a educação financeira para os empreendedores e empreendedoras das micro, pequenas e médias empresas (</w:t>
      </w:r>
      <w:r w:rsidR="00CC2B13" w:rsidRPr="001576E7">
        <w:rPr>
          <w:rFonts w:ascii="Times New Roman" w:hAnsi="Times New Roman"/>
          <w:bCs/>
          <w:iCs/>
          <w:position w:val="-1"/>
          <w:szCs w:val="22"/>
          <w:lang w:val="pt-BR"/>
        </w:rPr>
        <w:t>MPMEs</w:t>
      </w:r>
      <w:r w:rsidRPr="001576E7">
        <w:rPr>
          <w:rFonts w:ascii="Times New Roman" w:hAnsi="Times New Roman"/>
          <w:bCs/>
          <w:iCs/>
          <w:position w:val="-1"/>
          <w:szCs w:val="22"/>
          <w:lang w:val="pt-BR"/>
        </w:rPr>
        <w:t xml:space="preserve">) e o intercâmbio de experiências e conhecimentos das grandes empresas com as </w:t>
      </w:r>
      <w:r w:rsidR="00CC2B13" w:rsidRPr="001576E7">
        <w:rPr>
          <w:rFonts w:ascii="Times New Roman" w:hAnsi="Times New Roman"/>
          <w:bCs/>
          <w:iCs/>
          <w:position w:val="-1"/>
          <w:szCs w:val="22"/>
          <w:lang w:val="pt-BR"/>
        </w:rPr>
        <w:t>MPMEs</w:t>
      </w:r>
      <w:r w:rsidRPr="001576E7">
        <w:rPr>
          <w:rFonts w:ascii="Times New Roman" w:hAnsi="Times New Roman"/>
          <w:bCs/>
          <w:iCs/>
          <w:position w:val="-1"/>
          <w:szCs w:val="22"/>
          <w:lang w:val="pt-BR"/>
        </w:rPr>
        <w:t>.</w:t>
      </w:r>
    </w:p>
    <w:p w14:paraId="2DB5E55E" w14:textId="77777777" w:rsidR="009D3429" w:rsidRPr="001576E7" w:rsidRDefault="009D3429" w:rsidP="009A1F2C">
      <w:pPr>
        <w:widowControl/>
        <w:textDirection w:val="btLr"/>
        <w:rPr>
          <w:rFonts w:ascii="Times New Roman" w:hAnsi="Times New Roman"/>
          <w:bCs/>
          <w:iCs/>
          <w:position w:val="-1"/>
          <w:szCs w:val="22"/>
          <w:lang w:val="pt-BR"/>
        </w:rPr>
      </w:pPr>
    </w:p>
    <w:p w14:paraId="362D1E4A" w14:textId="4AED52EE"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16. </w:t>
      </w:r>
      <w:r w:rsidRPr="001576E7">
        <w:rPr>
          <w:rFonts w:ascii="Times New Roman" w:hAnsi="Times New Roman"/>
          <w:bCs/>
          <w:iCs/>
          <w:position w:val="-1"/>
          <w:szCs w:val="22"/>
          <w:lang w:val="pt-BR"/>
        </w:rPr>
        <w:tab/>
        <w:t xml:space="preserve">Os Estados membros têm igualmente a intenção de promover nas </w:t>
      </w:r>
      <w:r w:rsidR="00CC2B13" w:rsidRPr="001576E7">
        <w:rPr>
          <w:rFonts w:ascii="Times New Roman" w:hAnsi="Times New Roman"/>
          <w:bCs/>
          <w:iCs/>
          <w:position w:val="-1"/>
          <w:szCs w:val="22"/>
          <w:lang w:val="pt-BR"/>
        </w:rPr>
        <w:t>MPMEs</w:t>
      </w:r>
      <w:r w:rsidRPr="001576E7">
        <w:rPr>
          <w:rFonts w:ascii="Times New Roman" w:hAnsi="Times New Roman"/>
          <w:bCs/>
          <w:iCs/>
          <w:position w:val="-1"/>
          <w:szCs w:val="22"/>
          <w:lang w:val="pt-BR"/>
        </w:rPr>
        <w:t xml:space="preserve"> a aplicação de padrões como base da competitividade, que possam permitir sua participação em mercados globais, bem como alcançar um melhor desempenho das empresas. </w:t>
      </w:r>
    </w:p>
    <w:p w14:paraId="7BEFE03C" w14:textId="77777777" w:rsidR="009D3429" w:rsidRPr="001576E7" w:rsidRDefault="009D3429" w:rsidP="009A1F2C">
      <w:pPr>
        <w:widowControl/>
        <w:textDirection w:val="btLr"/>
        <w:rPr>
          <w:rFonts w:ascii="Times New Roman" w:hAnsi="Times New Roman"/>
          <w:bCs/>
          <w:iCs/>
          <w:position w:val="-1"/>
          <w:szCs w:val="22"/>
          <w:lang w:val="pt-BR"/>
        </w:rPr>
      </w:pPr>
    </w:p>
    <w:p w14:paraId="3C7A5874"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CAPÍTULO V.</w:t>
      </w:r>
    </w:p>
    <w:p w14:paraId="3CA04151"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FORMALIZAÇÃO, EMPREGO E EDUCAÇÃO</w:t>
      </w:r>
    </w:p>
    <w:p w14:paraId="6AF69ED5" w14:textId="77777777" w:rsidR="009D3429" w:rsidRPr="001576E7" w:rsidRDefault="009D3429" w:rsidP="009A1F2C">
      <w:pPr>
        <w:widowControl/>
        <w:textDirection w:val="btLr"/>
        <w:rPr>
          <w:rFonts w:ascii="Times New Roman" w:hAnsi="Times New Roman"/>
          <w:position w:val="-1"/>
          <w:szCs w:val="22"/>
          <w:lang w:val="pt-BR"/>
        </w:rPr>
      </w:pPr>
    </w:p>
    <w:p w14:paraId="12384C7D"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17. </w:t>
      </w:r>
      <w:r w:rsidRPr="001576E7">
        <w:rPr>
          <w:rFonts w:ascii="Times New Roman" w:hAnsi="Times New Roman"/>
          <w:bCs/>
          <w:iCs/>
          <w:position w:val="-1"/>
          <w:szCs w:val="22"/>
          <w:lang w:val="pt-BR"/>
        </w:rPr>
        <w:tab/>
        <w:t>Os Estados membros deveriam promover a formulação e implementação de políticas baseadas no respeito às normas internacionais do trabalho e aos Princípios e Direitos Fundamentais no Trabalho que contribuam a formalizar o trabalho e as empresas, aumentar as oportunidades de trabalho decente, combater a desigualdade, melhorar a produtividade e gerar receita pública e desenvolvimento econômico.</w:t>
      </w:r>
    </w:p>
    <w:p w14:paraId="14DB1BAC" w14:textId="77777777" w:rsidR="009D3429" w:rsidRPr="001576E7" w:rsidRDefault="009D3429" w:rsidP="009A1F2C">
      <w:pPr>
        <w:widowControl/>
        <w:textDirection w:val="btLr"/>
        <w:rPr>
          <w:rFonts w:ascii="Times New Roman" w:hAnsi="Times New Roman"/>
          <w:bCs/>
          <w:iCs/>
          <w:position w:val="-1"/>
          <w:szCs w:val="22"/>
          <w:lang w:val="pt-BR"/>
        </w:rPr>
      </w:pPr>
    </w:p>
    <w:p w14:paraId="34C15B2B" w14:textId="6BFEE1C5" w:rsidR="009D3429" w:rsidRPr="001576E7" w:rsidRDefault="009D3429" w:rsidP="009A1F2C">
      <w:pPr>
        <w:widowControl/>
        <w:tabs>
          <w:tab w:val="clear" w:pos="720"/>
        </w:tabs>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18. </w:t>
      </w:r>
      <w:r w:rsidR="009A1F2C">
        <w:rPr>
          <w:rFonts w:ascii="Times New Roman" w:hAnsi="Times New Roman"/>
          <w:bCs/>
          <w:iCs/>
          <w:position w:val="-1"/>
          <w:szCs w:val="22"/>
          <w:lang w:val="pt-BR"/>
        </w:rPr>
        <w:tab/>
      </w:r>
      <w:r w:rsidRPr="001576E7">
        <w:rPr>
          <w:rFonts w:ascii="Times New Roman" w:hAnsi="Times New Roman"/>
          <w:bCs/>
          <w:iCs/>
          <w:position w:val="-1"/>
          <w:szCs w:val="22"/>
          <w:lang w:val="pt-BR"/>
        </w:rPr>
        <w:t>Os Estados membros têm a intenção de apoiar o papel do setor privado para contribuir a uma melhor qualidade do emprego, inclusive para todas as mulheres, respeitando e valorizando a plena diversidade das situações e condições em que se encontram, conscientes de que por meio da formalização é possível gerar maiores salários, maior segurança laboral e melhores condições de trabalho para todas as pessoas.</w:t>
      </w:r>
    </w:p>
    <w:p w14:paraId="78D3579C"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lastRenderedPageBreak/>
        <w:t xml:space="preserve">19. </w:t>
      </w:r>
      <w:r w:rsidRPr="001576E7">
        <w:rPr>
          <w:rFonts w:ascii="Times New Roman" w:hAnsi="Times New Roman"/>
          <w:bCs/>
          <w:iCs/>
          <w:position w:val="-1"/>
          <w:szCs w:val="22"/>
          <w:lang w:val="pt-BR"/>
        </w:rPr>
        <w:tab/>
        <w:t>Os Estados membros têm a intenção de estimular a adoção de medidas para proporcionar uma educação de qualidade, inclusiva e com equidade, que reflita as necessidades da sociedade e as mudanças no mundo do trabalho e facilite o acesso ao trabalho decente, que promova o empreendimento, o cooperativismo e as empresas da economia social e fortaleça os valores democráticos, o respeito aos direitos humanos e a paz. Particularmente, têm a intenção de apoiar o diálogo social e outras ações que impulsionem alianças estratégicas com o setor empresarial, os trabalhadores e outros setores relevantes, como a academia.</w:t>
      </w:r>
    </w:p>
    <w:p w14:paraId="5ED4F774" w14:textId="77777777" w:rsidR="009D3429" w:rsidRPr="001576E7" w:rsidRDefault="009D3429" w:rsidP="00C5289D">
      <w:pPr>
        <w:widowControl/>
        <w:textDirection w:val="btLr"/>
        <w:rPr>
          <w:rFonts w:ascii="Times New Roman" w:hAnsi="Times New Roman"/>
          <w:bCs/>
          <w:iCs/>
          <w:position w:val="-1"/>
          <w:szCs w:val="22"/>
          <w:lang w:val="pt-BR"/>
        </w:rPr>
      </w:pPr>
    </w:p>
    <w:p w14:paraId="2B25F9AE"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20. </w:t>
      </w:r>
      <w:r w:rsidRPr="001576E7">
        <w:rPr>
          <w:rFonts w:ascii="Times New Roman" w:hAnsi="Times New Roman"/>
          <w:bCs/>
          <w:iCs/>
          <w:position w:val="-1"/>
          <w:szCs w:val="22"/>
          <w:lang w:val="pt-BR"/>
        </w:rPr>
        <w:tab/>
        <w:t>Os Estados membros têm a intenção de implementar programas de formação, mentoria e reconversão produtiva que apoiem a transição justa da força de trabalho para setores ambientalmente sustentáveis.</w:t>
      </w:r>
    </w:p>
    <w:p w14:paraId="6AE84833" w14:textId="77777777" w:rsidR="009D3429" w:rsidRPr="001576E7" w:rsidRDefault="009D3429" w:rsidP="00C5289D">
      <w:pPr>
        <w:widowControl/>
        <w:suppressAutoHyphens/>
        <w:ind w:leftChars="-1" w:hangingChars="1" w:hanging="2"/>
        <w:textDirection w:val="btLr"/>
        <w:textAlignment w:val="top"/>
        <w:outlineLvl w:val="0"/>
        <w:rPr>
          <w:rFonts w:ascii="Times New Roman" w:hAnsi="Times New Roman"/>
          <w:smallCaps/>
          <w:position w:val="-1"/>
          <w:szCs w:val="22"/>
          <w:lang w:val="pt-BR"/>
        </w:rPr>
      </w:pPr>
    </w:p>
    <w:p w14:paraId="6C26AB02"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CAPÍTULO VI.</w:t>
      </w:r>
    </w:p>
    <w:p w14:paraId="227B6DE1"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INOVAÇÃO EMPRESARIAL, ADOÇÃO DE TECNOLOGIAS E ECONOMIAS CRIATIVAS</w:t>
      </w:r>
    </w:p>
    <w:p w14:paraId="743317D8" w14:textId="77777777" w:rsidR="009D3429" w:rsidRPr="001576E7" w:rsidRDefault="009D3429" w:rsidP="00C528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Chars="1" w:hanging="2"/>
        <w:textDirection w:val="btLr"/>
        <w:textAlignment w:val="top"/>
        <w:outlineLvl w:val="0"/>
        <w:rPr>
          <w:rFonts w:ascii="Times New Roman" w:hAnsi="Times New Roman"/>
          <w:smallCaps/>
          <w:position w:val="-1"/>
          <w:szCs w:val="22"/>
          <w:lang w:val="pt-BR"/>
        </w:rPr>
      </w:pPr>
    </w:p>
    <w:p w14:paraId="6726A1C4" w14:textId="0B73E3BC"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21. </w:t>
      </w:r>
      <w:r w:rsidRPr="001576E7">
        <w:rPr>
          <w:rFonts w:ascii="Times New Roman" w:hAnsi="Times New Roman"/>
          <w:bCs/>
          <w:iCs/>
          <w:position w:val="-1"/>
          <w:szCs w:val="22"/>
          <w:lang w:val="pt-BR"/>
        </w:rPr>
        <w:tab/>
        <w:t xml:space="preserve">Os Estados membros têm a intenção de fomentar iniciativas de inovação, que promovam a colaboração e a interconexão entre a academia e as companhias, inclusive grandes companhias e empresas de recente criação, especialmente as </w:t>
      </w:r>
      <w:r w:rsidR="00CC2B13" w:rsidRPr="001576E7">
        <w:rPr>
          <w:rFonts w:ascii="Times New Roman" w:hAnsi="Times New Roman"/>
          <w:bCs/>
          <w:iCs/>
          <w:position w:val="-1"/>
          <w:szCs w:val="22"/>
          <w:lang w:val="pt-BR"/>
        </w:rPr>
        <w:t>MPMEs</w:t>
      </w:r>
      <w:r w:rsidRPr="001576E7">
        <w:rPr>
          <w:rFonts w:ascii="Times New Roman" w:hAnsi="Times New Roman"/>
          <w:bCs/>
          <w:iCs/>
          <w:position w:val="-1"/>
          <w:szCs w:val="22"/>
          <w:lang w:val="pt-BR"/>
        </w:rPr>
        <w:t xml:space="preserve">, cooperativas e empresas da economia social. </w:t>
      </w:r>
    </w:p>
    <w:p w14:paraId="5018D669" w14:textId="77777777" w:rsidR="009D3429" w:rsidRPr="001576E7" w:rsidRDefault="009D3429" w:rsidP="00C5289D">
      <w:pPr>
        <w:widowControl/>
        <w:textDirection w:val="btLr"/>
        <w:rPr>
          <w:rFonts w:ascii="Times New Roman" w:hAnsi="Times New Roman"/>
          <w:bCs/>
          <w:iCs/>
          <w:position w:val="-1"/>
          <w:szCs w:val="22"/>
          <w:lang w:val="pt-BR"/>
        </w:rPr>
      </w:pPr>
    </w:p>
    <w:p w14:paraId="63E65DCC" w14:textId="029045F9"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22. </w:t>
      </w:r>
      <w:r w:rsidRPr="001576E7">
        <w:rPr>
          <w:rFonts w:ascii="Times New Roman" w:hAnsi="Times New Roman"/>
          <w:bCs/>
          <w:iCs/>
          <w:position w:val="-1"/>
          <w:szCs w:val="22"/>
          <w:lang w:val="pt-BR"/>
        </w:rPr>
        <w:tab/>
        <w:t xml:space="preserve">Os Estados membros deveriam incentivar a iniciativa empresarial e a educação empresarial. Em particular, </w:t>
      </w:r>
      <w:r w:rsidR="0005605D" w:rsidRPr="001576E7">
        <w:rPr>
          <w:rFonts w:ascii="Times New Roman" w:hAnsi="Times New Roman"/>
          <w:bCs/>
          <w:iCs/>
          <w:position w:val="-1"/>
          <w:szCs w:val="22"/>
          <w:lang w:val="pt-BR"/>
        </w:rPr>
        <w:t xml:space="preserve">deveriam </w:t>
      </w:r>
      <w:r w:rsidRPr="001576E7">
        <w:rPr>
          <w:rFonts w:ascii="Times New Roman" w:hAnsi="Times New Roman"/>
          <w:bCs/>
          <w:iCs/>
          <w:position w:val="-1"/>
          <w:szCs w:val="22"/>
          <w:lang w:val="pt-BR"/>
        </w:rPr>
        <w:t>fomentar a promoção de espaços de aprendizagem para a juventude, com estímulo a seu primeiro emprego e formação profissional.</w:t>
      </w:r>
    </w:p>
    <w:p w14:paraId="17A94B48" w14:textId="77777777" w:rsidR="009D3429" w:rsidRPr="001576E7" w:rsidRDefault="009D3429" w:rsidP="00C5289D">
      <w:pPr>
        <w:widowControl/>
        <w:textDirection w:val="btLr"/>
        <w:rPr>
          <w:rFonts w:ascii="Times New Roman" w:hAnsi="Times New Roman"/>
          <w:bCs/>
          <w:iCs/>
          <w:position w:val="-1"/>
          <w:szCs w:val="22"/>
          <w:lang w:val="pt-BR"/>
        </w:rPr>
      </w:pPr>
    </w:p>
    <w:p w14:paraId="54B9B969"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23. </w:t>
      </w:r>
      <w:r w:rsidRPr="001576E7">
        <w:rPr>
          <w:rFonts w:ascii="Times New Roman" w:hAnsi="Times New Roman"/>
          <w:bCs/>
          <w:iCs/>
          <w:position w:val="-1"/>
          <w:szCs w:val="22"/>
          <w:lang w:val="pt-BR"/>
        </w:rPr>
        <w:tab/>
        <w:t>Os Estados membros se propõem a desenvolver, mediante instituições de educação e formação técnica e profissional (EFTP) de qualidade e em parceria com o setor privado, programas de bolsas para a formação técnica e profissional, a fim de promover a formação de mão de obra qualificada e especializada para o setor industrial e outros setores produtivos nos Estados membros.</w:t>
      </w:r>
    </w:p>
    <w:p w14:paraId="740ACA15" w14:textId="77777777" w:rsidR="009D3429" w:rsidRPr="001576E7" w:rsidRDefault="009D3429" w:rsidP="00C5289D">
      <w:pPr>
        <w:widowControl/>
        <w:textDirection w:val="btLr"/>
        <w:rPr>
          <w:rFonts w:ascii="Times New Roman" w:hAnsi="Times New Roman"/>
          <w:bCs/>
          <w:iCs/>
          <w:position w:val="-1"/>
          <w:szCs w:val="22"/>
          <w:lang w:val="pt-BR"/>
        </w:rPr>
      </w:pPr>
    </w:p>
    <w:p w14:paraId="5CF778C5"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24. </w:t>
      </w:r>
      <w:r w:rsidRPr="001576E7">
        <w:rPr>
          <w:rFonts w:ascii="Times New Roman" w:hAnsi="Times New Roman"/>
          <w:bCs/>
          <w:iCs/>
          <w:position w:val="-1"/>
          <w:szCs w:val="22"/>
          <w:lang w:val="pt-BR"/>
        </w:rPr>
        <w:tab/>
        <w:t xml:space="preserve">Os Estados membros têm a intenção de promover políticas públicas que incorporem a inovação como motor da transformação estrutural para melhorar a produtividade, as práticas empresariais responsáveis, os processos produtivos, a modernização, a eficácia, a transparência, a participação e a prestação de contas e, deste modo, contribuir ao fortalecimento dos sistemas democráticos e alcançar um desenvolvimento integral, inclusivo e sustentável.  </w:t>
      </w:r>
    </w:p>
    <w:p w14:paraId="1CE10233" w14:textId="77777777" w:rsidR="009D3429" w:rsidRPr="001576E7" w:rsidRDefault="009D3429" w:rsidP="00C5289D">
      <w:pPr>
        <w:widowControl/>
        <w:textDirection w:val="btLr"/>
        <w:rPr>
          <w:rFonts w:ascii="Times New Roman" w:hAnsi="Times New Roman"/>
          <w:bCs/>
          <w:iCs/>
          <w:position w:val="-1"/>
          <w:szCs w:val="22"/>
          <w:lang w:val="pt-BR"/>
        </w:rPr>
      </w:pPr>
    </w:p>
    <w:p w14:paraId="7F1E0FD4" w14:textId="77F4526C"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25. </w:t>
      </w:r>
      <w:r w:rsidRPr="001576E7">
        <w:rPr>
          <w:rFonts w:ascii="Times New Roman" w:hAnsi="Times New Roman"/>
          <w:bCs/>
          <w:iCs/>
          <w:position w:val="-1"/>
          <w:szCs w:val="22"/>
          <w:lang w:val="pt-BR"/>
        </w:rPr>
        <w:tab/>
        <w:t xml:space="preserve">Os Estados membros têm a intenção de promover a cooperação, a transferência voluntária de tecnologias e conhecimentos em termos mutuamente acordados e para avançar na diversificação produtiva, a fim de que as </w:t>
      </w:r>
      <w:r w:rsidR="00CC2B13" w:rsidRPr="001576E7">
        <w:rPr>
          <w:rFonts w:ascii="Times New Roman" w:hAnsi="Times New Roman"/>
          <w:bCs/>
          <w:iCs/>
          <w:position w:val="-1"/>
          <w:szCs w:val="22"/>
          <w:lang w:val="pt-BR"/>
        </w:rPr>
        <w:t>MPMEs</w:t>
      </w:r>
      <w:r w:rsidRPr="001576E7">
        <w:rPr>
          <w:rFonts w:ascii="Times New Roman" w:hAnsi="Times New Roman"/>
          <w:bCs/>
          <w:iCs/>
          <w:position w:val="-1"/>
          <w:szCs w:val="22"/>
          <w:lang w:val="pt-BR"/>
        </w:rPr>
        <w:t xml:space="preserve"> e as empresas da economia social tenham acesso a tecnologias transformadoras para inovar, realizar negócios ou fornecer serviços, com o propósito de acelerar sua adaptação às mudanças tecnológicas e sua integração às cadeias globais e regionais de valor.</w:t>
      </w:r>
    </w:p>
    <w:p w14:paraId="3F5225C9" w14:textId="77777777" w:rsidR="009D3429" w:rsidRPr="001576E7" w:rsidRDefault="009D3429" w:rsidP="00C5289D">
      <w:pPr>
        <w:widowControl/>
        <w:textDirection w:val="btLr"/>
        <w:rPr>
          <w:rFonts w:ascii="Times New Roman" w:hAnsi="Times New Roman"/>
          <w:bCs/>
          <w:iCs/>
          <w:position w:val="-1"/>
          <w:szCs w:val="22"/>
          <w:lang w:val="pt-BR"/>
        </w:rPr>
      </w:pPr>
    </w:p>
    <w:p w14:paraId="4D806DE7"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26. </w:t>
      </w:r>
      <w:r w:rsidRPr="001576E7">
        <w:rPr>
          <w:rFonts w:ascii="Times New Roman" w:hAnsi="Times New Roman"/>
          <w:bCs/>
          <w:iCs/>
          <w:position w:val="-1"/>
          <w:szCs w:val="22"/>
          <w:lang w:val="pt-BR"/>
        </w:rPr>
        <w:tab/>
        <w:t>Os Estados membros têm a intenção de promover o interesse do empresariado em desenvolver a associatividade e cooperação empresarial nas iniciativas de cluster identificadas nas regiões, por meio de sua vocação produtiva, para assim encontrar projetos em comum, promovendo a inserção em cadeias regionais de valor.</w:t>
      </w:r>
    </w:p>
    <w:p w14:paraId="5305279C" w14:textId="77777777" w:rsidR="009D3429" w:rsidRPr="001576E7" w:rsidRDefault="009D3429" w:rsidP="00C5289D">
      <w:pPr>
        <w:widowControl/>
        <w:textDirection w:val="btLr"/>
        <w:rPr>
          <w:rFonts w:ascii="Times New Roman" w:hAnsi="Times New Roman"/>
          <w:bCs/>
          <w:iCs/>
          <w:position w:val="-1"/>
          <w:szCs w:val="22"/>
          <w:lang w:val="pt-BR"/>
        </w:rPr>
      </w:pPr>
    </w:p>
    <w:p w14:paraId="07CD6CB5" w14:textId="730B031A"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lastRenderedPageBreak/>
        <w:t xml:space="preserve">27. </w:t>
      </w:r>
      <w:r w:rsidRPr="001576E7">
        <w:rPr>
          <w:rFonts w:ascii="Times New Roman" w:hAnsi="Times New Roman"/>
          <w:bCs/>
          <w:iCs/>
          <w:position w:val="-1"/>
          <w:szCs w:val="22"/>
          <w:lang w:val="pt-BR"/>
        </w:rPr>
        <w:tab/>
        <w:t xml:space="preserve">Os Estados membros, em conformidade com as obrigações comerciais internacionais, têm a intenção de implementar ações estratégicas para estabelecer, desenvolver e fortalecer a economia criativa, conhecida em vários países como “economia laranja”, particularmente o mercado de conteúdos originais de suas indústrias culturais e criativas, com ênfase nas </w:t>
      </w:r>
      <w:r w:rsidR="00CC2B13" w:rsidRPr="001576E7">
        <w:rPr>
          <w:rFonts w:ascii="Times New Roman" w:hAnsi="Times New Roman"/>
          <w:bCs/>
          <w:iCs/>
          <w:position w:val="-1"/>
          <w:szCs w:val="22"/>
          <w:lang w:val="pt-BR"/>
        </w:rPr>
        <w:t>MPMEs</w:t>
      </w:r>
      <w:r w:rsidRPr="001576E7">
        <w:rPr>
          <w:rFonts w:ascii="Times New Roman" w:hAnsi="Times New Roman"/>
          <w:bCs/>
          <w:iCs/>
          <w:position w:val="-1"/>
          <w:szCs w:val="22"/>
          <w:lang w:val="pt-BR"/>
        </w:rPr>
        <w:t xml:space="preserve">, como fonte de crescimento econômico e desenvolvimento, inclusivo e integral. </w:t>
      </w:r>
    </w:p>
    <w:p w14:paraId="6ED017D8" w14:textId="77777777" w:rsidR="009D3429" w:rsidRPr="001576E7" w:rsidRDefault="009D3429" w:rsidP="00C5289D">
      <w:pPr>
        <w:widowControl/>
        <w:textDirection w:val="btLr"/>
        <w:rPr>
          <w:rFonts w:ascii="Times New Roman" w:hAnsi="Times New Roman"/>
          <w:bCs/>
          <w:iCs/>
          <w:position w:val="-1"/>
          <w:szCs w:val="22"/>
          <w:lang w:val="pt-BR"/>
        </w:rPr>
      </w:pPr>
    </w:p>
    <w:p w14:paraId="402FAD3C"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28. </w:t>
      </w:r>
      <w:r w:rsidRPr="001576E7">
        <w:rPr>
          <w:rFonts w:ascii="Times New Roman" w:hAnsi="Times New Roman"/>
          <w:bCs/>
          <w:iCs/>
          <w:position w:val="-1"/>
          <w:szCs w:val="22"/>
          <w:lang w:val="pt-BR"/>
        </w:rPr>
        <w:tab/>
        <w:t>Os Estados membros têm a intenção de fomentar um ambiente de negócios propício ao desenvolvimento de atividades empresariais, inclusive a criação e desenvolvimento de empresas sustentáveis.</w:t>
      </w:r>
    </w:p>
    <w:p w14:paraId="0015A2B4" w14:textId="77777777" w:rsidR="009D3429" w:rsidRPr="001576E7" w:rsidRDefault="009D3429" w:rsidP="00C5289D">
      <w:pPr>
        <w:widowControl/>
        <w:textDirection w:val="btLr"/>
        <w:rPr>
          <w:rFonts w:ascii="Times New Roman" w:hAnsi="Times New Roman"/>
          <w:position w:val="-1"/>
          <w:szCs w:val="22"/>
          <w:lang w:val="pt-BR"/>
        </w:rPr>
      </w:pPr>
    </w:p>
    <w:p w14:paraId="590F86F1"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CAPÍTULO VII.</w:t>
      </w:r>
    </w:p>
    <w:p w14:paraId="43B8A431" w14:textId="77777777" w:rsidR="009D3429" w:rsidRPr="001576E7" w:rsidRDefault="009D3429" w:rsidP="00C8018D">
      <w:pPr>
        <w:widowControl/>
        <w:jc w:val="center"/>
        <w:textDirection w:val="btLr"/>
        <w:rPr>
          <w:rFonts w:ascii="Times New Roman" w:hAnsi="Times New Roman"/>
          <w:position w:val="-1"/>
          <w:szCs w:val="22"/>
          <w:lang w:val="pt-BR"/>
        </w:rPr>
      </w:pPr>
      <w:r w:rsidRPr="001576E7">
        <w:rPr>
          <w:rFonts w:ascii="Times New Roman" w:hAnsi="Times New Roman"/>
          <w:position w:val="-1"/>
          <w:szCs w:val="22"/>
          <w:lang w:val="pt-BR"/>
        </w:rPr>
        <w:t>FOMENTO DO DESENVOLVIMENTO SUSTENTÁVEL E CONSTRUÇÃO DE RESILIÊNCIA</w:t>
      </w:r>
    </w:p>
    <w:p w14:paraId="1D7FCEB5" w14:textId="77777777" w:rsidR="009D3429" w:rsidRPr="001576E7" w:rsidRDefault="009D3429" w:rsidP="00C8018D">
      <w:pPr>
        <w:widowControl/>
        <w:suppressAutoHyphens/>
        <w:textDirection w:val="btLr"/>
        <w:textAlignment w:val="top"/>
        <w:outlineLvl w:val="0"/>
        <w:rPr>
          <w:rFonts w:ascii="Times New Roman" w:hAnsi="Times New Roman"/>
          <w:position w:val="-1"/>
          <w:szCs w:val="22"/>
          <w:lang w:val="pt-BR"/>
        </w:rPr>
      </w:pPr>
    </w:p>
    <w:p w14:paraId="4B29C69A"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29.</w:t>
      </w:r>
      <w:r w:rsidRPr="001576E7">
        <w:rPr>
          <w:rFonts w:ascii="Times New Roman" w:hAnsi="Times New Roman"/>
          <w:bCs/>
          <w:iCs/>
          <w:position w:val="-1"/>
          <w:szCs w:val="22"/>
          <w:lang w:val="pt-BR"/>
        </w:rPr>
        <w:tab/>
        <w:t>Os Estados membros reiteram seu compromisso de promover um ambiente empresarial coerente com os Princípios Orientadores sobre Empresas e Direitos Humanos das Nações Unidas e outros instrumentos relevantes e reiteram sua responsabilidade de desenvolver políticas e regulações para prevenir, investigar, punir e reparar, bem como mitigar possíveis abusos de direitos humanos por parte de terceiros dentro de seu território ou jurisdição, inclusive as empresas, tanto nacionais como transnacionais; isto inclui, entre outras ações, estimular as empresas a incorporar em suas políticas internas e práticas códigos de conduta empresarial responsáveis com os direitos humanos e o meio ambiente, tomando como referência diretrizes apoiadas ou observadas internacionalmente pelos Estados membros.</w:t>
      </w:r>
    </w:p>
    <w:p w14:paraId="1CB4DB6A" w14:textId="77777777" w:rsidR="009D3429" w:rsidRPr="001576E7" w:rsidRDefault="009D3429" w:rsidP="00C5289D">
      <w:pPr>
        <w:widowControl/>
        <w:textDirection w:val="btLr"/>
        <w:rPr>
          <w:rFonts w:ascii="Times New Roman" w:hAnsi="Times New Roman"/>
          <w:bCs/>
          <w:iCs/>
          <w:position w:val="-1"/>
          <w:szCs w:val="22"/>
          <w:lang w:val="pt-BR"/>
        </w:rPr>
      </w:pPr>
    </w:p>
    <w:p w14:paraId="61522056"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30. </w:t>
      </w:r>
      <w:r w:rsidRPr="001576E7">
        <w:rPr>
          <w:rFonts w:ascii="Times New Roman" w:hAnsi="Times New Roman"/>
          <w:bCs/>
          <w:iCs/>
          <w:position w:val="-1"/>
          <w:szCs w:val="22"/>
          <w:lang w:val="pt-BR"/>
        </w:rPr>
        <w:tab/>
        <w:t xml:space="preserve">Como parte das práticas empresariais econômica, social e ambientalmente sustentáveis e responsáveis, os Estados membros deveriam realizar esforços para promover políticas que facilitem e criem condições para alinhar as carteiras de investimento com setores de baixa emissão de GEE e resilientes ao clima no desenvolvimento sustentável, e resilientes à mudança climática, e deveriam promover a adoção de estratégias e políticas para a incorporação e a divulgação de riscos climáticos e ambientais nas decisões de investimento coerentes com os objetivos do Acordo de Paris e contribuir à implementação das ambições de contribuições nacionalmente determinadas (CND). </w:t>
      </w:r>
    </w:p>
    <w:p w14:paraId="26AF713D" w14:textId="77777777" w:rsidR="009D3429" w:rsidRPr="001576E7" w:rsidRDefault="009D3429" w:rsidP="00C5289D">
      <w:pPr>
        <w:widowControl/>
        <w:textDirection w:val="btLr"/>
        <w:rPr>
          <w:rFonts w:ascii="Times New Roman" w:hAnsi="Times New Roman"/>
          <w:bCs/>
          <w:iCs/>
          <w:position w:val="-1"/>
          <w:szCs w:val="22"/>
          <w:lang w:val="pt-BR"/>
        </w:rPr>
      </w:pPr>
    </w:p>
    <w:p w14:paraId="3397FD83"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31. </w:t>
      </w:r>
      <w:r w:rsidRPr="001576E7">
        <w:rPr>
          <w:rFonts w:ascii="Times New Roman" w:hAnsi="Times New Roman"/>
          <w:bCs/>
          <w:iCs/>
          <w:position w:val="-1"/>
          <w:szCs w:val="22"/>
          <w:lang w:val="pt-BR"/>
        </w:rPr>
        <w:tab/>
        <w:t>Os Estados membros têm a intenção de impulsionar, conforme o caso, o desenvolvimento de planos conjuntos e articulados com o setor empresarial, em colaboração com outros parceiros relevantes e partes interessadas, destinados ao fortalecimento das políticas e programas de construção de resiliência, fomentar a adaptação e recuperação social, ambiental e econômica ante desastres naturais, pandemias e outras situações de emergência.</w:t>
      </w:r>
    </w:p>
    <w:p w14:paraId="68E567F3" w14:textId="77777777" w:rsidR="009D3429" w:rsidRPr="001576E7" w:rsidRDefault="009D3429" w:rsidP="00C5289D">
      <w:pPr>
        <w:widowControl/>
        <w:textDirection w:val="btLr"/>
        <w:rPr>
          <w:rFonts w:ascii="Times New Roman" w:hAnsi="Times New Roman"/>
          <w:bCs/>
          <w:iCs/>
          <w:position w:val="-1"/>
          <w:szCs w:val="22"/>
          <w:lang w:val="pt-BR"/>
        </w:rPr>
      </w:pPr>
    </w:p>
    <w:p w14:paraId="43D1BB8E" w14:textId="0882DEAE"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32. </w:t>
      </w:r>
      <w:r w:rsidRPr="001576E7">
        <w:rPr>
          <w:rFonts w:ascii="Times New Roman" w:hAnsi="Times New Roman"/>
          <w:bCs/>
          <w:iCs/>
          <w:position w:val="-1"/>
          <w:szCs w:val="22"/>
          <w:lang w:val="pt-BR"/>
        </w:rPr>
        <w:tab/>
        <w:t xml:space="preserve">Os Estados membros têm a intenção de promover políticas para aumentar a produtividade, o empreendimento, a competitividade e o desenvolvimento do setor rural, como uma atividade fundamental do setor empresarial da economia, especialmente em benefício de todas as mulheres agricultoras e empreendedoras​​; particularmente no que se refere à adoção de novas tecnologias agrícolas e a promoção da agricultura e dos sistemas alimentares sustentáveis, contribuindo desta maneira para gerar trabalho decente, superar as vulnerabilidades da população rural e alcançar a segurança alimentar e nutricional no </w:t>
      </w:r>
      <w:r w:rsidR="00EA2D7C" w:rsidRPr="001576E7">
        <w:rPr>
          <w:rFonts w:ascii="Times New Roman" w:hAnsi="Times New Roman"/>
          <w:bCs/>
          <w:iCs/>
          <w:position w:val="-1"/>
          <w:szCs w:val="22"/>
          <w:lang w:val="pt-BR"/>
        </w:rPr>
        <w:t>Hemisfério</w:t>
      </w:r>
      <w:r w:rsidRPr="001576E7">
        <w:rPr>
          <w:rFonts w:ascii="Times New Roman" w:hAnsi="Times New Roman"/>
          <w:bCs/>
          <w:iCs/>
          <w:position w:val="-1"/>
          <w:szCs w:val="22"/>
          <w:lang w:val="pt-BR"/>
        </w:rPr>
        <w:t xml:space="preserve">. </w:t>
      </w:r>
    </w:p>
    <w:p w14:paraId="60150E1A" w14:textId="77777777" w:rsidR="009D3429" w:rsidRPr="001576E7" w:rsidRDefault="009D3429" w:rsidP="00C5289D">
      <w:pPr>
        <w:widowControl/>
        <w:textDirection w:val="btLr"/>
        <w:rPr>
          <w:rFonts w:ascii="Times New Roman" w:hAnsi="Times New Roman"/>
          <w:bCs/>
          <w:iCs/>
          <w:position w:val="-1"/>
          <w:szCs w:val="22"/>
          <w:lang w:val="pt-BR"/>
        </w:rPr>
      </w:pPr>
    </w:p>
    <w:p w14:paraId="5B4B18D8" w14:textId="4D38FE5B" w:rsidR="009D3429" w:rsidRPr="001576E7" w:rsidRDefault="0029107C" w:rsidP="00C8018D">
      <w:pPr>
        <w:widowControl/>
        <w:rPr>
          <w:rFonts w:ascii="Times New Roman" w:hAnsi="Times New Roman"/>
          <w:bCs/>
          <w:iCs/>
          <w:position w:val="-1"/>
          <w:szCs w:val="22"/>
          <w:lang w:val="pt-BR"/>
        </w:rPr>
      </w:pPr>
      <w:r w:rsidRPr="001576E7">
        <w:rPr>
          <w:rFonts w:ascii="Times New Roman" w:hAnsi="Times New Roman"/>
          <w:bCs/>
          <w:iCs/>
          <w:position w:val="-1"/>
          <w:szCs w:val="22"/>
          <w:lang w:val="pt-BR"/>
        </w:rPr>
        <w:tab/>
      </w:r>
      <w:r w:rsidR="009D3429" w:rsidRPr="001576E7">
        <w:rPr>
          <w:rFonts w:ascii="Times New Roman" w:hAnsi="Times New Roman"/>
          <w:bCs/>
          <w:iCs/>
          <w:position w:val="-1"/>
          <w:szCs w:val="22"/>
          <w:lang w:val="pt-BR"/>
        </w:rPr>
        <w:t xml:space="preserve">33. </w:t>
      </w:r>
      <w:r w:rsidR="009D3429" w:rsidRPr="001576E7">
        <w:rPr>
          <w:rFonts w:ascii="Times New Roman" w:hAnsi="Times New Roman"/>
          <w:bCs/>
          <w:iCs/>
          <w:position w:val="-1"/>
          <w:szCs w:val="22"/>
          <w:lang w:val="pt-BR"/>
        </w:rPr>
        <w:tab/>
        <w:t xml:space="preserve">Os Estados membros têm a intenção de impulsionar o desenvolvimento de padrões de consumo e produção sustentáveis, de maneira a promover uma conduta empresarial responsável e </w:t>
      </w:r>
      <w:r w:rsidR="009D3429" w:rsidRPr="001576E7">
        <w:rPr>
          <w:rFonts w:ascii="Times New Roman" w:hAnsi="Times New Roman"/>
          <w:bCs/>
          <w:iCs/>
          <w:position w:val="-1"/>
          <w:szCs w:val="22"/>
          <w:lang w:val="pt-BR"/>
        </w:rPr>
        <w:lastRenderedPageBreak/>
        <w:t xml:space="preserve">orientada à gestão ambiental, inovando em modelos de negócios que estendam a vida útil dos produtos ao longo de toda a cadeia de valor. </w:t>
      </w:r>
    </w:p>
    <w:p w14:paraId="6B04FF71" w14:textId="77777777" w:rsidR="009D3429" w:rsidRPr="001576E7" w:rsidRDefault="009D3429" w:rsidP="00C5289D">
      <w:pPr>
        <w:widowControl/>
        <w:shd w:val="clear" w:color="auto" w:fill="FFFFFF"/>
        <w:suppressAutoHyphens/>
        <w:ind w:leftChars="-1" w:hangingChars="1" w:hanging="2"/>
        <w:textDirection w:val="btLr"/>
        <w:textAlignment w:val="top"/>
        <w:outlineLvl w:val="0"/>
        <w:rPr>
          <w:rFonts w:ascii="Times New Roman" w:hAnsi="Times New Roman"/>
          <w:position w:val="-1"/>
          <w:szCs w:val="22"/>
          <w:lang w:val="pt-BR"/>
        </w:rPr>
      </w:pPr>
    </w:p>
    <w:p w14:paraId="39C87E3F" w14:textId="77777777" w:rsidR="009D3429" w:rsidRPr="001576E7" w:rsidRDefault="009D3429" w:rsidP="00C8018D">
      <w:pPr>
        <w:widowControl/>
        <w:jc w:val="center"/>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CAPÍTULO VIII.</w:t>
      </w:r>
    </w:p>
    <w:p w14:paraId="5BA01BD0" w14:textId="77777777" w:rsidR="009D3429" w:rsidRPr="001576E7" w:rsidRDefault="009D3429" w:rsidP="00C8018D">
      <w:pPr>
        <w:widowControl/>
        <w:jc w:val="center"/>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RELAÇÃO COM INSTRUMENTOS INTERNACIONAIS COMPLEMENTARES</w:t>
      </w:r>
    </w:p>
    <w:p w14:paraId="2857EE1B" w14:textId="77777777" w:rsidR="009D3429" w:rsidRPr="001576E7" w:rsidRDefault="009D3429" w:rsidP="00C5289D">
      <w:pPr>
        <w:widowControl/>
        <w:textDirection w:val="btLr"/>
        <w:rPr>
          <w:rFonts w:ascii="Times New Roman" w:hAnsi="Times New Roman"/>
          <w:position w:val="-1"/>
          <w:szCs w:val="22"/>
          <w:lang w:val="pt-BR"/>
        </w:rPr>
      </w:pPr>
    </w:p>
    <w:p w14:paraId="505638BB" w14:textId="21F8F3A1"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34. </w:t>
      </w:r>
      <w:r w:rsidRPr="001576E7">
        <w:rPr>
          <w:rFonts w:ascii="Times New Roman" w:hAnsi="Times New Roman"/>
          <w:bCs/>
          <w:iCs/>
          <w:position w:val="-1"/>
          <w:szCs w:val="22"/>
          <w:lang w:val="pt-BR"/>
        </w:rPr>
        <w:tab/>
        <w:t xml:space="preserve">Os Estados membros têm a intenção de promover a adoção de práticas empresariais sustentáveis, inclusivas e responsáveis, de maneira coerente com os Princípios Orientadores sobre Empresas e Direitos Humanos </w:t>
      </w:r>
      <w:r w:rsidR="001641B8" w:rsidRPr="001576E7">
        <w:rPr>
          <w:rFonts w:ascii="Times New Roman" w:hAnsi="Times New Roman"/>
          <w:bCs/>
          <w:iCs/>
          <w:position w:val="-1"/>
          <w:szCs w:val="22"/>
          <w:lang w:val="pt-BR"/>
        </w:rPr>
        <w:t>das Nações Unidas</w:t>
      </w:r>
      <w:r w:rsidRPr="001576E7">
        <w:rPr>
          <w:rFonts w:ascii="Times New Roman" w:hAnsi="Times New Roman"/>
          <w:bCs/>
          <w:iCs/>
          <w:position w:val="-1"/>
          <w:szCs w:val="22"/>
          <w:lang w:val="pt-BR"/>
        </w:rPr>
        <w:t>, os Objetivos de Desenvolvimento Sustentável, o Pacto Global</w:t>
      </w:r>
      <w:r w:rsidR="00880D0E" w:rsidRPr="001576E7">
        <w:rPr>
          <w:rFonts w:ascii="Times New Roman" w:hAnsi="Times New Roman"/>
          <w:bCs/>
          <w:iCs/>
          <w:position w:val="-1"/>
          <w:szCs w:val="22"/>
          <w:lang w:val="pt-BR"/>
        </w:rPr>
        <w:t xml:space="preserve"> das Nações Unidas</w:t>
      </w:r>
      <w:r w:rsidRPr="001576E7">
        <w:rPr>
          <w:rFonts w:ascii="Times New Roman" w:hAnsi="Times New Roman"/>
          <w:bCs/>
          <w:iCs/>
          <w:position w:val="-1"/>
          <w:szCs w:val="22"/>
          <w:lang w:val="pt-BR"/>
        </w:rPr>
        <w:t xml:space="preserve"> e outras diretrizes de conduta empresarial responsável respeitadas internacionalmente. </w:t>
      </w:r>
    </w:p>
    <w:p w14:paraId="16CB3D3F" w14:textId="77777777" w:rsidR="009D3429" w:rsidRPr="001576E7" w:rsidRDefault="009D3429" w:rsidP="00C5289D">
      <w:pPr>
        <w:widowControl/>
        <w:textDirection w:val="btLr"/>
        <w:rPr>
          <w:rFonts w:ascii="Times New Roman" w:hAnsi="Times New Roman"/>
          <w:bCs/>
          <w:iCs/>
          <w:position w:val="-1"/>
          <w:szCs w:val="22"/>
          <w:lang w:val="pt-BR"/>
        </w:rPr>
      </w:pPr>
    </w:p>
    <w:p w14:paraId="0DF94F2A" w14:textId="77777777"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35. </w:t>
      </w:r>
      <w:r w:rsidRPr="001576E7">
        <w:rPr>
          <w:rFonts w:ascii="Times New Roman" w:hAnsi="Times New Roman"/>
          <w:bCs/>
          <w:iCs/>
          <w:position w:val="-1"/>
          <w:szCs w:val="22"/>
          <w:lang w:val="pt-BR"/>
        </w:rPr>
        <w:tab/>
        <w:t>Os Estados membros deveriam adotar medidas para respeitar, proteger e garantir os direitos humanos e avançar na proteção do meio ambiente na atividade empresarial, de maneira coerente com instrumentos internacionais de direitos humanos e ambientais aplicáveis, e em cumprimento da legislação nacional.</w:t>
      </w:r>
    </w:p>
    <w:p w14:paraId="305EB75B" w14:textId="77777777" w:rsidR="009D3429" w:rsidRPr="001576E7" w:rsidRDefault="009D3429" w:rsidP="00C5289D">
      <w:pPr>
        <w:widowControl/>
        <w:textDirection w:val="btLr"/>
        <w:rPr>
          <w:rFonts w:ascii="Times New Roman" w:hAnsi="Times New Roman"/>
          <w:bCs/>
          <w:iCs/>
          <w:position w:val="-1"/>
          <w:szCs w:val="22"/>
          <w:lang w:val="pt-BR"/>
        </w:rPr>
      </w:pPr>
    </w:p>
    <w:p w14:paraId="4F4AEB48" w14:textId="701C9994"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36.</w:t>
      </w:r>
      <w:r w:rsidRPr="001576E7">
        <w:rPr>
          <w:rFonts w:ascii="Times New Roman" w:hAnsi="Times New Roman"/>
          <w:bCs/>
          <w:iCs/>
          <w:position w:val="-1"/>
          <w:szCs w:val="22"/>
          <w:lang w:val="pt-BR"/>
        </w:rPr>
        <w:tab/>
        <w:t xml:space="preserve">Os Estados membros têm a intenção de promover políticas para que as empresas com atividades sob sua jurisdição cooperem com as autoridades para prevenir e combater a corrupção em todas as suas modalidades, e implementar as melhores práticas internacionais aplicáveis, em harmonia com a legislação nacional e os compromissos internacionais de cada Estado. </w:t>
      </w:r>
    </w:p>
    <w:p w14:paraId="143CAFF0" w14:textId="77777777" w:rsidR="00385E0B" w:rsidRPr="001576E7" w:rsidRDefault="00385E0B" w:rsidP="00C5289D">
      <w:pPr>
        <w:widowControl/>
        <w:textDirection w:val="btLr"/>
        <w:rPr>
          <w:rFonts w:ascii="Times New Roman" w:hAnsi="Times New Roman"/>
          <w:bCs/>
          <w:iCs/>
          <w:position w:val="-1"/>
          <w:szCs w:val="22"/>
          <w:lang w:val="pt-BR"/>
        </w:rPr>
      </w:pPr>
    </w:p>
    <w:p w14:paraId="0831137C" w14:textId="66A728D3" w:rsidR="009D3429" w:rsidRPr="001576E7" w:rsidRDefault="009D3429" w:rsidP="00C8018D">
      <w:pPr>
        <w:widowControl/>
        <w:ind w:firstLine="720"/>
        <w:textDirection w:val="btLr"/>
        <w:rPr>
          <w:rFonts w:ascii="Times New Roman" w:hAnsi="Times New Roman"/>
          <w:bCs/>
          <w:iCs/>
          <w:position w:val="-1"/>
          <w:szCs w:val="22"/>
          <w:lang w:val="pt-BR"/>
        </w:rPr>
      </w:pPr>
      <w:r w:rsidRPr="001576E7">
        <w:rPr>
          <w:rFonts w:ascii="Times New Roman" w:hAnsi="Times New Roman"/>
          <w:bCs/>
          <w:iCs/>
          <w:position w:val="-1"/>
          <w:szCs w:val="22"/>
          <w:lang w:val="pt-BR"/>
        </w:rPr>
        <w:t xml:space="preserve">37. </w:t>
      </w:r>
      <w:r w:rsidRPr="001576E7">
        <w:rPr>
          <w:rFonts w:ascii="Times New Roman" w:hAnsi="Times New Roman"/>
          <w:bCs/>
          <w:iCs/>
          <w:position w:val="-1"/>
          <w:szCs w:val="22"/>
          <w:lang w:val="pt-BR"/>
        </w:rPr>
        <w:tab/>
        <w:t>Com relação aos atos de corrupção cometidos pelas empresas, os Estados membros, de maneira coerente com a Convenção Interamericana contra a Corrupção, buscarão a mais ampla cooperação técnica mútua sobre as formas e métodos mais efetivos para preveni-la, detectá-la, investigá-la e puni-la.</w:t>
      </w:r>
    </w:p>
    <w:p w14:paraId="5DC525DB" w14:textId="77777777" w:rsidR="009D3429" w:rsidRPr="001576E7" w:rsidRDefault="009D3429" w:rsidP="00C8018D">
      <w:pPr>
        <w:widowControl/>
        <w:rPr>
          <w:rFonts w:ascii="Times New Roman" w:hAnsi="Times New Roman"/>
          <w:position w:val="-1"/>
          <w:szCs w:val="22"/>
          <w:lang w:val="pt-BR"/>
        </w:rPr>
      </w:pPr>
      <w:r w:rsidRPr="001576E7">
        <w:rPr>
          <w:rFonts w:ascii="Times New Roman" w:hAnsi="Times New Roman"/>
          <w:position w:val="-1"/>
          <w:szCs w:val="22"/>
          <w:lang w:val="pt-BR"/>
        </w:rPr>
        <w:br w:type="page"/>
      </w:r>
    </w:p>
    <w:p w14:paraId="6F4A2A08" w14:textId="77777777" w:rsidR="009D3429" w:rsidRPr="001576E7" w:rsidRDefault="009D3429"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0B3B6F31" w14:textId="77777777" w:rsidR="009D3429" w:rsidRPr="001576E7" w:rsidRDefault="009D3429" w:rsidP="00C8018D">
      <w:pPr>
        <w:widowControl/>
        <w:rPr>
          <w:rFonts w:ascii="Times New Roman" w:hAnsi="Times New Roman"/>
          <w:sz w:val="20"/>
          <w:lang w:val="pt-BR"/>
        </w:rPr>
      </w:pPr>
    </w:p>
    <w:p w14:paraId="02256F11" w14:textId="77777777" w:rsidR="009D3429" w:rsidRPr="001576E7" w:rsidRDefault="009D3429" w:rsidP="00C5289D">
      <w:pPr>
        <w:widowControl/>
        <w:rPr>
          <w:rFonts w:ascii="Times New Roman" w:hAnsi="Times New Roman"/>
          <w:sz w:val="20"/>
          <w:lang w:val="pt-BR"/>
        </w:rPr>
      </w:pPr>
    </w:p>
    <w:p w14:paraId="71227E7E" w14:textId="77777777"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535BA521" w14:textId="77777777" w:rsidR="009D3429" w:rsidRPr="001576E7" w:rsidRDefault="009D3429" w:rsidP="00C5289D">
      <w:pPr>
        <w:widowControl/>
        <w:rPr>
          <w:rFonts w:ascii="Times New Roman" w:hAnsi="Times New Roman"/>
          <w:sz w:val="20"/>
          <w:lang w:val="pt-BR"/>
        </w:rPr>
      </w:pPr>
    </w:p>
    <w:p w14:paraId="7DDACF68" w14:textId="77777777"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E53C29D" w14:textId="77777777" w:rsidR="009D3429" w:rsidRPr="001576E7" w:rsidRDefault="009D3429" w:rsidP="00C5289D">
      <w:pPr>
        <w:widowControl/>
        <w:rPr>
          <w:rFonts w:ascii="Times New Roman" w:hAnsi="Times New Roman"/>
          <w:sz w:val="20"/>
          <w:lang w:val="pt-BR"/>
        </w:rPr>
      </w:pPr>
    </w:p>
    <w:p w14:paraId="7E5DE85C" w14:textId="77777777"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3A7FDC4" w14:textId="77777777" w:rsidR="009D3429" w:rsidRPr="001576E7" w:rsidRDefault="009D3429" w:rsidP="00C5289D">
      <w:pPr>
        <w:widowControl/>
        <w:rPr>
          <w:rFonts w:ascii="Times New Roman" w:hAnsi="Times New Roman"/>
          <w:sz w:val="20"/>
          <w:lang w:val="pt-BR"/>
        </w:rPr>
      </w:pPr>
    </w:p>
    <w:p w14:paraId="0EBF3B39" w14:textId="773656B0"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594FA64A" w14:textId="77777777" w:rsidR="009D3429" w:rsidRPr="001576E7" w:rsidRDefault="009D3429" w:rsidP="00C5289D">
      <w:pPr>
        <w:widowControl/>
        <w:rPr>
          <w:rFonts w:ascii="Times New Roman" w:hAnsi="Times New Roman"/>
          <w:sz w:val="20"/>
          <w:lang w:val="pt-BR"/>
        </w:rPr>
      </w:pPr>
    </w:p>
    <w:p w14:paraId="5FAB41A4" w14:textId="77777777"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48022BD6" w14:textId="77777777" w:rsidR="009D3429" w:rsidRPr="001576E7" w:rsidRDefault="009D3429" w:rsidP="00C5289D">
      <w:pPr>
        <w:widowControl/>
        <w:rPr>
          <w:rFonts w:ascii="Times New Roman" w:hAnsi="Times New Roman"/>
          <w:sz w:val="20"/>
          <w:lang w:val="pt-BR"/>
        </w:rPr>
      </w:pPr>
    </w:p>
    <w:p w14:paraId="165882DE" w14:textId="77777777"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5CA1351F" w14:textId="77777777" w:rsidR="009D3429" w:rsidRPr="001576E7" w:rsidRDefault="009D3429" w:rsidP="00C5289D">
      <w:pPr>
        <w:widowControl/>
        <w:rPr>
          <w:rFonts w:ascii="Times New Roman" w:hAnsi="Times New Roman"/>
          <w:sz w:val="20"/>
          <w:lang w:val="pt-BR"/>
        </w:rPr>
      </w:pPr>
    </w:p>
    <w:p w14:paraId="2F7FC220" w14:textId="77777777"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534713A0" w14:textId="77777777" w:rsidR="009D3429" w:rsidRPr="001576E7" w:rsidRDefault="009D3429" w:rsidP="00C5289D">
      <w:pPr>
        <w:widowControl/>
        <w:rPr>
          <w:rFonts w:ascii="Times New Roman" w:hAnsi="Times New Roman"/>
          <w:sz w:val="20"/>
          <w:lang w:val="pt-BR"/>
        </w:rPr>
      </w:pPr>
    </w:p>
    <w:p w14:paraId="68C8BE55" w14:textId="77777777"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783AC194" w14:textId="77777777" w:rsidR="009D3429" w:rsidRPr="001576E7" w:rsidRDefault="009D3429" w:rsidP="00C5289D">
      <w:pPr>
        <w:widowControl/>
        <w:rPr>
          <w:rFonts w:ascii="Times New Roman" w:hAnsi="Times New Roman"/>
          <w:sz w:val="20"/>
          <w:lang w:val="pt-BR"/>
        </w:rPr>
      </w:pPr>
    </w:p>
    <w:p w14:paraId="012150E4" w14:textId="77777777"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7628F3B2" w14:textId="77777777" w:rsidR="009D3429" w:rsidRPr="001576E7" w:rsidRDefault="009D3429" w:rsidP="00C5289D">
      <w:pPr>
        <w:widowControl/>
        <w:rPr>
          <w:rFonts w:ascii="Times New Roman" w:hAnsi="Times New Roman"/>
          <w:sz w:val="20"/>
          <w:lang w:val="pt-BR"/>
        </w:rPr>
      </w:pPr>
    </w:p>
    <w:p w14:paraId="1C19EEB3" w14:textId="7AA8893B"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29E711C9" w14:textId="77777777" w:rsidR="009D3429" w:rsidRPr="001576E7" w:rsidRDefault="009D3429" w:rsidP="00C8018D">
      <w:pPr>
        <w:widowControl/>
        <w:ind w:firstLine="720"/>
        <w:rPr>
          <w:rFonts w:ascii="Times New Roman" w:hAnsi="Times New Roman"/>
          <w:sz w:val="20"/>
          <w:lang w:val="pt-BR"/>
        </w:rPr>
      </w:pPr>
    </w:p>
    <w:p w14:paraId="20A20DCF" w14:textId="2317E3B9"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03F8841C" w14:textId="77777777" w:rsidR="009D3429" w:rsidRPr="001576E7" w:rsidRDefault="009D3429" w:rsidP="00C5289D">
      <w:pPr>
        <w:widowControl/>
        <w:textDirection w:val="btLr"/>
        <w:rPr>
          <w:rFonts w:ascii="Times New Roman" w:hAnsi="Times New Roman"/>
          <w:sz w:val="20"/>
          <w:lang w:val="pt-BR"/>
        </w:rPr>
      </w:pPr>
    </w:p>
    <w:p w14:paraId="6FF0EBB4" w14:textId="059D4B7C"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4279C7"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088F47D0" w14:textId="77777777" w:rsidR="009D3429" w:rsidRPr="001576E7" w:rsidRDefault="009D3429" w:rsidP="00C5289D">
      <w:pPr>
        <w:pStyle w:val="FootnoteText"/>
        <w:tabs>
          <w:tab w:val="clear" w:pos="360"/>
        </w:tabs>
        <w:rPr>
          <w:rFonts w:ascii="Times New Roman" w:hAnsi="Times New Roman"/>
          <w:sz w:val="20"/>
          <w:lang w:val="pt-BR"/>
        </w:rPr>
      </w:pPr>
    </w:p>
    <w:p w14:paraId="7BC2ADEE" w14:textId="73E5922F" w:rsidR="009D3429" w:rsidRPr="001576E7" w:rsidRDefault="009D3429" w:rsidP="00C8018D">
      <w:pPr>
        <w:widowControl/>
        <w:ind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730217DA" w14:textId="1099817C" w:rsidR="00513EA5" w:rsidRPr="001576E7" w:rsidRDefault="00513EA5" w:rsidP="00C8018D">
      <w:pPr>
        <w:pStyle w:val="FootnoteText"/>
        <w:tabs>
          <w:tab w:val="clear" w:pos="360"/>
        </w:tabs>
        <w:ind w:left="0" w:firstLine="0"/>
        <w:rPr>
          <w:rFonts w:ascii="Times New Roman" w:hAnsi="Times New Roman"/>
          <w:sz w:val="22"/>
          <w:szCs w:val="22"/>
          <w:lang w:val="pt-BR"/>
        </w:rPr>
      </w:pPr>
    </w:p>
    <w:p w14:paraId="27A9FECF" w14:textId="77777777" w:rsidR="00476693" w:rsidRPr="001576E7" w:rsidRDefault="00476693" w:rsidP="00C8018D">
      <w:pPr>
        <w:pStyle w:val="FootnoteText"/>
        <w:tabs>
          <w:tab w:val="clear" w:pos="360"/>
        </w:tabs>
        <w:ind w:left="0" w:firstLine="0"/>
        <w:rPr>
          <w:rFonts w:ascii="Times New Roman" w:hAnsi="Times New Roman"/>
          <w:sz w:val="22"/>
          <w:szCs w:val="22"/>
          <w:lang w:val="pt-BR"/>
        </w:rPr>
        <w:sectPr w:rsidR="00476693" w:rsidRPr="001576E7" w:rsidSect="003054EE">
          <w:footnotePr>
            <w:numRestart w:val="eachSect"/>
          </w:footnotePr>
          <w:type w:val="oddPage"/>
          <w:pgSz w:w="12240" w:h="15840" w:code="1"/>
          <w:pgMar w:top="2160" w:right="1570" w:bottom="1296" w:left="1699" w:header="720" w:footer="720" w:gutter="0"/>
          <w:cols w:space="720"/>
          <w:titlePg/>
          <w:docGrid w:linePitch="360"/>
        </w:sectPr>
      </w:pPr>
    </w:p>
    <w:p w14:paraId="62CAAAC1" w14:textId="77777777" w:rsidR="00C5289D" w:rsidRDefault="00C13B6E" w:rsidP="00C8018D">
      <w:pPr>
        <w:pStyle w:val="Heading1"/>
        <w:keepNext w:val="0"/>
        <w:keepLines w:val="0"/>
        <w:widowControl/>
        <w:spacing w:before="0"/>
        <w:jc w:val="center"/>
        <w:rPr>
          <w:rFonts w:ascii="Times New Roman" w:hAnsi="Times New Roman" w:cs="Times New Roman"/>
          <w:color w:val="auto"/>
          <w:sz w:val="22"/>
          <w:szCs w:val="22"/>
          <w:lang w:val="pt-BR"/>
        </w:rPr>
      </w:pPr>
      <w:bookmarkStart w:id="39" w:name="_Toc89375583"/>
      <w:r w:rsidRPr="001576E7">
        <w:rPr>
          <w:rFonts w:ascii="Times New Roman" w:hAnsi="Times New Roman" w:cs="Times New Roman"/>
          <w:color w:val="auto"/>
          <w:sz w:val="22"/>
          <w:szCs w:val="22"/>
          <w:lang w:val="pt-BR"/>
        </w:rPr>
        <w:lastRenderedPageBreak/>
        <w:t>AG/RES. 2970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t xml:space="preserve">PROMOÇÃO DA SEGURANÇA HEMISFÉRICA: </w:t>
      </w:r>
    </w:p>
    <w:p w14:paraId="4BBF83BB" w14:textId="530786C9" w:rsidR="00C13B6E" w:rsidRPr="001576E7" w:rsidRDefault="00C13B6E" w:rsidP="00C8018D">
      <w:pPr>
        <w:pStyle w:val="Heading1"/>
        <w:keepNext w:val="0"/>
        <w:keepLines w:val="0"/>
        <w:widowControl/>
        <w:spacing w:before="0"/>
        <w:jc w:val="center"/>
        <w:rPr>
          <w:rFonts w:ascii="Times New Roman" w:eastAsia="SimSun" w:hAnsi="Times New Roman" w:cs="Times New Roman"/>
          <w:iCs/>
          <w:color w:val="auto"/>
          <w:sz w:val="22"/>
          <w:szCs w:val="22"/>
          <w:lang w:val="pt-BR"/>
        </w:rPr>
      </w:pPr>
      <w:r w:rsidRPr="001576E7">
        <w:rPr>
          <w:rFonts w:ascii="Times New Roman" w:hAnsi="Times New Roman" w:cs="Times New Roman"/>
          <w:color w:val="auto"/>
          <w:sz w:val="22"/>
          <w:szCs w:val="22"/>
          <w:lang w:val="pt-BR"/>
        </w:rPr>
        <w:t>UM ENFOQUE MULTIDIMENSIONAL</w:t>
      </w:r>
      <w:r w:rsidRPr="001576E7">
        <w:rPr>
          <w:rStyle w:val="FootnoteReference"/>
          <w:rFonts w:ascii="Times New Roman" w:hAnsi="Times New Roman" w:cs="Times New Roman"/>
          <w:sz w:val="22"/>
          <w:szCs w:val="22"/>
          <w:u w:val="single"/>
          <w:vertAlign w:val="superscript"/>
          <w:lang w:val="pt-BR"/>
        </w:rPr>
        <w:footnoteReference w:id="38"/>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39"/>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40"/>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41"/>
      </w:r>
      <w:r w:rsidRPr="001576E7">
        <w:rPr>
          <w:rFonts w:ascii="Times New Roman" w:hAnsi="Times New Roman" w:cs="Times New Roman"/>
          <w:color w:val="auto"/>
          <w:sz w:val="22"/>
          <w:szCs w:val="22"/>
          <w:vertAlign w:val="superscript"/>
          <w:lang w:val="pt-BR"/>
        </w:rPr>
        <w:t>/</w:t>
      </w:r>
      <w:bookmarkEnd w:id="39"/>
    </w:p>
    <w:p w14:paraId="0D2D7BB9" w14:textId="77777777" w:rsidR="00C13B6E" w:rsidRPr="001576E7" w:rsidRDefault="00C13B6E" w:rsidP="00C5289D">
      <w:pPr>
        <w:widowControl/>
        <w:suppressAutoHyphens/>
        <w:outlineLvl w:val="0"/>
        <w:rPr>
          <w:rFonts w:ascii="Times New Roman" w:hAnsi="Times New Roman"/>
          <w:szCs w:val="22"/>
          <w:lang w:val="pt-BR" w:eastAsia="es-ES"/>
        </w:rPr>
      </w:pPr>
    </w:p>
    <w:p w14:paraId="24F01311" w14:textId="77777777" w:rsidR="00C13B6E" w:rsidRPr="001576E7" w:rsidRDefault="00C13B6E" w:rsidP="00C8018D">
      <w:pPr>
        <w:widowControl/>
        <w:suppressAutoHyphens/>
        <w:jc w:val="center"/>
        <w:rPr>
          <w:rFonts w:ascii="Times New Roman" w:hAnsi="Times New Roman"/>
          <w:szCs w:val="22"/>
          <w:lang w:val="pt-BR"/>
        </w:rPr>
      </w:pPr>
      <w:r w:rsidRPr="001576E7">
        <w:rPr>
          <w:rFonts w:ascii="Times New Roman" w:hAnsi="Times New Roman"/>
          <w:szCs w:val="22"/>
          <w:lang w:val="pt-BR"/>
        </w:rPr>
        <w:t>(Aprovada na segunda sessão plenária, realizada em 11 de novembro de 2021)</w:t>
      </w:r>
    </w:p>
    <w:p w14:paraId="2918491F" w14:textId="6B1D02F6" w:rsidR="00C13B6E" w:rsidRPr="001576E7" w:rsidRDefault="00C13B6E" w:rsidP="00C8018D">
      <w:pPr>
        <w:widowControl/>
        <w:suppressAutoHyphens/>
        <w:rPr>
          <w:rFonts w:ascii="Times New Roman" w:hAnsi="Times New Roman"/>
          <w:szCs w:val="22"/>
          <w:lang w:val="pt-BR"/>
        </w:rPr>
      </w:pPr>
    </w:p>
    <w:p w14:paraId="23B9EADA" w14:textId="77777777" w:rsidR="00C13B6E" w:rsidRPr="001576E7" w:rsidRDefault="00C13B6E" w:rsidP="00C8018D">
      <w:pPr>
        <w:widowControl/>
        <w:suppressAutoHyphens/>
        <w:rPr>
          <w:rFonts w:ascii="Times New Roman" w:hAnsi="Times New Roman"/>
          <w:szCs w:val="22"/>
          <w:lang w:val="pt-BR"/>
        </w:rPr>
      </w:pPr>
    </w:p>
    <w:p w14:paraId="2E7376B4" w14:textId="77777777" w:rsidR="00C13B6E" w:rsidRPr="001576E7" w:rsidRDefault="00C13B6E" w:rsidP="00C8018D">
      <w:pPr>
        <w:widowControl/>
        <w:ind w:firstLine="720"/>
        <w:rPr>
          <w:rFonts w:ascii="Times New Roman" w:hAnsi="Times New Roman"/>
          <w:color w:val="000000"/>
          <w:szCs w:val="22"/>
          <w:lang w:val="pt-BR"/>
        </w:rPr>
      </w:pPr>
      <w:r w:rsidRPr="001576E7">
        <w:rPr>
          <w:rFonts w:ascii="Times New Roman" w:hAnsi="Times New Roman"/>
          <w:szCs w:val="22"/>
          <w:lang w:val="pt-BR"/>
        </w:rPr>
        <w:t xml:space="preserve">A </w:t>
      </w:r>
      <w:r w:rsidRPr="001576E7">
        <w:rPr>
          <w:rFonts w:ascii="Times New Roman" w:hAnsi="Times New Roman"/>
          <w:color w:val="000000"/>
          <w:szCs w:val="22"/>
          <w:lang w:val="pt-BR"/>
        </w:rPr>
        <w:t>ASSEMBLEIA GERAL,</w:t>
      </w:r>
    </w:p>
    <w:p w14:paraId="1E9D9223" w14:textId="77777777" w:rsidR="00C13B6E" w:rsidRPr="001576E7" w:rsidRDefault="00C13B6E" w:rsidP="00C8018D">
      <w:pPr>
        <w:widowControl/>
        <w:rPr>
          <w:rFonts w:ascii="Times New Roman" w:hAnsi="Times New Roman"/>
          <w:color w:val="000000"/>
          <w:szCs w:val="22"/>
          <w:lang w:val="pt-BR"/>
        </w:rPr>
      </w:pPr>
    </w:p>
    <w:p w14:paraId="1DFC0BC7" w14:textId="1F9B068B" w:rsidR="00C13B6E" w:rsidRPr="001576E7" w:rsidRDefault="00C13B6E" w:rsidP="00C8018D">
      <w:pPr>
        <w:widowControl/>
        <w:ind w:firstLine="720"/>
        <w:rPr>
          <w:rFonts w:ascii="Times New Roman" w:hAnsi="Times New Roman"/>
          <w:color w:val="000000"/>
          <w:szCs w:val="22"/>
          <w:lang w:val="pt-BR"/>
        </w:rPr>
      </w:pPr>
      <w:r w:rsidRPr="001576E7">
        <w:rPr>
          <w:rFonts w:ascii="Times New Roman" w:hAnsi="Times New Roman"/>
          <w:color w:val="000000"/>
          <w:szCs w:val="22"/>
          <w:lang w:val="pt-BR"/>
        </w:rPr>
        <w:t xml:space="preserve">TENDO VISTO o “Relatório anual do Conselho Permanente à Assembleia Geral </w:t>
      </w:r>
      <w:r w:rsidR="00970336" w:rsidRPr="001576E7">
        <w:rPr>
          <w:rFonts w:ascii="Times New Roman" w:hAnsi="Times New Roman"/>
          <w:color w:val="000000"/>
          <w:szCs w:val="22"/>
          <w:lang w:val="pt-BR"/>
        </w:rPr>
        <w:t xml:space="preserve">novembro </w:t>
      </w:r>
      <w:r w:rsidRPr="001576E7">
        <w:rPr>
          <w:rFonts w:ascii="Times New Roman" w:hAnsi="Times New Roman"/>
          <w:color w:val="000000"/>
          <w:szCs w:val="22"/>
          <w:lang w:val="pt-BR"/>
        </w:rPr>
        <w:t>2020</w:t>
      </w:r>
      <w:r w:rsidR="00970336" w:rsidRPr="001576E7">
        <w:rPr>
          <w:rFonts w:ascii="Times New Roman" w:hAnsi="Times New Roman"/>
          <w:color w:val="000000"/>
          <w:szCs w:val="22"/>
          <w:lang w:val="pt-BR"/>
        </w:rPr>
        <w:t xml:space="preserve"> –</w:t>
      </w:r>
      <w:r w:rsidR="00C30F21" w:rsidRPr="001576E7">
        <w:rPr>
          <w:rFonts w:ascii="Times New Roman" w:hAnsi="Times New Roman"/>
          <w:color w:val="000000"/>
          <w:szCs w:val="22"/>
          <w:lang w:val="pt-BR"/>
        </w:rPr>
        <w:t xml:space="preserve"> </w:t>
      </w:r>
      <w:r w:rsidR="00970336" w:rsidRPr="001576E7">
        <w:rPr>
          <w:rFonts w:ascii="Times New Roman" w:hAnsi="Times New Roman"/>
          <w:color w:val="000000"/>
          <w:szCs w:val="22"/>
          <w:lang w:val="pt-BR"/>
        </w:rPr>
        <w:t xml:space="preserve">novembro </w:t>
      </w:r>
      <w:r w:rsidRPr="001576E7">
        <w:rPr>
          <w:rFonts w:ascii="Times New Roman" w:hAnsi="Times New Roman"/>
          <w:color w:val="000000"/>
          <w:szCs w:val="22"/>
          <w:lang w:val="pt-BR"/>
        </w:rPr>
        <w:t>2021” (</w:t>
      </w:r>
      <w:hyperlink r:id="rId65" w:history="1">
        <w:r w:rsidRPr="001576E7">
          <w:rPr>
            <w:rStyle w:val="Hyperlink"/>
            <w:rFonts w:ascii="Times New Roman" w:hAnsi="Times New Roman"/>
            <w:szCs w:val="22"/>
            <w:lang w:val="pt-BR"/>
          </w:rPr>
          <w:t>AG/doc.5726/21 add. 1</w:t>
        </w:r>
      </w:hyperlink>
      <w:r w:rsidRPr="001576E7">
        <w:rPr>
          <w:rFonts w:ascii="Times New Roman" w:hAnsi="Times New Roman"/>
          <w:color w:val="000000"/>
          <w:szCs w:val="22"/>
          <w:lang w:val="pt-BR"/>
        </w:rPr>
        <w:t xml:space="preserve">), em particular a seção que se refere às atividades da Comissão de Segurança Hemisférica (CSH); </w:t>
      </w:r>
    </w:p>
    <w:p w14:paraId="695C9A92" w14:textId="77777777" w:rsidR="00C13B6E" w:rsidRPr="001576E7" w:rsidRDefault="00C13B6E" w:rsidP="00C8018D">
      <w:pPr>
        <w:widowControl/>
        <w:rPr>
          <w:rFonts w:ascii="Times New Roman" w:hAnsi="Times New Roman"/>
          <w:color w:val="000000"/>
          <w:szCs w:val="22"/>
          <w:lang w:val="pt-BR"/>
        </w:rPr>
      </w:pPr>
    </w:p>
    <w:p w14:paraId="20A2C59B" w14:textId="2821D090" w:rsidR="00C13B6E" w:rsidRPr="001576E7" w:rsidRDefault="00C13B6E" w:rsidP="00C8018D">
      <w:pPr>
        <w:widowControl/>
        <w:rPr>
          <w:rFonts w:ascii="Times New Roman" w:hAnsi="Times New Roman"/>
          <w:szCs w:val="22"/>
          <w:lang w:val="pt-BR"/>
        </w:rPr>
      </w:pPr>
      <w:r w:rsidRPr="001576E7">
        <w:rPr>
          <w:rFonts w:ascii="Times New Roman" w:hAnsi="Times New Roman"/>
          <w:color w:val="000000"/>
          <w:szCs w:val="22"/>
          <w:lang w:val="pt-BR"/>
        </w:rPr>
        <w:tab/>
      </w:r>
      <w:r w:rsidRPr="001576E7">
        <w:rPr>
          <w:rFonts w:ascii="Times New Roman" w:hAnsi="Times New Roman"/>
          <w:szCs w:val="22"/>
          <w:lang w:val="pt-BR"/>
        </w:rPr>
        <w:t xml:space="preserve">TENDO VISTO </w:t>
      </w:r>
      <w:r w:rsidR="002A247D" w:rsidRPr="001576E7">
        <w:rPr>
          <w:rFonts w:ascii="Times New Roman" w:hAnsi="Times New Roman"/>
          <w:szCs w:val="22"/>
          <w:lang w:val="pt-BR"/>
        </w:rPr>
        <w:t xml:space="preserve">TAMBÉM </w:t>
      </w:r>
      <w:r w:rsidRPr="001576E7">
        <w:rPr>
          <w:rFonts w:ascii="Times New Roman" w:hAnsi="Times New Roman"/>
          <w:szCs w:val="22"/>
          <w:lang w:val="pt-BR"/>
        </w:rPr>
        <w:t>os relatórios anuais à Assembleia Geral, no seu Quinquagésimo Primeiro Período Ordinário de Sessões, da Comissão Interamericana para o Controle do Abuso de Drogas (CICAD) (</w:t>
      </w:r>
      <w:hyperlink r:id="rId66" w:history="1">
        <w:r w:rsidRPr="001576E7">
          <w:rPr>
            <w:rStyle w:val="Hyperlink"/>
            <w:rFonts w:ascii="Times New Roman" w:hAnsi="Times New Roman"/>
            <w:szCs w:val="22"/>
            <w:lang w:val="pt-BR"/>
          </w:rPr>
          <w:t>CP/doc.5718/21</w:t>
        </w:r>
      </w:hyperlink>
      <w:r w:rsidRPr="001576E7">
        <w:rPr>
          <w:rFonts w:ascii="Times New Roman" w:hAnsi="Times New Roman"/>
          <w:szCs w:val="22"/>
          <w:lang w:val="pt-BR"/>
        </w:rPr>
        <w:t>), do Comitê Interamericano contra o Terrorismo (CICTE) (</w:t>
      </w:r>
      <w:bookmarkStart w:id="40" w:name="_Hlk107906527"/>
      <w:r w:rsidR="006D1E9B">
        <w:fldChar w:fldCharType="begin"/>
      </w:r>
      <w:r w:rsidR="00C5289D" w:rsidRPr="00C5289D">
        <w:rPr>
          <w:lang w:val="pt-BR"/>
        </w:rPr>
        <w:instrText>HYPERLINK "http://scm.oas.org/IDMS/Redirectpage.aspx?class=CP/doc&amp;classNum=5686&amp;lang=s"</w:instrText>
      </w:r>
      <w:r w:rsidR="006D1E9B">
        <w:fldChar w:fldCharType="separate"/>
      </w:r>
      <w:r w:rsidRPr="001576E7">
        <w:rPr>
          <w:rStyle w:val="Hyperlink"/>
          <w:rFonts w:ascii="Times New Roman" w:hAnsi="Times New Roman"/>
          <w:szCs w:val="22"/>
          <w:lang w:val="pt-BR"/>
        </w:rPr>
        <w:t>CP/doc.5686/21</w:t>
      </w:r>
      <w:r w:rsidR="006D1E9B">
        <w:rPr>
          <w:rStyle w:val="Hyperlink"/>
          <w:rFonts w:ascii="Times New Roman" w:hAnsi="Times New Roman"/>
          <w:szCs w:val="22"/>
          <w:lang w:val="pt-BR"/>
        </w:rPr>
        <w:fldChar w:fldCharType="end"/>
      </w:r>
      <w:bookmarkEnd w:id="40"/>
      <w:r w:rsidRPr="001576E7">
        <w:rPr>
          <w:rFonts w:ascii="Times New Roman" w:hAnsi="Times New Roman"/>
          <w:szCs w:val="22"/>
          <w:lang w:val="pt-BR"/>
        </w:rPr>
        <w:t>) e da Junta Interamericana de Defesa (JID) (</w:t>
      </w:r>
      <w:hyperlink r:id="rId67" w:history="1">
        <w:r w:rsidRPr="001576E7">
          <w:rPr>
            <w:rStyle w:val="Hyperlink"/>
            <w:rFonts w:ascii="Times New Roman" w:hAnsi="Times New Roman"/>
            <w:szCs w:val="22"/>
            <w:lang w:val="pt-BR"/>
          </w:rPr>
          <w:t>CP/doc.5687/21</w:t>
        </w:r>
      </w:hyperlink>
      <w:r w:rsidRPr="001576E7">
        <w:rPr>
          <w:rStyle w:val="Hyperlink"/>
          <w:rFonts w:ascii="Times New Roman" w:hAnsi="Times New Roman"/>
          <w:szCs w:val="22"/>
          <w:lang w:val="pt-BR"/>
        </w:rPr>
        <w:t>)</w:t>
      </w:r>
      <w:r w:rsidRPr="001576E7">
        <w:rPr>
          <w:rFonts w:ascii="Times New Roman" w:hAnsi="Times New Roman"/>
          <w:szCs w:val="22"/>
          <w:lang w:val="pt-BR"/>
        </w:rPr>
        <w:t>;</w:t>
      </w:r>
      <w:r w:rsidRPr="001576E7">
        <w:rPr>
          <w:rFonts w:ascii="Times New Roman" w:hAnsi="Times New Roman"/>
          <w:color w:val="000000"/>
          <w:szCs w:val="22"/>
          <w:lang w:val="pt-BR"/>
        </w:rPr>
        <w:t xml:space="preserve"> </w:t>
      </w:r>
    </w:p>
    <w:p w14:paraId="1F839ABC" w14:textId="77777777" w:rsidR="00C13B6E" w:rsidRPr="001576E7" w:rsidRDefault="00C13B6E" w:rsidP="00C8018D">
      <w:pPr>
        <w:widowControl/>
        <w:rPr>
          <w:rFonts w:ascii="Times New Roman" w:hAnsi="Times New Roman"/>
          <w:szCs w:val="22"/>
          <w:lang w:val="pt-BR"/>
        </w:rPr>
      </w:pPr>
    </w:p>
    <w:p w14:paraId="16D3E675" w14:textId="37CF1D12" w:rsidR="00C13B6E" w:rsidRPr="001576E7" w:rsidRDefault="00C13B6E" w:rsidP="00C8018D">
      <w:pPr>
        <w:widowControl/>
        <w:rPr>
          <w:rFonts w:ascii="Times New Roman" w:hAnsi="Times New Roman"/>
          <w:szCs w:val="22"/>
          <w:lang w:val="pt-BR"/>
        </w:rPr>
      </w:pPr>
      <w:r w:rsidRPr="001576E7">
        <w:rPr>
          <w:rFonts w:ascii="Times New Roman" w:hAnsi="Times New Roman"/>
          <w:szCs w:val="22"/>
          <w:lang w:val="pt-BR"/>
        </w:rPr>
        <w:tab/>
        <w:t xml:space="preserve">AGRADECENDO o valioso apoio oferecido aos Estados membros pela CICAD, pelo CICTE e pela JID, nas suas respectivas áreas de </w:t>
      </w:r>
      <w:r w:rsidR="00970336" w:rsidRPr="001576E7">
        <w:rPr>
          <w:rFonts w:ascii="Times New Roman" w:hAnsi="Times New Roman"/>
          <w:szCs w:val="22"/>
          <w:lang w:val="pt-BR"/>
        </w:rPr>
        <w:t>competência</w:t>
      </w:r>
      <w:r w:rsidRPr="001576E7">
        <w:rPr>
          <w:rFonts w:ascii="Times New Roman" w:hAnsi="Times New Roman"/>
          <w:szCs w:val="22"/>
          <w:lang w:val="pt-BR"/>
        </w:rPr>
        <w:t xml:space="preserve">, e reconhecendo a importância de continuar fortalecendo esses órgãos e entidades para continuar avançando na promoção da segurança na região sob um enfoque multidimensional; e </w:t>
      </w:r>
    </w:p>
    <w:p w14:paraId="5A3CC6E8" w14:textId="77777777" w:rsidR="00C13B6E" w:rsidRPr="001576E7" w:rsidRDefault="00C13B6E" w:rsidP="00C8018D">
      <w:pPr>
        <w:widowControl/>
        <w:rPr>
          <w:rFonts w:ascii="Times New Roman" w:hAnsi="Times New Roman"/>
          <w:color w:val="000000"/>
          <w:szCs w:val="22"/>
          <w:lang w:val="pt-BR"/>
        </w:rPr>
      </w:pPr>
    </w:p>
    <w:p w14:paraId="68A79928" w14:textId="77777777" w:rsidR="00C13B6E" w:rsidRPr="001576E7" w:rsidRDefault="00C13B6E" w:rsidP="00C8018D">
      <w:pPr>
        <w:widowControl/>
        <w:rPr>
          <w:rFonts w:ascii="Times New Roman" w:hAnsi="Times New Roman"/>
          <w:color w:val="000000"/>
          <w:szCs w:val="22"/>
          <w:lang w:val="pt-BR"/>
        </w:rPr>
      </w:pPr>
      <w:r w:rsidRPr="001576E7">
        <w:rPr>
          <w:rFonts w:ascii="Times New Roman" w:hAnsi="Times New Roman"/>
          <w:color w:val="000000"/>
          <w:szCs w:val="22"/>
          <w:lang w:val="pt-BR"/>
        </w:rPr>
        <w:tab/>
        <w:t>LEVANDO EM CONTA os resultados, os relatórios e as recomendações das reuniões e conferências sobre temas de segurança realizadas em cumprimento dos mandatos desta Assembleia Geral,</w:t>
      </w:r>
      <w:r w:rsidRPr="00C5289D">
        <w:rPr>
          <w:rFonts w:ascii="Times New Roman" w:eastAsia="Batang" w:hAnsi="Times New Roman"/>
          <w:color w:val="000000"/>
          <w:szCs w:val="22"/>
          <w:u w:val="single"/>
          <w:vertAlign w:val="superscript"/>
          <w:lang w:val="pt-BR"/>
        </w:rPr>
        <w:footnoteReference w:id="42"/>
      </w:r>
      <w:r w:rsidRPr="001576E7">
        <w:rPr>
          <w:rFonts w:ascii="Times New Roman" w:hAnsi="Times New Roman"/>
          <w:color w:val="000000"/>
          <w:szCs w:val="22"/>
          <w:vertAlign w:val="superscript"/>
          <w:lang w:val="pt-BR"/>
        </w:rPr>
        <w:t>/</w:t>
      </w:r>
      <w:r w:rsidRPr="001576E7">
        <w:rPr>
          <w:rFonts w:ascii="Times New Roman" w:hAnsi="Times New Roman"/>
          <w:color w:val="000000"/>
          <w:szCs w:val="22"/>
          <w:lang w:val="pt-BR"/>
        </w:rPr>
        <w:t xml:space="preserve"> </w:t>
      </w:r>
    </w:p>
    <w:p w14:paraId="00AB7C6F" w14:textId="77777777" w:rsidR="00C13B6E" w:rsidRPr="001576E7" w:rsidRDefault="00C13B6E" w:rsidP="00C8018D">
      <w:pPr>
        <w:widowControl/>
        <w:rPr>
          <w:rFonts w:ascii="Times New Roman" w:hAnsi="Times New Roman"/>
          <w:color w:val="000000"/>
          <w:szCs w:val="22"/>
          <w:lang w:val="pt-BR"/>
        </w:rPr>
      </w:pPr>
    </w:p>
    <w:p w14:paraId="4DD16D30" w14:textId="77777777" w:rsidR="00C13B6E" w:rsidRPr="001576E7" w:rsidRDefault="00C13B6E"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RESOLVE:</w:t>
      </w:r>
    </w:p>
    <w:p w14:paraId="7656B37C" w14:textId="77777777" w:rsidR="00C13B6E" w:rsidRPr="001576E7" w:rsidRDefault="00C13B6E" w:rsidP="00C8018D">
      <w:pPr>
        <w:widowControl/>
        <w:rPr>
          <w:rFonts w:ascii="Times New Roman" w:eastAsia="Batang" w:hAnsi="Times New Roman"/>
          <w:color w:val="000000"/>
          <w:szCs w:val="22"/>
          <w:u w:val="single"/>
          <w:lang w:val="pt-BR"/>
        </w:rPr>
      </w:pPr>
    </w:p>
    <w:p w14:paraId="77309AAC"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w:t>
      </w:r>
      <w:r w:rsidRPr="001576E7">
        <w:rPr>
          <w:rFonts w:ascii="Times New Roman" w:hAnsi="Times New Roman"/>
          <w:color w:val="000000"/>
          <w:szCs w:val="22"/>
          <w:lang w:val="pt-BR"/>
        </w:rPr>
        <w:tab/>
        <w:t>ATIVIDADES DA COMISSÃO DE SEGURANÇA HEMISFÉRICA</w:t>
      </w:r>
    </w:p>
    <w:p w14:paraId="1EAAB7CA"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E DOS ESTADOS MEMBROS</w:t>
      </w:r>
    </w:p>
    <w:p w14:paraId="16598B3D" w14:textId="77777777" w:rsidR="00C13B6E" w:rsidRPr="001576E7" w:rsidRDefault="00C13B6E" w:rsidP="00C8018D">
      <w:pPr>
        <w:widowControl/>
        <w:rPr>
          <w:rFonts w:ascii="Times New Roman" w:hAnsi="Times New Roman"/>
          <w:color w:val="000000"/>
          <w:szCs w:val="22"/>
          <w:lang w:val="pt-BR"/>
        </w:rPr>
      </w:pPr>
    </w:p>
    <w:p w14:paraId="043F683F" w14:textId="7777777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Reafirmar a vigência dos mandatos aplicáveis da Assembleia Geral sobre segurança hemisférica (documento </w:t>
      </w:r>
      <w:hyperlink r:id="rId68" w:history="1">
        <w:r w:rsidRPr="001576E7">
          <w:rPr>
            <w:rStyle w:val="Hyperlink"/>
            <w:rFonts w:ascii="Times New Roman" w:hAnsi="Times New Roman"/>
            <w:szCs w:val="22"/>
            <w:lang w:val="pt-BR"/>
          </w:rPr>
          <w:t>CP/CSH/INF.548/21</w:t>
        </w:r>
      </w:hyperlink>
      <w:r w:rsidRPr="001576E7">
        <w:rPr>
          <w:rFonts w:ascii="Times New Roman" w:hAnsi="Times New Roman"/>
          <w:color w:val="000000"/>
          <w:szCs w:val="22"/>
          <w:lang w:val="pt-BR"/>
        </w:rPr>
        <w:t xml:space="preserve">); exortar o Conselho Permanente, por meio da Comissão de Segurança Hemisférica (CSH), e os Estados membros a que continuem contribuindo para a realização dos objetivos estabelecidos nesses mandatos mediante o desenvolvimento, a execução, a avaliação e a apresentação de relatórios sobre os programas, o intercâmbio de informações e a adoção </w:t>
      </w:r>
      <w:r w:rsidRPr="001576E7">
        <w:rPr>
          <w:rFonts w:ascii="Times New Roman" w:hAnsi="Times New Roman"/>
          <w:color w:val="000000"/>
          <w:szCs w:val="22"/>
          <w:lang w:val="pt-BR"/>
        </w:rPr>
        <w:lastRenderedPageBreak/>
        <w:t xml:space="preserve">de medidas e políticas de cooperação, bem como mediante a assistência mútua e contribuições e apoio técnico e financeiro; e encarregar a Secretaria-Geral de oferecer o apoio necessário para essa finalidade e de dar continuidade à implementação desses mandatos. </w:t>
      </w:r>
    </w:p>
    <w:p w14:paraId="0F8EFE80" w14:textId="77777777" w:rsidR="00C13B6E" w:rsidRPr="001576E7" w:rsidRDefault="00C13B6E" w:rsidP="00C8018D">
      <w:pPr>
        <w:widowControl/>
        <w:rPr>
          <w:rFonts w:ascii="Times New Roman" w:hAnsi="Times New Roman"/>
          <w:color w:val="000000"/>
          <w:szCs w:val="22"/>
          <w:lang w:val="pt-BR"/>
        </w:rPr>
      </w:pPr>
    </w:p>
    <w:p w14:paraId="7BC61E28" w14:textId="77777777" w:rsidR="00C13B6E" w:rsidRPr="001576E7" w:rsidRDefault="00C13B6E" w:rsidP="00C8018D">
      <w:pPr>
        <w:pStyle w:val="NormalWeb"/>
        <w:numPr>
          <w:ilvl w:val="0"/>
          <w:numId w:val="11"/>
        </w:numPr>
        <w:spacing w:before="0" w:beforeAutospacing="0" w:after="0" w:afterAutospacing="0"/>
        <w:ind w:left="720"/>
        <w:jc w:val="both"/>
        <w:rPr>
          <w:color w:val="000000"/>
          <w:sz w:val="22"/>
          <w:szCs w:val="22"/>
          <w:u w:val="single"/>
          <w:lang w:val="pt-BR"/>
        </w:rPr>
      </w:pPr>
      <w:r w:rsidRPr="001576E7">
        <w:rPr>
          <w:color w:val="000000"/>
          <w:sz w:val="22"/>
          <w:szCs w:val="22"/>
          <w:u w:val="single"/>
          <w:lang w:val="pt-BR"/>
        </w:rPr>
        <w:t>Perspectiva e revisão da segurança multidimensional no Hemisfério</w:t>
      </w:r>
    </w:p>
    <w:p w14:paraId="7A7FE46E" w14:textId="77777777" w:rsidR="00C13B6E" w:rsidRPr="001576E7" w:rsidRDefault="00C13B6E" w:rsidP="00C8018D">
      <w:pPr>
        <w:widowControl/>
        <w:rPr>
          <w:rFonts w:ascii="Times New Roman" w:eastAsia="MS Mincho" w:hAnsi="Times New Roman"/>
          <w:color w:val="000000"/>
          <w:szCs w:val="22"/>
          <w:u w:val="single"/>
          <w:lang w:val="pt-BR"/>
        </w:rPr>
      </w:pPr>
    </w:p>
    <w:p w14:paraId="176B5290" w14:textId="77777777" w:rsidR="00C13B6E" w:rsidRPr="001576E7" w:rsidRDefault="00C13B6E" w:rsidP="00C8018D">
      <w:pPr>
        <w:pStyle w:val="NormalWeb"/>
        <w:numPr>
          <w:ilvl w:val="0"/>
          <w:numId w:val="12"/>
        </w:numPr>
        <w:spacing w:before="0" w:beforeAutospacing="0" w:after="0" w:afterAutospacing="0"/>
        <w:ind w:firstLine="0"/>
        <w:jc w:val="both"/>
        <w:rPr>
          <w:color w:val="000000"/>
          <w:sz w:val="22"/>
          <w:szCs w:val="22"/>
          <w:u w:val="single"/>
          <w:lang w:val="pt-BR"/>
        </w:rPr>
      </w:pPr>
      <w:r w:rsidRPr="001576E7">
        <w:rPr>
          <w:color w:val="000000"/>
          <w:sz w:val="22"/>
          <w:szCs w:val="22"/>
          <w:u w:val="single"/>
          <w:lang w:val="pt-BR"/>
        </w:rPr>
        <w:t>Declaração sobre Segurança nas Américas</w:t>
      </w:r>
    </w:p>
    <w:p w14:paraId="0B4B28DF" w14:textId="77777777" w:rsidR="00C13B6E" w:rsidRPr="001576E7" w:rsidRDefault="00C13B6E" w:rsidP="00C8018D">
      <w:pPr>
        <w:pStyle w:val="NormalWeb"/>
        <w:spacing w:before="0" w:beforeAutospacing="0" w:after="0" w:afterAutospacing="0"/>
        <w:rPr>
          <w:color w:val="000000"/>
          <w:sz w:val="22"/>
          <w:szCs w:val="22"/>
          <w:u w:val="single"/>
          <w:lang w:val="pt-BR"/>
        </w:rPr>
      </w:pPr>
    </w:p>
    <w:p w14:paraId="5D6B9C39" w14:textId="2D783C55"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Encarregar a CSH de dar continuidade ao processo de exame da Declaração sobre Segurança nas Américas, levando em consideração as novas ameaças, preocupações e outros desafios, com o objetivo de avaliar a conveniência de convocar uma conferência especial sobre segurança para continuar promovendo a segurança hemisférica. Para essa finalidade, solicitar à Secretaria</w:t>
      </w:r>
      <w:r w:rsidR="002A247D" w:rsidRPr="001576E7">
        <w:rPr>
          <w:rFonts w:ascii="Times New Roman" w:hAnsi="Times New Roman"/>
          <w:color w:val="000000"/>
          <w:szCs w:val="22"/>
          <w:lang w:val="pt-BR"/>
        </w:rPr>
        <w:t xml:space="preserve"> de Segurança Multidimensional</w:t>
      </w:r>
      <w:r w:rsidRPr="001576E7">
        <w:rPr>
          <w:rFonts w:ascii="Times New Roman" w:hAnsi="Times New Roman"/>
          <w:color w:val="000000"/>
          <w:szCs w:val="22"/>
          <w:lang w:val="pt-BR"/>
        </w:rPr>
        <w:t xml:space="preserve"> que, após a realização da Nona Cúpula das Américas </w:t>
      </w:r>
      <w:r w:rsidR="00AE4F5C" w:rsidRPr="001576E7">
        <w:rPr>
          <w:rFonts w:ascii="Times New Roman" w:hAnsi="Times New Roman"/>
          <w:color w:val="000000"/>
          <w:szCs w:val="22"/>
          <w:lang w:val="pt-BR"/>
        </w:rPr>
        <w:t xml:space="preserve">e </w:t>
      </w:r>
      <w:r w:rsidRPr="001576E7">
        <w:rPr>
          <w:rFonts w:ascii="Times New Roman" w:hAnsi="Times New Roman"/>
          <w:color w:val="000000"/>
          <w:szCs w:val="22"/>
          <w:lang w:val="pt-BR"/>
        </w:rPr>
        <w:t xml:space="preserve">no segundo semestre de 2022, </w:t>
      </w:r>
      <w:r w:rsidR="00AE4F5C" w:rsidRPr="001576E7">
        <w:rPr>
          <w:rFonts w:ascii="Times New Roman" w:hAnsi="Times New Roman"/>
          <w:color w:val="000000"/>
          <w:szCs w:val="22"/>
          <w:lang w:val="pt-BR"/>
        </w:rPr>
        <w:t>coloque à disposição dos</w:t>
      </w:r>
      <w:r w:rsidRPr="001576E7">
        <w:rPr>
          <w:rFonts w:ascii="Times New Roman" w:hAnsi="Times New Roman"/>
          <w:color w:val="000000"/>
          <w:szCs w:val="22"/>
          <w:lang w:val="pt-BR"/>
        </w:rPr>
        <w:t xml:space="preserve"> Estados membros um resumo das opiniões expressas sobre o tema no âmbito da CSH. </w:t>
      </w:r>
    </w:p>
    <w:p w14:paraId="04550CCE" w14:textId="77777777" w:rsidR="00C13B6E" w:rsidRPr="001576E7" w:rsidRDefault="00C13B6E" w:rsidP="00C8018D">
      <w:pPr>
        <w:widowControl/>
        <w:rPr>
          <w:rFonts w:ascii="Times New Roman" w:hAnsi="Times New Roman"/>
          <w:color w:val="000000"/>
          <w:szCs w:val="22"/>
          <w:lang w:val="pt-BR"/>
        </w:rPr>
      </w:pPr>
    </w:p>
    <w:p w14:paraId="4DD8E2FF" w14:textId="78AF5022" w:rsidR="00C13B6E" w:rsidRPr="001576E7" w:rsidRDefault="00C13B6E" w:rsidP="00C8018D">
      <w:pPr>
        <w:pStyle w:val="NormalWeb"/>
        <w:numPr>
          <w:ilvl w:val="0"/>
          <w:numId w:val="12"/>
        </w:numPr>
        <w:spacing w:before="0" w:beforeAutospacing="0" w:after="0" w:afterAutospacing="0"/>
        <w:ind w:firstLine="0"/>
        <w:jc w:val="both"/>
        <w:rPr>
          <w:color w:val="000000"/>
          <w:sz w:val="22"/>
          <w:szCs w:val="22"/>
          <w:u w:val="single"/>
          <w:lang w:val="pt-BR"/>
        </w:rPr>
      </w:pPr>
      <w:r w:rsidRPr="001576E7">
        <w:rPr>
          <w:color w:val="000000"/>
          <w:sz w:val="22"/>
          <w:szCs w:val="22"/>
          <w:u w:val="single"/>
          <w:lang w:val="pt-BR"/>
        </w:rPr>
        <w:t>Efeitos da pandemia d</w:t>
      </w:r>
      <w:r w:rsidR="00AE4F5C" w:rsidRPr="001576E7">
        <w:rPr>
          <w:color w:val="000000"/>
          <w:sz w:val="22"/>
          <w:szCs w:val="22"/>
          <w:u w:val="single"/>
          <w:lang w:val="pt-BR"/>
        </w:rPr>
        <w:t>e</w:t>
      </w:r>
      <w:r w:rsidRPr="001576E7">
        <w:rPr>
          <w:color w:val="000000"/>
          <w:sz w:val="22"/>
          <w:szCs w:val="22"/>
          <w:u w:val="single"/>
          <w:lang w:val="pt-BR"/>
        </w:rPr>
        <w:t xml:space="preserve"> covid-19 na segurança hemisférica</w:t>
      </w:r>
    </w:p>
    <w:p w14:paraId="14893844" w14:textId="77777777" w:rsidR="00C13B6E" w:rsidRPr="001576E7" w:rsidRDefault="00C13B6E" w:rsidP="00C8018D">
      <w:pPr>
        <w:widowControl/>
        <w:rPr>
          <w:rFonts w:ascii="Times New Roman" w:hAnsi="Times New Roman"/>
          <w:color w:val="000000"/>
          <w:szCs w:val="22"/>
          <w:lang w:val="pt-BR"/>
        </w:rPr>
      </w:pPr>
    </w:p>
    <w:p w14:paraId="6F404432" w14:textId="1AF29269"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Solicitar à CSH que convide a </w:t>
      </w:r>
      <w:r w:rsidR="00B82C76" w:rsidRPr="001576E7">
        <w:rPr>
          <w:rFonts w:ascii="Times New Roman" w:hAnsi="Times New Roman"/>
          <w:color w:val="000000"/>
          <w:szCs w:val="22"/>
          <w:lang w:val="pt-BR"/>
        </w:rPr>
        <w:t>Junta Interamericana de Defesa (</w:t>
      </w:r>
      <w:r w:rsidRPr="001576E7">
        <w:rPr>
          <w:rFonts w:ascii="Times New Roman" w:hAnsi="Times New Roman"/>
          <w:color w:val="000000"/>
          <w:szCs w:val="22"/>
          <w:lang w:val="pt-BR"/>
        </w:rPr>
        <w:t>JID</w:t>
      </w:r>
      <w:r w:rsidR="00B82C76" w:rsidRPr="001576E7">
        <w:rPr>
          <w:rFonts w:ascii="Times New Roman" w:hAnsi="Times New Roman"/>
          <w:color w:val="000000"/>
          <w:szCs w:val="22"/>
          <w:lang w:val="pt-BR"/>
        </w:rPr>
        <w:t>)</w:t>
      </w:r>
      <w:r w:rsidRPr="001576E7">
        <w:rPr>
          <w:rFonts w:ascii="Times New Roman" w:hAnsi="Times New Roman"/>
          <w:color w:val="000000"/>
          <w:szCs w:val="22"/>
          <w:lang w:val="pt-BR"/>
        </w:rPr>
        <w:t xml:space="preserve"> a fazer as contribuições que julgue necessárias para enriquecer o documento sobre as boas práticas e os desafios que se supõe sejam enfrentados em uma pandemia sob a perspectiva da segurança</w:t>
      </w:r>
      <w:r w:rsidR="00B82C76" w:rsidRPr="001576E7">
        <w:rPr>
          <w:rFonts w:ascii="Times New Roman" w:hAnsi="Times New Roman"/>
          <w:color w:val="000000"/>
          <w:szCs w:val="22"/>
          <w:lang w:val="pt-BR"/>
        </w:rPr>
        <w:t>;</w:t>
      </w:r>
      <w:r w:rsidRPr="001576E7">
        <w:rPr>
          <w:rFonts w:ascii="Times New Roman" w:hAnsi="Times New Roman"/>
          <w:color w:val="000000"/>
          <w:szCs w:val="22"/>
          <w:lang w:val="pt-BR"/>
        </w:rPr>
        <w:t xml:space="preserve"> e solicitar aos Estados membros que ainda não o tenham feito a que transmitam as referidas informações à Secretaria</w:t>
      </w:r>
      <w:r w:rsidR="002A247D" w:rsidRPr="001576E7">
        <w:rPr>
          <w:rFonts w:ascii="Times New Roman" w:hAnsi="Times New Roman"/>
          <w:color w:val="000000"/>
          <w:szCs w:val="22"/>
          <w:lang w:val="pt-BR"/>
        </w:rPr>
        <w:t xml:space="preserve"> </w:t>
      </w:r>
      <w:r w:rsidR="00B47068" w:rsidRPr="001576E7">
        <w:rPr>
          <w:rFonts w:ascii="Times New Roman" w:hAnsi="Times New Roman"/>
          <w:color w:val="000000"/>
          <w:szCs w:val="22"/>
          <w:lang w:val="pt-BR"/>
        </w:rPr>
        <w:t>do Conselho Permanente</w:t>
      </w:r>
      <w:r w:rsidRPr="001576E7">
        <w:rPr>
          <w:rFonts w:ascii="Times New Roman" w:hAnsi="Times New Roman"/>
          <w:color w:val="000000"/>
          <w:szCs w:val="22"/>
          <w:lang w:val="pt-BR"/>
        </w:rPr>
        <w:t xml:space="preserve">. </w:t>
      </w:r>
    </w:p>
    <w:p w14:paraId="0F85148C" w14:textId="77777777" w:rsidR="00C13B6E" w:rsidRPr="001576E7" w:rsidRDefault="00C13B6E" w:rsidP="00C8018D">
      <w:pPr>
        <w:widowControl/>
        <w:rPr>
          <w:rFonts w:ascii="Times New Roman" w:hAnsi="Times New Roman"/>
          <w:color w:val="000000"/>
          <w:szCs w:val="22"/>
          <w:lang w:val="pt-BR"/>
        </w:rPr>
      </w:pPr>
    </w:p>
    <w:p w14:paraId="7F72055D" w14:textId="77777777" w:rsidR="00C13B6E" w:rsidRPr="001576E7" w:rsidRDefault="00C13B6E" w:rsidP="00C8018D">
      <w:pPr>
        <w:pStyle w:val="NormalWeb"/>
        <w:numPr>
          <w:ilvl w:val="0"/>
          <w:numId w:val="11"/>
        </w:numPr>
        <w:spacing w:before="0" w:beforeAutospacing="0" w:after="0" w:afterAutospacing="0"/>
        <w:ind w:left="720"/>
        <w:jc w:val="both"/>
        <w:rPr>
          <w:color w:val="000000"/>
          <w:sz w:val="22"/>
          <w:szCs w:val="22"/>
          <w:lang w:val="pt-BR"/>
        </w:rPr>
      </w:pPr>
      <w:r w:rsidRPr="001576E7">
        <w:rPr>
          <w:color w:val="000000"/>
          <w:sz w:val="22"/>
          <w:szCs w:val="22"/>
          <w:u w:val="single"/>
          <w:lang w:val="pt-BR"/>
        </w:rPr>
        <w:t>Compromissos com a paz, o desarmamento e a não proliferação</w:t>
      </w:r>
    </w:p>
    <w:p w14:paraId="5444BE10" w14:textId="77777777" w:rsidR="00C13B6E" w:rsidRPr="001576E7" w:rsidRDefault="00C13B6E" w:rsidP="00C8018D">
      <w:pPr>
        <w:pStyle w:val="NormalWeb"/>
        <w:spacing w:before="0" w:beforeAutospacing="0" w:after="0" w:afterAutospacing="0"/>
        <w:rPr>
          <w:color w:val="000000"/>
          <w:sz w:val="22"/>
          <w:szCs w:val="22"/>
          <w:lang w:val="pt-BR"/>
        </w:rPr>
      </w:pPr>
    </w:p>
    <w:p w14:paraId="6C3C60A0" w14:textId="77777777" w:rsidR="00C13B6E" w:rsidRPr="001576E7" w:rsidRDefault="00C13B6E" w:rsidP="00C8018D">
      <w:pPr>
        <w:pStyle w:val="NormalWeb"/>
        <w:numPr>
          <w:ilvl w:val="0"/>
          <w:numId w:val="13"/>
        </w:numPr>
        <w:spacing w:before="0" w:beforeAutospacing="0" w:after="0" w:afterAutospacing="0"/>
        <w:ind w:firstLine="0"/>
        <w:jc w:val="both"/>
        <w:rPr>
          <w:rFonts w:eastAsia="SimSun"/>
          <w:color w:val="000000"/>
          <w:sz w:val="22"/>
          <w:szCs w:val="22"/>
          <w:u w:val="single"/>
          <w:lang w:val="pt-BR"/>
        </w:rPr>
      </w:pPr>
      <w:r w:rsidRPr="001576E7">
        <w:rPr>
          <w:color w:val="000000"/>
          <w:sz w:val="22"/>
          <w:szCs w:val="22"/>
          <w:u w:val="single"/>
          <w:lang w:val="pt-BR"/>
        </w:rPr>
        <w:t>As Américas como zona de paz</w:t>
      </w:r>
    </w:p>
    <w:p w14:paraId="6353BAC8" w14:textId="77777777" w:rsidR="00C13B6E" w:rsidRPr="001576E7" w:rsidRDefault="00C13B6E" w:rsidP="00C8018D">
      <w:pPr>
        <w:widowControl/>
        <w:outlineLvl w:val="2"/>
        <w:rPr>
          <w:rFonts w:ascii="Times New Roman" w:eastAsia="Batang" w:hAnsi="Times New Roman"/>
          <w:color w:val="000000"/>
          <w:szCs w:val="22"/>
          <w:u w:val="single"/>
          <w:lang w:val="pt-BR"/>
        </w:rPr>
      </w:pPr>
    </w:p>
    <w:p w14:paraId="1E3170C9" w14:textId="0279F6BA" w:rsidR="00C13B6E" w:rsidRPr="001576E7" w:rsidRDefault="00C13B6E" w:rsidP="00C8018D">
      <w:pPr>
        <w:pStyle w:val="NormalWeb"/>
        <w:numPr>
          <w:ilvl w:val="0"/>
          <w:numId w:val="20"/>
        </w:numPr>
        <w:spacing w:before="0" w:beforeAutospacing="0" w:after="0" w:afterAutospacing="0"/>
        <w:ind w:left="0"/>
        <w:jc w:val="both"/>
        <w:rPr>
          <w:sz w:val="22"/>
          <w:szCs w:val="22"/>
          <w:lang w:val="pt-BR"/>
        </w:rPr>
      </w:pPr>
      <w:r w:rsidRPr="001576E7">
        <w:rPr>
          <w:sz w:val="22"/>
          <w:szCs w:val="22"/>
          <w:lang w:val="pt-BR"/>
        </w:rPr>
        <w:t xml:space="preserve">Reconhecer os esforços envidados pela </w:t>
      </w:r>
      <w:r w:rsidR="00B82C76" w:rsidRPr="001576E7">
        <w:rPr>
          <w:sz w:val="22"/>
          <w:szCs w:val="22"/>
          <w:lang w:val="pt-BR"/>
        </w:rPr>
        <w:t>CSH para</w:t>
      </w:r>
      <w:r w:rsidRPr="001576E7">
        <w:rPr>
          <w:sz w:val="22"/>
          <w:szCs w:val="22"/>
          <w:lang w:val="pt-BR"/>
        </w:rPr>
        <w:t xml:space="preserve"> realizar um encontro com a Comissão de Consolidação da Paz das Nações Unidas no período 2020-2021, e </w:t>
      </w:r>
      <w:r w:rsidR="00B82C76" w:rsidRPr="001576E7">
        <w:rPr>
          <w:sz w:val="22"/>
          <w:szCs w:val="22"/>
          <w:lang w:val="pt-BR"/>
        </w:rPr>
        <w:t xml:space="preserve">incentivá-la </w:t>
      </w:r>
      <w:r w:rsidRPr="001576E7">
        <w:rPr>
          <w:sz w:val="22"/>
          <w:szCs w:val="22"/>
          <w:lang w:val="pt-BR"/>
        </w:rPr>
        <w:t>a que continue fazendo aproximações com a Comissão</w:t>
      </w:r>
      <w:r w:rsidR="00B82C76" w:rsidRPr="001576E7">
        <w:rPr>
          <w:sz w:val="22"/>
          <w:szCs w:val="22"/>
          <w:lang w:val="pt-BR"/>
        </w:rPr>
        <w:t>, a fim de</w:t>
      </w:r>
      <w:r w:rsidRPr="001576E7">
        <w:rPr>
          <w:sz w:val="22"/>
          <w:szCs w:val="22"/>
          <w:lang w:val="pt-BR"/>
        </w:rPr>
        <w:t xml:space="preserve"> facilitar o intercâmbio de boas práticas de consolidação e manutenção da paz na região.</w:t>
      </w:r>
    </w:p>
    <w:p w14:paraId="69C09899" w14:textId="77777777" w:rsidR="00C13B6E" w:rsidRPr="001576E7" w:rsidRDefault="00C13B6E" w:rsidP="00C8018D">
      <w:pPr>
        <w:widowControl/>
        <w:outlineLvl w:val="2"/>
        <w:rPr>
          <w:rFonts w:ascii="Times New Roman" w:hAnsi="Times New Roman"/>
          <w:szCs w:val="22"/>
          <w:lang w:val="pt-BR"/>
        </w:rPr>
      </w:pPr>
    </w:p>
    <w:p w14:paraId="1CAB0DA9" w14:textId="052D3535"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Persistir no avanço da segurança do cidadão e na construção da resiliência dos Estados membros, mediante a promoção da democracia, dos direitos humanos, da segurança e do desenvolvimento, os quatro pilares da </w:t>
      </w:r>
      <w:r w:rsidR="00B82C76" w:rsidRPr="001576E7">
        <w:rPr>
          <w:rFonts w:ascii="Times New Roman" w:hAnsi="Times New Roman"/>
          <w:szCs w:val="22"/>
          <w:lang w:val="pt-BR"/>
        </w:rPr>
        <w:t>Organização dos Estados Americanos (</w:t>
      </w:r>
      <w:r w:rsidRPr="001576E7">
        <w:rPr>
          <w:rFonts w:ascii="Times New Roman" w:hAnsi="Times New Roman"/>
          <w:szCs w:val="22"/>
          <w:lang w:val="pt-BR"/>
        </w:rPr>
        <w:t>OEA</w:t>
      </w:r>
      <w:r w:rsidR="00B82C76" w:rsidRPr="001576E7">
        <w:rPr>
          <w:rFonts w:ascii="Times New Roman" w:hAnsi="Times New Roman"/>
          <w:szCs w:val="22"/>
          <w:lang w:val="pt-BR"/>
        </w:rPr>
        <w:t>)</w:t>
      </w:r>
      <w:r w:rsidRPr="001576E7">
        <w:rPr>
          <w:rFonts w:ascii="Times New Roman" w:hAnsi="Times New Roman"/>
          <w:szCs w:val="22"/>
          <w:lang w:val="pt-BR"/>
        </w:rPr>
        <w:t>.</w:t>
      </w:r>
    </w:p>
    <w:p w14:paraId="6937CB55" w14:textId="77777777" w:rsidR="00C13B6E" w:rsidRPr="001576E7" w:rsidRDefault="00C13B6E" w:rsidP="00C8018D">
      <w:pPr>
        <w:widowControl/>
        <w:rPr>
          <w:rFonts w:ascii="Times New Roman" w:hAnsi="Times New Roman"/>
          <w:szCs w:val="22"/>
          <w:lang w:val="pt-BR"/>
        </w:rPr>
      </w:pPr>
    </w:p>
    <w:p w14:paraId="1C806BE6" w14:textId="77777777" w:rsidR="00C13B6E" w:rsidRPr="001576E7" w:rsidRDefault="00C13B6E" w:rsidP="00C8018D">
      <w:pPr>
        <w:pStyle w:val="NormalWeb"/>
        <w:numPr>
          <w:ilvl w:val="0"/>
          <w:numId w:val="13"/>
        </w:numPr>
        <w:spacing w:before="0" w:beforeAutospacing="0" w:after="0" w:afterAutospacing="0"/>
        <w:ind w:firstLine="0"/>
        <w:jc w:val="both"/>
        <w:rPr>
          <w:rFonts w:eastAsia="SimSun"/>
          <w:color w:val="000000"/>
          <w:sz w:val="22"/>
          <w:szCs w:val="22"/>
          <w:u w:val="single"/>
          <w:lang w:val="pt-BR"/>
        </w:rPr>
      </w:pPr>
      <w:r w:rsidRPr="001576E7">
        <w:rPr>
          <w:color w:val="000000"/>
          <w:sz w:val="22"/>
          <w:szCs w:val="22"/>
          <w:u w:val="single"/>
          <w:lang w:val="pt-BR"/>
        </w:rPr>
        <w:t>Desarmamento e não proliferação no Hemisfério</w:t>
      </w:r>
    </w:p>
    <w:p w14:paraId="05B81F3D" w14:textId="77777777" w:rsidR="00C13B6E" w:rsidRPr="001576E7" w:rsidRDefault="00C13B6E" w:rsidP="00C8018D">
      <w:pPr>
        <w:widowControl/>
        <w:outlineLvl w:val="2"/>
        <w:rPr>
          <w:rFonts w:ascii="Times New Roman" w:hAnsi="Times New Roman"/>
          <w:color w:val="000000"/>
          <w:szCs w:val="22"/>
          <w:lang w:val="pt-BR"/>
        </w:rPr>
      </w:pPr>
    </w:p>
    <w:p w14:paraId="039321FC" w14:textId="1BFAFF23"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Reafirmar seu compromisso de continuar promovendo os regimes de desarmamento e não proliferação de armas de destruição em massa </w:t>
      </w:r>
      <w:r w:rsidR="00B82C76" w:rsidRPr="001576E7">
        <w:rPr>
          <w:rFonts w:ascii="Times New Roman" w:hAnsi="Times New Roman"/>
          <w:color w:val="000000"/>
          <w:szCs w:val="22"/>
          <w:lang w:val="pt-BR"/>
        </w:rPr>
        <w:t>na</w:t>
      </w:r>
      <w:r w:rsidRPr="001576E7">
        <w:rPr>
          <w:rFonts w:ascii="Times New Roman" w:hAnsi="Times New Roman"/>
          <w:color w:val="000000"/>
          <w:szCs w:val="22"/>
          <w:lang w:val="pt-BR"/>
        </w:rPr>
        <w:t xml:space="preserve"> região, sobre os princípios da universalidade e da não discriminação, com vistas a contribuir para reforçar a segurança e a confiança entre os Estados do Hemisfério e para o objetivo de um mundo mais pacífico e seguro. Em especial, intensificar esforços por prevenir a proliferação de armas nucleares, químicas e biológicas, bem como seus sistemas vetores.</w:t>
      </w:r>
    </w:p>
    <w:p w14:paraId="3E8B6437" w14:textId="77777777" w:rsidR="00C13B6E" w:rsidRPr="001576E7" w:rsidRDefault="00C13B6E" w:rsidP="00C8018D">
      <w:pPr>
        <w:widowControl/>
        <w:rPr>
          <w:rFonts w:ascii="Times New Roman" w:hAnsi="Times New Roman"/>
          <w:color w:val="000000"/>
          <w:szCs w:val="22"/>
          <w:lang w:val="pt-BR"/>
        </w:rPr>
      </w:pPr>
    </w:p>
    <w:p w14:paraId="04905725" w14:textId="7777777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Continuar estimulando a plena implementação do Tratado para a Proscrição das Armas Nucleares na América Latina e no Caribe (Tratado de Tlatelolco), nos seus 54 anos de existência, como mostra de que o estabelecimento de zonas livres de armas nucleares e</w:t>
      </w:r>
      <w:r w:rsidRPr="001576E7">
        <w:rPr>
          <w:rFonts w:ascii="Times New Roman" w:hAnsi="Times New Roman"/>
          <w:szCs w:val="22"/>
          <w:lang w:val="pt-BR"/>
        </w:rPr>
        <w:t xml:space="preserve"> a ausência de armas nucleares </w:t>
      </w:r>
      <w:r w:rsidRPr="001576E7">
        <w:rPr>
          <w:rFonts w:ascii="Times New Roman" w:hAnsi="Times New Roman"/>
          <w:szCs w:val="22"/>
          <w:lang w:val="pt-BR"/>
        </w:rPr>
        <w:lastRenderedPageBreak/>
        <w:t>na América Latina e no Caribe</w:t>
      </w:r>
      <w:r w:rsidRPr="001576E7">
        <w:rPr>
          <w:rFonts w:ascii="Times New Roman" w:hAnsi="Times New Roman"/>
          <w:color w:val="000000"/>
          <w:szCs w:val="22"/>
          <w:lang w:val="pt-BR"/>
        </w:rPr>
        <w:t xml:space="preserve"> contribuem para os esforços em prol do desarmamento geral e completo; e continuar a plena implementação do Tratado de Não Proliferação de Armas Nucleares por parte de todos os Estados da região. Para isso, incentivar os Estados Partes nos Protocolos Adicionais I e II do Tratado de Tlatelolco a que analisem suas declarações interpretativas a esse respeito, reafirmando e reconhecendo os interesses legítimos dos Estados que constituem a zona livre de armas nucleares na América Latina e no Caribe de receber dos Estados detentores de armas nucleares garantias de segurança plenas e inequívocas. </w:t>
      </w:r>
    </w:p>
    <w:p w14:paraId="306BCCA8" w14:textId="77777777" w:rsidR="00C13B6E" w:rsidRPr="001576E7" w:rsidRDefault="00C13B6E" w:rsidP="00C8018D">
      <w:pPr>
        <w:widowControl/>
        <w:rPr>
          <w:rFonts w:ascii="Times New Roman" w:hAnsi="Times New Roman"/>
          <w:color w:val="000000"/>
          <w:szCs w:val="22"/>
          <w:lang w:val="pt-BR"/>
        </w:rPr>
      </w:pPr>
    </w:p>
    <w:p w14:paraId="329714EF" w14:textId="200BD45E" w:rsidR="00C13B6E" w:rsidRPr="001576E7" w:rsidRDefault="00C13B6E" w:rsidP="00C8018D">
      <w:pPr>
        <w:widowControl/>
        <w:numPr>
          <w:ilvl w:val="0"/>
          <w:numId w:val="20"/>
        </w:numPr>
        <w:ind w:left="0"/>
        <w:rPr>
          <w:rFonts w:ascii="Times New Roman" w:hAnsi="Times New Roman"/>
          <w:i/>
          <w:color w:val="000000"/>
          <w:szCs w:val="22"/>
          <w:lang w:val="pt-BR"/>
        </w:rPr>
      </w:pPr>
      <w:r w:rsidRPr="001576E7">
        <w:rPr>
          <w:rFonts w:ascii="Times New Roman" w:hAnsi="Times New Roman"/>
          <w:color w:val="000000"/>
          <w:szCs w:val="22"/>
          <w:lang w:val="pt-BR"/>
        </w:rPr>
        <w:t xml:space="preserve">Reconhecer o direito inalienável dos Estados ao uso da energia nuclear para fins pacíficos, em conformidade com os artigos I, II, III e IV do Tratado sobre a Não Proliferação de Armas Nucleares e em concordância com o sistema jurídico de cada Estado e suas obrigações internacionais, e </w:t>
      </w:r>
      <w:r w:rsidR="00796B64" w:rsidRPr="001576E7">
        <w:rPr>
          <w:rFonts w:ascii="Times New Roman" w:hAnsi="Times New Roman"/>
          <w:color w:val="000000"/>
          <w:szCs w:val="22"/>
          <w:lang w:val="pt-BR"/>
        </w:rPr>
        <w:t xml:space="preserve">reconhecer também </w:t>
      </w:r>
      <w:r w:rsidRPr="001576E7">
        <w:rPr>
          <w:rFonts w:ascii="Times New Roman" w:hAnsi="Times New Roman"/>
          <w:color w:val="000000"/>
          <w:szCs w:val="22"/>
          <w:lang w:val="pt-BR"/>
        </w:rPr>
        <w:t xml:space="preserve">a importância das salvaguardas nucleares da Agência Internacional de Energia Atômica, bem como de organizações regionais, como a Agência Brasileiro-Argentina de Contabilidade e Controle de Materiais Nucleares, para garantir a natureza exclusivamente pacífica das atividades nucleares. </w:t>
      </w:r>
    </w:p>
    <w:p w14:paraId="690AEEBC" w14:textId="77777777" w:rsidR="00C13B6E" w:rsidRPr="001576E7" w:rsidRDefault="00C13B6E" w:rsidP="00C8018D">
      <w:pPr>
        <w:widowControl/>
        <w:rPr>
          <w:rFonts w:ascii="Times New Roman" w:hAnsi="Times New Roman"/>
          <w:i/>
          <w:color w:val="000000"/>
          <w:szCs w:val="22"/>
          <w:lang w:val="pt-BR"/>
        </w:rPr>
      </w:pPr>
    </w:p>
    <w:p w14:paraId="6375A14C" w14:textId="7777777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Reforçar a implementação das medidas relacionadas à biossegurança e à biocustódia, em conformidade com a Resolução 1540 (2004) do Conselho de Segurança das Nações Unidas e a Convenção sobre Armas Biológicas, a fim de fortalecer a capacidade de resposta sobre a matéria. </w:t>
      </w:r>
    </w:p>
    <w:p w14:paraId="32B9DC3E" w14:textId="77777777" w:rsidR="00C13B6E" w:rsidRPr="001576E7" w:rsidRDefault="00C13B6E" w:rsidP="00C8018D">
      <w:pPr>
        <w:widowControl/>
        <w:rPr>
          <w:rFonts w:ascii="Times New Roman" w:hAnsi="Times New Roman"/>
          <w:i/>
          <w:color w:val="000000"/>
          <w:szCs w:val="22"/>
          <w:lang w:val="pt-BR"/>
        </w:rPr>
      </w:pPr>
    </w:p>
    <w:p w14:paraId="1F430520" w14:textId="2B4EDF86"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Solicitar à Secretaria do Comitê Interamericano contra o Terrorismo (CICTE) que continue apoiando os esforços de não proliferação dos Estados membros, mediante ações que permitam, entre outros aspectos, divulgar as lições aprendidas</w:t>
      </w:r>
      <w:r w:rsidR="00983CD4" w:rsidRPr="001576E7">
        <w:rPr>
          <w:rFonts w:ascii="Times New Roman" w:hAnsi="Times New Roman"/>
          <w:color w:val="000000"/>
          <w:szCs w:val="22"/>
          <w:lang w:val="pt-BR"/>
        </w:rPr>
        <w:t xml:space="preserve">, </w:t>
      </w:r>
      <w:r w:rsidRPr="001576E7">
        <w:rPr>
          <w:rFonts w:ascii="Times New Roman" w:hAnsi="Times New Roman"/>
          <w:color w:val="000000"/>
          <w:szCs w:val="22"/>
          <w:lang w:val="pt-BR"/>
        </w:rPr>
        <w:t>intercambiar experiências</w:t>
      </w:r>
      <w:r w:rsidR="00983CD4" w:rsidRPr="001576E7">
        <w:rPr>
          <w:rFonts w:ascii="Times New Roman" w:hAnsi="Times New Roman"/>
          <w:color w:val="000000"/>
          <w:szCs w:val="22"/>
          <w:lang w:val="pt-BR"/>
        </w:rPr>
        <w:t>,</w:t>
      </w:r>
      <w:r w:rsidRPr="001576E7">
        <w:rPr>
          <w:rFonts w:ascii="Times New Roman" w:hAnsi="Times New Roman"/>
          <w:color w:val="000000"/>
          <w:szCs w:val="22"/>
          <w:lang w:val="pt-BR"/>
        </w:rPr>
        <w:t xml:space="preserve"> identificar prioridades e necessidades, inclusive a elaboração de planos de ação voluntários nacionais de implementação</w:t>
      </w:r>
      <w:r w:rsidR="00983CD4" w:rsidRPr="001576E7">
        <w:rPr>
          <w:rFonts w:ascii="Times New Roman" w:hAnsi="Times New Roman"/>
          <w:color w:val="000000"/>
          <w:szCs w:val="22"/>
          <w:lang w:val="pt-BR"/>
        </w:rPr>
        <w:t>,</w:t>
      </w:r>
      <w:r w:rsidRPr="001576E7">
        <w:rPr>
          <w:rFonts w:ascii="Times New Roman" w:hAnsi="Times New Roman"/>
          <w:color w:val="000000"/>
          <w:szCs w:val="22"/>
          <w:lang w:val="pt-BR"/>
        </w:rPr>
        <w:t xml:space="preserve"> e propiciar um maior intercâmbio de informações com outras organizações internacionais, regionais e sub-regionais, inclusive com os órgãos pertinentes das Nações Unidas; e que informe a Comissão de Segurança </w:t>
      </w:r>
      <w:r w:rsidR="00983CD4" w:rsidRPr="001576E7">
        <w:rPr>
          <w:rFonts w:ascii="Times New Roman" w:hAnsi="Times New Roman"/>
          <w:color w:val="000000"/>
          <w:szCs w:val="22"/>
          <w:lang w:val="pt-BR"/>
        </w:rPr>
        <w:t xml:space="preserve">Hemisférica </w:t>
      </w:r>
      <w:r w:rsidRPr="001576E7">
        <w:rPr>
          <w:rFonts w:ascii="Times New Roman" w:hAnsi="Times New Roman"/>
          <w:color w:val="000000"/>
          <w:szCs w:val="22"/>
          <w:lang w:val="pt-BR"/>
        </w:rPr>
        <w:t xml:space="preserve">sobre os resultados de seu trabalho. </w:t>
      </w:r>
    </w:p>
    <w:p w14:paraId="692864DB" w14:textId="77777777" w:rsidR="00C13B6E" w:rsidRPr="001576E7" w:rsidRDefault="00C13B6E" w:rsidP="00C8018D">
      <w:pPr>
        <w:widowControl/>
        <w:rPr>
          <w:rFonts w:ascii="Times New Roman" w:hAnsi="Times New Roman"/>
          <w:color w:val="000000"/>
          <w:szCs w:val="22"/>
          <w:lang w:val="pt-BR"/>
        </w:rPr>
      </w:pPr>
    </w:p>
    <w:p w14:paraId="4DB2034B" w14:textId="77777777" w:rsidR="00C13B6E" w:rsidRPr="001576E7" w:rsidRDefault="00C13B6E" w:rsidP="00C8018D">
      <w:pPr>
        <w:pStyle w:val="NormalWeb"/>
        <w:numPr>
          <w:ilvl w:val="0"/>
          <w:numId w:val="13"/>
        </w:numPr>
        <w:spacing w:before="0" w:beforeAutospacing="0" w:after="0" w:afterAutospacing="0"/>
        <w:ind w:firstLine="0"/>
        <w:jc w:val="both"/>
        <w:rPr>
          <w:color w:val="000000"/>
          <w:sz w:val="22"/>
          <w:szCs w:val="22"/>
          <w:u w:val="single"/>
          <w:lang w:val="pt-BR"/>
        </w:rPr>
      </w:pPr>
      <w:r w:rsidRPr="001576E7">
        <w:rPr>
          <w:color w:val="000000"/>
          <w:sz w:val="22"/>
          <w:szCs w:val="22"/>
          <w:u w:val="single"/>
          <w:lang w:val="pt-BR"/>
        </w:rPr>
        <w:t>As Américas como zona livre de minas terrestres antipessoal</w:t>
      </w:r>
      <w:r w:rsidRPr="001576E7">
        <w:rPr>
          <w:color w:val="000000"/>
          <w:sz w:val="22"/>
          <w:szCs w:val="22"/>
          <w:lang w:val="pt-BR"/>
        </w:rPr>
        <w:t xml:space="preserve"> </w:t>
      </w:r>
      <w:r w:rsidRPr="001576E7">
        <w:rPr>
          <w:rStyle w:val="FootnoteReference"/>
          <w:sz w:val="22"/>
          <w:szCs w:val="22"/>
          <w:u w:val="single"/>
          <w:vertAlign w:val="superscript"/>
          <w:lang w:val="pt-BR"/>
        </w:rPr>
        <w:footnoteReference w:id="43"/>
      </w:r>
      <w:r w:rsidRPr="001576E7">
        <w:rPr>
          <w:color w:val="000000"/>
          <w:sz w:val="22"/>
          <w:szCs w:val="22"/>
          <w:u w:val="single"/>
          <w:vertAlign w:val="superscript"/>
          <w:lang w:val="pt-BR"/>
        </w:rPr>
        <w:t>/</w:t>
      </w:r>
    </w:p>
    <w:p w14:paraId="41353700" w14:textId="77777777" w:rsidR="00C13B6E" w:rsidRPr="001576E7" w:rsidRDefault="00C13B6E" w:rsidP="00C8018D">
      <w:pPr>
        <w:widowControl/>
        <w:rPr>
          <w:rFonts w:ascii="Times New Roman" w:hAnsi="Times New Roman"/>
          <w:color w:val="000000"/>
          <w:szCs w:val="22"/>
          <w:lang w:val="pt-BR"/>
        </w:rPr>
      </w:pPr>
    </w:p>
    <w:p w14:paraId="318BE447" w14:textId="74210253"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Reafirmar os objetivos da Convenção sobre a Proibição do </w:t>
      </w:r>
      <w:r w:rsidR="00983CD4" w:rsidRPr="001576E7">
        <w:rPr>
          <w:rFonts w:ascii="Times New Roman" w:hAnsi="Times New Roman"/>
          <w:color w:val="000000"/>
          <w:szCs w:val="22"/>
          <w:lang w:val="pt-BR"/>
        </w:rPr>
        <w:t>Uso</w:t>
      </w:r>
      <w:r w:rsidRPr="001576E7">
        <w:rPr>
          <w:rFonts w:ascii="Times New Roman" w:hAnsi="Times New Roman"/>
          <w:color w:val="000000"/>
          <w:szCs w:val="22"/>
          <w:lang w:val="pt-BR"/>
        </w:rPr>
        <w:t xml:space="preserve">, Armazenamento, Produção e Transferência de Minas Antipessoal e sobre Sua Destruição (Convenção de Ottawa) e instar os Estados Partes a que, com enfoque no Plano de Ação de Oslo, intensifiquem os seus esforços para eliminar as áreas minadas nos seus territórios no mais tardar até 2025. </w:t>
      </w:r>
    </w:p>
    <w:p w14:paraId="5EC13322" w14:textId="77777777" w:rsidR="00C13B6E" w:rsidRPr="001576E7" w:rsidRDefault="00C13B6E" w:rsidP="00C8018D">
      <w:pPr>
        <w:widowControl/>
        <w:rPr>
          <w:rFonts w:ascii="Times New Roman" w:hAnsi="Times New Roman"/>
          <w:color w:val="000000"/>
          <w:szCs w:val="22"/>
          <w:lang w:val="pt-BR"/>
        </w:rPr>
      </w:pPr>
    </w:p>
    <w:p w14:paraId="34D39A29" w14:textId="7777777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szCs w:val="22"/>
          <w:lang w:val="pt-BR"/>
        </w:rPr>
        <w:t xml:space="preserve">Reconhecer os esforços dos Governos de Colômbia, Equador e Peru para avançar nas ações de desminagem humanitária nos seus territórios e exortar os </w:t>
      </w:r>
      <w:r w:rsidRPr="001576E7">
        <w:rPr>
          <w:rFonts w:ascii="Times New Roman" w:hAnsi="Times New Roman"/>
          <w:color w:val="000000"/>
          <w:szCs w:val="22"/>
          <w:lang w:val="pt-BR"/>
        </w:rPr>
        <w:t xml:space="preserve">Estados membros e os Observadores Permanentes a que ofereçam assistência técnica e financeira para que esses países continuem implementando os seus respectivos programas. </w:t>
      </w:r>
    </w:p>
    <w:p w14:paraId="34CDE592" w14:textId="77777777" w:rsidR="00C13B6E" w:rsidRPr="001576E7" w:rsidRDefault="00C13B6E" w:rsidP="00C8018D">
      <w:pPr>
        <w:widowControl/>
        <w:rPr>
          <w:rFonts w:ascii="Times New Roman" w:hAnsi="Times New Roman"/>
          <w:color w:val="000000"/>
          <w:szCs w:val="22"/>
          <w:lang w:val="pt-BR"/>
        </w:rPr>
      </w:pPr>
    </w:p>
    <w:p w14:paraId="59ECE13D"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Solicitar à Secretaria-Geral que, por meio do Programa de Ação Integral contra as Minas Antipessoal (AICMA) do Departamento de Segurança Pública (DSP) da Secretaria de Segurança Multidimensional (SSM), continue com seus esforços junto aos Estados membros, Observadores Permanentes, outros Estados e organizações doadoras para a identificação e obtenção dos recursos financeiros voluntários para os programas de ação integral contra as minas executados pelos Estados membros que solicitem assistência técnica e cooperação a fim de continuar seus esforços </w:t>
      </w:r>
      <w:r w:rsidRPr="001576E7">
        <w:rPr>
          <w:rFonts w:ascii="Times New Roman" w:hAnsi="Times New Roman"/>
          <w:szCs w:val="22"/>
          <w:lang w:val="pt-BR"/>
        </w:rPr>
        <w:lastRenderedPageBreak/>
        <w:t>de desminagem humanitária, educação sobre o risco de artefatos explosivos para as populações afetadas, reabilitação física e psicológica das vítimas e suas famílias, e recuperação socioeconômica das zonas desminadas.</w:t>
      </w:r>
      <w:r w:rsidRPr="001576E7">
        <w:rPr>
          <w:rFonts w:ascii="Times New Roman" w:hAnsi="Times New Roman"/>
          <w:color w:val="000000"/>
          <w:szCs w:val="22"/>
          <w:lang w:val="pt-BR"/>
        </w:rPr>
        <w:t xml:space="preserve"> </w:t>
      </w:r>
    </w:p>
    <w:p w14:paraId="6F89BAC6" w14:textId="77777777" w:rsidR="00C13B6E" w:rsidRPr="001576E7" w:rsidRDefault="00C13B6E" w:rsidP="00C8018D">
      <w:pPr>
        <w:widowControl/>
        <w:rPr>
          <w:rFonts w:ascii="Times New Roman" w:hAnsi="Times New Roman"/>
          <w:szCs w:val="22"/>
          <w:lang w:val="pt-BR"/>
        </w:rPr>
      </w:pPr>
    </w:p>
    <w:p w14:paraId="11CF2110" w14:textId="43A482EF" w:rsidR="00C13B6E" w:rsidRPr="001576E7" w:rsidRDefault="00C13B6E" w:rsidP="00616E48">
      <w:pPr>
        <w:widowControl/>
        <w:numPr>
          <w:ilvl w:val="0"/>
          <w:numId w:val="20"/>
        </w:numPr>
        <w:ind w:left="0"/>
        <w:rPr>
          <w:rFonts w:ascii="Times New Roman" w:hAnsi="Times New Roman"/>
          <w:szCs w:val="22"/>
          <w:lang w:val="pt-BR"/>
        </w:rPr>
      </w:pPr>
      <w:r w:rsidRPr="001576E7">
        <w:rPr>
          <w:rFonts w:ascii="Times New Roman" w:hAnsi="Times New Roman"/>
          <w:szCs w:val="22"/>
          <w:lang w:val="pt-BR"/>
        </w:rPr>
        <w:t>Solicitar à JID que continue prestando assessoria técnica ao Programa AICMA do DSP.</w:t>
      </w:r>
      <w:r w:rsidRPr="001576E7">
        <w:rPr>
          <w:rFonts w:ascii="Times New Roman" w:hAnsi="Times New Roman"/>
          <w:color w:val="000000"/>
          <w:szCs w:val="22"/>
          <w:lang w:val="pt-BR"/>
        </w:rPr>
        <w:t xml:space="preserve"> </w:t>
      </w:r>
    </w:p>
    <w:p w14:paraId="52342247" w14:textId="77777777" w:rsidR="00C13B6E" w:rsidRPr="001576E7" w:rsidRDefault="00C13B6E" w:rsidP="00C8018D">
      <w:pPr>
        <w:widowControl/>
        <w:rPr>
          <w:rFonts w:ascii="Times New Roman" w:hAnsi="Times New Roman"/>
          <w:szCs w:val="22"/>
          <w:lang w:val="pt-BR"/>
        </w:rPr>
      </w:pPr>
    </w:p>
    <w:p w14:paraId="3513D1DD" w14:textId="77777777" w:rsidR="00C13B6E" w:rsidRPr="001576E7" w:rsidRDefault="00C13B6E" w:rsidP="00C8018D">
      <w:pPr>
        <w:pStyle w:val="NormalWeb"/>
        <w:numPr>
          <w:ilvl w:val="0"/>
          <w:numId w:val="11"/>
        </w:numPr>
        <w:spacing w:before="0" w:beforeAutospacing="0" w:after="0" w:afterAutospacing="0"/>
        <w:ind w:left="720"/>
        <w:jc w:val="both"/>
        <w:rPr>
          <w:rFonts w:eastAsia="SimSun"/>
          <w:color w:val="000000"/>
          <w:sz w:val="22"/>
          <w:szCs w:val="22"/>
          <w:u w:val="single"/>
          <w:lang w:val="pt-BR"/>
        </w:rPr>
      </w:pPr>
      <w:r w:rsidRPr="001576E7">
        <w:rPr>
          <w:color w:val="000000"/>
          <w:sz w:val="22"/>
          <w:szCs w:val="22"/>
          <w:u w:val="single"/>
          <w:lang w:val="pt-BR"/>
        </w:rPr>
        <w:t>Fortalecimento da segurança hemisférica e da cooperação em matéria de defesa</w:t>
      </w:r>
    </w:p>
    <w:p w14:paraId="5466DD7B" w14:textId="77777777" w:rsidR="00C13B6E" w:rsidRPr="001576E7" w:rsidRDefault="00C13B6E" w:rsidP="00C8018D">
      <w:pPr>
        <w:widowControl/>
        <w:rPr>
          <w:rFonts w:ascii="Times New Roman" w:eastAsia="Batang" w:hAnsi="Times New Roman"/>
          <w:color w:val="000000"/>
          <w:szCs w:val="22"/>
          <w:u w:val="single"/>
          <w:lang w:val="pt-BR"/>
        </w:rPr>
      </w:pPr>
    </w:p>
    <w:p w14:paraId="094B9B7E" w14:textId="77777777" w:rsidR="00C13B6E" w:rsidRPr="001576E7" w:rsidRDefault="00C13B6E" w:rsidP="00C8018D">
      <w:pPr>
        <w:pStyle w:val="NormalWeb"/>
        <w:numPr>
          <w:ilvl w:val="0"/>
          <w:numId w:val="14"/>
        </w:numPr>
        <w:spacing w:before="0" w:beforeAutospacing="0" w:after="0" w:afterAutospacing="0"/>
        <w:ind w:firstLine="0"/>
        <w:jc w:val="both"/>
        <w:rPr>
          <w:rFonts w:eastAsia="SimSun"/>
          <w:color w:val="000000"/>
          <w:sz w:val="22"/>
          <w:szCs w:val="22"/>
          <w:u w:val="single"/>
          <w:lang w:val="pt-BR"/>
        </w:rPr>
      </w:pPr>
      <w:r w:rsidRPr="001576E7">
        <w:rPr>
          <w:color w:val="000000"/>
          <w:sz w:val="22"/>
          <w:szCs w:val="22"/>
          <w:u w:val="single"/>
          <w:lang w:val="pt-BR"/>
        </w:rPr>
        <w:t>Conferência de Ministros da Defesa das Américas</w:t>
      </w:r>
    </w:p>
    <w:p w14:paraId="3498E227" w14:textId="77777777" w:rsidR="00C13B6E" w:rsidRPr="001576E7" w:rsidRDefault="00C13B6E" w:rsidP="00C8018D">
      <w:pPr>
        <w:widowControl/>
        <w:rPr>
          <w:rFonts w:ascii="Times New Roman" w:hAnsi="Times New Roman"/>
          <w:color w:val="000000"/>
          <w:szCs w:val="22"/>
          <w:lang w:val="pt-BR"/>
        </w:rPr>
      </w:pPr>
    </w:p>
    <w:p w14:paraId="6828C08A" w14:textId="41DE0ED2"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Tomar nota dos resultados da Décima Quarta Conferência de Ministros da Defesa das Américas (XIV CMDA), presidida pelo Chile e realizada </w:t>
      </w:r>
      <w:r w:rsidR="005311DA" w:rsidRPr="001576E7">
        <w:rPr>
          <w:rFonts w:ascii="Times New Roman" w:hAnsi="Times New Roman"/>
          <w:szCs w:val="22"/>
          <w:lang w:val="pt-BR"/>
        </w:rPr>
        <w:t xml:space="preserve">de maneira virtual </w:t>
      </w:r>
      <w:r w:rsidRPr="001576E7">
        <w:rPr>
          <w:rFonts w:ascii="Times New Roman" w:hAnsi="Times New Roman"/>
          <w:szCs w:val="22"/>
          <w:lang w:val="pt-BR"/>
        </w:rPr>
        <w:t xml:space="preserve">em 3 de dezembro de 2020, e apoiar os Estados membros na implementação da Declaração de Santiago </w:t>
      </w:r>
      <w:r w:rsidRPr="001576E7">
        <w:rPr>
          <w:rFonts w:ascii="Times New Roman" w:hAnsi="Times New Roman"/>
          <w:color w:val="000000"/>
          <w:szCs w:val="22"/>
          <w:lang w:val="pt-BR"/>
        </w:rPr>
        <w:t>(</w:t>
      </w:r>
      <w:hyperlink r:id="rId69" w:history="1">
        <w:r w:rsidRPr="001576E7">
          <w:rPr>
            <w:rStyle w:val="Hyperlink"/>
            <w:rFonts w:ascii="Times New Roman" w:hAnsi="Times New Roman"/>
            <w:szCs w:val="22"/>
            <w:lang w:val="pt-BR"/>
          </w:rPr>
          <w:t>CP/CSH/INF. 539/21</w:t>
        </w:r>
      </w:hyperlink>
      <w:r w:rsidRPr="001576E7">
        <w:rPr>
          <w:rFonts w:ascii="Times New Roman" w:hAnsi="Times New Roman"/>
          <w:szCs w:val="22"/>
          <w:lang w:val="pt-BR"/>
        </w:rPr>
        <w:t xml:space="preserve">), por meio da CSH e da JID. </w:t>
      </w:r>
    </w:p>
    <w:p w14:paraId="7E6F6E2F" w14:textId="77777777" w:rsidR="00C13B6E" w:rsidRPr="001576E7" w:rsidRDefault="00C13B6E" w:rsidP="00C8018D">
      <w:pPr>
        <w:widowControl/>
        <w:rPr>
          <w:rFonts w:ascii="Times New Roman" w:hAnsi="Times New Roman"/>
          <w:szCs w:val="22"/>
          <w:lang w:val="pt-BR"/>
        </w:rPr>
      </w:pPr>
    </w:p>
    <w:p w14:paraId="13E2EB2D" w14:textId="0D433BE0"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Oferecer ao Governo do Brasil todo o apoio e assessoria necessários, solicitados à OEA, por meio da JID, contribuindo para o êxito da Décima Quinta CMDA</w:t>
      </w:r>
      <w:r w:rsidR="005311DA" w:rsidRPr="001576E7">
        <w:rPr>
          <w:rFonts w:ascii="Times New Roman" w:hAnsi="Times New Roman"/>
          <w:szCs w:val="22"/>
          <w:lang w:val="pt-BR"/>
        </w:rPr>
        <w:t>,</w:t>
      </w:r>
      <w:r w:rsidRPr="001576E7">
        <w:rPr>
          <w:rFonts w:ascii="Times New Roman" w:hAnsi="Times New Roman"/>
          <w:szCs w:val="22"/>
          <w:lang w:val="pt-BR"/>
        </w:rPr>
        <w:t xml:space="preserve"> que se realizará em 2022. </w:t>
      </w:r>
    </w:p>
    <w:p w14:paraId="0364D89F" w14:textId="77777777" w:rsidR="00C13B6E" w:rsidRPr="001576E7" w:rsidRDefault="00C13B6E" w:rsidP="00C8018D">
      <w:pPr>
        <w:widowControl/>
        <w:rPr>
          <w:rFonts w:ascii="Times New Roman" w:hAnsi="Times New Roman"/>
          <w:szCs w:val="22"/>
          <w:lang w:val="pt-BR"/>
        </w:rPr>
      </w:pPr>
    </w:p>
    <w:p w14:paraId="4ED6F2E0" w14:textId="77777777" w:rsidR="00C13B6E" w:rsidRPr="001576E7" w:rsidRDefault="00C13B6E" w:rsidP="00C8018D">
      <w:pPr>
        <w:widowControl/>
        <w:numPr>
          <w:ilvl w:val="0"/>
          <w:numId w:val="20"/>
        </w:numPr>
        <w:ind w:left="0"/>
        <w:rPr>
          <w:rFonts w:ascii="Times New Roman" w:hAnsi="Times New Roman"/>
          <w:i/>
          <w:iCs/>
          <w:szCs w:val="22"/>
          <w:lang w:val="pt-BR"/>
        </w:rPr>
      </w:pPr>
      <w:r w:rsidRPr="001576E7">
        <w:rPr>
          <w:rFonts w:ascii="Times New Roman" w:hAnsi="Times New Roman"/>
          <w:szCs w:val="22"/>
          <w:lang w:val="pt-BR"/>
        </w:rPr>
        <w:t xml:space="preserve">Continuar a cooperação entre a CMDA e a OEA, mediante a JID, relativa aos trabalhos em andamento sobre os desastres naturais e as medidas de fortalecimento da confiança e da segurança. </w:t>
      </w:r>
    </w:p>
    <w:p w14:paraId="27304E2C" w14:textId="77777777" w:rsidR="00C13B6E" w:rsidRPr="001576E7" w:rsidRDefault="00C13B6E" w:rsidP="00C8018D">
      <w:pPr>
        <w:widowControl/>
        <w:rPr>
          <w:rFonts w:ascii="Times New Roman" w:hAnsi="Times New Roman"/>
          <w:i/>
          <w:iCs/>
          <w:szCs w:val="22"/>
          <w:lang w:val="pt-BR"/>
        </w:rPr>
      </w:pPr>
    </w:p>
    <w:p w14:paraId="0333BCD0" w14:textId="77777777" w:rsidR="00C13B6E" w:rsidRPr="001576E7" w:rsidRDefault="00C13B6E" w:rsidP="00C8018D">
      <w:pPr>
        <w:pStyle w:val="NormalWeb"/>
        <w:numPr>
          <w:ilvl w:val="0"/>
          <w:numId w:val="14"/>
        </w:numPr>
        <w:spacing w:before="0" w:beforeAutospacing="0" w:after="0" w:afterAutospacing="0"/>
        <w:ind w:firstLine="0"/>
        <w:jc w:val="both"/>
        <w:rPr>
          <w:rFonts w:eastAsia="SimSun"/>
          <w:color w:val="000000"/>
          <w:sz w:val="22"/>
          <w:szCs w:val="22"/>
          <w:u w:val="single"/>
          <w:lang w:val="pt-BR"/>
        </w:rPr>
      </w:pPr>
      <w:r w:rsidRPr="001576E7">
        <w:rPr>
          <w:color w:val="000000"/>
          <w:sz w:val="22"/>
          <w:szCs w:val="22"/>
          <w:u w:val="single"/>
          <w:lang w:val="pt-BR"/>
        </w:rPr>
        <w:t>Medidas de fortalecimento da confiança e da segurança nas Américas</w:t>
      </w:r>
    </w:p>
    <w:p w14:paraId="72DF2E55" w14:textId="77777777" w:rsidR="00C13B6E" w:rsidRPr="001576E7" w:rsidRDefault="00C13B6E" w:rsidP="00C8018D">
      <w:pPr>
        <w:widowControl/>
        <w:rPr>
          <w:rFonts w:ascii="Times New Roman" w:hAnsi="Times New Roman"/>
          <w:color w:val="000000"/>
          <w:szCs w:val="22"/>
          <w:lang w:val="pt-BR"/>
        </w:rPr>
      </w:pPr>
    </w:p>
    <w:p w14:paraId="77016A9D" w14:textId="37FA46A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Adotar as recomendações da Presidência do Nono Foro sobre Medidas de Fortalecimento da Confiança e da Segurança</w:t>
      </w:r>
      <w:r w:rsidRPr="001576E7">
        <w:rPr>
          <w:rFonts w:ascii="Times New Roman" w:hAnsi="Times New Roman"/>
          <w:szCs w:val="22"/>
          <w:u w:val="single"/>
          <w:lang w:val="pt-BR"/>
        </w:rPr>
        <w:t>,</w:t>
      </w:r>
      <w:r w:rsidRPr="001576E7">
        <w:rPr>
          <w:rFonts w:ascii="Times New Roman" w:hAnsi="Times New Roman"/>
          <w:szCs w:val="22"/>
          <w:lang w:val="pt-BR"/>
        </w:rPr>
        <w:t xml:space="preserve"> realizado </w:t>
      </w:r>
      <w:r w:rsidR="005311DA" w:rsidRPr="001576E7">
        <w:rPr>
          <w:rFonts w:ascii="Times New Roman" w:hAnsi="Times New Roman"/>
          <w:szCs w:val="22"/>
          <w:lang w:val="pt-BR"/>
        </w:rPr>
        <w:t xml:space="preserve">de maneira virtual </w:t>
      </w:r>
      <w:r w:rsidRPr="001576E7">
        <w:rPr>
          <w:rFonts w:ascii="Times New Roman" w:hAnsi="Times New Roman"/>
          <w:szCs w:val="22"/>
          <w:lang w:val="pt-BR"/>
        </w:rPr>
        <w:t>em 22 de julho de 2021</w:t>
      </w:r>
      <w:r w:rsidR="001F7659" w:rsidRPr="001576E7">
        <w:rPr>
          <w:rFonts w:ascii="Times New Roman" w:hAnsi="Times New Roman"/>
          <w:szCs w:val="22"/>
          <w:lang w:val="pt-BR"/>
        </w:rPr>
        <w:t xml:space="preserve"> (</w:t>
      </w:r>
      <w:r w:rsidRPr="001576E7">
        <w:rPr>
          <w:rFonts w:ascii="Times New Roman" w:hAnsi="Times New Roman"/>
          <w:szCs w:val="22"/>
          <w:lang w:val="pt-BR"/>
        </w:rPr>
        <w:t xml:space="preserve">documento </w:t>
      </w:r>
      <w:hyperlink r:id="rId70" w:history="1">
        <w:r w:rsidRPr="001576E7">
          <w:rPr>
            <w:rStyle w:val="Hyperlink"/>
            <w:rFonts w:ascii="Times New Roman" w:hAnsi="Times New Roman"/>
            <w:szCs w:val="22"/>
            <w:lang w:val="pt-BR"/>
          </w:rPr>
          <w:t>CP/CSH-2092/21</w:t>
        </w:r>
      </w:hyperlink>
      <w:r w:rsidR="001F7659" w:rsidRPr="001576E7">
        <w:rPr>
          <w:rStyle w:val="Hyperlink"/>
          <w:rFonts w:ascii="Times New Roman" w:hAnsi="Times New Roman"/>
          <w:szCs w:val="22"/>
          <w:lang w:val="pt-BR"/>
        </w:rPr>
        <w:t>)</w:t>
      </w:r>
      <w:r w:rsidRPr="001576E7">
        <w:rPr>
          <w:rFonts w:ascii="Times New Roman" w:hAnsi="Times New Roman"/>
          <w:szCs w:val="22"/>
          <w:lang w:val="pt-BR"/>
        </w:rPr>
        <w:t>.</w:t>
      </w:r>
    </w:p>
    <w:p w14:paraId="0C6403FF" w14:textId="77777777" w:rsidR="00C13B6E" w:rsidRPr="001576E7" w:rsidRDefault="00C13B6E" w:rsidP="00C8018D">
      <w:pPr>
        <w:widowControl/>
        <w:rPr>
          <w:rFonts w:ascii="Times New Roman" w:hAnsi="Times New Roman"/>
          <w:szCs w:val="22"/>
          <w:lang w:val="pt-BR"/>
        </w:rPr>
      </w:pPr>
    </w:p>
    <w:p w14:paraId="73FA03F5" w14:textId="3C1E2204" w:rsidR="00C13B6E" w:rsidRPr="001576E7" w:rsidRDefault="00C13B6E" w:rsidP="00C8018D">
      <w:pPr>
        <w:widowControl/>
        <w:numPr>
          <w:ilvl w:val="0"/>
          <w:numId w:val="20"/>
        </w:numPr>
        <w:ind w:left="0"/>
        <w:rPr>
          <w:rFonts w:ascii="Times New Roman" w:hAnsi="Times New Roman"/>
          <w:color w:val="000000"/>
          <w:szCs w:val="22"/>
          <w:u w:val="single"/>
          <w:lang w:val="pt-BR"/>
        </w:rPr>
      </w:pPr>
      <w:r w:rsidRPr="001576E7">
        <w:rPr>
          <w:rFonts w:ascii="Times New Roman" w:hAnsi="Times New Roman"/>
          <w:szCs w:val="22"/>
          <w:lang w:val="pt-BR"/>
        </w:rPr>
        <w:t>Solicitar à Secretaria</w:t>
      </w:r>
      <w:r w:rsidR="001F7659" w:rsidRPr="001576E7">
        <w:rPr>
          <w:rFonts w:ascii="Times New Roman" w:hAnsi="Times New Roman"/>
          <w:szCs w:val="22"/>
          <w:lang w:val="pt-BR"/>
        </w:rPr>
        <w:t>-Geral</w:t>
      </w:r>
      <w:r w:rsidRPr="001576E7">
        <w:rPr>
          <w:rFonts w:ascii="Times New Roman" w:hAnsi="Times New Roman"/>
          <w:szCs w:val="22"/>
          <w:lang w:val="pt-BR"/>
        </w:rPr>
        <w:t xml:space="preserve"> (em particular ao DOITS</w:t>
      </w:r>
      <w:r w:rsidR="00344CA5" w:rsidRPr="001576E7">
        <w:rPr>
          <w:rFonts w:ascii="Times New Roman" w:hAnsi="Times New Roman"/>
          <w:szCs w:val="22"/>
          <w:lang w:val="pt-BR"/>
        </w:rPr>
        <w:t xml:space="preserve"> e</w:t>
      </w:r>
      <w:r w:rsidRPr="001576E7">
        <w:rPr>
          <w:rFonts w:ascii="Times New Roman" w:hAnsi="Times New Roman"/>
          <w:szCs w:val="22"/>
          <w:lang w:val="pt-BR"/>
        </w:rPr>
        <w:t xml:space="preserve"> à SSM)</w:t>
      </w:r>
      <w:r w:rsidR="00344CA5" w:rsidRPr="001576E7">
        <w:rPr>
          <w:rFonts w:ascii="Times New Roman" w:hAnsi="Times New Roman"/>
          <w:szCs w:val="22"/>
          <w:lang w:val="pt-BR"/>
        </w:rPr>
        <w:t>,</w:t>
      </w:r>
      <w:r w:rsidRPr="001576E7">
        <w:rPr>
          <w:rFonts w:ascii="Times New Roman" w:hAnsi="Times New Roman"/>
          <w:szCs w:val="22"/>
          <w:lang w:val="pt-BR"/>
        </w:rPr>
        <w:t xml:space="preserve"> à JID e ao CICTE que atualizem a plataforma eletrônica de gestão do banco de dados interamericano de </w:t>
      </w:r>
      <w:r w:rsidR="00344CA5" w:rsidRPr="001576E7">
        <w:rPr>
          <w:rFonts w:ascii="Times New Roman" w:hAnsi="Times New Roman"/>
          <w:szCs w:val="22"/>
          <w:lang w:val="pt-BR"/>
        </w:rPr>
        <w:t xml:space="preserve">medidas de </w:t>
      </w:r>
      <w:r w:rsidR="000B55AB" w:rsidRPr="001576E7">
        <w:rPr>
          <w:rFonts w:ascii="Times New Roman" w:hAnsi="Times New Roman"/>
          <w:szCs w:val="22"/>
          <w:lang w:val="pt-BR"/>
        </w:rPr>
        <w:t>fortalecimento</w:t>
      </w:r>
      <w:r w:rsidR="00344CA5" w:rsidRPr="001576E7">
        <w:rPr>
          <w:rFonts w:ascii="Times New Roman" w:hAnsi="Times New Roman"/>
          <w:szCs w:val="22"/>
          <w:lang w:val="pt-BR"/>
        </w:rPr>
        <w:t xml:space="preserve"> da confiança e da segurança nas Américas (</w:t>
      </w:r>
      <w:r w:rsidRPr="001576E7">
        <w:rPr>
          <w:rFonts w:ascii="Times New Roman" w:hAnsi="Times New Roman"/>
          <w:szCs w:val="22"/>
          <w:lang w:val="pt-BR"/>
        </w:rPr>
        <w:t>MFCS</w:t>
      </w:r>
      <w:r w:rsidR="00344CA5" w:rsidRPr="001576E7">
        <w:rPr>
          <w:rFonts w:ascii="Times New Roman" w:hAnsi="Times New Roman"/>
          <w:szCs w:val="22"/>
          <w:lang w:val="pt-BR"/>
        </w:rPr>
        <w:t>)</w:t>
      </w:r>
      <w:r w:rsidRPr="001576E7">
        <w:rPr>
          <w:rFonts w:ascii="Times New Roman" w:hAnsi="Times New Roman"/>
          <w:szCs w:val="22"/>
          <w:lang w:val="pt-BR"/>
        </w:rPr>
        <w:t xml:space="preserve"> (</w:t>
      </w:r>
      <w:hyperlink r:id="rId71" w:history="1">
        <w:r w:rsidRPr="001576E7">
          <w:rPr>
            <w:rStyle w:val="Hyperlink"/>
            <w:rFonts w:ascii="Times New Roman" w:hAnsi="Times New Roman"/>
            <w:szCs w:val="22"/>
            <w:lang w:val="pt-BR"/>
          </w:rPr>
          <w:t>http://www.oas.org/MFCS/</w:t>
        </w:r>
      </w:hyperlink>
      <w:r w:rsidRPr="001576E7">
        <w:rPr>
          <w:rFonts w:ascii="Times New Roman" w:hAnsi="Times New Roman"/>
          <w:szCs w:val="22"/>
          <w:lang w:val="pt-BR"/>
        </w:rPr>
        <w:t>)</w:t>
      </w:r>
      <w:r w:rsidR="00344CA5" w:rsidRPr="001576E7">
        <w:rPr>
          <w:rFonts w:ascii="Times New Roman" w:hAnsi="Times New Roman"/>
          <w:szCs w:val="22"/>
          <w:lang w:val="pt-BR"/>
        </w:rPr>
        <w:t>,</w:t>
      </w:r>
      <w:r w:rsidRPr="001576E7">
        <w:rPr>
          <w:rFonts w:ascii="Times New Roman" w:hAnsi="Times New Roman"/>
          <w:szCs w:val="22"/>
          <w:lang w:val="pt-BR"/>
        </w:rPr>
        <w:t xml:space="preserve"> e instar os Estados membros e a comunidade de instituições aliadas doadores a que considerem a possibilidade de prestar apoio na forma de recursos financeiros para esse propósito. </w:t>
      </w:r>
    </w:p>
    <w:p w14:paraId="5976C24B" w14:textId="77777777" w:rsidR="00C13B6E" w:rsidRPr="001576E7" w:rsidRDefault="00C13B6E" w:rsidP="00C8018D">
      <w:pPr>
        <w:widowControl/>
        <w:rPr>
          <w:rFonts w:ascii="Times New Roman" w:hAnsi="Times New Roman"/>
          <w:color w:val="000000"/>
          <w:szCs w:val="22"/>
          <w:u w:val="single"/>
          <w:lang w:val="pt-BR"/>
        </w:rPr>
      </w:pPr>
    </w:p>
    <w:p w14:paraId="3C088D7D" w14:textId="77777777" w:rsidR="00C13B6E" w:rsidRPr="001576E7" w:rsidRDefault="00C13B6E" w:rsidP="00C8018D">
      <w:pPr>
        <w:widowControl/>
        <w:numPr>
          <w:ilvl w:val="0"/>
          <w:numId w:val="20"/>
        </w:numPr>
        <w:ind w:left="0"/>
        <w:rPr>
          <w:rFonts w:ascii="Times New Roman" w:hAnsi="Times New Roman"/>
          <w:color w:val="000000"/>
          <w:szCs w:val="22"/>
          <w:u w:val="single"/>
          <w:lang w:val="pt-BR"/>
        </w:rPr>
      </w:pPr>
      <w:r w:rsidRPr="001576E7">
        <w:rPr>
          <w:rFonts w:ascii="Times New Roman" w:hAnsi="Times New Roman"/>
          <w:szCs w:val="22"/>
          <w:lang w:val="pt-BR"/>
        </w:rPr>
        <w:t>Fortalecer os objetivos comuns e os princípios interamericanos entre os Estados membros para robustecer a segurança hemisférica, de acordo com a Declaração sobre Segurança nas Américas.</w:t>
      </w:r>
      <w:r w:rsidRPr="001576E7">
        <w:rPr>
          <w:rFonts w:ascii="Times New Roman" w:hAnsi="Times New Roman"/>
          <w:i/>
          <w:iCs/>
          <w:color w:val="000000"/>
          <w:szCs w:val="22"/>
          <w:lang w:val="pt-BR"/>
        </w:rPr>
        <w:t xml:space="preserve"> </w:t>
      </w:r>
    </w:p>
    <w:p w14:paraId="2F28D0DF" w14:textId="77777777" w:rsidR="00C13B6E" w:rsidRPr="001576E7" w:rsidRDefault="00C13B6E" w:rsidP="00C8018D">
      <w:pPr>
        <w:widowControl/>
        <w:rPr>
          <w:rFonts w:ascii="Times New Roman" w:hAnsi="Times New Roman"/>
          <w:color w:val="000000"/>
          <w:szCs w:val="22"/>
          <w:u w:val="single"/>
          <w:lang w:val="pt-BR"/>
        </w:rPr>
      </w:pPr>
    </w:p>
    <w:p w14:paraId="4BE1DA65" w14:textId="6B0BD2FC"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Considerar a realização de consultas e visitas de intercâmbio entre a OEA e a </w:t>
      </w:r>
      <w:r w:rsidRPr="001576E7">
        <w:rPr>
          <w:rFonts w:ascii="Times New Roman" w:hAnsi="Times New Roman"/>
          <w:szCs w:val="22"/>
          <w:lang w:val="pt-BR"/>
        </w:rPr>
        <w:t>Organização para a Segurança e a Cooperação na Europa</w:t>
      </w:r>
      <w:r w:rsidR="00344CA5" w:rsidRPr="001576E7">
        <w:rPr>
          <w:rFonts w:ascii="Times New Roman" w:hAnsi="Times New Roman"/>
          <w:szCs w:val="22"/>
          <w:lang w:val="pt-BR"/>
        </w:rPr>
        <w:t>,</w:t>
      </w:r>
      <w:r w:rsidRPr="001576E7">
        <w:rPr>
          <w:rFonts w:ascii="Times New Roman" w:hAnsi="Times New Roman"/>
          <w:szCs w:val="22"/>
          <w:lang w:val="pt-BR"/>
        </w:rPr>
        <w:t xml:space="preserve"> a fim de avançar na aplicação regional e mundial das MFCS. </w:t>
      </w:r>
    </w:p>
    <w:p w14:paraId="3284374C" w14:textId="77777777" w:rsidR="00C13B6E" w:rsidRPr="001576E7" w:rsidRDefault="00C13B6E" w:rsidP="00C8018D">
      <w:pPr>
        <w:widowControl/>
        <w:rPr>
          <w:rFonts w:ascii="Times New Roman" w:hAnsi="Times New Roman"/>
          <w:color w:val="000000"/>
          <w:szCs w:val="22"/>
          <w:u w:val="single"/>
          <w:lang w:val="pt-BR"/>
        </w:rPr>
      </w:pPr>
    </w:p>
    <w:p w14:paraId="154A39F3" w14:textId="77777777" w:rsidR="00C13B6E" w:rsidRPr="001576E7" w:rsidRDefault="00C13B6E" w:rsidP="00C8018D">
      <w:pPr>
        <w:pStyle w:val="NormalWeb"/>
        <w:numPr>
          <w:ilvl w:val="0"/>
          <w:numId w:val="11"/>
        </w:numPr>
        <w:spacing w:before="0" w:beforeAutospacing="0" w:after="0" w:afterAutospacing="0"/>
        <w:ind w:left="720"/>
        <w:jc w:val="both"/>
        <w:rPr>
          <w:color w:val="000000"/>
          <w:sz w:val="22"/>
          <w:szCs w:val="22"/>
          <w:u w:val="single"/>
          <w:lang w:val="pt-BR"/>
        </w:rPr>
      </w:pPr>
      <w:r w:rsidRPr="001576E7">
        <w:rPr>
          <w:color w:val="000000"/>
          <w:sz w:val="22"/>
          <w:szCs w:val="22"/>
          <w:u w:val="single"/>
          <w:lang w:val="pt-BR"/>
        </w:rPr>
        <w:t>Segurança pública, justiça e prevenção da violência e do crime</w:t>
      </w:r>
    </w:p>
    <w:p w14:paraId="5B9DE2DC" w14:textId="77777777" w:rsidR="00C13B6E" w:rsidRPr="001576E7" w:rsidRDefault="00C13B6E" w:rsidP="00C8018D">
      <w:pPr>
        <w:widowControl/>
        <w:rPr>
          <w:rFonts w:ascii="Times New Roman" w:hAnsi="Times New Roman"/>
          <w:color w:val="000000"/>
          <w:szCs w:val="22"/>
          <w:u w:val="single"/>
          <w:lang w:val="pt-BR"/>
        </w:rPr>
      </w:pPr>
    </w:p>
    <w:p w14:paraId="53150BFB" w14:textId="77777777" w:rsidR="00C13B6E" w:rsidRPr="001576E7" w:rsidRDefault="00C13B6E" w:rsidP="00C8018D">
      <w:pPr>
        <w:pStyle w:val="NormalWeb"/>
        <w:numPr>
          <w:ilvl w:val="0"/>
          <w:numId w:val="15"/>
        </w:numPr>
        <w:spacing w:before="0" w:beforeAutospacing="0" w:after="0" w:afterAutospacing="0"/>
        <w:ind w:left="1440" w:hanging="720"/>
        <w:jc w:val="both"/>
        <w:rPr>
          <w:color w:val="000000"/>
          <w:sz w:val="22"/>
          <w:szCs w:val="22"/>
          <w:u w:val="single"/>
          <w:lang w:val="pt-BR"/>
        </w:rPr>
      </w:pPr>
      <w:r w:rsidRPr="001576E7">
        <w:rPr>
          <w:color w:val="000000"/>
          <w:sz w:val="22"/>
          <w:szCs w:val="22"/>
          <w:u w:val="single"/>
          <w:lang w:val="pt-BR"/>
        </w:rPr>
        <w:t>Processo de Reuniões de Ministros em Matéria de Segurança Pública das Américas (MISPA)</w:t>
      </w:r>
    </w:p>
    <w:p w14:paraId="697971E6" w14:textId="77777777" w:rsidR="00C13B6E" w:rsidRPr="001576E7" w:rsidRDefault="00C13B6E" w:rsidP="00C8018D">
      <w:pPr>
        <w:widowControl/>
        <w:rPr>
          <w:rFonts w:ascii="Times New Roman" w:hAnsi="Times New Roman"/>
          <w:color w:val="000000"/>
          <w:szCs w:val="22"/>
          <w:u w:val="single"/>
          <w:lang w:val="pt-BR"/>
        </w:rPr>
      </w:pPr>
    </w:p>
    <w:p w14:paraId="73137CF6"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lastRenderedPageBreak/>
        <w:t xml:space="preserve">Solicitar ao Conselho Permanente que estabeleça a data da Oitava Reunião de Ministros em Matéria de Segurança Pública das Américas (MISPA-VIII), que será presidida por El Salvador em 2022. </w:t>
      </w:r>
    </w:p>
    <w:p w14:paraId="4DADE599" w14:textId="77777777" w:rsidR="00C13B6E" w:rsidRPr="001576E7" w:rsidRDefault="00C13B6E" w:rsidP="00C8018D">
      <w:pPr>
        <w:widowControl/>
        <w:rPr>
          <w:rFonts w:ascii="Times New Roman" w:hAnsi="Times New Roman"/>
          <w:szCs w:val="22"/>
          <w:lang w:val="pt-BR"/>
        </w:rPr>
      </w:pPr>
    </w:p>
    <w:p w14:paraId="234DFEB8" w14:textId="5418233C"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Agradecer ao Governo do Equador por presidir e liderar os trabalhos da Terceira Reunião do Grupo de Trabalho Técnico Subsidiário sobre Gestão da Polícia e da Primeira Reunião do Grupo de Trabalho Técnico Subsidiário </w:t>
      </w:r>
      <w:r w:rsidR="000F0B15" w:rsidRPr="001576E7">
        <w:rPr>
          <w:rFonts w:ascii="Times New Roman" w:hAnsi="Times New Roman"/>
          <w:szCs w:val="22"/>
          <w:lang w:val="pt-BR"/>
        </w:rPr>
        <w:t xml:space="preserve">sobre Sistemas </w:t>
      </w:r>
      <w:r w:rsidRPr="001576E7">
        <w:rPr>
          <w:rFonts w:ascii="Times New Roman" w:hAnsi="Times New Roman"/>
          <w:szCs w:val="22"/>
          <w:lang w:val="pt-BR"/>
        </w:rPr>
        <w:t>de Emergência</w:t>
      </w:r>
      <w:r w:rsidR="000F0B15" w:rsidRPr="001576E7">
        <w:rPr>
          <w:rFonts w:ascii="Times New Roman" w:hAnsi="Times New Roman"/>
          <w:szCs w:val="22"/>
          <w:lang w:val="pt-BR"/>
        </w:rPr>
        <w:t xml:space="preserve"> e Segurança</w:t>
      </w:r>
      <w:r w:rsidRPr="001576E7">
        <w:rPr>
          <w:rFonts w:ascii="Times New Roman" w:hAnsi="Times New Roman"/>
          <w:szCs w:val="22"/>
          <w:lang w:val="pt-BR"/>
        </w:rPr>
        <w:t xml:space="preserve">, e tomar nota das recomendações que foram transmitidas ao processo MISPA-VIII, constantes dos documentos </w:t>
      </w:r>
      <w:hyperlink r:id="rId72" w:history="1">
        <w:r w:rsidRPr="001576E7">
          <w:rPr>
            <w:rStyle w:val="Hyperlink"/>
            <w:rFonts w:ascii="Times New Roman" w:hAnsi="Times New Roman"/>
            <w:szCs w:val="22"/>
            <w:lang w:val="pt-BR"/>
          </w:rPr>
          <w:t>GTS/GPO/</w:t>
        </w:r>
      </w:hyperlink>
      <w:hyperlink r:id="rId73" w:history="1">
        <w:r w:rsidRPr="001576E7">
          <w:rPr>
            <w:rStyle w:val="Hyperlink"/>
            <w:rFonts w:ascii="Times New Roman" w:hAnsi="Times New Roman"/>
            <w:szCs w:val="22"/>
            <w:lang w:val="pt-BR"/>
          </w:rPr>
          <w:t>doc.14</w:t>
        </w:r>
      </w:hyperlink>
      <w:hyperlink r:id="rId74" w:history="1">
        <w:r w:rsidRPr="001576E7">
          <w:rPr>
            <w:rStyle w:val="Hyperlink"/>
            <w:rFonts w:ascii="Times New Roman" w:hAnsi="Times New Roman"/>
            <w:szCs w:val="22"/>
            <w:lang w:val="pt-BR"/>
          </w:rPr>
          <w:t>/21 rev. 2</w:t>
        </w:r>
      </w:hyperlink>
      <w:r w:rsidRPr="001576E7">
        <w:rPr>
          <w:rFonts w:ascii="Times New Roman" w:hAnsi="Times New Roman"/>
          <w:szCs w:val="22"/>
          <w:lang w:val="pt-BR"/>
        </w:rPr>
        <w:t xml:space="preserve"> e </w:t>
      </w:r>
      <w:hyperlink r:id="rId75" w:history="1">
        <w:r w:rsidRPr="001576E7">
          <w:rPr>
            <w:rStyle w:val="Hyperlink"/>
            <w:rFonts w:ascii="Times New Roman" w:hAnsi="Times New Roman"/>
            <w:szCs w:val="22"/>
            <w:lang w:val="pt-BR"/>
          </w:rPr>
          <w:t>GTS/SES/</w:t>
        </w:r>
      </w:hyperlink>
      <w:hyperlink r:id="rId76" w:history="1">
        <w:r w:rsidRPr="001576E7">
          <w:rPr>
            <w:rStyle w:val="Hyperlink"/>
            <w:rFonts w:ascii="Times New Roman" w:hAnsi="Times New Roman"/>
            <w:szCs w:val="22"/>
            <w:lang w:val="pt-BR"/>
          </w:rPr>
          <w:t>doc.3</w:t>
        </w:r>
      </w:hyperlink>
      <w:hyperlink r:id="rId77" w:history="1">
        <w:r w:rsidRPr="001576E7">
          <w:rPr>
            <w:rStyle w:val="Hyperlink"/>
            <w:rFonts w:ascii="Times New Roman" w:hAnsi="Times New Roman"/>
            <w:szCs w:val="22"/>
            <w:lang w:val="pt-BR"/>
          </w:rPr>
          <w:t>/21 rev. 1</w:t>
        </w:r>
      </w:hyperlink>
      <w:r w:rsidRPr="001576E7">
        <w:rPr>
          <w:rStyle w:val="Hyperlink"/>
          <w:rFonts w:ascii="Times New Roman" w:hAnsi="Times New Roman"/>
          <w:szCs w:val="22"/>
          <w:lang w:val="pt-BR"/>
        </w:rPr>
        <w:t>.</w:t>
      </w:r>
      <w:r w:rsidRPr="001576E7">
        <w:rPr>
          <w:rFonts w:ascii="Times New Roman" w:hAnsi="Times New Roman"/>
          <w:szCs w:val="22"/>
          <w:lang w:val="pt-BR"/>
        </w:rPr>
        <w:t xml:space="preserve"> </w:t>
      </w:r>
    </w:p>
    <w:p w14:paraId="02318E0C" w14:textId="77777777" w:rsidR="00C13B6E" w:rsidRPr="001576E7" w:rsidRDefault="00C13B6E" w:rsidP="00C8018D">
      <w:pPr>
        <w:widowControl/>
        <w:shd w:val="clear" w:color="auto" w:fill="FFFFFF"/>
        <w:rPr>
          <w:rFonts w:ascii="Times New Roman" w:hAnsi="Times New Roman"/>
          <w:color w:val="201F1E"/>
          <w:szCs w:val="22"/>
          <w:lang w:val="pt-BR"/>
        </w:rPr>
      </w:pPr>
    </w:p>
    <w:p w14:paraId="4223147D" w14:textId="7EECEB5D"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Agradecer o trabalho do Grupo</w:t>
      </w:r>
      <w:r w:rsidR="003500E0" w:rsidRPr="001576E7">
        <w:rPr>
          <w:rFonts w:ascii="Times New Roman" w:hAnsi="Times New Roman"/>
          <w:szCs w:val="22"/>
          <w:lang w:val="pt-BR"/>
        </w:rPr>
        <w:t xml:space="preserve"> de Trabalho</w:t>
      </w:r>
      <w:r w:rsidRPr="001576E7">
        <w:rPr>
          <w:rFonts w:ascii="Times New Roman" w:hAnsi="Times New Roman"/>
          <w:szCs w:val="22"/>
          <w:lang w:val="pt-BR"/>
        </w:rPr>
        <w:t xml:space="preserve"> Técnico Subsidiário </w:t>
      </w:r>
      <w:r w:rsidR="000F0B15" w:rsidRPr="001576E7">
        <w:rPr>
          <w:rFonts w:ascii="Times New Roman" w:hAnsi="Times New Roman"/>
          <w:szCs w:val="22"/>
          <w:lang w:val="pt-BR"/>
        </w:rPr>
        <w:t xml:space="preserve">sobre Sistemas </w:t>
      </w:r>
      <w:r w:rsidRPr="001576E7">
        <w:rPr>
          <w:rFonts w:ascii="Times New Roman" w:hAnsi="Times New Roman"/>
          <w:szCs w:val="22"/>
          <w:lang w:val="pt-BR"/>
        </w:rPr>
        <w:t>de Emergência</w:t>
      </w:r>
      <w:r w:rsidR="00C03B86" w:rsidRPr="001576E7">
        <w:rPr>
          <w:rFonts w:ascii="Times New Roman" w:hAnsi="Times New Roman"/>
          <w:szCs w:val="22"/>
          <w:lang w:val="pt-BR"/>
        </w:rPr>
        <w:t xml:space="preserve"> e Segurança</w:t>
      </w:r>
      <w:r w:rsidRPr="001576E7">
        <w:rPr>
          <w:rFonts w:ascii="Times New Roman" w:hAnsi="Times New Roman"/>
          <w:szCs w:val="22"/>
          <w:lang w:val="pt-BR"/>
        </w:rPr>
        <w:t xml:space="preserve"> para a elaboração do “</w:t>
      </w:r>
      <w:hyperlink r:id="rId78" w:history="1">
        <w:r w:rsidRPr="001576E7">
          <w:rPr>
            <w:rStyle w:val="Hyperlink"/>
            <w:rFonts w:ascii="Times New Roman" w:hAnsi="Times New Roman"/>
            <w:szCs w:val="22"/>
            <w:lang w:val="pt-BR"/>
          </w:rPr>
          <w:t>Guia para o Estabelecimento e Fortalecimento de Sistemas Nacionais de Emergência e Segurança</w:t>
        </w:r>
      </w:hyperlink>
      <w:r w:rsidRPr="001576E7">
        <w:rPr>
          <w:rFonts w:ascii="Times New Roman" w:hAnsi="Times New Roman"/>
          <w:szCs w:val="22"/>
          <w:lang w:val="pt-BR"/>
        </w:rPr>
        <w:t xml:space="preserve">”, desenvolvido sob a coordenação do </w:t>
      </w:r>
      <w:r w:rsidR="003500E0" w:rsidRPr="001576E7">
        <w:rPr>
          <w:rFonts w:ascii="Times New Roman" w:hAnsi="Times New Roman"/>
          <w:szCs w:val="22"/>
          <w:lang w:val="pt-BR"/>
        </w:rPr>
        <w:t xml:space="preserve">DSP </w:t>
      </w:r>
      <w:r w:rsidRPr="001576E7">
        <w:rPr>
          <w:rFonts w:ascii="Times New Roman" w:hAnsi="Times New Roman"/>
          <w:szCs w:val="22"/>
          <w:lang w:val="pt-BR"/>
        </w:rPr>
        <w:t xml:space="preserve">e com a participação de técnicos operacionais, administrativos e estratégicos de vários Estados membros, com experiência na atenção, na coordenação e na articulação de diferentes tipos de emergências. </w:t>
      </w:r>
    </w:p>
    <w:p w14:paraId="56D5C6BE" w14:textId="77777777" w:rsidR="00C13B6E" w:rsidRPr="001576E7" w:rsidRDefault="00C13B6E" w:rsidP="00C8018D">
      <w:pPr>
        <w:widowControl/>
        <w:rPr>
          <w:rFonts w:ascii="Times New Roman" w:hAnsi="Times New Roman"/>
          <w:szCs w:val="22"/>
          <w:lang w:val="pt-BR"/>
        </w:rPr>
      </w:pPr>
    </w:p>
    <w:p w14:paraId="623654DE" w14:textId="77777777" w:rsidR="00C13B6E" w:rsidRPr="001576E7" w:rsidRDefault="00C13B6E" w:rsidP="00C8018D">
      <w:pPr>
        <w:pStyle w:val="NormalWeb"/>
        <w:numPr>
          <w:ilvl w:val="0"/>
          <w:numId w:val="15"/>
        </w:numPr>
        <w:spacing w:before="0" w:beforeAutospacing="0" w:after="0" w:afterAutospacing="0"/>
        <w:ind w:firstLine="0"/>
        <w:jc w:val="both"/>
        <w:rPr>
          <w:color w:val="000000"/>
          <w:sz w:val="22"/>
          <w:szCs w:val="22"/>
          <w:u w:val="single"/>
          <w:lang w:val="pt-BR"/>
        </w:rPr>
      </w:pPr>
      <w:r w:rsidRPr="001576E7">
        <w:rPr>
          <w:color w:val="000000"/>
          <w:sz w:val="22"/>
          <w:szCs w:val="22"/>
          <w:u w:val="single"/>
          <w:lang w:val="pt-BR"/>
        </w:rPr>
        <w:t>Prevenção da violência e do crime</w:t>
      </w:r>
    </w:p>
    <w:p w14:paraId="5962AD6D" w14:textId="77777777" w:rsidR="00C13B6E" w:rsidRPr="001576E7" w:rsidRDefault="00C13B6E" w:rsidP="00C8018D">
      <w:pPr>
        <w:widowControl/>
        <w:rPr>
          <w:rFonts w:ascii="Times New Roman" w:hAnsi="Times New Roman"/>
          <w:color w:val="000000"/>
          <w:szCs w:val="22"/>
          <w:lang w:val="pt-BR"/>
        </w:rPr>
      </w:pPr>
    </w:p>
    <w:p w14:paraId="39A41433" w14:textId="77777777" w:rsidR="00C13B6E" w:rsidRPr="001576E7" w:rsidRDefault="00C13B6E" w:rsidP="00C8018D">
      <w:pPr>
        <w:widowControl/>
        <w:numPr>
          <w:ilvl w:val="0"/>
          <w:numId w:val="20"/>
        </w:numPr>
        <w:suppressAutoHyphens/>
        <w:ind w:left="0"/>
        <w:rPr>
          <w:rFonts w:ascii="Times New Roman" w:hAnsi="Times New Roman"/>
          <w:color w:val="000000"/>
          <w:szCs w:val="22"/>
          <w:lang w:val="pt-BR"/>
        </w:rPr>
      </w:pPr>
      <w:r w:rsidRPr="001576E7">
        <w:rPr>
          <w:rFonts w:ascii="Times New Roman" w:hAnsi="Times New Roman"/>
          <w:szCs w:val="22"/>
          <w:lang w:val="pt-BR"/>
        </w:rPr>
        <w:t>Solicitar à SSM que, por meio do DSP e de acordo com os recursos financeiros disponíveis, continue apoiando os Estados membros que assim o solicitem no seguinte:</w:t>
      </w:r>
      <w:r w:rsidRPr="001576E7">
        <w:rPr>
          <w:rFonts w:ascii="Times New Roman" w:hAnsi="Times New Roman"/>
          <w:color w:val="000000"/>
          <w:szCs w:val="22"/>
          <w:lang w:val="pt-BR"/>
        </w:rPr>
        <w:t xml:space="preserve"> </w:t>
      </w:r>
    </w:p>
    <w:p w14:paraId="66A7CE0E" w14:textId="77777777" w:rsidR="00C13B6E" w:rsidRPr="001576E7" w:rsidRDefault="00C13B6E" w:rsidP="00C8018D">
      <w:pPr>
        <w:pStyle w:val="NormalWeb"/>
        <w:spacing w:before="0" w:beforeAutospacing="0" w:after="0" w:afterAutospacing="0"/>
        <w:rPr>
          <w:color w:val="000000"/>
          <w:sz w:val="22"/>
          <w:szCs w:val="22"/>
          <w:lang w:val="pt-BR"/>
        </w:rPr>
      </w:pPr>
    </w:p>
    <w:p w14:paraId="4E98CDA5" w14:textId="77777777" w:rsidR="00C13B6E" w:rsidRPr="001576E7" w:rsidRDefault="00C13B6E" w:rsidP="00C8018D">
      <w:pPr>
        <w:widowControl/>
        <w:numPr>
          <w:ilvl w:val="1"/>
          <w:numId w:val="19"/>
        </w:numPr>
        <w:suppressAutoHyphens/>
        <w:ind w:left="2160" w:hanging="720"/>
        <w:rPr>
          <w:rFonts w:ascii="Times New Roman" w:hAnsi="Times New Roman"/>
          <w:color w:val="000000"/>
          <w:szCs w:val="22"/>
          <w:lang w:val="pt-BR"/>
        </w:rPr>
      </w:pPr>
      <w:r w:rsidRPr="001576E7">
        <w:rPr>
          <w:rFonts w:ascii="Times New Roman" w:hAnsi="Times New Roman"/>
          <w:color w:val="000000"/>
          <w:szCs w:val="22"/>
          <w:lang w:val="pt-BR"/>
        </w:rPr>
        <w:t xml:space="preserve">implementação de projetos de prevenção da violência e do crime no âmbito do Programa Interamericano de Prevenção da Violência e do Crime conforme a resolução AG/RES. 2950 (L-O/20); </w:t>
      </w:r>
    </w:p>
    <w:p w14:paraId="5716159F" w14:textId="2696FD23" w:rsidR="00C13B6E" w:rsidRPr="001576E7" w:rsidRDefault="00C13B6E" w:rsidP="00C8018D">
      <w:pPr>
        <w:widowControl/>
        <w:numPr>
          <w:ilvl w:val="1"/>
          <w:numId w:val="19"/>
        </w:numPr>
        <w:suppressAutoHyphens/>
        <w:ind w:left="2160" w:hanging="720"/>
        <w:rPr>
          <w:rFonts w:ascii="Times New Roman" w:hAnsi="Times New Roman"/>
          <w:color w:val="000000"/>
          <w:szCs w:val="22"/>
          <w:lang w:val="pt-BR"/>
        </w:rPr>
      </w:pPr>
      <w:r w:rsidRPr="001576E7">
        <w:rPr>
          <w:rFonts w:ascii="Times New Roman" w:eastAsia="Calibri" w:hAnsi="Times New Roman"/>
          <w:szCs w:val="22"/>
          <w:lang w:val="pt-BR" w:eastAsia="es-ES"/>
        </w:rPr>
        <w:t xml:space="preserve">prevenção da violência, assistência integral a vítimas e sobreviventes e encaminhamento aos serviços existentes, instando ao envolvimento de atores multissetoriais e fomentando a atuação coordenada nas políticas locais de prevenção da violência, por meio do Programa </w:t>
      </w:r>
      <w:hyperlink r:id="rId79" w:history="1">
        <w:r w:rsidRPr="001576E7">
          <w:rPr>
            <w:rStyle w:val="Hyperlink"/>
            <w:rFonts w:ascii="Times New Roman" w:hAnsi="Times New Roman"/>
            <w:szCs w:val="22"/>
            <w:lang w:val="pt-BR" w:eastAsia="es-ES"/>
          </w:rPr>
          <w:t>OASIS</w:t>
        </w:r>
      </w:hyperlink>
      <w:r w:rsidRPr="001576E7">
        <w:rPr>
          <w:rFonts w:ascii="Times New Roman" w:eastAsia="Calibri" w:hAnsi="Times New Roman"/>
          <w:szCs w:val="22"/>
          <w:lang w:val="pt-BR" w:eastAsia="es-ES"/>
        </w:rPr>
        <w:t xml:space="preserve"> – Música para a Prevenção da Violência, do </w:t>
      </w:r>
      <w:r w:rsidR="00511FB5" w:rsidRPr="001576E7">
        <w:rPr>
          <w:rFonts w:ascii="Times New Roman" w:eastAsia="Calibri" w:hAnsi="Times New Roman"/>
          <w:szCs w:val="22"/>
          <w:lang w:val="pt-BR" w:eastAsia="es-ES"/>
        </w:rPr>
        <w:t>DSP</w:t>
      </w:r>
      <w:r w:rsidRPr="001576E7">
        <w:rPr>
          <w:rFonts w:ascii="Times New Roman" w:eastAsia="Calibri" w:hAnsi="Times New Roman"/>
          <w:szCs w:val="22"/>
          <w:lang w:val="pt-BR" w:eastAsia="es-ES"/>
        </w:rPr>
        <w:t>;</w:t>
      </w:r>
      <w:r w:rsidRPr="001576E7">
        <w:rPr>
          <w:rFonts w:ascii="Times New Roman" w:hAnsi="Times New Roman"/>
          <w:color w:val="000000"/>
          <w:szCs w:val="22"/>
          <w:lang w:val="pt-BR"/>
        </w:rPr>
        <w:t xml:space="preserve"> </w:t>
      </w:r>
    </w:p>
    <w:p w14:paraId="05485712" w14:textId="77777777" w:rsidR="00C13B6E" w:rsidRPr="001576E7" w:rsidRDefault="00C13B6E" w:rsidP="00C8018D">
      <w:pPr>
        <w:widowControl/>
        <w:numPr>
          <w:ilvl w:val="1"/>
          <w:numId w:val="19"/>
        </w:numPr>
        <w:suppressAutoHyphens/>
        <w:ind w:left="2160" w:hanging="720"/>
        <w:rPr>
          <w:rFonts w:ascii="Times New Roman" w:hAnsi="Times New Roman"/>
          <w:color w:val="000000"/>
          <w:szCs w:val="22"/>
          <w:lang w:val="pt-BR"/>
        </w:rPr>
      </w:pPr>
      <w:r w:rsidRPr="001576E7">
        <w:rPr>
          <w:rFonts w:ascii="Times New Roman" w:eastAsia="Cambria" w:hAnsi="Times New Roman"/>
          <w:szCs w:val="22"/>
          <w:lang w:val="pt-BR"/>
        </w:rPr>
        <w:t xml:space="preserve">concepção e implementação de cursos de formação </w:t>
      </w:r>
      <w:r w:rsidRPr="001576E7">
        <w:rPr>
          <w:rFonts w:ascii="Times New Roman" w:eastAsia="Cambria" w:hAnsi="Times New Roman"/>
          <w:i/>
          <w:iCs/>
          <w:szCs w:val="22"/>
          <w:lang w:val="pt-BR"/>
        </w:rPr>
        <w:t>online</w:t>
      </w:r>
      <w:r w:rsidRPr="001576E7">
        <w:rPr>
          <w:rFonts w:ascii="Times New Roman" w:eastAsia="Cambria" w:hAnsi="Times New Roman"/>
          <w:szCs w:val="22"/>
          <w:lang w:val="pt-BR"/>
        </w:rPr>
        <w:t xml:space="preserve">, autodirigidos e/ou de aprendizado dinâmico, sobre temas relacionados à prevenção da violência e do crime de maneira sistemática e sustentável; </w:t>
      </w:r>
    </w:p>
    <w:p w14:paraId="43410D01" w14:textId="316E939A" w:rsidR="00C13B6E" w:rsidRPr="001576E7" w:rsidRDefault="00C13B6E" w:rsidP="00C8018D">
      <w:pPr>
        <w:pStyle w:val="NormalWeb"/>
        <w:numPr>
          <w:ilvl w:val="1"/>
          <w:numId w:val="19"/>
        </w:numPr>
        <w:spacing w:before="0" w:beforeAutospacing="0" w:after="0" w:afterAutospacing="0"/>
        <w:ind w:left="2160" w:hanging="720"/>
        <w:jc w:val="both"/>
        <w:rPr>
          <w:color w:val="000000"/>
          <w:sz w:val="22"/>
          <w:szCs w:val="22"/>
          <w:lang w:val="pt-BR"/>
        </w:rPr>
      </w:pPr>
      <w:r w:rsidRPr="001576E7">
        <w:rPr>
          <w:color w:val="000000"/>
          <w:sz w:val="22"/>
          <w:szCs w:val="22"/>
          <w:lang w:val="pt-BR"/>
        </w:rPr>
        <w:t xml:space="preserve">desenvolvimento de políticas direcionadas e baseadas em evidência, a fim de implementar as </w:t>
      </w:r>
      <w:r w:rsidRPr="001576E7">
        <w:rPr>
          <w:sz w:val="22"/>
          <w:szCs w:val="22"/>
          <w:lang w:val="pt-BR"/>
        </w:rPr>
        <w:t>recomendações do Plano de Ação Hemisférico p</w:t>
      </w:r>
      <w:r w:rsidRPr="001576E7">
        <w:rPr>
          <w:rFonts w:eastAsia="Calibri"/>
          <w:sz w:val="22"/>
          <w:szCs w:val="22"/>
          <w:lang w:val="pt-BR"/>
        </w:rPr>
        <w:t>ara Orientar a Elaboração de Políticas Públicas de Prevenção e Redução do Homicídio Intencional</w:t>
      </w:r>
      <w:r w:rsidRPr="001576E7">
        <w:rPr>
          <w:sz w:val="22"/>
          <w:szCs w:val="22"/>
          <w:lang w:val="pt-BR"/>
        </w:rPr>
        <w:t xml:space="preserve"> (</w:t>
      </w:r>
      <w:bookmarkStart w:id="41" w:name="_Hlk76980906"/>
      <w:bookmarkStart w:id="42" w:name="_Hlk76980864"/>
      <w:r w:rsidRPr="001576E7">
        <w:rPr>
          <w:sz w:val="22"/>
          <w:szCs w:val="22"/>
          <w:lang w:val="pt-BR"/>
        </w:rPr>
        <w:fldChar w:fldCharType="begin"/>
      </w:r>
      <w:r w:rsidRPr="001576E7">
        <w:rPr>
          <w:sz w:val="22"/>
          <w:szCs w:val="22"/>
          <w:lang w:val="pt-BR"/>
        </w:rPr>
        <w:instrText xml:space="preserve"> HYPERLINK "http://scm.oas.org/IDMS/Redirectpage.aspx?class=AG/doc.&amp;classNum=5667&amp;lang=p" </w:instrText>
      </w:r>
      <w:r w:rsidRPr="001576E7">
        <w:rPr>
          <w:sz w:val="22"/>
          <w:szCs w:val="22"/>
          <w:lang w:val="pt-BR"/>
        </w:rPr>
      </w:r>
      <w:r w:rsidRPr="001576E7">
        <w:rPr>
          <w:sz w:val="22"/>
          <w:szCs w:val="22"/>
          <w:lang w:val="pt-BR"/>
        </w:rPr>
        <w:fldChar w:fldCharType="separate"/>
      </w:r>
      <w:r w:rsidRPr="001576E7">
        <w:rPr>
          <w:rStyle w:val="Hyperlink"/>
          <w:sz w:val="22"/>
          <w:szCs w:val="22"/>
          <w:lang w:val="pt-BR"/>
        </w:rPr>
        <w:t>AG/doc.5667/19</w:t>
      </w:r>
      <w:r w:rsidRPr="001576E7">
        <w:rPr>
          <w:sz w:val="22"/>
          <w:szCs w:val="22"/>
          <w:lang w:val="pt-BR"/>
        </w:rPr>
        <w:fldChar w:fldCharType="end"/>
      </w:r>
      <w:bookmarkEnd w:id="41"/>
      <w:r w:rsidRPr="001576E7">
        <w:rPr>
          <w:color w:val="0000FF"/>
          <w:sz w:val="22"/>
          <w:szCs w:val="22"/>
          <w:lang w:val="pt-BR"/>
        </w:rPr>
        <w:t xml:space="preserve"> </w:t>
      </w:r>
      <w:r w:rsidRPr="001576E7">
        <w:rPr>
          <w:sz w:val="22"/>
          <w:szCs w:val="22"/>
          <w:lang w:val="pt-BR"/>
        </w:rPr>
        <w:t>rev. 1</w:t>
      </w:r>
      <w:bookmarkEnd w:id="42"/>
      <w:r w:rsidRPr="001576E7">
        <w:rPr>
          <w:sz w:val="22"/>
          <w:szCs w:val="22"/>
          <w:lang w:val="pt-BR"/>
        </w:rPr>
        <w:t>)</w:t>
      </w:r>
      <w:r w:rsidR="00511FB5" w:rsidRPr="001576E7">
        <w:rPr>
          <w:sz w:val="22"/>
          <w:szCs w:val="22"/>
          <w:lang w:val="pt-BR"/>
        </w:rPr>
        <w:t>; e</w:t>
      </w:r>
      <w:r w:rsidRPr="001576E7">
        <w:rPr>
          <w:color w:val="000000"/>
          <w:sz w:val="22"/>
          <w:szCs w:val="22"/>
          <w:lang w:val="pt-BR"/>
        </w:rPr>
        <w:t xml:space="preserve"> </w:t>
      </w:r>
    </w:p>
    <w:p w14:paraId="319CB36F" w14:textId="6823BE34" w:rsidR="00C13B6E" w:rsidRPr="001576E7" w:rsidRDefault="00C13B6E" w:rsidP="00C8018D">
      <w:pPr>
        <w:pStyle w:val="NormalWeb"/>
        <w:numPr>
          <w:ilvl w:val="1"/>
          <w:numId w:val="19"/>
        </w:numPr>
        <w:spacing w:before="0" w:beforeAutospacing="0" w:after="0" w:afterAutospacing="0"/>
        <w:ind w:left="2160" w:hanging="720"/>
        <w:jc w:val="both"/>
        <w:rPr>
          <w:color w:val="000000"/>
          <w:sz w:val="22"/>
          <w:szCs w:val="22"/>
          <w:lang w:val="pt-BR"/>
        </w:rPr>
      </w:pPr>
      <w:r w:rsidRPr="001576E7">
        <w:rPr>
          <w:color w:val="000000"/>
          <w:sz w:val="22"/>
          <w:szCs w:val="22"/>
          <w:lang w:val="pt-BR"/>
        </w:rPr>
        <w:t xml:space="preserve">elaboração e fomento de estatísticas e estudos destinados à prevenção do crime, levando em conta os questionários do </w:t>
      </w:r>
      <w:r w:rsidR="00511FB5" w:rsidRPr="001576E7">
        <w:rPr>
          <w:color w:val="000000"/>
          <w:sz w:val="22"/>
          <w:szCs w:val="22"/>
          <w:lang w:val="pt-BR"/>
        </w:rPr>
        <w:t>Escritório das Nações Unidas contra Drogas e Crime (</w:t>
      </w:r>
      <w:r w:rsidRPr="001576E7">
        <w:rPr>
          <w:color w:val="000000"/>
          <w:sz w:val="22"/>
          <w:szCs w:val="22"/>
          <w:lang w:val="pt-BR"/>
        </w:rPr>
        <w:t>UNODC</w:t>
      </w:r>
      <w:r w:rsidR="00511FB5" w:rsidRPr="001576E7">
        <w:rPr>
          <w:color w:val="000000"/>
          <w:sz w:val="22"/>
          <w:szCs w:val="22"/>
          <w:lang w:val="pt-BR"/>
        </w:rPr>
        <w:t>) ou</w:t>
      </w:r>
      <w:r w:rsidRPr="001576E7">
        <w:rPr>
          <w:color w:val="000000"/>
          <w:sz w:val="22"/>
          <w:szCs w:val="22"/>
          <w:lang w:val="pt-BR"/>
        </w:rPr>
        <w:t xml:space="preserve"> de acordo com as modalidades e/ou critérios estabelecidos para essa finalidade pelas autoridades nacionais dos Estados membros.  </w:t>
      </w:r>
    </w:p>
    <w:p w14:paraId="053B8120" w14:textId="77777777" w:rsidR="00C13B6E" w:rsidRPr="001576E7" w:rsidRDefault="00C13B6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lang w:val="pt-BR"/>
        </w:rPr>
      </w:pPr>
      <w:r w:rsidRPr="001576E7">
        <w:rPr>
          <w:rFonts w:ascii="Times New Roman" w:hAnsi="Times New Roman"/>
          <w:bCs/>
          <w:szCs w:val="22"/>
          <w:lang w:val="pt-BR"/>
        </w:rPr>
        <w:br w:type="page"/>
      </w:r>
    </w:p>
    <w:p w14:paraId="56D55A00" w14:textId="3E44BCDD" w:rsidR="00C13B6E" w:rsidRPr="001576E7" w:rsidRDefault="00C13B6E" w:rsidP="00C8018D">
      <w:pPr>
        <w:widowControl/>
        <w:numPr>
          <w:ilvl w:val="0"/>
          <w:numId w:val="20"/>
        </w:numPr>
        <w:suppressAutoHyphens/>
        <w:ind w:left="0"/>
        <w:rPr>
          <w:rFonts w:ascii="Times New Roman" w:hAnsi="Times New Roman"/>
          <w:bCs/>
          <w:szCs w:val="22"/>
          <w:lang w:val="pt-BR"/>
        </w:rPr>
      </w:pPr>
      <w:r w:rsidRPr="001576E7">
        <w:rPr>
          <w:rFonts w:ascii="Times New Roman" w:hAnsi="Times New Roman"/>
          <w:bCs/>
          <w:szCs w:val="22"/>
          <w:lang w:val="pt-BR"/>
        </w:rPr>
        <w:lastRenderedPageBreak/>
        <w:t xml:space="preserve">Apoiar os esforços do </w:t>
      </w:r>
      <w:r w:rsidR="00511FB5" w:rsidRPr="001576E7">
        <w:rPr>
          <w:rFonts w:ascii="Times New Roman" w:hAnsi="Times New Roman"/>
          <w:bCs/>
          <w:szCs w:val="22"/>
          <w:lang w:val="pt-BR"/>
        </w:rPr>
        <w:t>DSP</w:t>
      </w:r>
      <w:r w:rsidRPr="001576E7">
        <w:rPr>
          <w:rFonts w:ascii="Times New Roman" w:hAnsi="Times New Roman"/>
          <w:bCs/>
          <w:szCs w:val="22"/>
          <w:lang w:val="pt-BR"/>
        </w:rPr>
        <w:t xml:space="preserve"> para realizar o estudo solicitado na resolução AG/RES. 2945 (XLIX-O/19), sobre o papel das empresas militares e de segurança privadas (EMSP) e os desafios que os Estados membros enfrentam no contexto da participação e integração das EMSP na segurança pública no Hemisfério.</w:t>
      </w:r>
    </w:p>
    <w:p w14:paraId="51EAA6BD" w14:textId="77777777" w:rsidR="00C13B6E" w:rsidRPr="001576E7" w:rsidRDefault="00C13B6E" w:rsidP="00C8018D">
      <w:pPr>
        <w:widowControl/>
        <w:suppressAutoHyphens/>
        <w:rPr>
          <w:rFonts w:ascii="Times New Roman" w:hAnsi="Times New Roman"/>
          <w:bCs/>
          <w:szCs w:val="22"/>
          <w:lang w:val="pt-BR"/>
        </w:rPr>
      </w:pPr>
    </w:p>
    <w:p w14:paraId="320B7A5A" w14:textId="77777777" w:rsidR="00C13B6E" w:rsidRPr="001576E7" w:rsidRDefault="00C13B6E" w:rsidP="00C8018D">
      <w:pPr>
        <w:pStyle w:val="NormalWeb"/>
        <w:numPr>
          <w:ilvl w:val="0"/>
          <w:numId w:val="15"/>
        </w:numPr>
        <w:spacing w:before="0" w:beforeAutospacing="0" w:after="0" w:afterAutospacing="0"/>
        <w:ind w:firstLine="0"/>
        <w:jc w:val="both"/>
        <w:rPr>
          <w:color w:val="000000"/>
          <w:sz w:val="22"/>
          <w:szCs w:val="22"/>
          <w:u w:val="single"/>
          <w:lang w:val="pt-BR"/>
        </w:rPr>
      </w:pPr>
      <w:r w:rsidRPr="001576E7">
        <w:rPr>
          <w:color w:val="000000"/>
          <w:sz w:val="22"/>
          <w:szCs w:val="22"/>
          <w:u w:val="single"/>
          <w:lang w:val="pt-BR"/>
        </w:rPr>
        <w:t>Informação e conhecimento em matéria de segurança multidimensional</w:t>
      </w:r>
    </w:p>
    <w:p w14:paraId="7D61926D" w14:textId="77777777" w:rsidR="00C13B6E" w:rsidRPr="001576E7" w:rsidRDefault="00C13B6E" w:rsidP="00C8018D">
      <w:pPr>
        <w:widowControl/>
        <w:rPr>
          <w:rFonts w:ascii="Times New Roman" w:hAnsi="Times New Roman"/>
          <w:szCs w:val="22"/>
          <w:lang w:val="pt-BR"/>
        </w:rPr>
      </w:pPr>
    </w:p>
    <w:p w14:paraId="233B6798" w14:textId="6E0E3A4E"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Instar os Estados membros a que, se for o caso, completem o Formulário para a Coleta de Informações sobre Iniciativas para Prevenir e Reduzir o Homicídio na região, no âmbito da implementação das recomendações do </w:t>
      </w:r>
      <w:r w:rsidRPr="001576E7">
        <w:rPr>
          <w:rFonts w:ascii="Times New Roman" w:hAnsi="Times New Roman"/>
          <w:szCs w:val="22"/>
          <w:lang w:val="pt-BR"/>
        </w:rPr>
        <w:t>Plano de Ação Hemisférico p</w:t>
      </w:r>
      <w:r w:rsidRPr="001576E7">
        <w:rPr>
          <w:rFonts w:ascii="Times New Roman" w:eastAsia="Calibri" w:hAnsi="Times New Roman"/>
          <w:szCs w:val="22"/>
          <w:lang w:val="pt-BR"/>
        </w:rPr>
        <w:t xml:space="preserve">ara Orientar a Elaboração de Políticas Públicas de Prevenção e Redução do Homicídio </w:t>
      </w:r>
      <w:r w:rsidRPr="001576E7">
        <w:rPr>
          <w:rFonts w:ascii="Times New Roman" w:hAnsi="Times New Roman"/>
          <w:szCs w:val="22"/>
          <w:lang w:val="pt-BR"/>
        </w:rPr>
        <w:t>Intencional (</w:t>
      </w:r>
      <w:hyperlink r:id="rId80" w:history="1">
        <w:r w:rsidRPr="001576E7">
          <w:rPr>
            <w:rStyle w:val="Hyperlink"/>
            <w:rFonts w:ascii="Times New Roman" w:hAnsi="Times New Roman"/>
            <w:szCs w:val="22"/>
            <w:lang w:val="pt-BR"/>
          </w:rPr>
          <w:t>AG/doc.5667/19</w:t>
        </w:r>
      </w:hyperlink>
      <w:r w:rsidRPr="001576E7">
        <w:rPr>
          <w:rFonts w:ascii="Times New Roman" w:hAnsi="Times New Roman"/>
          <w:color w:val="0000FF"/>
          <w:szCs w:val="22"/>
          <w:u w:val="single"/>
          <w:lang w:val="pt-BR"/>
        </w:rPr>
        <w:t xml:space="preserve"> </w:t>
      </w:r>
      <w:r w:rsidRPr="001576E7">
        <w:rPr>
          <w:rFonts w:ascii="Times New Roman" w:hAnsi="Times New Roman"/>
          <w:szCs w:val="22"/>
          <w:lang w:val="pt-BR"/>
        </w:rPr>
        <w:t xml:space="preserve">rev. 1). </w:t>
      </w:r>
    </w:p>
    <w:p w14:paraId="3901FFC5" w14:textId="77777777" w:rsidR="00C13B6E" w:rsidRPr="001576E7" w:rsidRDefault="00C13B6E" w:rsidP="00C8018D">
      <w:pPr>
        <w:widowControl/>
        <w:rPr>
          <w:rFonts w:ascii="Times New Roman" w:hAnsi="Times New Roman"/>
          <w:color w:val="000000"/>
          <w:szCs w:val="22"/>
          <w:lang w:val="pt-BR"/>
        </w:rPr>
      </w:pPr>
    </w:p>
    <w:p w14:paraId="1CBE0255" w14:textId="555B0160"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Solicitar à SSM que, por intermédio dos departamentos pertinentes, coordene esforços com o UNODC para incentivar os Estados membros a que respondam como apropriado o Questionário sobre Fluxos Ilícitos de Armas e o Questionário para o Relatório Mundial sobre o Tráfico de Pessoas, mediante o esquema de cooperação atual estabelecido para a coleta de dados entre a OEA e o UNODC </w:t>
      </w:r>
      <w:r w:rsidR="009D1F35" w:rsidRPr="001576E7">
        <w:rPr>
          <w:rFonts w:ascii="Times New Roman" w:hAnsi="Times New Roman"/>
          <w:color w:val="000000"/>
          <w:szCs w:val="22"/>
          <w:lang w:val="pt-BR"/>
        </w:rPr>
        <w:t>relativo ao</w:t>
      </w:r>
      <w:r w:rsidRPr="001576E7">
        <w:rPr>
          <w:rFonts w:ascii="Times New Roman" w:hAnsi="Times New Roman"/>
          <w:color w:val="000000"/>
          <w:szCs w:val="22"/>
          <w:lang w:val="pt-BR"/>
        </w:rPr>
        <w:t xml:space="preserve"> Estudo das Nações Unidas sobre Tendências Criminais e Funcionamento dos Sistemas de Justiça Penal.  </w:t>
      </w:r>
    </w:p>
    <w:p w14:paraId="406C4195" w14:textId="77777777" w:rsidR="00C13B6E" w:rsidRPr="001576E7" w:rsidRDefault="00C13B6E" w:rsidP="00C8018D">
      <w:pPr>
        <w:widowControl/>
        <w:rPr>
          <w:rFonts w:ascii="Times New Roman" w:hAnsi="Times New Roman"/>
          <w:color w:val="000000"/>
          <w:szCs w:val="22"/>
          <w:lang w:val="pt-BR"/>
        </w:rPr>
      </w:pPr>
    </w:p>
    <w:p w14:paraId="141CCEA4" w14:textId="57826A02"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Instar os Estados membros a que, com o apoio da Secretaria-Geral e dos órgãos, organismos e entidades pertinentes da OEA, conforme aplicável, incorporem a perspectiva de gênero, a perspectiva </w:t>
      </w:r>
      <w:r w:rsidR="000F0B15" w:rsidRPr="001576E7">
        <w:rPr>
          <w:rFonts w:ascii="Times New Roman" w:hAnsi="Times New Roman"/>
          <w:color w:val="000000"/>
          <w:szCs w:val="22"/>
          <w:lang w:val="pt-BR"/>
        </w:rPr>
        <w:t xml:space="preserve">de </w:t>
      </w:r>
      <w:r w:rsidRPr="001576E7">
        <w:rPr>
          <w:rFonts w:ascii="Times New Roman" w:hAnsi="Times New Roman"/>
          <w:color w:val="000000"/>
          <w:szCs w:val="22"/>
          <w:lang w:val="pt-BR"/>
        </w:rPr>
        <w:t xml:space="preserve">identidade de gênero e a perspectiva </w:t>
      </w:r>
      <w:r w:rsidR="00DD6117" w:rsidRPr="001576E7">
        <w:rPr>
          <w:rFonts w:ascii="Times New Roman" w:hAnsi="Times New Roman"/>
          <w:color w:val="000000"/>
          <w:szCs w:val="22"/>
          <w:lang w:val="pt-BR"/>
        </w:rPr>
        <w:t>de</w:t>
      </w:r>
      <w:r w:rsidRPr="001576E7">
        <w:rPr>
          <w:rFonts w:ascii="Times New Roman" w:hAnsi="Times New Roman"/>
          <w:color w:val="000000"/>
          <w:szCs w:val="22"/>
          <w:lang w:val="pt-BR"/>
        </w:rPr>
        <w:t xml:space="preserve"> orientação sexual na coleta de estatísticas criminais pelas autoridades nacionais e pelos observatórios nacionais e internacionais.</w:t>
      </w:r>
      <w:r w:rsidRPr="001576E7">
        <w:rPr>
          <w:rStyle w:val="FootnoteReference"/>
          <w:rFonts w:ascii="Times New Roman" w:hAnsi="Times New Roman"/>
          <w:szCs w:val="22"/>
          <w:u w:val="single"/>
          <w:vertAlign w:val="superscript"/>
          <w:lang w:val="pt-BR"/>
        </w:rPr>
        <w:footnoteReference w:id="44"/>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45"/>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46"/>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47"/>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48"/>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49"/>
      </w:r>
      <w:r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50"/>
      </w:r>
      <w:r w:rsidR="00E60462" w:rsidRPr="001576E7">
        <w:rPr>
          <w:rFonts w:ascii="Times New Roman" w:hAnsi="Times New Roman"/>
          <w:szCs w:val="22"/>
          <w:vertAlign w:val="superscript"/>
          <w:lang w:val="pt-BR"/>
        </w:rPr>
        <w:t>/</w:t>
      </w:r>
      <w:r w:rsidRPr="001576E7">
        <w:rPr>
          <w:rStyle w:val="FootnoteReference"/>
          <w:rFonts w:ascii="Times New Roman" w:hAnsi="Times New Roman"/>
          <w:szCs w:val="22"/>
          <w:u w:val="single"/>
          <w:vertAlign w:val="superscript"/>
          <w:lang w:val="pt-BR"/>
        </w:rPr>
        <w:footnoteReference w:id="51"/>
      </w:r>
      <w:r w:rsidR="00E60462" w:rsidRPr="001576E7">
        <w:rPr>
          <w:rFonts w:ascii="Times New Roman" w:hAnsi="Times New Roman"/>
          <w:szCs w:val="22"/>
          <w:vertAlign w:val="superscript"/>
          <w:lang w:val="pt-BR"/>
        </w:rPr>
        <w:t>/</w:t>
      </w:r>
    </w:p>
    <w:p w14:paraId="3030376E" w14:textId="77777777" w:rsidR="00C13B6E" w:rsidRPr="001576E7" w:rsidRDefault="00C13B6E" w:rsidP="00C8018D">
      <w:pPr>
        <w:widowControl/>
        <w:rPr>
          <w:rFonts w:ascii="Times New Roman" w:hAnsi="Times New Roman"/>
          <w:szCs w:val="22"/>
          <w:lang w:val="pt-BR"/>
        </w:rPr>
      </w:pPr>
    </w:p>
    <w:p w14:paraId="625510C8" w14:textId="77777777" w:rsidR="003548CE" w:rsidRPr="001576E7" w:rsidRDefault="003548CE"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pt-BR"/>
        </w:rPr>
      </w:pPr>
      <w:r w:rsidRPr="001576E7">
        <w:rPr>
          <w:rFonts w:ascii="Times New Roman" w:hAnsi="Times New Roman"/>
          <w:color w:val="000000"/>
          <w:szCs w:val="22"/>
          <w:u w:val="single"/>
          <w:lang w:val="pt-BR"/>
        </w:rPr>
        <w:br w:type="page"/>
      </w:r>
    </w:p>
    <w:p w14:paraId="44CB463C" w14:textId="08A5F92E" w:rsidR="00C13B6E" w:rsidRPr="001576E7" w:rsidRDefault="00C13B6E" w:rsidP="00C8018D">
      <w:pPr>
        <w:pStyle w:val="NormalWeb"/>
        <w:numPr>
          <w:ilvl w:val="0"/>
          <w:numId w:val="15"/>
        </w:numPr>
        <w:spacing w:before="0" w:beforeAutospacing="0" w:after="0" w:afterAutospacing="0"/>
        <w:ind w:firstLine="0"/>
        <w:jc w:val="both"/>
        <w:rPr>
          <w:color w:val="000000"/>
          <w:sz w:val="22"/>
          <w:szCs w:val="22"/>
          <w:u w:val="single"/>
          <w:lang w:val="pt-BR"/>
        </w:rPr>
      </w:pPr>
      <w:r w:rsidRPr="001576E7">
        <w:rPr>
          <w:color w:val="000000"/>
          <w:sz w:val="22"/>
          <w:szCs w:val="22"/>
          <w:u w:val="single"/>
          <w:lang w:val="pt-BR"/>
        </w:rPr>
        <w:lastRenderedPageBreak/>
        <w:t>Promoção da cooperação policial</w:t>
      </w:r>
    </w:p>
    <w:p w14:paraId="45524C61" w14:textId="77777777" w:rsidR="00C13B6E" w:rsidRPr="001576E7" w:rsidRDefault="00C13B6E" w:rsidP="00C8018D">
      <w:pPr>
        <w:pStyle w:val="NormalWeb"/>
        <w:spacing w:before="0" w:beforeAutospacing="0" w:after="0" w:afterAutospacing="0"/>
        <w:rPr>
          <w:color w:val="000000"/>
          <w:sz w:val="22"/>
          <w:szCs w:val="22"/>
          <w:u w:val="single"/>
          <w:lang w:val="pt-BR"/>
        </w:rPr>
      </w:pPr>
    </w:p>
    <w:p w14:paraId="01490440" w14:textId="7777777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szCs w:val="22"/>
          <w:lang w:val="pt-BR"/>
        </w:rPr>
        <w:t>Solicitar à Secretaria-Geral que, por intermédio do DSP e no âmbito da Rede Interamericana de Desenvolvimento e Profissionalização Policial (REDPPOL), continue apoiando o fortalecimento das capacidades das forças policiais mediante a implementação e a certificação de gestão da qualidade dos processos policiais.</w:t>
      </w:r>
      <w:r w:rsidRPr="001576E7">
        <w:rPr>
          <w:rFonts w:ascii="Times New Roman" w:hAnsi="Times New Roman"/>
          <w:color w:val="000000"/>
          <w:szCs w:val="22"/>
          <w:lang w:val="pt-BR"/>
        </w:rPr>
        <w:t xml:space="preserve"> </w:t>
      </w:r>
    </w:p>
    <w:p w14:paraId="6934CB03" w14:textId="77777777" w:rsidR="00C13B6E" w:rsidRPr="001576E7" w:rsidRDefault="00C13B6E" w:rsidP="00C8018D">
      <w:pPr>
        <w:widowControl/>
        <w:rPr>
          <w:rFonts w:ascii="Times New Roman" w:hAnsi="Times New Roman"/>
          <w:color w:val="000000"/>
          <w:szCs w:val="22"/>
          <w:lang w:val="pt-BR"/>
        </w:rPr>
      </w:pPr>
    </w:p>
    <w:p w14:paraId="295D2209" w14:textId="77777777" w:rsidR="00C13B6E" w:rsidRPr="001576E7" w:rsidRDefault="00C13B6E" w:rsidP="00C8018D">
      <w:pPr>
        <w:widowControl/>
        <w:numPr>
          <w:ilvl w:val="0"/>
          <w:numId w:val="20"/>
        </w:numPr>
        <w:ind w:left="0"/>
        <w:rPr>
          <w:rFonts w:ascii="Times New Roman" w:hAnsi="Times New Roman"/>
          <w:color w:val="000000"/>
          <w:szCs w:val="22"/>
          <w:u w:val="single"/>
          <w:lang w:val="pt-BR"/>
        </w:rPr>
      </w:pPr>
      <w:r w:rsidRPr="001576E7">
        <w:rPr>
          <w:rFonts w:ascii="Times New Roman" w:hAnsi="Times New Roman"/>
          <w:szCs w:val="22"/>
          <w:lang w:val="pt-BR"/>
        </w:rPr>
        <w:t xml:space="preserve">Agradecer ao Governo do Equador a designação de um oficial de polícia para apoiar a Secretaria-Geral, por intermédio do DSP, na implementação da REDPPOL, e em particular da Plataforma Virtual. Além disso, solicitar ao DSP que informe, em 2022, sobre os avanços nas atividades da referida plataforma. </w:t>
      </w:r>
    </w:p>
    <w:p w14:paraId="74EF8071" w14:textId="77777777" w:rsidR="00C13B6E" w:rsidRPr="001576E7" w:rsidRDefault="00C13B6E" w:rsidP="00C8018D">
      <w:pPr>
        <w:pStyle w:val="NormalWeb"/>
        <w:spacing w:before="0" w:beforeAutospacing="0" w:after="0" w:afterAutospacing="0"/>
        <w:rPr>
          <w:color w:val="000000"/>
          <w:sz w:val="22"/>
          <w:szCs w:val="22"/>
          <w:u w:val="single"/>
          <w:lang w:val="pt-BR"/>
        </w:rPr>
      </w:pPr>
    </w:p>
    <w:p w14:paraId="2FBF5B17" w14:textId="77777777" w:rsidR="00F1173D" w:rsidRPr="001576E7" w:rsidRDefault="00C13B6E" w:rsidP="00C8018D">
      <w:pPr>
        <w:widowControl/>
        <w:numPr>
          <w:ilvl w:val="0"/>
          <w:numId w:val="20"/>
        </w:numPr>
        <w:ind w:left="0"/>
        <w:rPr>
          <w:rFonts w:ascii="Times New Roman" w:hAnsi="Times New Roman"/>
          <w:i/>
          <w:iCs/>
          <w:color w:val="000000"/>
          <w:szCs w:val="22"/>
          <w:lang w:val="pt-BR"/>
        </w:rPr>
      </w:pPr>
      <w:r w:rsidRPr="001576E7">
        <w:rPr>
          <w:rFonts w:ascii="Times New Roman" w:hAnsi="Times New Roman"/>
          <w:color w:val="201F1E"/>
          <w:szCs w:val="22"/>
          <w:bdr w:val="none" w:sz="0" w:space="0" w:color="auto" w:frame="1"/>
          <w:lang w:val="pt-BR"/>
        </w:rPr>
        <w:t xml:space="preserve">Agradecer </w:t>
      </w:r>
      <w:r w:rsidRPr="001576E7">
        <w:rPr>
          <w:rFonts w:ascii="Times New Roman" w:hAnsi="Times New Roman"/>
          <w:szCs w:val="22"/>
          <w:lang w:val="pt-BR"/>
        </w:rPr>
        <w:t xml:space="preserve">ao Governo de </w:t>
      </w:r>
      <w:r w:rsidRPr="001576E7">
        <w:rPr>
          <w:rFonts w:ascii="Times New Roman" w:hAnsi="Times New Roman"/>
          <w:color w:val="201F1E"/>
          <w:szCs w:val="22"/>
          <w:bdr w:val="none" w:sz="0" w:space="0" w:color="auto" w:frame="1"/>
          <w:lang w:val="pt-BR"/>
        </w:rPr>
        <w:t>El Salvador</w:t>
      </w:r>
      <w:r w:rsidRPr="001576E7">
        <w:rPr>
          <w:rFonts w:ascii="Times New Roman" w:hAnsi="Times New Roman"/>
          <w:szCs w:val="22"/>
          <w:lang w:val="pt-BR"/>
        </w:rPr>
        <w:t xml:space="preserve"> por sua a oferta </w:t>
      </w:r>
      <w:r w:rsidRPr="001576E7">
        <w:rPr>
          <w:rFonts w:ascii="Times New Roman" w:hAnsi="Times New Roman"/>
          <w:color w:val="201F1E"/>
          <w:szCs w:val="22"/>
          <w:bdr w:val="none" w:sz="0" w:space="0" w:color="auto" w:frame="1"/>
          <w:lang w:val="pt-BR"/>
        </w:rPr>
        <w:t>para sediar</w:t>
      </w:r>
      <w:r w:rsidRPr="001576E7">
        <w:rPr>
          <w:rFonts w:ascii="Times New Roman" w:hAnsi="Times New Roman"/>
          <w:szCs w:val="22"/>
          <w:lang w:val="pt-BR"/>
        </w:rPr>
        <w:t xml:space="preserve"> o terceiro </w:t>
      </w:r>
      <w:r w:rsidRPr="001576E7">
        <w:rPr>
          <w:rFonts w:ascii="Times New Roman" w:hAnsi="Times New Roman"/>
          <w:color w:val="201F1E"/>
          <w:szCs w:val="22"/>
          <w:bdr w:val="none" w:sz="0" w:space="0" w:color="auto" w:frame="1"/>
          <w:lang w:val="pt-BR"/>
        </w:rPr>
        <w:t xml:space="preserve">curso presencial de treinamento policial da Rede Interamericana de Desenvolvimento e Profissionalização Policial (REDPPOL), que será realizado em 2022. Solicitar à SMS que, por meio do DPS, apresente o resultado deste curso de formação policial à </w:t>
      </w:r>
      <w:r w:rsidRPr="001576E7">
        <w:rPr>
          <w:rFonts w:ascii="Times New Roman" w:hAnsi="Times New Roman"/>
          <w:szCs w:val="22"/>
          <w:lang w:val="pt-BR"/>
        </w:rPr>
        <w:t>MISPA-VIII</w:t>
      </w:r>
      <w:r w:rsidRPr="001576E7">
        <w:rPr>
          <w:rFonts w:ascii="Times New Roman" w:hAnsi="Times New Roman"/>
          <w:color w:val="000000"/>
          <w:szCs w:val="22"/>
          <w:lang w:val="pt-BR"/>
        </w:rPr>
        <w:t>.</w:t>
      </w:r>
    </w:p>
    <w:p w14:paraId="231F72B4" w14:textId="55AA1C5E" w:rsidR="00C13B6E" w:rsidRPr="001576E7" w:rsidRDefault="00C13B6E" w:rsidP="003C064C">
      <w:pPr>
        <w:widowControl/>
        <w:rPr>
          <w:rFonts w:ascii="Times New Roman" w:hAnsi="Times New Roman"/>
          <w:i/>
          <w:iCs/>
          <w:color w:val="000000"/>
          <w:szCs w:val="22"/>
          <w:lang w:val="pt-BR"/>
        </w:rPr>
      </w:pPr>
    </w:p>
    <w:p w14:paraId="08801C6A" w14:textId="1BE92A3F" w:rsidR="00C13B6E" w:rsidRPr="001576E7" w:rsidRDefault="00C13B6E" w:rsidP="00C8018D">
      <w:pPr>
        <w:widowControl/>
        <w:numPr>
          <w:ilvl w:val="0"/>
          <w:numId w:val="20"/>
        </w:numPr>
        <w:ind w:left="0"/>
        <w:rPr>
          <w:rFonts w:ascii="Times New Roman" w:hAnsi="Times New Roman"/>
          <w:i/>
          <w:iCs/>
          <w:color w:val="000000"/>
          <w:szCs w:val="22"/>
          <w:lang w:val="pt-BR"/>
        </w:rPr>
      </w:pPr>
      <w:r w:rsidRPr="001576E7">
        <w:rPr>
          <w:rFonts w:ascii="Times New Roman" w:hAnsi="Times New Roman"/>
          <w:color w:val="000000"/>
          <w:szCs w:val="22"/>
          <w:lang w:val="pt-BR"/>
        </w:rPr>
        <w:t xml:space="preserve">Relatar sobre o progresso alcançado entre a </w:t>
      </w:r>
      <w:r w:rsidR="00F1173D" w:rsidRPr="001576E7">
        <w:rPr>
          <w:rFonts w:ascii="Times New Roman" w:hAnsi="Times New Roman"/>
          <w:color w:val="000000"/>
          <w:szCs w:val="22"/>
          <w:lang w:val="pt-BR"/>
        </w:rPr>
        <w:t>Comunidade de Polícias da América (</w:t>
      </w:r>
      <w:r w:rsidRPr="001576E7">
        <w:rPr>
          <w:rFonts w:ascii="Times New Roman" w:hAnsi="Times New Roman"/>
          <w:color w:val="000000"/>
          <w:szCs w:val="22"/>
          <w:lang w:val="pt-BR"/>
        </w:rPr>
        <w:t>AMERIPOL</w:t>
      </w:r>
      <w:r w:rsidR="00F1173D" w:rsidRPr="001576E7">
        <w:rPr>
          <w:rFonts w:ascii="Times New Roman" w:hAnsi="Times New Roman"/>
          <w:color w:val="000000"/>
          <w:szCs w:val="22"/>
          <w:lang w:val="pt-BR"/>
        </w:rPr>
        <w:t>)</w:t>
      </w:r>
      <w:r w:rsidRPr="001576E7">
        <w:rPr>
          <w:rFonts w:ascii="Times New Roman" w:hAnsi="Times New Roman"/>
          <w:color w:val="000000"/>
          <w:szCs w:val="22"/>
          <w:lang w:val="pt-BR"/>
        </w:rPr>
        <w:t xml:space="preserve"> e a SSM na prestação de assistência técnica, no fornecimento de estudos e no empréstimo de peritos em assuntos policiais para a OEA. </w:t>
      </w:r>
    </w:p>
    <w:p w14:paraId="35CECAC0" w14:textId="77777777" w:rsidR="00C13B6E" w:rsidRPr="001576E7" w:rsidRDefault="00C13B6E" w:rsidP="00C8018D">
      <w:pPr>
        <w:widowControl/>
        <w:rPr>
          <w:rFonts w:ascii="Times New Roman" w:hAnsi="Times New Roman"/>
          <w:color w:val="000000"/>
          <w:szCs w:val="22"/>
          <w:u w:val="single"/>
          <w:lang w:val="pt-BR"/>
        </w:rPr>
      </w:pPr>
    </w:p>
    <w:p w14:paraId="59450316" w14:textId="77777777" w:rsidR="00C13B6E" w:rsidRPr="001576E7" w:rsidRDefault="00C13B6E" w:rsidP="00C8018D">
      <w:pPr>
        <w:pStyle w:val="NormalWeb"/>
        <w:numPr>
          <w:ilvl w:val="0"/>
          <w:numId w:val="15"/>
        </w:numPr>
        <w:spacing w:before="0" w:beforeAutospacing="0" w:after="0" w:afterAutospacing="0"/>
        <w:ind w:firstLine="0"/>
        <w:jc w:val="both"/>
        <w:rPr>
          <w:color w:val="000000"/>
          <w:sz w:val="22"/>
          <w:szCs w:val="22"/>
          <w:lang w:val="pt-BR"/>
        </w:rPr>
      </w:pPr>
      <w:r w:rsidRPr="001576E7">
        <w:rPr>
          <w:color w:val="000000"/>
          <w:sz w:val="22"/>
          <w:szCs w:val="22"/>
          <w:u w:val="single"/>
          <w:lang w:val="pt-BR"/>
        </w:rPr>
        <w:t>Sistemas de justiça, penitenciários e prisionais</w:t>
      </w:r>
    </w:p>
    <w:p w14:paraId="47944CF1" w14:textId="77777777" w:rsidR="00C13B6E" w:rsidRPr="001576E7" w:rsidRDefault="00C13B6E" w:rsidP="00C8018D">
      <w:pPr>
        <w:pStyle w:val="NormalWeb"/>
        <w:spacing w:before="0" w:beforeAutospacing="0" w:after="0" w:afterAutospacing="0"/>
        <w:rPr>
          <w:color w:val="000000"/>
          <w:sz w:val="22"/>
          <w:szCs w:val="22"/>
          <w:lang w:val="pt-BR"/>
        </w:rPr>
      </w:pPr>
    </w:p>
    <w:p w14:paraId="1F588D3F" w14:textId="7A0F31A3" w:rsidR="00C13B6E" w:rsidRPr="001576E7" w:rsidRDefault="00C13B6E" w:rsidP="00C8018D">
      <w:pPr>
        <w:pStyle w:val="NormalWeb"/>
        <w:numPr>
          <w:ilvl w:val="0"/>
          <w:numId w:val="20"/>
        </w:numPr>
        <w:spacing w:before="0" w:beforeAutospacing="0" w:after="0" w:afterAutospacing="0"/>
        <w:ind w:left="0"/>
        <w:jc w:val="both"/>
        <w:rPr>
          <w:sz w:val="22"/>
          <w:szCs w:val="22"/>
          <w:lang w:val="pt-BR"/>
        </w:rPr>
      </w:pPr>
      <w:r w:rsidRPr="001576E7">
        <w:rPr>
          <w:sz w:val="22"/>
          <w:szCs w:val="22"/>
          <w:lang w:val="pt-BR"/>
        </w:rPr>
        <w:t xml:space="preserve">Agradecer o oferecimento do Governo de Honduras para presidir a Quinta Reunião de Autoridades Responsáveis pelas Políticas Penitenciárias e Carcerárias dos Estados Membros, a realizar-se no primeiro semestre de 2022, e solicitar que a Secretaria-Geral destine os fundos necessários no orçamento para a mencionada reunião e para a realização de sessões preparatórias, além de prestar o apoio necessário aos preparativos. </w:t>
      </w:r>
    </w:p>
    <w:p w14:paraId="232F7F9B" w14:textId="77777777" w:rsidR="00C13B6E" w:rsidRPr="001576E7" w:rsidRDefault="00C13B6E" w:rsidP="00C8018D">
      <w:pPr>
        <w:widowControl/>
        <w:rPr>
          <w:rFonts w:ascii="Times New Roman" w:hAnsi="Times New Roman"/>
          <w:szCs w:val="22"/>
          <w:lang w:val="pt-BR" w:eastAsia="es-ES"/>
        </w:rPr>
      </w:pPr>
    </w:p>
    <w:p w14:paraId="703F2F5A" w14:textId="33F04535" w:rsidR="00C13B6E" w:rsidRPr="001576E7" w:rsidRDefault="00C13B6E" w:rsidP="00C8018D">
      <w:pPr>
        <w:pStyle w:val="NormalWeb"/>
        <w:numPr>
          <w:ilvl w:val="0"/>
          <w:numId w:val="20"/>
        </w:numPr>
        <w:spacing w:before="0" w:beforeAutospacing="0" w:after="0" w:afterAutospacing="0"/>
        <w:ind w:left="0"/>
        <w:jc w:val="both"/>
        <w:rPr>
          <w:sz w:val="22"/>
          <w:szCs w:val="22"/>
          <w:lang w:val="pt-BR"/>
        </w:rPr>
      </w:pPr>
      <w:r w:rsidRPr="001576E7">
        <w:rPr>
          <w:sz w:val="22"/>
          <w:szCs w:val="22"/>
          <w:lang w:val="pt-BR"/>
        </w:rPr>
        <w:t xml:space="preserve">Estimular os Estados membros a que considerem implementar as recomendações da Quarta Reunião de Autoridades Responsáveis pelas Políticas Penitenciárias e Carcerárias dos Estados membros, adotadas em São Domingos, República Dominicana, em fevereiro de 2020. </w:t>
      </w:r>
    </w:p>
    <w:p w14:paraId="43088BED" w14:textId="77777777" w:rsidR="00C13B6E" w:rsidRPr="001576E7" w:rsidRDefault="00C13B6E" w:rsidP="00C8018D">
      <w:pPr>
        <w:widowControl/>
        <w:jc w:val="left"/>
        <w:rPr>
          <w:rFonts w:ascii="Times New Roman" w:hAnsi="Times New Roman"/>
          <w:color w:val="000000"/>
          <w:szCs w:val="22"/>
          <w:lang w:val="pt-BR"/>
        </w:rPr>
      </w:pPr>
    </w:p>
    <w:p w14:paraId="39ECE33B" w14:textId="77777777" w:rsidR="00C13B6E" w:rsidRPr="001576E7" w:rsidRDefault="00C13B6E" w:rsidP="00C8018D">
      <w:pPr>
        <w:widowControl/>
        <w:numPr>
          <w:ilvl w:val="0"/>
          <w:numId w:val="15"/>
        </w:numPr>
        <w:ind w:left="1440" w:hanging="720"/>
        <w:rPr>
          <w:rFonts w:ascii="Times New Roman" w:hAnsi="Times New Roman"/>
          <w:color w:val="000000"/>
          <w:szCs w:val="22"/>
          <w:u w:val="single"/>
          <w:lang w:val="pt-BR"/>
        </w:rPr>
      </w:pPr>
      <w:r w:rsidRPr="001576E7">
        <w:rPr>
          <w:rFonts w:ascii="Times New Roman" w:hAnsi="Times New Roman"/>
          <w:color w:val="000000"/>
          <w:szCs w:val="22"/>
          <w:u w:val="single"/>
          <w:lang w:val="pt-BR"/>
        </w:rPr>
        <w:t>Melhorar a coordenação para o fortalecimento da segurança pública nas Américas</w:t>
      </w:r>
    </w:p>
    <w:p w14:paraId="4FD629FF" w14:textId="77777777" w:rsidR="00C13B6E" w:rsidRPr="001576E7" w:rsidRDefault="00C13B6E" w:rsidP="00C8018D">
      <w:pPr>
        <w:pStyle w:val="NormalWeb"/>
        <w:spacing w:before="0" w:beforeAutospacing="0" w:after="0" w:afterAutospacing="0"/>
        <w:rPr>
          <w:color w:val="000000"/>
          <w:sz w:val="22"/>
          <w:szCs w:val="22"/>
          <w:lang w:val="pt-BR"/>
        </w:rPr>
      </w:pPr>
    </w:p>
    <w:p w14:paraId="6615F420" w14:textId="6EC96870"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Acolher com satisfação as </w:t>
      </w:r>
      <w:r w:rsidR="005F4944" w:rsidRPr="001576E7">
        <w:rPr>
          <w:rFonts w:ascii="Times New Roman" w:hAnsi="Times New Roman"/>
          <w:color w:val="000000"/>
          <w:szCs w:val="22"/>
          <w:lang w:val="pt-BR"/>
        </w:rPr>
        <w:t>conclusões e recomendações</w:t>
      </w:r>
      <w:r w:rsidRPr="001576E7">
        <w:rPr>
          <w:rFonts w:ascii="Times New Roman" w:hAnsi="Times New Roman"/>
          <w:color w:val="000000"/>
          <w:szCs w:val="22"/>
          <w:lang w:val="pt-BR"/>
        </w:rPr>
        <w:t xml:space="preserve"> da Décima Primeira Reunião de Ministros da Justiça ou outros Ministros ou Procuradores-Gerais das Américas (REMJA-XI), especificamente o disposto na seção V.A, “Sinergias entre a REMJA e a MISPA”. Nes</w:t>
      </w:r>
      <w:r w:rsidR="005F4944" w:rsidRPr="001576E7">
        <w:rPr>
          <w:rFonts w:ascii="Times New Roman" w:hAnsi="Times New Roman"/>
          <w:color w:val="000000"/>
          <w:szCs w:val="22"/>
          <w:lang w:val="pt-BR"/>
        </w:rPr>
        <w:t>s</w:t>
      </w:r>
      <w:r w:rsidRPr="001576E7">
        <w:rPr>
          <w:rFonts w:ascii="Times New Roman" w:hAnsi="Times New Roman"/>
          <w:color w:val="000000"/>
          <w:szCs w:val="22"/>
          <w:lang w:val="pt-BR"/>
        </w:rPr>
        <w:t xml:space="preserve">e sentido, solicitar aos processos da REMJA e da MISPA que, nas áreas de competências inter-relacionadas, coordenem os seus esforços visando ao aproveitamento mútuo dos seus desenvolvimentos e a evitar a duplicação de esforços. </w:t>
      </w:r>
    </w:p>
    <w:p w14:paraId="73435D51" w14:textId="77777777" w:rsidR="00C13B6E" w:rsidRPr="001576E7" w:rsidRDefault="00C13B6E" w:rsidP="00C8018D">
      <w:pPr>
        <w:widowControl/>
        <w:rPr>
          <w:rFonts w:ascii="Times New Roman" w:hAnsi="Times New Roman"/>
          <w:color w:val="000000"/>
          <w:szCs w:val="22"/>
          <w:lang w:val="pt-BR"/>
        </w:rPr>
      </w:pPr>
    </w:p>
    <w:p w14:paraId="7A5FE9A1" w14:textId="3FB8716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 xml:space="preserve">Solicitar ao Conselho Permanente que considere convocar uma sessão conjunta da MISPA e da REMJA, levando em conta a importância de abordar em conjunto diversos temas no âmbito dos dois processos, e solicitar à CSH e à Comissão de Assuntos Jurídicos e Políticos que identifiquem possíveis temas da agenda dessa reunião conjunta. </w:t>
      </w:r>
    </w:p>
    <w:p w14:paraId="4C92B368" w14:textId="77777777" w:rsidR="00C13B6E" w:rsidRPr="001576E7" w:rsidRDefault="00C13B6E" w:rsidP="00C8018D">
      <w:pPr>
        <w:widowControl/>
        <w:rPr>
          <w:rFonts w:ascii="Times New Roman" w:hAnsi="Times New Roman"/>
          <w:color w:val="000000"/>
          <w:szCs w:val="22"/>
          <w:lang w:val="pt-BR"/>
        </w:rPr>
      </w:pPr>
    </w:p>
    <w:p w14:paraId="32F9889B" w14:textId="27BC074F"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lastRenderedPageBreak/>
        <w:t xml:space="preserve">Solicitar à SSM e à </w:t>
      </w:r>
      <w:r w:rsidR="005F4944" w:rsidRPr="001576E7">
        <w:rPr>
          <w:rFonts w:ascii="Times New Roman" w:hAnsi="Times New Roman"/>
          <w:color w:val="000000"/>
          <w:szCs w:val="22"/>
          <w:lang w:val="pt-BR"/>
        </w:rPr>
        <w:t>Secretaria de Assuntos Jurídicos (</w:t>
      </w:r>
      <w:r w:rsidRPr="001576E7">
        <w:rPr>
          <w:rFonts w:ascii="Times New Roman" w:hAnsi="Times New Roman"/>
          <w:color w:val="000000"/>
          <w:szCs w:val="22"/>
          <w:lang w:val="pt-BR"/>
        </w:rPr>
        <w:t>SAJ</w:t>
      </w:r>
      <w:r w:rsidR="005F4944" w:rsidRPr="001576E7">
        <w:rPr>
          <w:rFonts w:ascii="Times New Roman" w:hAnsi="Times New Roman"/>
          <w:color w:val="000000"/>
          <w:szCs w:val="22"/>
          <w:lang w:val="pt-BR"/>
        </w:rPr>
        <w:t>)</w:t>
      </w:r>
      <w:r w:rsidRPr="001576E7">
        <w:rPr>
          <w:rFonts w:ascii="Times New Roman" w:hAnsi="Times New Roman"/>
          <w:color w:val="000000"/>
          <w:szCs w:val="22"/>
          <w:lang w:val="pt-BR"/>
        </w:rPr>
        <w:t xml:space="preserve"> que, no segundo semestre de 2022, informem a </w:t>
      </w:r>
      <w:r w:rsidR="00617B86" w:rsidRPr="001576E7">
        <w:rPr>
          <w:rFonts w:ascii="Times New Roman" w:hAnsi="Times New Roman"/>
          <w:color w:val="000000"/>
          <w:szCs w:val="22"/>
          <w:lang w:val="pt-BR"/>
        </w:rPr>
        <w:t xml:space="preserve">CSH </w:t>
      </w:r>
      <w:r w:rsidRPr="001576E7">
        <w:rPr>
          <w:rFonts w:ascii="Times New Roman" w:hAnsi="Times New Roman"/>
          <w:color w:val="000000"/>
          <w:szCs w:val="22"/>
          <w:lang w:val="pt-BR"/>
        </w:rPr>
        <w:t xml:space="preserve">sobre as atividades levadas a cabo para fortalecer a coordenação entre as duas secretarias no que se refere à implementação das recomendações dos processos MISPA e REMJA. </w:t>
      </w:r>
    </w:p>
    <w:p w14:paraId="29FA6466" w14:textId="77777777" w:rsidR="00C13B6E" w:rsidRPr="001576E7" w:rsidRDefault="00C13B6E" w:rsidP="00C8018D">
      <w:pPr>
        <w:widowControl/>
        <w:rPr>
          <w:rFonts w:ascii="Times New Roman" w:hAnsi="Times New Roman"/>
          <w:color w:val="000000"/>
          <w:szCs w:val="22"/>
          <w:lang w:val="pt-BR"/>
        </w:rPr>
      </w:pPr>
    </w:p>
    <w:p w14:paraId="05EA587A" w14:textId="7777777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szCs w:val="22"/>
          <w:lang w:val="pt-BR"/>
        </w:rPr>
        <w:t>Incentivar os Estados membros a compartilhar boas práticas sobre o emprego da força para a manutenção da ordem pelas autoridades de segurança pública que garantam o cumprimento dos padrões e das normas nacionais e internacionais aplicáveis nessa matéria.</w:t>
      </w:r>
      <w:r w:rsidRPr="001576E7">
        <w:rPr>
          <w:rFonts w:ascii="Times New Roman" w:hAnsi="Times New Roman"/>
          <w:i/>
          <w:iCs/>
          <w:szCs w:val="22"/>
          <w:lang w:val="pt-BR"/>
        </w:rPr>
        <w:t xml:space="preserve"> </w:t>
      </w:r>
    </w:p>
    <w:p w14:paraId="0A50F560" w14:textId="77777777" w:rsidR="00C13B6E" w:rsidRPr="001576E7" w:rsidRDefault="00C13B6E" w:rsidP="00C8018D">
      <w:pPr>
        <w:widowControl/>
        <w:rPr>
          <w:rFonts w:ascii="Times New Roman" w:hAnsi="Times New Roman"/>
          <w:color w:val="000000"/>
          <w:szCs w:val="22"/>
          <w:lang w:val="pt-BR"/>
        </w:rPr>
      </w:pPr>
    </w:p>
    <w:p w14:paraId="5EE20810" w14:textId="77777777" w:rsidR="00C13B6E" w:rsidRPr="001576E7" w:rsidRDefault="00C13B6E" w:rsidP="00C8018D">
      <w:pPr>
        <w:widowControl/>
        <w:numPr>
          <w:ilvl w:val="0"/>
          <w:numId w:val="15"/>
        </w:numPr>
        <w:ind w:left="1440" w:hanging="720"/>
        <w:rPr>
          <w:rFonts w:ascii="Times New Roman" w:hAnsi="Times New Roman"/>
          <w:color w:val="000000"/>
          <w:szCs w:val="22"/>
          <w:lang w:val="pt-BR"/>
        </w:rPr>
      </w:pPr>
      <w:r w:rsidRPr="001576E7">
        <w:rPr>
          <w:rFonts w:ascii="Times New Roman" w:hAnsi="Times New Roman"/>
          <w:color w:val="000000"/>
          <w:szCs w:val="22"/>
          <w:u w:val="single"/>
          <w:lang w:val="pt-BR"/>
        </w:rPr>
        <w:t>Promoção da segurança cibernética</w:t>
      </w:r>
    </w:p>
    <w:p w14:paraId="205C43C0" w14:textId="77777777" w:rsidR="00C13B6E" w:rsidRPr="001576E7" w:rsidRDefault="00C13B6E" w:rsidP="00C8018D">
      <w:pPr>
        <w:widowControl/>
        <w:rPr>
          <w:rFonts w:ascii="Times New Roman" w:hAnsi="Times New Roman"/>
          <w:color w:val="000000"/>
          <w:szCs w:val="22"/>
          <w:lang w:val="pt-BR"/>
        </w:rPr>
      </w:pPr>
    </w:p>
    <w:p w14:paraId="0E9FF2D9"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Reconhecer a crescente ameaça representada por incidentes cibernéticos maliciosos à segurança dos Estados, inclusive os direcionados à infraestrutura civil, e salientar a importância da cooperação e da ação hemisféricas para aumentar a capacidade e a resiliência nacionais a essas ameaças.</w:t>
      </w:r>
      <w:r w:rsidRPr="001576E7">
        <w:rPr>
          <w:rFonts w:ascii="Times New Roman" w:hAnsi="Times New Roman"/>
          <w:color w:val="000000"/>
          <w:szCs w:val="22"/>
          <w:lang w:val="pt-BR"/>
        </w:rPr>
        <w:t xml:space="preserve"> </w:t>
      </w:r>
    </w:p>
    <w:p w14:paraId="293416FF" w14:textId="77777777" w:rsidR="00C13B6E" w:rsidRPr="001576E7" w:rsidRDefault="00C13B6E" w:rsidP="00C8018D">
      <w:pPr>
        <w:widowControl/>
        <w:rPr>
          <w:rFonts w:ascii="Times New Roman" w:hAnsi="Times New Roman"/>
          <w:szCs w:val="22"/>
          <w:lang w:val="pt-BR"/>
        </w:rPr>
      </w:pPr>
    </w:p>
    <w:p w14:paraId="4E62F5E6"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Tomar medidas para enfrentar as ameaças comuns no espaço cibernético, inclusive as ciberatividades maliciosas que prejudicaram a infraestrutura crítica e interromperam os serviços prestados aos cidadãos e às economias no Hemisfério, e trabalhar no sentido de responsabilizar os atores envolvidos em </w:t>
      </w:r>
      <w:r w:rsidRPr="001576E7">
        <w:rPr>
          <w:rFonts w:ascii="Times New Roman" w:hAnsi="Times New Roman"/>
          <w:i/>
          <w:szCs w:val="22"/>
          <w:lang w:val="pt-BR"/>
        </w:rPr>
        <w:t>ransomware</w:t>
      </w:r>
      <w:r w:rsidRPr="001576E7">
        <w:rPr>
          <w:rFonts w:ascii="Times New Roman" w:hAnsi="Times New Roman"/>
          <w:szCs w:val="22"/>
          <w:lang w:val="pt-BR"/>
        </w:rPr>
        <w:t xml:space="preserve"> e outras atividades ilícitas conexas.  </w:t>
      </w:r>
    </w:p>
    <w:p w14:paraId="45805A69" w14:textId="77777777" w:rsidR="00C13B6E" w:rsidRPr="001576E7" w:rsidRDefault="00C13B6E" w:rsidP="00C8018D">
      <w:pPr>
        <w:widowControl/>
        <w:rPr>
          <w:rFonts w:ascii="Times New Roman" w:hAnsi="Times New Roman"/>
          <w:szCs w:val="22"/>
          <w:lang w:val="pt-BR"/>
        </w:rPr>
      </w:pPr>
    </w:p>
    <w:p w14:paraId="68195086" w14:textId="7C71B9D5" w:rsidR="00C13B6E" w:rsidRPr="001576E7" w:rsidRDefault="00C13B6E" w:rsidP="00C8018D">
      <w:pPr>
        <w:widowControl/>
        <w:numPr>
          <w:ilvl w:val="0"/>
          <w:numId w:val="20"/>
        </w:numPr>
        <w:ind w:left="0"/>
        <w:rPr>
          <w:rFonts w:ascii="Times New Roman" w:hAnsi="Times New Roman"/>
          <w:i/>
          <w:iCs/>
          <w:szCs w:val="22"/>
          <w:lang w:val="pt-BR"/>
        </w:rPr>
      </w:pPr>
      <w:r w:rsidRPr="001576E7">
        <w:rPr>
          <w:rFonts w:ascii="Times New Roman" w:hAnsi="Times New Roman"/>
          <w:szCs w:val="22"/>
          <w:lang w:val="pt-BR"/>
        </w:rPr>
        <w:t xml:space="preserve">Solicitar à SSM, por intermédio da Secretaria Executiva do CICTE, que apoie os Estados membros na elaboração de estratégias para fortalecer a segurança cibernética e continuar ampliando as atividades de transmissão de conhecimentos, boas práticas, capacitação e serviços educacionais dos Estados membros. </w:t>
      </w:r>
    </w:p>
    <w:p w14:paraId="2E33117A" w14:textId="77777777" w:rsidR="00C13B6E" w:rsidRPr="001576E7" w:rsidRDefault="00C13B6E" w:rsidP="00C8018D">
      <w:pPr>
        <w:widowControl/>
        <w:rPr>
          <w:rFonts w:ascii="Times New Roman" w:hAnsi="Times New Roman"/>
          <w:szCs w:val="22"/>
          <w:lang w:val="pt-BR"/>
        </w:rPr>
      </w:pPr>
    </w:p>
    <w:p w14:paraId="78324544"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Instar os Estados membros que ainda não o fizeram a que considerem a adesão ao Convênio sobre a Cibercriminalidade do Conselho da Europa. </w:t>
      </w:r>
    </w:p>
    <w:p w14:paraId="3B983AA3" w14:textId="77777777" w:rsidR="00C13B6E" w:rsidRPr="001576E7" w:rsidRDefault="00C13B6E" w:rsidP="00C8018D">
      <w:pPr>
        <w:widowControl/>
        <w:rPr>
          <w:rFonts w:ascii="Times New Roman" w:hAnsi="Times New Roman"/>
          <w:color w:val="000000"/>
          <w:szCs w:val="22"/>
          <w:lang w:val="pt-BR"/>
        </w:rPr>
      </w:pPr>
    </w:p>
    <w:p w14:paraId="5A0E5FA5" w14:textId="77777777" w:rsidR="00C13B6E" w:rsidRPr="001576E7" w:rsidRDefault="00C13B6E" w:rsidP="00C8018D">
      <w:pPr>
        <w:pStyle w:val="NormalWeb"/>
        <w:numPr>
          <w:ilvl w:val="0"/>
          <w:numId w:val="11"/>
        </w:numPr>
        <w:spacing w:before="0" w:beforeAutospacing="0" w:after="0" w:afterAutospacing="0"/>
        <w:ind w:left="720"/>
        <w:jc w:val="both"/>
        <w:rPr>
          <w:color w:val="000000"/>
          <w:sz w:val="22"/>
          <w:szCs w:val="22"/>
          <w:u w:val="single"/>
          <w:lang w:val="pt-BR"/>
        </w:rPr>
      </w:pPr>
      <w:r w:rsidRPr="001576E7">
        <w:rPr>
          <w:color w:val="000000"/>
          <w:sz w:val="22"/>
          <w:szCs w:val="22"/>
          <w:u w:val="single"/>
          <w:lang w:val="pt-BR"/>
        </w:rPr>
        <w:t>Criminalidade organizada transnacional</w:t>
      </w:r>
    </w:p>
    <w:p w14:paraId="74783460" w14:textId="77777777" w:rsidR="00C13B6E" w:rsidRPr="001576E7" w:rsidRDefault="00C13B6E" w:rsidP="00C8018D">
      <w:pPr>
        <w:widowControl/>
        <w:rPr>
          <w:rFonts w:ascii="Times New Roman" w:hAnsi="Times New Roman"/>
          <w:color w:val="000000"/>
          <w:szCs w:val="22"/>
          <w:u w:val="single"/>
          <w:lang w:val="pt-BR"/>
        </w:rPr>
      </w:pPr>
    </w:p>
    <w:p w14:paraId="427E353F" w14:textId="77777777" w:rsidR="00C13B6E" w:rsidRPr="001576E7" w:rsidRDefault="00C13B6E" w:rsidP="00C8018D">
      <w:pPr>
        <w:pStyle w:val="NormalWeb"/>
        <w:numPr>
          <w:ilvl w:val="0"/>
          <w:numId w:val="16"/>
        </w:numPr>
        <w:spacing w:before="0" w:beforeAutospacing="0" w:after="0" w:afterAutospacing="0"/>
        <w:ind w:firstLine="0"/>
        <w:jc w:val="both"/>
        <w:rPr>
          <w:rFonts w:eastAsia="SimSun"/>
          <w:color w:val="000000"/>
          <w:sz w:val="22"/>
          <w:szCs w:val="22"/>
          <w:u w:val="single"/>
          <w:lang w:val="pt-BR"/>
        </w:rPr>
      </w:pPr>
      <w:r w:rsidRPr="001576E7">
        <w:rPr>
          <w:color w:val="000000"/>
          <w:sz w:val="22"/>
          <w:szCs w:val="22"/>
          <w:u w:val="single"/>
          <w:lang w:val="pt-BR"/>
        </w:rPr>
        <w:t>Luta contra a criminalidade organizada transnacional</w:t>
      </w:r>
    </w:p>
    <w:p w14:paraId="7ECD7ACA" w14:textId="77777777" w:rsidR="00C13B6E" w:rsidRPr="001576E7" w:rsidRDefault="00C13B6E" w:rsidP="00C8018D">
      <w:pPr>
        <w:widowControl/>
        <w:rPr>
          <w:rFonts w:ascii="Times New Roman" w:hAnsi="Times New Roman"/>
          <w:color w:val="000000"/>
          <w:szCs w:val="22"/>
          <w:u w:val="single"/>
          <w:lang w:val="pt-BR"/>
        </w:rPr>
      </w:pPr>
    </w:p>
    <w:p w14:paraId="2BEC8D79" w14:textId="58722AEC" w:rsidR="00C13B6E" w:rsidRPr="001576E7" w:rsidRDefault="00C13B6E" w:rsidP="00C8018D">
      <w:pPr>
        <w:widowControl/>
        <w:numPr>
          <w:ilvl w:val="0"/>
          <w:numId w:val="20"/>
        </w:numPr>
        <w:ind w:left="-90"/>
        <w:rPr>
          <w:rFonts w:ascii="Times New Roman" w:hAnsi="Times New Roman"/>
          <w:szCs w:val="22"/>
          <w:lang w:val="pt-BR"/>
        </w:rPr>
      </w:pPr>
      <w:r w:rsidRPr="001576E7">
        <w:rPr>
          <w:rFonts w:ascii="Times New Roman" w:hAnsi="Times New Roman"/>
          <w:szCs w:val="22"/>
          <w:lang w:val="pt-BR"/>
        </w:rPr>
        <w:t xml:space="preserve">Acolher com satisfação a realização e os resultados da Terceira Reunião de Autoridades Nacionais em Matéria de Criminalidade Organizada Transnacional (RANDOT-III), presidida pelos Estados Unidos e realizada virtualmente em 23 e 24 de junho de 2021, e instar os Estados </w:t>
      </w:r>
      <w:r w:rsidR="00617B86" w:rsidRPr="001576E7">
        <w:rPr>
          <w:rFonts w:ascii="Times New Roman" w:hAnsi="Times New Roman"/>
          <w:szCs w:val="22"/>
          <w:lang w:val="pt-BR"/>
        </w:rPr>
        <w:t xml:space="preserve">membros </w:t>
      </w:r>
      <w:r w:rsidRPr="001576E7">
        <w:rPr>
          <w:rFonts w:ascii="Times New Roman" w:hAnsi="Times New Roman"/>
          <w:szCs w:val="22"/>
          <w:lang w:val="pt-BR"/>
        </w:rPr>
        <w:t>a que implementem as recomendações aprovadas pelas autoridades nacionais (</w:t>
      </w:r>
      <w:hyperlink r:id="rId81" w:history="1">
        <w:r w:rsidRPr="001576E7">
          <w:rPr>
            <w:rStyle w:val="Hyperlink"/>
            <w:rFonts w:ascii="Times New Roman" w:hAnsi="Times New Roman"/>
            <w:szCs w:val="22"/>
            <w:lang w:val="pt-BR"/>
          </w:rPr>
          <w:t>RANDOT-III/doc.2/21 rev. 1</w:t>
        </w:r>
      </w:hyperlink>
      <w:r w:rsidRPr="001576E7">
        <w:rPr>
          <w:rFonts w:ascii="Times New Roman" w:hAnsi="Times New Roman"/>
          <w:szCs w:val="22"/>
          <w:lang w:val="pt-BR"/>
        </w:rPr>
        <w:t>). Além disso, adotar a Estratégia Hemisférica para Prevenir e Combater a Criminalidade Organizada Transnacional, baseando-se no documento elaborado pela SSM e considerado pela RANDOT-III (</w:t>
      </w:r>
      <w:bookmarkStart w:id="43" w:name="_Hlk86671475"/>
      <w:r w:rsidRPr="001576E7">
        <w:rPr>
          <w:rFonts w:ascii="Times New Roman" w:hAnsi="Times New Roman"/>
          <w:szCs w:val="22"/>
          <w:lang w:val="pt-BR"/>
        </w:rPr>
        <w:fldChar w:fldCharType="begin"/>
      </w:r>
      <w:r w:rsidR="003C064C">
        <w:rPr>
          <w:rFonts w:ascii="Times New Roman" w:hAnsi="Times New Roman"/>
          <w:szCs w:val="22"/>
          <w:lang w:val="pt-BR"/>
        </w:rPr>
        <w:instrText>HYPERLINK "http://scm.oas.org/IDMS/Redirectpage.aspx?class=XXXIV%20RANDOT-III/doc.&amp;classNum=5&amp;lang=p"</w:instrText>
      </w:r>
      <w:r w:rsidRPr="001576E7">
        <w:rPr>
          <w:rFonts w:ascii="Times New Roman" w:hAnsi="Times New Roman"/>
          <w:szCs w:val="22"/>
          <w:lang w:val="pt-BR"/>
        </w:rPr>
      </w:r>
      <w:r w:rsidRPr="001576E7">
        <w:rPr>
          <w:rFonts w:ascii="Times New Roman" w:hAnsi="Times New Roman"/>
          <w:szCs w:val="22"/>
          <w:lang w:val="pt-BR"/>
        </w:rPr>
        <w:fldChar w:fldCharType="separate"/>
      </w:r>
      <w:r w:rsidRPr="001576E7">
        <w:rPr>
          <w:rStyle w:val="Hyperlink"/>
          <w:rFonts w:ascii="Times New Roman" w:hAnsi="Times New Roman"/>
          <w:szCs w:val="22"/>
          <w:lang w:val="pt-BR"/>
        </w:rPr>
        <w:t>RANDOT-III/doc.5/21 rev. 1</w:t>
      </w:r>
      <w:r w:rsidRPr="001576E7">
        <w:rPr>
          <w:rFonts w:ascii="Times New Roman" w:hAnsi="Times New Roman"/>
          <w:szCs w:val="22"/>
          <w:lang w:val="pt-BR"/>
        </w:rPr>
        <w:fldChar w:fldCharType="end"/>
      </w:r>
      <w:bookmarkEnd w:id="43"/>
      <w:r w:rsidRPr="001576E7">
        <w:rPr>
          <w:rFonts w:ascii="Times New Roman" w:hAnsi="Times New Roman"/>
          <w:szCs w:val="22"/>
          <w:lang w:val="pt-BR"/>
        </w:rPr>
        <w:t xml:space="preserve">); e </w:t>
      </w:r>
    </w:p>
    <w:p w14:paraId="2CFC18A0" w14:textId="77777777" w:rsidR="00C13B6E" w:rsidRPr="001576E7" w:rsidRDefault="00C13B6E" w:rsidP="00C8018D">
      <w:pPr>
        <w:widowControl/>
        <w:rPr>
          <w:rFonts w:ascii="Times New Roman" w:hAnsi="Times New Roman"/>
          <w:szCs w:val="22"/>
          <w:lang w:val="pt-BR"/>
        </w:rPr>
      </w:pPr>
    </w:p>
    <w:p w14:paraId="5E497868" w14:textId="77777777" w:rsidR="00C13B6E" w:rsidRPr="001576E7" w:rsidRDefault="00C13B6E" w:rsidP="00C8018D">
      <w:pPr>
        <w:widowControl/>
        <w:numPr>
          <w:ilvl w:val="0"/>
          <w:numId w:val="21"/>
        </w:numPr>
        <w:ind w:left="2160" w:hanging="720"/>
        <w:rPr>
          <w:rFonts w:ascii="Times New Roman" w:hAnsi="Times New Roman"/>
          <w:szCs w:val="22"/>
          <w:lang w:val="pt-BR"/>
        </w:rPr>
      </w:pPr>
      <w:r w:rsidRPr="001576E7">
        <w:rPr>
          <w:rFonts w:ascii="Times New Roman" w:hAnsi="Times New Roman"/>
          <w:szCs w:val="22"/>
          <w:lang w:val="pt-BR"/>
        </w:rPr>
        <w:t>Convocar uma reunião de Pontos de Contato Nacionais em matéria de criminalidade organizada transnacional, a realizar-se no segundo semestre de 2022; e</w:t>
      </w:r>
    </w:p>
    <w:p w14:paraId="439D1628" w14:textId="77777777" w:rsidR="00C13B6E" w:rsidRPr="001576E7" w:rsidRDefault="00C13B6E" w:rsidP="00C8018D">
      <w:pPr>
        <w:widowControl/>
        <w:numPr>
          <w:ilvl w:val="0"/>
          <w:numId w:val="21"/>
        </w:numPr>
        <w:ind w:left="2160" w:hanging="720"/>
        <w:rPr>
          <w:rFonts w:ascii="Times New Roman" w:hAnsi="Times New Roman"/>
          <w:szCs w:val="22"/>
          <w:lang w:val="pt-BR"/>
        </w:rPr>
      </w:pPr>
      <w:r w:rsidRPr="001576E7">
        <w:rPr>
          <w:rFonts w:ascii="Times New Roman" w:hAnsi="Times New Roman"/>
          <w:szCs w:val="22"/>
          <w:lang w:val="pt-BR"/>
        </w:rPr>
        <w:t xml:space="preserve">Solicitar à Secretaria-Geral que implemente as recomendações de sua competência identificadas nas recomendações aprovadas pela RANDOT-III. </w:t>
      </w:r>
    </w:p>
    <w:p w14:paraId="7C67D757" w14:textId="77777777" w:rsidR="00C13B6E" w:rsidRPr="001576E7" w:rsidRDefault="00C13B6E" w:rsidP="00C8018D">
      <w:pPr>
        <w:widowControl/>
        <w:rPr>
          <w:rFonts w:ascii="Times New Roman" w:hAnsi="Times New Roman"/>
          <w:szCs w:val="22"/>
          <w:lang w:val="pt-BR"/>
        </w:rPr>
      </w:pPr>
    </w:p>
    <w:p w14:paraId="3AB1BE63" w14:textId="77777777" w:rsidR="001D1046" w:rsidRPr="001576E7" w:rsidRDefault="001D1046"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1576E7">
        <w:rPr>
          <w:rFonts w:ascii="Times New Roman" w:hAnsi="Times New Roman"/>
          <w:szCs w:val="22"/>
          <w:lang w:val="pt-BR"/>
        </w:rPr>
        <w:br w:type="page"/>
      </w:r>
    </w:p>
    <w:p w14:paraId="36BD2A81" w14:textId="7830386F"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lastRenderedPageBreak/>
        <w:t xml:space="preserve">Solicitar à SSM que, por intermédio do </w:t>
      </w:r>
      <w:r w:rsidR="00097AE5" w:rsidRPr="001576E7">
        <w:rPr>
          <w:rFonts w:ascii="Times New Roman" w:hAnsi="Times New Roman"/>
          <w:szCs w:val="22"/>
          <w:lang w:val="pt-BR"/>
        </w:rPr>
        <w:t>Departamento contra a Criminalidade Organizada Transnacional (</w:t>
      </w:r>
      <w:r w:rsidRPr="001576E7">
        <w:rPr>
          <w:rFonts w:ascii="Times New Roman" w:hAnsi="Times New Roman"/>
          <w:szCs w:val="22"/>
          <w:lang w:val="pt-BR"/>
        </w:rPr>
        <w:t>DCOT</w:t>
      </w:r>
      <w:r w:rsidR="00097AE5" w:rsidRPr="001576E7">
        <w:rPr>
          <w:rFonts w:ascii="Times New Roman" w:hAnsi="Times New Roman"/>
          <w:szCs w:val="22"/>
          <w:lang w:val="pt-BR"/>
        </w:rPr>
        <w:t>)</w:t>
      </w:r>
      <w:r w:rsidRPr="001576E7">
        <w:rPr>
          <w:rFonts w:ascii="Times New Roman" w:hAnsi="Times New Roman"/>
          <w:szCs w:val="22"/>
          <w:lang w:val="pt-BR"/>
        </w:rPr>
        <w:t xml:space="preserve">, preste assistência técnica aos Estados membros que o solicitem para o seguinte: </w:t>
      </w:r>
    </w:p>
    <w:p w14:paraId="1214611F" w14:textId="77777777" w:rsidR="00C13B6E" w:rsidRPr="001576E7" w:rsidRDefault="00C13B6E" w:rsidP="00C8018D">
      <w:pPr>
        <w:widowControl/>
        <w:rPr>
          <w:rFonts w:ascii="Times New Roman" w:hAnsi="Times New Roman"/>
          <w:szCs w:val="22"/>
          <w:lang w:val="pt-BR"/>
        </w:rPr>
      </w:pPr>
    </w:p>
    <w:p w14:paraId="32DE95F7" w14:textId="77777777" w:rsidR="00C13B6E" w:rsidRPr="001576E7" w:rsidRDefault="00C13B6E" w:rsidP="00C8018D">
      <w:pPr>
        <w:widowControl/>
        <w:numPr>
          <w:ilvl w:val="0"/>
          <w:numId w:val="22"/>
        </w:numPr>
        <w:ind w:left="2160" w:hanging="720"/>
        <w:rPr>
          <w:rFonts w:ascii="Times New Roman" w:hAnsi="Times New Roman"/>
          <w:szCs w:val="22"/>
          <w:lang w:val="pt-BR"/>
        </w:rPr>
      </w:pPr>
      <w:r w:rsidRPr="001576E7">
        <w:rPr>
          <w:rFonts w:ascii="Times New Roman" w:hAnsi="Times New Roman"/>
          <w:szCs w:val="22"/>
          <w:lang w:val="pt-BR"/>
        </w:rPr>
        <w:t xml:space="preserve">melhorar ou fortalecer as estruturas de inteligência criminal e financeira, conforme apropriado, por meio de ferramentas adequadas, a fim de melhorar os canais de comunicação e coordenação entre todas as autoridades encarregadas do combate à criminalidade organizada transnacional (COT), de forma não arbitrária, com a aplicação de tecnologias da informação e das comunicações (TICs), observando-se o arcabouço jurídico nacional apropriado e com respeito aos direitos humanos. </w:t>
      </w:r>
    </w:p>
    <w:p w14:paraId="202BE4F2" w14:textId="77777777" w:rsidR="00C13B6E" w:rsidRPr="001576E7" w:rsidRDefault="00C13B6E" w:rsidP="00C8018D">
      <w:pPr>
        <w:widowControl/>
        <w:rPr>
          <w:rFonts w:ascii="Times New Roman" w:hAnsi="Times New Roman"/>
          <w:szCs w:val="22"/>
          <w:lang w:val="pt-BR"/>
        </w:rPr>
      </w:pPr>
    </w:p>
    <w:p w14:paraId="4EFAE4F1" w14:textId="6CF1F9B3" w:rsidR="00C13B6E" w:rsidRPr="001576E7" w:rsidRDefault="00C13B6E" w:rsidP="00C8018D">
      <w:pPr>
        <w:widowControl/>
        <w:numPr>
          <w:ilvl w:val="0"/>
          <w:numId w:val="22"/>
        </w:numPr>
        <w:ind w:left="2160" w:hanging="720"/>
        <w:rPr>
          <w:rFonts w:ascii="Times New Roman" w:hAnsi="Times New Roman"/>
          <w:szCs w:val="22"/>
          <w:lang w:val="pt-BR"/>
        </w:rPr>
      </w:pPr>
      <w:r w:rsidRPr="001576E7">
        <w:rPr>
          <w:rFonts w:ascii="Times New Roman" w:hAnsi="Times New Roman"/>
          <w:szCs w:val="22"/>
          <w:lang w:val="pt-BR"/>
        </w:rPr>
        <w:t xml:space="preserve">melhorar ou aumentar os esforços contra as economias ilícitas associadas a </w:t>
      </w:r>
      <w:r w:rsidR="00E521FA" w:rsidRPr="001576E7">
        <w:rPr>
          <w:rFonts w:ascii="Times New Roman" w:hAnsi="Times New Roman"/>
          <w:szCs w:val="22"/>
          <w:lang w:val="pt-BR"/>
        </w:rPr>
        <w:t>crimes graves</w:t>
      </w:r>
      <w:r w:rsidRPr="001576E7">
        <w:rPr>
          <w:rFonts w:ascii="Times New Roman" w:hAnsi="Times New Roman"/>
          <w:szCs w:val="22"/>
          <w:lang w:val="pt-BR"/>
        </w:rPr>
        <w:t xml:space="preserve">, a fim de implementar mecanismos destinados a reduzir o risco vinculado a todas as atividades criminosas graves relacionadas às atividades econômicas ilícitas internacionais; e </w:t>
      </w:r>
    </w:p>
    <w:p w14:paraId="0A2DC0E7" w14:textId="77777777" w:rsidR="00C13B6E" w:rsidRPr="001576E7" w:rsidRDefault="00C13B6E" w:rsidP="00C8018D">
      <w:pPr>
        <w:widowControl/>
        <w:rPr>
          <w:rFonts w:ascii="Times New Roman" w:hAnsi="Times New Roman"/>
          <w:szCs w:val="22"/>
          <w:lang w:val="pt-BR"/>
        </w:rPr>
      </w:pPr>
    </w:p>
    <w:p w14:paraId="184E1F1C" w14:textId="2FA105E1" w:rsidR="00C13B6E" w:rsidRPr="001576E7" w:rsidRDefault="00C13B6E" w:rsidP="00C8018D">
      <w:pPr>
        <w:widowControl/>
        <w:numPr>
          <w:ilvl w:val="0"/>
          <w:numId w:val="22"/>
        </w:numPr>
        <w:ind w:left="2160" w:hanging="720"/>
        <w:rPr>
          <w:rFonts w:ascii="Times New Roman" w:hAnsi="Times New Roman"/>
          <w:szCs w:val="22"/>
          <w:lang w:val="pt-BR"/>
        </w:rPr>
      </w:pPr>
      <w:r w:rsidRPr="001576E7">
        <w:rPr>
          <w:rFonts w:ascii="Times New Roman" w:hAnsi="Times New Roman"/>
          <w:szCs w:val="22"/>
          <w:lang w:val="pt-BR"/>
        </w:rPr>
        <w:t xml:space="preserve">criar a capacidade de avaliar e enfrentar os riscos associados à utilização de ativos virtuais pelo crime organizado e seus correspondentes sinais de alerta, bem como </w:t>
      </w:r>
      <w:r w:rsidR="00355ED5" w:rsidRPr="001576E7">
        <w:rPr>
          <w:rFonts w:ascii="Times New Roman" w:hAnsi="Times New Roman"/>
          <w:szCs w:val="22"/>
          <w:lang w:val="pt-BR"/>
        </w:rPr>
        <w:t xml:space="preserve">as </w:t>
      </w:r>
      <w:r w:rsidRPr="001576E7">
        <w:rPr>
          <w:rFonts w:ascii="Times New Roman" w:hAnsi="Times New Roman"/>
          <w:szCs w:val="22"/>
          <w:lang w:val="pt-BR"/>
        </w:rPr>
        <w:t>novas modalidades criminais realizadas por grupos criminosos organizados em ambientes virtuais</w:t>
      </w:r>
      <w:r w:rsidR="00097AE5" w:rsidRPr="001576E7">
        <w:rPr>
          <w:rFonts w:ascii="Times New Roman" w:hAnsi="Times New Roman"/>
          <w:szCs w:val="22"/>
          <w:lang w:val="pt-BR"/>
        </w:rPr>
        <w:t>.</w:t>
      </w:r>
      <w:r w:rsidRPr="001576E7">
        <w:rPr>
          <w:rFonts w:ascii="Times New Roman" w:hAnsi="Times New Roman"/>
          <w:szCs w:val="22"/>
          <w:lang w:val="pt-BR"/>
        </w:rPr>
        <w:t xml:space="preserve"> </w:t>
      </w:r>
    </w:p>
    <w:p w14:paraId="080C29B3" w14:textId="77777777" w:rsidR="00C13B6E" w:rsidRPr="001576E7" w:rsidRDefault="00C13B6E" w:rsidP="00C8018D">
      <w:pPr>
        <w:widowControl/>
        <w:rPr>
          <w:rFonts w:ascii="Times New Roman" w:hAnsi="Times New Roman"/>
          <w:szCs w:val="22"/>
          <w:lang w:val="pt-BR"/>
        </w:rPr>
      </w:pPr>
    </w:p>
    <w:p w14:paraId="55A8782A" w14:textId="7ABC006F" w:rsidR="00C13B6E" w:rsidRPr="001576E7" w:rsidRDefault="00C13B6E" w:rsidP="00C8018D">
      <w:pPr>
        <w:pStyle w:val="NormalWeb"/>
        <w:numPr>
          <w:ilvl w:val="0"/>
          <w:numId w:val="20"/>
        </w:numPr>
        <w:spacing w:before="0" w:beforeAutospacing="0" w:after="0" w:afterAutospacing="0"/>
        <w:ind w:left="0"/>
        <w:jc w:val="both"/>
        <w:rPr>
          <w:sz w:val="22"/>
          <w:szCs w:val="22"/>
          <w:lang w:val="pt-BR"/>
        </w:rPr>
      </w:pPr>
      <w:r w:rsidRPr="001576E7">
        <w:rPr>
          <w:sz w:val="22"/>
          <w:szCs w:val="22"/>
          <w:lang w:val="pt-BR"/>
        </w:rPr>
        <w:t>Convidar os Estados membros a que, no âmbito do Direito Internacional e da legislação nacional</w:t>
      </w:r>
      <w:r w:rsidR="00097AE5" w:rsidRPr="001576E7">
        <w:rPr>
          <w:sz w:val="22"/>
          <w:szCs w:val="22"/>
          <w:lang w:val="pt-BR"/>
        </w:rPr>
        <w:t>,</w:t>
      </w:r>
      <w:r w:rsidRPr="001576E7">
        <w:rPr>
          <w:sz w:val="22"/>
          <w:szCs w:val="22"/>
          <w:lang w:val="pt-BR"/>
        </w:rPr>
        <w:t xml:space="preserve"> fortaleçam mecanismos de cooperação interinstitucional para a proteção do espaço aéreo com o objetivo de evitar e inibir o tráfico aéreo de substâncias sujeitas a fiscalização. </w:t>
      </w:r>
    </w:p>
    <w:p w14:paraId="3B16CFAE" w14:textId="77777777" w:rsidR="00C13B6E" w:rsidRPr="001576E7" w:rsidRDefault="00C13B6E" w:rsidP="00C8018D">
      <w:pPr>
        <w:widowControl/>
        <w:rPr>
          <w:rFonts w:ascii="Times New Roman" w:hAnsi="Times New Roman"/>
          <w:szCs w:val="22"/>
          <w:lang w:val="pt-BR"/>
        </w:rPr>
      </w:pPr>
    </w:p>
    <w:p w14:paraId="752A19AE" w14:textId="77777777" w:rsidR="00C13B6E" w:rsidRPr="001576E7" w:rsidRDefault="00C13B6E" w:rsidP="00C8018D">
      <w:pPr>
        <w:pStyle w:val="NormalWeb"/>
        <w:numPr>
          <w:ilvl w:val="0"/>
          <w:numId w:val="16"/>
        </w:numPr>
        <w:spacing w:before="0" w:beforeAutospacing="0" w:after="0" w:afterAutospacing="0"/>
        <w:ind w:firstLine="0"/>
        <w:jc w:val="both"/>
        <w:rPr>
          <w:color w:val="000000"/>
          <w:sz w:val="22"/>
          <w:szCs w:val="22"/>
          <w:u w:val="single"/>
          <w:lang w:val="pt-BR"/>
        </w:rPr>
      </w:pPr>
      <w:r w:rsidRPr="001576E7">
        <w:rPr>
          <w:color w:val="000000"/>
          <w:sz w:val="22"/>
          <w:szCs w:val="22"/>
          <w:u w:val="single"/>
          <w:lang w:val="pt-BR"/>
        </w:rPr>
        <w:t>Esforços de cooperação hemisférica para combater o tráfico de pessoas</w:t>
      </w:r>
    </w:p>
    <w:p w14:paraId="6B280F63" w14:textId="77777777" w:rsidR="00C13B6E" w:rsidRPr="001576E7" w:rsidRDefault="00C13B6E" w:rsidP="00C8018D">
      <w:pPr>
        <w:widowControl/>
        <w:rPr>
          <w:rFonts w:ascii="Times New Roman" w:hAnsi="Times New Roman"/>
          <w:color w:val="000000"/>
          <w:szCs w:val="22"/>
          <w:lang w:val="pt-BR"/>
        </w:rPr>
      </w:pPr>
    </w:p>
    <w:p w14:paraId="7AE32772"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Acolher com satisfação a realização e os resultados da Sexta Reunião de Autoridades Nacionais em Matéria de Tráfico de Pessoas (RTP-VI), presidida pela Argentina e realizada virtualmente em 13 e 14 de maio de 2021, e instar os Estados membros a que implementem as recomendações “Os desafios na luta contra o tráfico em tempos de pandemia,” aprovadas pelas autoridades nacionais e publicadas como documento </w:t>
      </w:r>
      <w:hyperlink r:id="rId82" w:history="1">
        <w:r w:rsidRPr="001576E7">
          <w:rPr>
            <w:rStyle w:val="Hyperlink"/>
            <w:rFonts w:ascii="Times New Roman" w:hAnsi="Times New Roman"/>
            <w:szCs w:val="22"/>
            <w:lang w:val="pt-BR"/>
          </w:rPr>
          <w:t>RTP-VI/doc.4/21 rev. 1</w:t>
        </w:r>
      </w:hyperlink>
      <w:r w:rsidRPr="001576E7">
        <w:rPr>
          <w:rFonts w:ascii="Times New Roman" w:hAnsi="Times New Roman"/>
          <w:szCs w:val="22"/>
          <w:lang w:val="pt-BR"/>
        </w:rPr>
        <w:t xml:space="preserve">. Além disso, a Assembleia Geral resolve: </w:t>
      </w:r>
    </w:p>
    <w:p w14:paraId="776D4290" w14:textId="77777777" w:rsidR="00C13B6E" w:rsidRPr="001576E7" w:rsidRDefault="00C13B6E" w:rsidP="00C8018D">
      <w:pPr>
        <w:widowControl/>
        <w:rPr>
          <w:rFonts w:ascii="Times New Roman" w:hAnsi="Times New Roman"/>
          <w:szCs w:val="22"/>
          <w:lang w:val="pt-BR"/>
        </w:rPr>
      </w:pPr>
    </w:p>
    <w:p w14:paraId="34956CA7" w14:textId="5EA58432" w:rsidR="003C064C" w:rsidRDefault="00C13B6E" w:rsidP="003C064C">
      <w:pPr>
        <w:widowControl/>
        <w:numPr>
          <w:ilvl w:val="0"/>
          <w:numId w:val="23"/>
        </w:numPr>
        <w:ind w:left="2160" w:hanging="720"/>
        <w:rPr>
          <w:rFonts w:ascii="Times New Roman" w:hAnsi="Times New Roman"/>
          <w:szCs w:val="22"/>
          <w:lang w:val="pt-BR"/>
        </w:rPr>
      </w:pPr>
      <w:r w:rsidRPr="001576E7">
        <w:rPr>
          <w:rFonts w:ascii="Times New Roman" w:hAnsi="Times New Roman"/>
          <w:szCs w:val="22"/>
          <w:lang w:val="pt-BR"/>
        </w:rPr>
        <w:t xml:space="preserve">Prorrogar por um ano o Segundo Plano de Trabalho contra o Tráfico de Pessoas no Hemisfério Ocidental; </w:t>
      </w:r>
    </w:p>
    <w:p w14:paraId="0ECD5D17" w14:textId="77777777" w:rsidR="003C064C" w:rsidRPr="003C064C" w:rsidRDefault="003C064C" w:rsidP="008516A1">
      <w:pPr>
        <w:widowControl/>
        <w:rPr>
          <w:rFonts w:ascii="Times New Roman" w:hAnsi="Times New Roman"/>
          <w:szCs w:val="22"/>
          <w:lang w:val="pt-BR"/>
        </w:rPr>
      </w:pPr>
    </w:p>
    <w:p w14:paraId="425C9008" w14:textId="77790203" w:rsidR="00C13B6E" w:rsidRDefault="00C13B6E" w:rsidP="00C8018D">
      <w:pPr>
        <w:widowControl/>
        <w:numPr>
          <w:ilvl w:val="0"/>
          <w:numId w:val="23"/>
        </w:numPr>
        <w:ind w:left="2160" w:hanging="720"/>
        <w:rPr>
          <w:rFonts w:ascii="Times New Roman" w:hAnsi="Times New Roman"/>
          <w:szCs w:val="22"/>
          <w:lang w:val="pt-BR"/>
        </w:rPr>
      </w:pPr>
      <w:r w:rsidRPr="001576E7">
        <w:rPr>
          <w:rFonts w:ascii="Times New Roman" w:hAnsi="Times New Roman"/>
          <w:szCs w:val="22"/>
          <w:lang w:val="pt-BR"/>
        </w:rPr>
        <w:t xml:space="preserve">Solicitar que o Grupo de Trabalho da CSH contra o Tráfico de Pessoas continue o processo de elaboração e aprovação do Terceiro Plano de Trabalho, com a participação das autoridades nacionais em matéria de tráfico de pessoas, como um guia para a ação dos Estados membros e da Secretaria-Geral no período 2022-2027; </w:t>
      </w:r>
    </w:p>
    <w:p w14:paraId="784F11F1" w14:textId="77777777" w:rsidR="003C064C" w:rsidRPr="001576E7" w:rsidRDefault="003C064C" w:rsidP="003C064C">
      <w:pPr>
        <w:widowControl/>
        <w:rPr>
          <w:rFonts w:ascii="Times New Roman" w:hAnsi="Times New Roman"/>
          <w:szCs w:val="22"/>
          <w:lang w:val="pt-BR"/>
        </w:rPr>
      </w:pPr>
    </w:p>
    <w:p w14:paraId="740E5DB7" w14:textId="4805417C" w:rsidR="00C13B6E" w:rsidRDefault="00C13B6E" w:rsidP="00C8018D">
      <w:pPr>
        <w:widowControl/>
        <w:numPr>
          <w:ilvl w:val="0"/>
          <w:numId w:val="23"/>
        </w:numPr>
        <w:ind w:left="2160" w:hanging="720"/>
        <w:rPr>
          <w:rFonts w:ascii="Times New Roman" w:hAnsi="Times New Roman"/>
          <w:szCs w:val="22"/>
          <w:lang w:val="pt-BR"/>
        </w:rPr>
      </w:pPr>
      <w:r w:rsidRPr="001576E7">
        <w:rPr>
          <w:rFonts w:ascii="Times New Roman" w:hAnsi="Times New Roman"/>
          <w:szCs w:val="22"/>
          <w:lang w:val="pt-BR"/>
        </w:rPr>
        <w:t xml:space="preserve">Tomar nota do projeto da Plataforma de Conhecimento sobre Tráfico de Pessoas, realizada pela SSM, e solicitar </w:t>
      </w:r>
      <w:r w:rsidR="00597FE8" w:rsidRPr="001576E7">
        <w:rPr>
          <w:rFonts w:ascii="Times New Roman" w:hAnsi="Times New Roman"/>
          <w:szCs w:val="22"/>
          <w:lang w:val="pt-BR"/>
        </w:rPr>
        <w:t>a essa secretaria</w:t>
      </w:r>
      <w:r w:rsidRPr="001576E7">
        <w:rPr>
          <w:rFonts w:ascii="Times New Roman" w:hAnsi="Times New Roman"/>
          <w:szCs w:val="22"/>
          <w:lang w:val="pt-BR"/>
        </w:rPr>
        <w:t xml:space="preserve"> que continue avançando em sua implementação; </w:t>
      </w:r>
    </w:p>
    <w:p w14:paraId="0CAE0FB6" w14:textId="77777777" w:rsidR="003C064C" w:rsidRPr="001576E7" w:rsidRDefault="003C064C" w:rsidP="003C064C">
      <w:pPr>
        <w:widowControl/>
        <w:rPr>
          <w:rFonts w:ascii="Times New Roman" w:hAnsi="Times New Roman"/>
          <w:szCs w:val="22"/>
          <w:lang w:val="pt-BR"/>
        </w:rPr>
      </w:pPr>
    </w:p>
    <w:p w14:paraId="662E3B60" w14:textId="0EA69188" w:rsidR="00C13B6E" w:rsidRDefault="00C13B6E" w:rsidP="00C8018D">
      <w:pPr>
        <w:widowControl/>
        <w:numPr>
          <w:ilvl w:val="0"/>
          <w:numId w:val="23"/>
        </w:numPr>
        <w:ind w:left="2160" w:hanging="720"/>
        <w:rPr>
          <w:rFonts w:ascii="Times New Roman" w:hAnsi="Times New Roman"/>
          <w:szCs w:val="22"/>
          <w:lang w:val="pt-BR"/>
        </w:rPr>
      </w:pPr>
      <w:r w:rsidRPr="001576E7">
        <w:rPr>
          <w:rFonts w:ascii="Times New Roman" w:hAnsi="Times New Roman"/>
          <w:szCs w:val="22"/>
          <w:lang w:val="pt-BR"/>
        </w:rPr>
        <w:lastRenderedPageBreak/>
        <w:t xml:space="preserve">Agradecer ao Governo da Argentina por ter presidido a RTP-VI; </w:t>
      </w:r>
    </w:p>
    <w:p w14:paraId="2729C960" w14:textId="77777777" w:rsidR="003C064C" w:rsidRPr="001576E7" w:rsidRDefault="003C064C" w:rsidP="003C064C">
      <w:pPr>
        <w:widowControl/>
        <w:rPr>
          <w:rFonts w:ascii="Times New Roman" w:hAnsi="Times New Roman"/>
          <w:szCs w:val="22"/>
          <w:lang w:val="pt-BR"/>
        </w:rPr>
      </w:pPr>
    </w:p>
    <w:p w14:paraId="16A8C27F" w14:textId="0EE0FE64" w:rsidR="00C13B6E" w:rsidRDefault="00C13B6E" w:rsidP="00C8018D">
      <w:pPr>
        <w:widowControl/>
        <w:numPr>
          <w:ilvl w:val="0"/>
          <w:numId w:val="23"/>
        </w:numPr>
        <w:ind w:left="2160" w:hanging="720"/>
        <w:rPr>
          <w:rFonts w:ascii="Times New Roman" w:hAnsi="Times New Roman"/>
          <w:szCs w:val="22"/>
          <w:lang w:val="pt-BR"/>
        </w:rPr>
      </w:pPr>
      <w:r w:rsidRPr="001576E7">
        <w:rPr>
          <w:rFonts w:ascii="Times New Roman" w:hAnsi="Times New Roman"/>
          <w:szCs w:val="22"/>
          <w:lang w:val="pt-BR"/>
        </w:rPr>
        <w:t xml:space="preserve">Agradecer o compromisso assumido pelo Governo dos Estados Unidos da América de presidir o Grupo de Trabalho da CSH contra o Tráfico de Pessoas, bem como presidir e ser sede da Sétima Reunião de Autoridades Nacionais em Matéria de Tráfico de Pessoas (RTP-VII), a ser realizada em 2023; e </w:t>
      </w:r>
    </w:p>
    <w:p w14:paraId="688BE94A" w14:textId="77777777" w:rsidR="003C064C" w:rsidRPr="001576E7" w:rsidRDefault="003C064C" w:rsidP="003C064C">
      <w:pPr>
        <w:widowControl/>
        <w:rPr>
          <w:rFonts w:ascii="Times New Roman" w:hAnsi="Times New Roman"/>
          <w:szCs w:val="22"/>
          <w:lang w:val="pt-BR"/>
        </w:rPr>
      </w:pPr>
    </w:p>
    <w:p w14:paraId="633A35D6" w14:textId="77777777" w:rsidR="00C13B6E" w:rsidRPr="001576E7" w:rsidRDefault="00C13B6E" w:rsidP="00C8018D">
      <w:pPr>
        <w:widowControl/>
        <w:numPr>
          <w:ilvl w:val="0"/>
          <w:numId w:val="23"/>
        </w:numPr>
        <w:ind w:left="2160" w:hanging="720"/>
        <w:rPr>
          <w:rFonts w:ascii="Times New Roman" w:hAnsi="Times New Roman"/>
          <w:szCs w:val="22"/>
          <w:lang w:val="pt-BR"/>
        </w:rPr>
      </w:pPr>
      <w:r w:rsidRPr="001576E7">
        <w:rPr>
          <w:rFonts w:ascii="Times New Roman" w:hAnsi="Times New Roman"/>
          <w:szCs w:val="22"/>
          <w:lang w:val="pt-BR"/>
        </w:rPr>
        <w:t xml:space="preserve">Solicitar à Secretaria-Geral que implemente as recomendações de sua competência, identificadas nas recomendações aprovadas pela RTP-VI. </w:t>
      </w:r>
    </w:p>
    <w:p w14:paraId="4B303952" w14:textId="77777777" w:rsidR="00C13B6E" w:rsidRPr="001576E7" w:rsidRDefault="00C13B6E" w:rsidP="00C8018D">
      <w:pPr>
        <w:widowControl/>
        <w:rPr>
          <w:rFonts w:ascii="Times New Roman" w:hAnsi="Times New Roman"/>
          <w:szCs w:val="22"/>
          <w:lang w:val="pt-BR"/>
        </w:rPr>
      </w:pPr>
    </w:p>
    <w:p w14:paraId="1413CBD1" w14:textId="6753383B" w:rsidR="00C13B6E" w:rsidRPr="001576E7" w:rsidRDefault="00C13B6E" w:rsidP="00C8018D">
      <w:pPr>
        <w:pStyle w:val="NormalWeb"/>
        <w:numPr>
          <w:ilvl w:val="0"/>
          <w:numId w:val="20"/>
        </w:numPr>
        <w:spacing w:before="0" w:beforeAutospacing="0" w:after="0" w:afterAutospacing="0"/>
        <w:ind w:left="0"/>
        <w:jc w:val="both"/>
        <w:rPr>
          <w:sz w:val="22"/>
          <w:szCs w:val="22"/>
          <w:lang w:val="pt-BR"/>
        </w:rPr>
      </w:pPr>
      <w:r w:rsidRPr="001576E7">
        <w:rPr>
          <w:rFonts w:eastAsia="Calibri"/>
          <w:sz w:val="22"/>
          <w:szCs w:val="22"/>
          <w:lang w:val="pt-BR" w:eastAsia="es-ES"/>
        </w:rPr>
        <w:t xml:space="preserve">Receber com satisfação a integração da Secretaria-Geral ao Grupo Interinstitucional de Coordenação contra o Tráfico de Pessoas das Nações Unidas. </w:t>
      </w:r>
    </w:p>
    <w:p w14:paraId="567EE046" w14:textId="77777777" w:rsidR="00C13B6E" w:rsidRPr="001576E7" w:rsidRDefault="00C13B6E" w:rsidP="00C8018D">
      <w:pPr>
        <w:widowControl/>
        <w:rPr>
          <w:rFonts w:ascii="Times New Roman" w:hAnsi="Times New Roman"/>
          <w:szCs w:val="22"/>
          <w:lang w:val="pt-BR"/>
        </w:rPr>
      </w:pPr>
    </w:p>
    <w:p w14:paraId="5C6EC4FB" w14:textId="7EA11BB4" w:rsidR="00C13B6E" w:rsidRPr="001576E7" w:rsidRDefault="00C13B6E" w:rsidP="00C8018D">
      <w:pPr>
        <w:pStyle w:val="NormalWeb"/>
        <w:numPr>
          <w:ilvl w:val="0"/>
          <w:numId w:val="20"/>
        </w:numPr>
        <w:spacing w:before="0" w:beforeAutospacing="0" w:after="0" w:afterAutospacing="0"/>
        <w:ind w:left="0"/>
        <w:jc w:val="both"/>
        <w:rPr>
          <w:sz w:val="22"/>
          <w:szCs w:val="22"/>
          <w:lang w:val="pt-BR"/>
        </w:rPr>
      </w:pPr>
      <w:r w:rsidRPr="001576E7">
        <w:rPr>
          <w:sz w:val="22"/>
          <w:szCs w:val="22"/>
          <w:lang w:val="pt-BR"/>
        </w:rPr>
        <w:t xml:space="preserve">Encarregar a SSM de que, por intermédio do </w:t>
      </w:r>
      <w:r w:rsidR="000565E2" w:rsidRPr="001576E7">
        <w:rPr>
          <w:sz w:val="22"/>
          <w:szCs w:val="22"/>
          <w:lang w:val="pt-BR"/>
        </w:rPr>
        <w:t>DSP</w:t>
      </w:r>
      <w:r w:rsidRPr="001576E7">
        <w:rPr>
          <w:sz w:val="22"/>
          <w:szCs w:val="22"/>
          <w:lang w:val="pt-BR"/>
        </w:rPr>
        <w:t xml:space="preserve">, continue apoiando os Estados membros que o solicitarem no seguinte: </w:t>
      </w:r>
    </w:p>
    <w:p w14:paraId="2087AC13" w14:textId="77777777" w:rsidR="00C13B6E" w:rsidRPr="001576E7" w:rsidRDefault="00C13B6E" w:rsidP="00C8018D">
      <w:pPr>
        <w:widowControl/>
        <w:rPr>
          <w:rFonts w:ascii="Times New Roman" w:hAnsi="Times New Roman"/>
          <w:szCs w:val="22"/>
          <w:lang w:val="pt-BR"/>
        </w:rPr>
      </w:pPr>
    </w:p>
    <w:p w14:paraId="0FE1150B" w14:textId="3AF48DE0" w:rsidR="00C13B6E" w:rsidRDefault="00C13B6E" w:rsidP="00C8018D">
      <w:pPr>
        <w:widowControl/>
        <w:numPr>
          <w:ilvl w:val="0"/>
          <w:numId w:val="24"/>
        </w:numPr>
        <w:ind w:left="2160" w:hanging="720"/>
        <w:rPr>
          <w:rFonts w:ascii="Times New Roman" w:hAnsi="Times New Roman"/>
          <w:szCs w:val="22"/>
          <w:lang w:val="pt-BR"/>
        </w:rPr>
      </w:pPr>
      <w:r w:rsidRPr="001576E7">
        <w:rPr>
          <w:rFonts w:ascii="Times New Roman" w:hAnsi="Times New Roman"/>
          <w:szCs w:val="22"/>
          <w:lang w:val="pt-BR"/>
        </w:rPr>
        <w:t>desenvolver leis específicas sobre tráfico de pessoas e normas complementares alinhadas com os padrões internacionais e</w:t>
      </w:r>
      <w:r w:rsidR="000565E2" w:rsidRPr="001576E7">
        <w:rPr>
          <w:rFonts w:ascii="Times New Roman" w:hAnsi="Times New Roman"/>
          <w:szCs w:val="22"/>
          <w:lang w:val="pt-BR"/>
        </w:rPr>
        <w:t>, conforme o caso,</w:t>
      </w:r>
      <w:r w:rsidRPr="001576E7">
        <w:rPr>
          <w:rFonts w:ascii="Times New Roman" w:hAnsi="Times New Roman"/>
          <w:szCs w:val="22"/>
          <w:lang w:val="pt-BR"/>
        </w:rPr>
        <w:t xml:space="preserve"> com a lei-modelo e o guia legislativo emitidos pelo UNODC; </w:t>
      </w:r>
    </w:p>
    <w:p w14:paraId="52F3A6C3" w14:textId="77777777" w:rsidR="003C064C" w:rsidRPr="001576E7" w:rsidRDefault="003C064C" w:rsidP="003C064C">
      <w:pPr>
        <w:widowControl/>
        <w:rPr>
          <w:rFonts w:ascii="Times New Roman" w:hAnsi="Times New Roman"/>
          <w:szCs w:val="22"/>
          <w:lang w:val="pt-BR"/>
        </w:rPr>
      </w:pPr>
    </w:p>
    <w:p w14:paraId="48F10D0E" w14:textId="68515F41" w:rsidR="00C13B6E" w:rsidRPr="003C064C" w:rsidRDefault="00C13B6E" w:rsidP="00C8018D">
      <w:pPr>
        <w:widowControl/>
        <w:numPr>
          <w:ilvl w:val="0"/>
          <w:numId w:val="24"/>
        </w:numPr>
        <w:ind w:left="2160" w:hanging="720"/>
        <w:rPr>
          <w:rFonts w:ascii="Times New Roman" w:hAnsi="Times New Roman"/>
          <w:szCs w:val="22"/>
          <w:lang w:val="pt-BR"/>
        </w:rPr>
      </w:pPr>
      <w:r w:rsidRPr="001576E7">
        <w:rPr>
          <w:rFonts w:ascii="Times New Roman" w:hAnsi="Times New Roman"/>
          <w:szCs w:val="22"/>
          <w:lang w:val="pt-BR"/>
        </w:rPr>
        <w:t>desenvolver intervenções para implementar as políticas públicas sobre tráfico de pessoas em nível local, mediante o fomento da capacitação de atores dos setores público e privado e da sociedade civil e a execução de atividades que promovam o fortalecimento da coordenação intersetorial e interinstitucional, além de outras a serem identificadas em nível territorial.</w:t>
      </w:r>
      <w:r w:rsidRPr="001576E7">
        <w:rPr>
          <w:rFonts w:ascii="Times New Roman" w:hAnsi="Times New Roman"/>
          <w:color w:val="000000"/>
          <w:szCs w:val="22"/>
          <w:lang w:val="pt-BR"/>
        </w:rPr>
        <w:t xml:space="preserve"> </w:t>
      </w:r>
    </w:p>
    <w:p w14:paraId="14C02758" w14:textId="77777777" w:rsidR="003C064C" w:rsidRPr="001576E7" w:rsidRDefault="003C064C" w:rsidP="003C064C">
      <w:pPr>
        <w:widowControl/>
        <w:rPr>
          <w:rFonts w:ascii="Times New Roman" w:hAnsi="Times New Roman"/>
          <w:szCs w:val="22"/>
          <w:lang w:val="pt-BR"/>
        </w:rPr>
      </w:pPr>
    </w:p>
    <w:p w14:paraId="628EA58E" w14:textId="77777777" w:rsidR="00C13B6E" w:rsidRPr="001576E7" w:rsidRDefault="00C13B6E" w:rsidP="00C8018D">
      <w:pPr>
        <w:widowControl/>
        <w:numPr>
          <w:ilvl w:val="0"/>
          <w:numId w:val="24"/>
        </w:numPr>
        <w:ind w:left="2160" w:hanging="720"/>
        <w:rPr>
          <w:rFonts w:ascii="Times New Roman" w:hAnsi="Times New Roman"/>
          <w:szCs w:val="22"/>
          <w:lang w:val="pt-BR"/>
        </w:rPr>
      </w:pPr>
      <w:r w:rsidRPr="001576E7">
        <w:rPr>
          <w:rFonts w:ascii="Times New Roman" w:hAnsi="Times New Roman"/>
          <w:szCs w:val="22"/>
          <w:lang w:val="pt-BR" w:eastAsia="pt-BR"/>
        </w:rPr>
        <w:t xml:space="preserve">convidar pessoas que vivenciaram diversas formas de tráfico e a elas sobreviveram para compartilhar seus pontos de vista com os Estados membros e a Secretaria-Geral. </w:t>
      </w:r>
    </w:p>
    <w:p w14:paraId="15721FC4" w14:textId="77777777" w:rsidR="00C13B6E" w:rsidRPr="001576E7" w:rsidRDefault="00C13B6E" w:rsidP="00C8018D">
      <w:pPr>
        <w:widowControl/>
        <w:rPr>
          <w:rFonts w:ascii="Times New Roman" w:hAnsi="Times New Roman"/>
          <w:szCs w:val="22"/>
          <w:lang w:val="pt-BR"/>
        </w:rPr>
      </w:pPr>
    </w:p>
    <w:p w14:paraId="56395A40" w14:textId="06D6FF9F" w:rsidR="00C13B6E" w:rsidRPr="001576E7" w:rsidRDefault="00C13B6E" w:rsidP="00C8018D">
      <w:pPr>
        <w:pStyle w:val="NormalWeb"/>
        <w:numPr>
          <w:ilvl w:val="0"/>
          <w:numId w:val="20"/>
        </w:numPr>
        <w:spacing w:before="0" w:beforeAutospacing="0" w:after="0" w:afterAutospacing="0"/>
        <w:ind w:left="0"/>
        <w:jc w:val="both"/>
        <w:rPr>
          <w:sz w:val="22"/>
          <w:szCs w:val="22"/>
          <w:lang w:val="pt-BR"/>
        </w:rPr>
      </w:pPr>
      <w:r w:rsidRPr="001576E7">
        <w:rPr>
          <w:sz w:val="22"/>
          <w:szCs w:val="22"/>
          <w:lang w:val="pt-BR"/>
        </w:rPr>
        <w:t xml:space="preserve">Solicitar à SSM que, por intermédio do DCOT, ofereça assistência técnica e capacitação aos Estados membros que assim o solicitem, em matéria de inteligência financeira no combate ao tráfico de pessoas, bem como </w:t>
      </w:r>
      <w:r w:rsidR="000565E2" w:rsidRPr="001576E7">
        <w:rPr>
          <w:sz w:val="22"/>
          <w:szCs w:val="22"/>
          <w:lang w:val="pt-BR"/>
        </w:rPr>
        <w:t xml:space="preserve">em matéria de </w:t>
      </w:r>
      <w:r w:rsidRPr="001576E7">
        <w:rPr>
          <w:sz w:val="22"/>
          <w:szCs w:val="22"/>
          <w:lang w:val="pt-BR"/>
        </w:rPr>
        <w:t>investigação patrimonial para o confisco dos bens dos traficantes para destiná-los à persecução do crime e à atenção e proteção de vítimas e sobreviventes.</w:t>
      </w:r>
      <w:r w:rsidRPr="001576E7">
        <w:rPr>
          <w:color w:val="000000"/>
          <w:sz w:val="22"/>
          <w:szCs w:val="22"/>
          <w:lang w:val="pt-BR"/>
        </w:rPr>
        <w:t xml:space="preserve"> </w:t>
      </w:r>
    </w:p>
    <w:p w14:paraId="71481DFE" w14:textId="77777777" w:rsidR="00C13B6E" w:rsidRPr="001576E7" w:rsidRDefault="00C13B6E" w:rsidP="00C8018D">
      <w:pPr>
        <w:widowControl/>
        <w:rPr>
          <w:rFonts w:ascii="Times New Roman" w:hAnsi="Times New Roman"/>
          <w:szCs w:val="22"/>
          <w:lang w:val="pt-BR"/>
        </w:rPr>
      </w:pPr>
    </w:p>
    <w:p w14:paraId="76B383D2" w14:textId="77777777" w:rsidR="00C13B6E" w:rsidRPr="001576E7" w:rsidRDefault="00C13B6E" w:rsidP="00C8018D">
      <w:pPr>
        <w:pStyle w:val="NormalWeb"/>
        <w:numPr>
          <w:ilvl w:val="0"/>
          <w:numId w:val="16"/>
        </w:numPr>
        <w:spacing w:before="0" w:beforeAutospacing="0" w:after="0" w:afterAutospacing="0"/>
        <w:ind w:firstLine="0"/>
        <w:jc w:val="both"/>
        <w:rPr>
          <w:color w:val="000000"/>
          <w:sz w:val="22"/>
          <w:szCs w:val="22"/>
          <w:u w:val="single"/>
          <w:lang w:val="pt-BR"/>
        </w:rPr>
      </w:pPr>
      <w:r w:rsidRPr="001576E7">
        <w:rPr>
          <w:color w:val="000000"/>
          <w:sz w:val="22"/>
          <w:szCs w:val="22"/>
          <w:u w:val="single"/>
          <w:lang w:val="pt-BR"/>
        </w:rPr>
        <w:t>O tráfico ilícito de armas pequenas e armamento leve em todos os seus aspectos</w:t>
      </w:r>
    </w:p>
    <w:p w14:paraId="5FD4F484" w14:textId="77777777" w:rsidR="00C13B6E" w:rsidRPr="001576E7" w:rsidRDefault="00C13B6E" w:rsidP="00C8018D">
      <w:pPr>
        <w:widowControl/>
        <w:rPr>
          <w:rFonts w:ascii="Times New Roman" w:hAnsi="Times New Roman"/>
          <w:color w:val="000000"/>
          <w:szCs w:val="22"/>
          <w:u w:val="single"/>
          <w:lang w:val="pt-BR"/>
        </w:rPr>
      </w:pPr>
    </w:p>
    <w:p w14:paraId="07B55515" w14:textId="457DC2D4"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Incentivar mais Estados membros </w:t>
      </w:r>
      <w:r w:rsidR="00B83D50" w:rsidRPr="001576E7">
        <w:rPr>
          <w:rFonts w:ascii="Times New Roman" w:hAnsi="Times New Roman"/>
          <w:szCs w:val="22"/>
          <w:lang w:val="pt-BR"/>
        </w:rPr>
        <w:t xml:space="preserve">a que </w:t>
      </w:r>
      <w:r w:rsidRPr="001576E7">
        <w:rPr>
          <w:rFonts w:ascii="Times New Roman" w:hAnsi="Times New Roman"/>
          <w:szCs w:val="22"/>
          <w:lang w:val="pt-BR"/>
        </w:rPr>
        <w:t xml:space="preserve">participem da revisão técnica do Mecanismo de Comunicação Regional Transfronteiriça sobre Transferências Lícitas de Armas de Fogo e Munições, desenvolvido pelo DSP, e que deverá ser analisado pelos Estados Partes na </w:t>
      </w:r>
      <w:r w:rsidR="00B83D50" w:rsidRPr="001576E7">
        <w:rPr>
          <w:rFonts w:ascii="Times New Roman" w:hAnsi="Times New Roman"/>
          <w:szCs w:val="22"/>
          <w:lang w:val="pt-BR"/>
        </w:rPr>
        <w:t>Convenção Interamericana contra a Fabricação e o Tráfico Ilícitos de Armas de Fogo, Munições, Explosivos e Outros Materiais Correlatos (</w:t>
      </w:r>
      <w:r w:rsidRPr="001576E7">
        <w:rPr>
          <w:rFonts w:ascii="Times New Roman" w:hAnsi="Times New Roman"/>
          <w:szCs w:val="22"/>
          <w:lang w:val="pt-BR"/>
        </w:rPr>
        <w:t>CIFTA</w:t>
      </w:r>
      <w:r w:rsidR="00B83D50" w:rsidRPr="001576E7">
        <w:rPr>
          <w:rFonts w:ascii="Times New Roman" w:hAnsi="Times New Roman"/>
          <w:szCs w:val="22"/>
          <w:lang w:val="pt-BR"/>
        </w:rPr>
        <w:t>)</w:t>
      </w:r>
      <w:r w:rsidRPr="001576E7">
        <w:rPr>
          <w:rFonts w:ascii="Times New Roman" w:hAnsi="Times New Roman"/>
          <w:szCs w:val="22"/>
          <w:lang w:val="pt-BR"/>
        </w:rPr>
        <w:t xml:space="preserve"> para sua </w:t>
      </w:r>
      <w:r w:rsidR="00324F50" w:rsidRPr="001576E7">
        <w:rPr>
          <w:rFonts w:ascii="Times New Roman" w:hAnsi="Times New Roman"/>
          <w:szCs w:val="22"/>
          <w:lang w:val="pt-BR"/>
        </w:rPr>
        <w:t>aprova</w:t>
      </w:r>
      <w:r w:rsidR="00AA66AB" w:rsidRPr="001576E7">
        <w:rPr>
          <w:rFonts w:ascii="Times New Roman" w:hAnsi="Times New Roman"/>
          <w:szCs w:val="22"/>
          <w:lang w:val="pt-BR"/>
        </w:rPr>
        <w:t>çã</w:t>
      </w:r>
      <w:r w:rsidR="00324F50" w:rsidRPr="001576E7">
        <w:rPr>
          <w:rFonts w:ascii="Times New Roman" w:hAnsi="Times New Roman"/>
          <w:szCs w:val="22"/>
          <w:lang w:val="pt-BR"/>
        </w:rPr>
        <w:t>o</w:t>
      </w:r>
      <w:r w:rsidRPr="001576E7">
        <w:rPr>
          <w:rFonts w:ascii="Times New Roman" w:hAnsi="Times New Roman"/>
          <w:szCs w:val="22"/>
          <w:lang w:val="pt-BR"/>
        </w:rPr>
        <w:t xml:space="preserve">. </w:t>
      </w:r>
    </w:p>
    <w:p w14:paraId="528DB409" w14:textId="77777777" w:rsidR="00C13B6E" w:rsidRPr="001576E7" w:rsidRDefault="00C13B6E" w:rsidP="00C8018D">
      <w:pPr>
        <w:widowControl/>
        <w:rPr>
          <w:rFonts w:ascii="Times New Roman" w:hAnsi="Times New Roman"/>
          <w:szCs w:val="22"/>
          <w:lang w:val="pt-BR"/>
        </w:rPr>
      </w:pPr>
    </w:p>
    <w:p w14:paraId="214099F5"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Solicitar à SSM que, por intermédio do DSP, continue apoiando os Estados membros que assim o solicitem no âmbito do: </w:t>
      </w:r>
    </w:p>
    <w:p w14:paraId="465F19EE" w14:textId="77777777" w:rsidR="00C13B6E" w:rsidRPr="001576E7" w:rsidRDefault="00C13B6E" w:rsidP="00C8018D">
      <w:pPr>
        <w:widowControl/>
        <w:rPr>
          <w:rFonts w:ascii="Times New Roman" w:hAnsi="Times New Roman"/>
          <w:szCs w:val="22"/>
          <w:lang w:val="pt-BR"/>
        </w:rPr>
      </w:pPr>
    </w:p>
    <w:p w14:paraId="497295B4" w14:textId="3BDAFFD1" w:rsidR="00C13B6E" w:rsidRDefault="00C13B6E" w:rsidP="00C8018D">
      <w:pPr>
        <w:widowControl/>
        <w:numPr>
          <w:ilvl w:val="1"/>
          <w:numId w:val="25"/>
        </w:numPr>
        <w:ind w:left="2160" w:hanging="720"/>
        <w:rPr>
          <w:rFonts w:ascii="Times New Roman" w:hAnsi="Times New Roman"/>
          <w:szCs w:val="22"/>
          <w:lang w:val="pt-BR"/>
        </w:rPr>
      </w:pPr>
      <w:r w:rsidRPr="001576E7">
        <w:rPr>
          <w:rFonts w:ascii="Times New Roman" w:hAnsi="Times New Roman"/>
          <w:szCs w:val="22"/>
          <w:lang w:val="pt-BR"/>
        </w:rPr>
        <w:lastRenderedPageBreak/>
        <w:t xml:space="preserve">Programa de Assistência para o Controle de Armas e </w:t>
      </w:r>
      <w:r w:rsidR="0016162F" w:rsidRPr="001576E7">
        <w:rPr>
          <w:rFonts w:ascii="Times New Roman" w:hAnsi="Times New Roman"/>
          <w:szCs w:val="22"/>
          <w:lang w:val="pt-BR"/>
        </w:rPr>
        <w:t xml:space="preserve">a Destruição de </w:t>
      </w:r>
      <w:r w:rsidRPr="001576E7">
        <w:rPr>
          <w:rFonts w:ascii="Times New Roman" w:hAnsi="Times New Roman"/>
          <w:szCs w:val="22"/>
          <w:lang w:val="pt-BR"/>
        </w:rPr>
        <w:t>Munições</w:t>
      </w:r>
      <w:r w:rsidR="0016162F" w:rsidRPr="001576E7">
        <w:rPr>
          <w:rFonts w:ascii="Times New Roman" w:hAnsi="Times New Roman"/>
          <w:szCs w:val="22"/>
          <w:lang w:val="pt-BR"/>
        </w:rPr>
        <w:t xml:space="preserve"> na América Central</w:t>
      </w:r>
      <w:r w:rsidRPr="001576E7">
        <w:rPr>
          <w:rFonts w:ascii="Times New Roman" w:hAnsi="Times New Roman"/>
          <w:szCs w:val="22"/>
          <w:lang w:val="pt-BR"/>
        </w:rPr>
        <w:t xml:space="preserve"> (</w:t>
      </w:r>
      <w:hyperlink r:id="rId83" w:history="1">
        <w:r w:rsidRPr="001576E7">
          <w:rPr>
            <w:rStyle w:val="Hyperlink"/>
            <w:rFonts w:ascii="Times New Roman" w:hAnsi="Times New Roman"/>
            <w:szCs w:val="22"/>
            <w:lang w:val="pt-BR"/>
          </w:rPr>
          <w:t>PACAM</w:t>
        </w:r>
      </w:hyperlink>
      <w:r w:rsidRPr="001576E7">
        <w:rPr>
          <w:rFonts w:ascii="Times New Roman" w:hAnsi="Times New Roman"/>
          <w:szCs w:val="22"/>
          <w:lang w:val="pt-BR"/>
        </w:rPr>
        <w:t xml:space="preserve">), com o objetivo de prestar assistência técnica e material em matéria de controle de armas e munições, de acordo com as disposições da CIFTA e </w:t>
      </w:r>
      <w:r w:rsidR="0016162F" w:rsidRPr="001576E7">
        <w:rPr>
          <w:rFonts w:ascii="Times New Roman" w:hAnsi="Times New Roman"/>
          <w:szCs w:val="22"/>
          <w:lang w:val="pt-BR"/>
        </w:rPr>
        <w:t xml:space="preserve">as </w:t>
      </w:r>
      <w:r w:rsidRPr="001576E7">
        <w:rPr>
          <w:rFonts w:ascii="Times New Roman" w:hAnsi="Times New Roman"/>
          <w:szCs w:val="22"/>
          <w:lang w:val="pt-BR"/>
        </w:rPr>
        <w:t>prioridades estabelecidas em seu Curso de Ação 2018-2022</w:t>
      </w:r>
      <w:r w:rsidR="0016162F" w:rsidRPr="001576E7">
        <w:rPr>
          <w:rFonts w:ascii="Times New Roman" w:hAnsi="Times New Roman"/>
          <w:szCs w:val="22"/>
          <w:lang w:val="pt-BR"/>
        </w:rPr>
        <w:t xml:space="preserve"> e no</w:t>
      </w:r>
      <w:r w:rsidRPr="001576E7">
        <w:rPr>
          <w:rFonts w:ascii="Times New Roman" w:hAnsi="Times New Roman"/>
          <w:szCs w:val="22"/>
          <w:lang w:val="pt-BR"/>
        </w:rPr>
        <w:t xml:space="preserve"> parágrafo 108 da resolução AG/RES. 2950 (L-O/20), inclusive fornecendo suporte técnico para o combate ao tráfico ilícito de armas de fogo, em </w:t>
      </w:r>
      <w:r w:rsidRPr="001576E7">
        <w:rPr>
          <w:rFonts w:ascii="Times New Roman" w:hAnsi="Times New Roman"/>
          <w:bCs/>
          <w:szCs w:val="22"/>
          <w:lang w:val="pt-BR"/>
        </w:rPr>
        <w:t xml:space="preserve">particular </w:t>
      </w:r>
      <w:r w:rsidR="0016162F" w:rsidRPr="001576E7">
        <w:rPr>
          <w:rFonts w:ascii="Times New Roman" w:hAnsi="Times New Roman"/>
          <w:bCs/>
          <w:szCs w:val="22"/>
          <w:lang w:val="pt-BR"/>
        </w:rPr>
        <w:t xml:space="preserve">em </w:t>
      </w:r>
      <w:r w:rsidRPr="001576E7">
        <w:rPr>
          <w:rFonts w:ascii="Times New Roman" w:hAnsi="Times New Roman"/>
          <w:bCs/>
          <w:szCs w:val="22"/>
          <w:lang w:val="pt-BR"/>
        </w:rPr>
        <w:t>portos, aeroportos e pontos de travessia de fronteiras</w:t>
      </w:r>
      <w:r w:rsidRPr="001576E7">
        <w:rPr>
          <w:rFonts w:ascii="Times New Roman" w:hAnsi="Times New Roman"/>
          <w:szCs w:val="22"/>
          <w:lang w:val="pt-BR"/>
        </w:rPr>
        <w:t xml:space="preserve">; </w:t>
      </w:r>
      <w:r w:rsidR="0016162F" w:rsidRPr="001576E7">
        <w:rPr>
          <w:rFonts w:ascii="Times New Roman" w:hAnsi="Times New Roman"/>
          <w:szCs w:val="22"/>
          <w:lang w:val="pt-BR"/>
        </w:rPr>
        <w:t>e do</w:t>
      </w:r>
    </w:p>
    <w:p w14:paraId="5B94BEBB" w14:textId="77777777" w:rsidR="003C064C" w:rsidRPr="001576E7" w:rsidRDefault="003C064C" w:rsidP="003C064C">
      <w:pPr>
        <w:widowControl/>
        <w:rPr>
          <w:rFonts w:ascii="Times New Roman" w:hAnsi="Times New Roman"/>
          <w:szCs w:val="22"/>
          <w:lang w:val="pt-BR"/>
        </w:rPr>
      </w:pPr>
    </w:p>
    <w:p w14:paraId="4BE5F6DA" w14:textId="4F85F335" w:rsidR="00C13B6E" w:rsidRPr="001576E7" w:rsidRDefault="00C13B6E" w:rsidP="00C8018D">
      <w:pPr>
        <w:widowControl/>
        <w:numPr>
          <w:ilvl w:val="1"/>
          <w:numId w:val="25"/>
        </w:numPr>
        <w:ind w:left="2160" w:hanging="720"/>
        <w:rPr>
          <w:rFonts w:ascii="Times New Roman" w:hAnsi="Times New Roman"/>
          <w:szCs w:val="22"/>
          <w:lang w:val="pt-BR"/>
        </w:rPr>
      </w:pPr>
      <w:r w:rsidRPr="001576E7">
        <w:rPr>
          <w:rFonts w:ascii="Times New Roman" w:hAnsi="Times New Roman"/>
          <w:szCs w:val="22"/>
          <w:lang w:val="pt-BR"/>
        </w:rPr>
        <w:t>Projeto “Apoio ao combate à proliferação e ao tráfico ilícitos de armas pequenas e armamento leve (APAL) e de suas munições e seu impacto na América Latina e no Caribe”, e relatório sobre os avanços na implementação do referido projeto para o período 2021-2022</w:t>
      </w:r>
      <w:r w:rsidR="0016162F" w:rsidRPr="001576E7">
        <w:rPr>
          <w:rFonts w:ascii="Times New Roman" w:hAnsi="Times New Roman"/>
          <w:szCs w:val="22"/>
          <w:lang w:val="pt-BR"/>
        </w:rPr>
        <w:t>.</w:t>
      </w:r>
      <w:r w:rsidRPr="001576E7">
        <w:rPr>
          <w:rFonts w:ascii="Times New Roman" w:hAnsi="Times New Roman"/>
          <w:szCs w:val="22"/>
          <w:lang w:val="pt-BR"/>
        </w:rPr>
        <w:t xml:space="preserve"> </w:t>
      </w:r>
    </w:p>
    <w:p w14:paraId="39926270" w14:textId="77777777" w:rsidR="00E60462" w:rsidRPr="001576E7" w:rsidRDefault="00E60462" w:rsidP="003C064C">
      <w:pPr>
        <w:widowControl/>
        <w:rPr>
          <w:rFonts w:ascii="Times New Roman" w:hAnsi="Times New Roman"/>
          <w:szCs w:val="22"/>
          <w:lang w:val="pt-BR"/>
        </w:rPr>
      </w:pPr>
    </w:p>
    <w:p w14:paraId="503BE894" w14:textId="77777777" w:rsidR="00C13B6E" w:rsidRPr="001576E7" w:rsidRDefault="00C13B6E" w:rsidP="00C8018D">
      <w:pPr>
        <w:pStyle w:val="NormalWeb"/>
        <w:numPr>
          <w:ilvl w:val="0"/>
          <w:numId w:val="11"/>
        </w:numPr>
        <w:spacing w:before="0" w:beforeAutospacing="0" w:after="0" w:afterAutospacing="0"/>
        <w:ind w:left="720"/>
        <w:jc w:val="both"/>
        <w:rPr>
          <w:rFonts w:eastAsia="SimSun"/>
          <w:color w:val="000000"/>
          <w:sz w:val="22"/>
          <w:szCs w:val="22"/>
          <w:u w:val="single"/>
          <w:lang w:val="pt-BR"/>
        </w:rPr>
      </w:pPr>
      <w:r w:rsidRPr="001576E7">
        <w:rPr>
          <w:color w:val="000000"/>
          <w:sz w:val="22"/>
          <w:szCs w:val="22"/>
          <w:u w:val="single"/>
          <w:lang w:val="pt-BR"/>
        </w:rPr>
        <w:t>Preocupações e desafios de segurança regional e especializados</w:t>
      </w:r>
    </w:p>
    <w:p w14:paraId="25565860" w14:textId="77777777" w:rsidR="00C13B6E" w:rsidRPr="001576E7" w:rsidRDefault="00C13B6E" w:rsidP="00C8018D">
      <w:pPr>
        <w:widowControl/>
        <w:rPr>
          <w:rFonts w:ascii="Times New Roman" w:eastAsia="Batang" w:hAnsi="Times New Roman"/>
          <w:color w:val="000000"/>
          <w:szCs w:val="22"/>
          <w:u w:val="single"/>
          <w:lang w:val="pt-BR"/>
        </w:rPr>
      </w:pPr>
    </w:p>
    <w:p w14:paraId="7C890FD9" w14:textId="0F145DC8" w:rsidR="00C13B6E" w:rsidRPr="001576E7" w:rsidRDefault="00C13B6E" w:rsidP="00C8018D">
      <w:pPr>
        <w:widowControl/>
        <w:numPr>
          <w:ilvl w:val="0"/>
          <w:numId w:val="20"/>
        </w:numPr>
        <w:ind w:left="0"/>
        <w:rPr>
          <w:rFonts w:ascii="Times New Roman" w:hAnsi="Times New Roman"/>
          <w:i/>
          <w:iCs/>
          <w:szCs w:val="22"/>
          <w:lang w:val="pt-BR"/>
        </w:rPr>
      </w:pPr>
      <w:r w:rsidRPr="001576E7">
        <w:rPr>
          <w:rFonts w:ascii="Times New Roman" w:hAnsi="Times New Roman"/>
          <w:szCs w:val="22"/>
          <w:lang w:val="pt-BR"/>
        </w:rPr>
        <w:t xml:space="preserve">Incentivar os Estados membros a </w:t>
      </w:r>
      <w:r w:rsidR="000A6FCA" w:rsidRPr="001576E7">
        <w:rPr>
          <w:rFonts w:ascii="Times New Roman" w:hAnsi="Times New Roman"/>
          <w:szCs w:val="22"/>
          <w:lang w:val="pt-BR"/>
        </w:rPr>
        <w:t xml:space="preserve">que </w:t>
      </w:r>
      <w:r w:rsidR="00C03B86" w:rsidRPr="001576E7">
        <w:rPr>
          <w:rFonts w:ascii="Times New Roman" w:hAnsi="Times New Roman"/>
          <w:szCs w:val="22"/>
          <w:lang w:val="pt-BR"/>
        </w:rPr>
        <w:t>confrontem</w:t>
      </w:r>
      <w:r w:rsidR="000A6FCA" w:rsidRPr="001576E7">
        <w:rPr>
          <w:rFonts w:ascii="Times New Roman" w:hAnsi="Times New Roman"/>
          <w:szCs w:val="22"/>
          <w:lang w:val="pt-BR"/>
        </w:rPr>
        <w:t xml:space="preserve"> </w:t>
      </w:r>
      <w:r w:rsidRPr="001576E7">
        <w:rPr>
          <w:rFonts w:ascii="Times New Roman" w:hAnsi="Times New Roman"/>
          <w:szCs w:val="22"/>
          <w:lang w:val="pt-BR"/>
        </w:rPr>
        <w:t xml:space="preserve">o problema da pesca ilegal não declarada e não regulamentada (Pesca INDNR) e a </w:t>
      </w:r>
      <w:r w:rsidR="000A6FCA" w:rsidRPr="001576E7">
        <w:rPr>
          <w:rFonts w:ascii="Times New Roman" w:hAnsi="Times New Roman"/>
          <w:szCs w:val="22"/>
          <w:lang w:val="pt-BR"/>
        </w:rPr>
        <w:t xml:space="preserve">que participem </w:t>
      </w:r>
      <w:r w:rsidRPr="001576E7">
        <w:rPr>
          <w:rFonts w:ascii="Times New Roman" w:hAnsi="Times New Roman"/>
          <w:szCs w:val="22"/>
          <w:lang w:val="pt-BR"/>
        </w:rPr>
        <w:t xml:space="preserve">ativamente de agências técnicas regionais e sub-regionais, bem como a </w:t>
      </w:r>
      <w:r w:rsidR="000A6FCA" w:rsidRPr="001576E7">
        <w:rPr>
          <w:rFonts w:ascii="Times New Roman" w:hAnsi="Times New Roman"/>
          <w:szCs w:val="22"/>
          <w:lang w:val="pt-BR"/>
        </w:rPr>
        <w:t xml:space="preserve">que cooperem </w:t>
      </w:r>
      <w:r w:rsidRPr="001576E7">
        <w:rPr>
          <w:rFonts w:ascii="Times New Roman" w:hAnsi="Times New Roman"/>
          <w:szCs w:val="22"/>
          <w:lang w:val="pt-BR"/>
        </w:rPr>
        <w:t xml:space="preserve">no intercâmbio de informações a fim de promover estratégias hemisféricas para a proteção da segurança, do meio ambiente marinho e do uso sustentável dos recursos pesqueiros das nações do </w:t>
      </w:r>
      <w:r w:rsidR="00801508" w:rsidRPr="001576E7">
        <w:rPr>
          <w:rFonts w:ascii="Times New Roman" w:hAnsi="Times New Roman"/>
          <w:szCs w:val="22"/>
          <w:lang w:val="pt-BR"/>
        </w:rPr>
        <w:t xml:space="preserve">Hemisfério </w:t>
      </w:r>
      <w:r w:rsidRPr="001576E7">
        <w:rPr>
          <w:rFonts w:ascii="Times New Roman" w:hAnsi="Times New Roman"/>
          <w:szCs w:val="22"/>
          <w:lang w:val="pt-BR"/>
        </w:rPr>
        <w:t xml:space="preserve">e para assegurar que os Estados membros trabalhem coordenadamente, conforme o caso, para promover medidas adotadas pelos Estados Partes nas </w:t>
      </w:r>
      <w:r w:rsidR="005621BB" w:rsidRPr="001576E7">
        <w:rPr>
          <w:rFonts w:ascii="Times New Roman" w:hAnsi="Times New Roman"/>
          <w:szCs w:val="22"/>
          <w:lang w:val="pt-BR"/>
        </w:rPr>
        <w:t>organizações regionais de ordenação pesqueira</w:t>
      </w:r>
      <w:r w:rsidRPr="001576E7">
        <w:rPr>
          <w:rFonts w:ascii="Times New Roman" w:hAnsi="Times New Roman"/>
          <w:szCs w:val="22"/>
          <w:lang w:val="pt-BR"/>
        </w:rPr>
        <w:t>, no</w:t>
      </w:r>
      <w:r w:rsidR="005621BB" w:rsidRPr="001576E7">
        <w:rPr>
          <w:rFonts w:ascii="Times New Roman" w:hAnsi="Times New Roman"/>
          <w:szCs w:val="22"/>
          <w:lang w:val="pt-BR"/>
        </w:rPr>
        <w:t>s</w:t>
      </w:r>
      <w:r w:rsidRPr="001576E7">
        <w:rPr>
          <w:rFonts w:ascii="Times New Roman" w:hAnsi="Times New Roman"/>
          <w:szCs w:val="22"/>
          <w:lang w:val="pt-BR"/>
        </w:rPr>
        <w:t xml:space="preserve"> </w:t>
      </w:r>
      <w:r w:rsidR="005621BB" w:rsidRPr="001576E7">
        <w:rPr>
          <w:rFonts w:ascii="Times New Roman" w:hAnsi="Times New Roman"/>
          <w:szCs w:val="22"/>
          <w:lang w:val="pt-BR"/>
        </w:rPr>
        <w:t>organismos regionais de pesca</w:t>
      </w:r>
      <w:r w:rsidRPr="001576E7">
        <w:rPr>
          <w:rFonts w:ascii="Times New Roman" w:hAnsi="Times New Roman"/>
          <w:szCs w:val="22"/>
          <w:lang w:val="pt-BR"/>
        </w:rPr>
        <w:t>, bem como no Plano de Ação Internacional da FAO para</w:t>
      </w:r>
      <w:r w:rsidR="00610161" w:rsidRPr="001576E7">
        <w:rPr>
          <w:rFonts w:ascii="Times New Roman" w:hAnsi="Times New Roman"/>
          <w:szCs w:val="22"/>
          <w:lang w:val="pt-BR"/>
        </w:rPr>
        <w:t xml:space="preserve"> Prevenir, Impedir e Eliminar</w:t>
      </w:r>
      <w:r w:rsidRPr="001576E7">
        <w:rPr>
          <w:rFonts w:ascii="Times New Roman" w:hAnsi="Times New Roman"/>
          <w:szCs w:val="22"/>
          <w:lang w:val="pt-BR"/>
        </w:rPr>
        <w:t xml:space="preserve"> a Pesca INDNR, mediante o fortalecimento dos planos de ação nacionais e regionais</w:t>
      </w:r>
      <w:r w:rsidR="000A6FCA" w:rsidRPr="001576E7">
        <w:rPr>
          <w:rFonts w:ascii="Times New Roman" w:hAnsi="Times New Roman"/>
          <w:szCs w:val="22"/>
          <w:lang w:val="pt-BR"/>
        </w:rPr>
        <w:t>,</w:t>
      </w:r>
      <w:r w:rsidRPr="001576E7">
        <w:rPr>
          <w:rFonts w:ascii="Times New Roman" w:hAnsi="Times New Roman"/>
          <w:szCs w:val="22"/>
          <w:lang w:val="pt-BR"/>
        </w:rPr>
        <w:t xml:space="preserve"> e que considerem a possibilidade de ratificar o Acordo sobre Medidas do Estado Diretor do Porto ou a ele aderir.</w:t>
      </w:r>
    </w:p>
    <w:p w14:paraId="3131E1C8" w14:textId="77777777" w:rsidR="00C13B6E" w:rsidRPr="001576E7" w:rsidRDefault="00C13B6E" w:rsidP="00C8018D">
      <w:pPr>
        <w:widowControl/>
        <w:tabs>
          <w:tab w:val="clear" w:pos="720"/>
        </w:tabs>
        <w:rPr>
          <w:rFonts w:ascii="Times New Roman" w:eastAsia="Batang" w:hAnsi="Times New Roman"/>
          <w:color w:val="000000"/>
          <w:szCs w:val="22"/>
          <w:u w:val="single"/>
          <w:lang w:val="pt-BR"/>
        </w:rPr>
      </w:pPr>
    </w:p>
    <w:p w14:paraId="61AF8980" w14:textId="4C85549F" w:rsidR="00C13B6E" w:rsidRPr="001576E7" w:rsidRDefault="00C13B6E" w:rsidP="00C8018D">
      <w:pPr>
        <w:pStyle w:val="NormalWeb"/>
        <w:numPr>
          <w:ilvl w:val="0"/>
          <w:numId w:val="17"/>
        </w:numPr>
        <w:spacing w:before="0" w:beforeAutospacing="0" w:after="0" w:afterAutospacing="0"/>
        <w:ind w:left="1440" w:hanging="720"/>
        <w:jc w:val="both"/>
        <w:rPr>
          <w:color w:val="000000"/>
          <w:sz w:val="22"/>
          <w:szCs w:val="22"/>
          <w:lang w:val="pt-BR"/>
        </w:rPr>
      </w:pPr>
      <w:r w:rsidRPr="001576E7">
        <w:rPr>
          <w:color w:val="000000"/>
          <w:sz w:val="22"/>
          <w:szCs w:val="22"/>
          <w:u w:val="single"/>
          <w:lang w:val="pt-BR"/>
        </w:rPr>
        <w:t>Preocupações em matéria de segurança dos Estados membros do Sistema de Integração Centro-Americana (SICA)</w:t>
      </w:r>
      <w:r w:rsidR="008F428C" w:rsidRPr="001576E7">
        <w:rPr>
          <w:color w:val="000000"/>
          <w:sz w:val="22"/>
          <w:szCs w:val="22"/>
          <w:lang w:val="pt-BR"/>
        </w:rPr>
        <w:t xml:space="preserve"> </w:t>
      </w:r>
      <w:r w:rsidRPr="001576E7">
        <w:rPr>
          <w:rStyle w:val="FootnoteReference"/>
          <w:sz w:val="22"/>
          <w:szCs w:val="22"/>
          <w:u w:val="single"/>
          <w:vertAlign w:val="superscript"/>
          <w:lang w:val="pt-BR"/>
        </w:rPr>
        <w:footnoteReference w:id="52"/>
      </w:r>
      <w:r w:rsidR="008F428C" w:rsidRPr="001576E7">
        <w:rPr>
          <w:color w:val="000000"/>
          <w:sz w:val="22"/>
          <w:szCs w:val="22"/>
          <w:vertAlign w:val="superscript"/>
          <w:lang w:val="pt-BR"/>
        </w:rPr>
        <w:t>/</w:t>
      </w:r>
    </w:p>
    <w:p w14:paraId="263AD728" w14:textId="77777777" w:rsidR="00C13B6E" w:rsidRPr="001576E7" w:rsidRDefault="00C13B6E" w:rsidP="00C8018D">
      <w:pPr>
        <w:widowControl/>
        <w:rPr>
          <w:rFonts w:ascii="Times New Roman" w:hAnsi="Times New Roman"/>
          <w:color w:val="000000"/>
          <w:szCs w:val="22"/>
          <w:u w:val="single"/>
          <w:lang w:val="pt-BR"/>
        </w:rPr>
      </w:pPr>
    </w:p>
    <w:p w14:paraId="3A5CE356" w14:textId="1BD30F13" w:rsidR="00C13B6E" w:rsidRPr="001576E7" w:rsidRDefault="000A6FCA" w:rsidP="00C8018D">
      <w:pPr>
        <w:widowControl/>
        <w:numPr>
          <w:ilvl w:val="0"/>
          <w:numId w:val="20"/>
        </w:numPr>
        <w:ind w:left="0"/>
        <w:rPr>
          <w:rFonts w:ascii="Times New Roman" w:hAnsi="Times New Roman"/>
          <w:szCs w:val="22"/>
          <w:lang w:val="pt-BR"/>
        </w:rPr>
      </w:pPr>
      <w:r w:rsidRPr="001576E7">
        <w:rPr>
          <w:rFonts w:ascii="Times New Roman" w:hAnsi="Times New Roman"/>
          <w:color w:val="000000"/>
          <w:szCs w:val="22"/>
          <w:lang w:val="pt-BR"/>
        </w:rPr>
        <w:t>Encarregar a Secretaria-Geral de que, n</w:t>
      </w:r>
      <w:r w:rsidR="00C13B6E" w:rsidRPr="001576E7">
        <w:rPr>
          <w:rFonts w:ascii="Times New Roman" w:hAnsi="Times New Roman"/>
          <w:color w:val="000000"/>
          <w:szCs w:val="22"/>
          <w:lang w:val="pt-BR"/>
        </w:rPr>
        <w:t xml:space="preserve">o âmbito do Acordo de Cooperação entre a Secretaria-Geral do Sistema de </w:t>
      </w:r>
      <w:r w:rsidR="00C13B6E" w:rsidRPr="001576E7">
        <w:rPr>
          <w:rFonts w:ascii="Times New Roman" w:hAnsi="Times New Roman"/>
          <w:szCs w:val="22"/>
          <w:lang w:val="pt-BR"/>
        </w:rPr>
        <w:t xml:space="preserve">Integração Centro-Americana e a Secretaria-Geral da Organização dos Estados Americanos, do ano de 2018, </w:t>
      </w:r>
      <w:r w:rsidR="00A9796C" w:rsidRPr="001576E7">
        <w:rPr>
          <w:rFonts w:ascii="Times New Roman" w:hAnsi="Times New Roman"/>
          <w:szCs w:val="22"/>
          <w:lang w:val="pt-BR"/>
        </w:rPr>
        <w:t>e</w:t>
      </w:r>
      <w:r w:rsidR="00C13B6E" w:rsidRPr="001576E7">
        <w:rPr>
          <w:rFonts w:ascii="Times New Roman" w:hAnsi="Times New Roman"/>
          <w:szCs w:val="22"/>
          <w:lang w:val="pt-BR"/>
        </w:rPr>
        <w:t xml:space="preserve"> com o apoio da Junta Interamericana de Defesa e outras instâncias do Sistema Interamericano, </w:t>
      </w:r>
      <w:r w:rsidR="00A9796C" w:rsidRPr="001576E7">
        <w:rPr>
          <w:rFonts w:ascii="Times New Roman" w:hAnsi="Times New Roman"/>
          <w:szCs w:val="22"/>
          <w:lang w:val="pt-BR"/>
        </w:rPr>
        <w:t>apoie</w:t>
      </w:r>
      <w:r w:rsidR="00C13B6E" w:rsidRPr="001576E7">
        <w:rPr>
          <w:rFonts w:ascii="Times New Roman" w:hAnsi="Times New Roman"/>
          <w:szCs w:val="22"/>
          <w:lang w:val="pt-BR"/>
        </w:rPr>
        <w:t xml:space="preserve"> a Comissão de Segurança da América Central no processo de revisão e atualização da Estratégia de Segurança da América Central, que tem por objetivo responder ao contexto atual das ameaças comuns nessa região. </w:t>
      </w:r>
    </w:p>
    <w:p w14:paraId="188A30DD" w14:textId="77777777" w:rsidR="00C13B6E" w:rsidRPr="001576E7" w:rsidRDefault="00C13B6E" w:rsidP="00C8018D">
      <w:pPr>
        <w:widowControl/>
        <w:rPr>
          <w:rFonts w:ascii="Times New Roman" w:hAnsi="Times New Roman"/>
          <w:szCs w:val="22"/>
          <w:lang w:val="pt-BR"/>
        </w:rPr>
      </w:pPr>
    </w:p>
    <w:p w14:paraId="088140DE" w14:textId="6A24FE22"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Recomendar à </w:t>
      </w:r>
      <w:r w:rsidR="00A9796C" w:rsidRPr="001576E7">
        <w:rPr>
          <w:rFonts w:ascii="Times New Roman" w:hAnsi="Times New Roman"/>
          <w:szCs w:val="22"/>
          <w:lang w:val="pt-BR"/>
        </w:rPr>
        <w:t>SSM</w:t>
      </w:r>
      <w:r w:rsidRPr="001576E7">
        <w:rPr>
          <w:rFonts w:ascii="Times New Roman" w:hAnsi="Times New Roman"/>
          <w:szCs w:val="22"/>
          <w:lang w:val="pt-BR"/>
        </w:rPr>
        <w:t xml:space="preserve"> que continue fortalecendo a cooperação com a Comissão de Segurança da América Central do</w:t>
      </w:r>
      <w:r w:rsidR="00A9796C" w:rsidRPr="001576E7">
        <w:rPr>
          <w:rFonts w:ascii="Times New Roman" w:hAnsi="Times New Roman"/>
          <w:szCs w:val="22"/>
          <w:lang w:val="pt-BR"/>
        </w:rPr>
        <w:t xml:space="preserve"> </w:t>
      </w:r>
      <w:r w:rsidRPr="001576E7">
        <w:rPr>
          <w:rFonts w:ascii="Times New Roman" w:hAnsi="Times New Roman"/>
          <w:szCs w:val="22"/>
          <w:lang w:val="pt-BR"/>
        </w:rPr>
        <w:t>SICA, e em âmbito  bilateral com os Estados</w:t>
      </w:r>
      <w:r w:rsidR="00C72793" w:rsidRPr="001576E7">
        <w:rPr>
          <w:rFonts w:ascii="Times New Roman" w:hAnsi="Times New Roman"/>
          <w:szCs w:val="22"/>
          <w:lang w:val="pt-BR"/>
        </w:rPr>
        <w:t xml:space="preserve"> membros</w:t>
      </w:r>
      <w:r w:rsidRPr="001576E7">
        <w:rPr>
          <w:rFonts w:ascii="Times New Roman" w:hAnsi="Times New Roman"/>
          <w:szCs w:val="22"/>
          <w:lang w:val="pt-BR"/>
        </w:rPr>
        <w:t xml:space="preserve"> que o solicitem, em assuntos relativos à prevenção e à luta contra a criminalidade organizada transnacional, bem como aos mecanismos de investigação e controle do narcotráfico na sub-região, mediante o trabalho coordenado com o UNODC e a Junta Internacional de Fiscalização de Entorpecentes. </w:t>
      </w:r>
    </w:p>
    <w:p w14:paraId="61A22910" w14:textId="77777777" w:rsidR="00C13B6E" w:rsidRPr="001576E7" w:rsidRDefault="00C13B6E" w:rsidP="00C8018D">
      <w:pPr>
        <w:widowControl/>
        <w:rPr>
          <w:rFonts w:ascii="Times New Roman" w:hAnsi="Times New Roman"/>
          <w:color w:val="000000"/>
          <w:szCs w:val="22"/>
          <w:lang w:val="pt-BR"/>
        </w:rPr>
      </w:pPr>
    </w:p>
    <w:p w14:paraId="250E2F4B" w14:textId="4B53F691"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Solicitar à </w:t>
      </w:r>
      <w:r w:rsidR="005165D5" w:rsidRPr="001576E7">
        <w:rPr>
          <w:rFonts w:ascii="Times New Roman" w:hAnsi="Times New Roman"/>
          <w:szCs w:val="22"/>
          <w:lang w:val="pt-BR"/>
        </w:rPr>
        <w:t xml:space="preserve">SSM </w:t>
      </w:r>
      <w:r w:rsidRPr="001576E7">
        <w:rPr>
          <w:rFonts w:ascii="Times New Roman" w:hAnsi="Times New Roman"/>
          <w:szCs w:val="22"/>
          <w:lang w:val="pt-BR"/>
        </w:rPr>
        <w:t xml:space="preserve">que, de acordo com os recursos que lhe sejam destinados e em coordenação com as agências respectivas das Nações Unidas, valendo-se da experiência adquirida pelo PACAM, por intermédio do </w:t>
      </w:r>
      <w:r w:rsidR="005165D5" w:rsidRPr="001576E7">
        <w:rPr>
          <w:rFonts w:ascii="Times New Roman" w:hAnsi="Times New Roman"/>
          <w:szCs w:val="22"/>
          <w:lang w:val="pt-BR"/>
        </w:rPr>
        <w:t xml:space="preserve">DSP </w:t>
      </w:r>
      <w:r w:rsidRPr="001576E7">
        <w:rPr>
          <w:rFonts w:ascii="Times New Roman" w:hAnsi="Times New Roman"/>
          <w:szCs w:val="22"/>
          <w:lang w:val="pt-BR"/>
        </w:rPr>
        <w:t xml:space="preserve">e com o acompanhamento da </w:t>
      </w:r>
      <w:r w:rsidR="005165D5" w:rsidRPr="001576E7">
        <w:rPr>
          <w:rFonts w:ascii="Times New Roman" w:hAnsi="Times New Roman"/>
          <w:szCs w:val="22"/>
          <w:lang w:val="pt-BR"/>
        </w:rPr>
        <w:t xml:space="preserve">Comissão Interamericana para o </w:t>
      </w:r>
      <w:r w:rsidR="005165D5" w:rsidRPr="001576E7">
        <w:rPr>
          <w:rFonts w:ascii="Times New Roman" w:hAnsi="Times New Roman"/>
          <w:szCs w:val="22"/>
          <w:lang w:val="pt-BR"/>
        </w:rPr>
        <w:lastRenderedPageBreak/>
        <w:t>Controle do Abuso de Drogas (</w:t>
      </w:r>
      <w:r w:rsidRPr="001576E7">
        <w:rPr>
          <w:rFonts w:ascii="Times New Roman" w:hAnsi="Times New Roman"/>
          <w:szCs w:val="22"/>
          <w:lang w:val="pt-BR"/>
        </w:rPr>
        <w:t>CICAD</w:t>
      </w:r>
      <w:r w:rsidR="005165D5" w:rsidRPr="001576E7">
        <w:rPr>
          <w:rFonts w:ascii="Times New Roman" w:hAnsi="Times New Roman"/>
          <w:szCs w:val="22"/>
          <w:lang w:val="pt-BR"/>
        </w:rPr>
        <w:t>)</w:t>
      </w:r>
      <w:r w:rsidRPr="001576E7">
        <w:rPr>
          <w:rFonts w:ascii="Times New Roman" w:hAnsi="Times New Roman"/>
          <w:szCs w:val="22"/>
          <w:lang w:val="pt-BR"/>
        </w:rPr>
        <w:t>, preste cooperação e assistência técnica, com o objetivo de fortalecer as competências nacionais em matéria de identificação, controle, manejo, armazenamento, transporte e eliminação de precursores químicos na sub-região, e convidar os Estados membros e os Observadores Permanentes a que considerem fazer contribuições financeiras e estabelecer cooperação em âmbito bilateral ou por meio da OEA.</w:t>
      </w:r>
    </w:p>
    <w:p w14:paraId="2C3919FA" w14:textId="77777777" w:rsidR="00C13B6E" w:rsidRPr="001576E7" w:rsidRDefault="00C13B6E" w:rsidP="00C8018D">
      <w:pPr>
        <w:widowControl/>
        <w:rPr>
          <w:rFonts w:ascii="Times New Roman" w:hAnsi="Times New Roman"/>
          <w:color w:val="000000"/>
          <w:szCs w:val="22"/>
          <w:u w:val="single"/>
          <w:lang w:val="pt-BR"/>
        </w:rPr>
      </w:pPr>
    </w:p>
    <w:p w14:paraId="25A65B79" w14:textId="77777777" w:rsidR="00C13B6E" w:rsidRPr="001576E7" w:rsidRDefault="00C13B6E" w:rsidP="00C8018D">
      <w:pPr>
        <w:pStyle w:val="NormalWeb"/>
        <w:numPr>
          <w:ilvl w:val="0"/>
          <w:numId w:val="17"/>
        </w:numPr>
        <w:spacing w:before="0" w:beforeAutospacing="0" w:after="0" w:afterAutospacing="0"/>
        <w:ind w:left="1440" w:hanging="720"/>
        <w:jc w:val="both"/>
        <w:rPr>
          <w:rFonts w:eastAsia="SimSun"/>
          <w:color w:val="000000"/>
          <w:sz w:val="22"/>
          <w:szCs w:val="22"/>
          <w:u w:val="single"/>
          <w:lang w:val="pt-BR"/>
        </w:rPr>
      </w:pPr>
      <w:r w:rsidRPr="001576E7">
        <w:rPr>
          <w:color w:val="000000"/>
          <w:sz w:val="22"/>
          <w:szCs w:val="22"/>
          <w:u w:val="single"/>
          <w:lang w:val="pt-BR"/>
        </w:rPr>
        <w:t>Preocupações especiais de segurança dos pequenos Estados insulares e de zonas costeiras baixas em desenvolvimento do Caribe</w:t>
      </w:r>
    </w:p>
    <w:p w14:paraId="7A0FE7A7" w14:textId="77777777" w:rsidR="00C13B6E" w:rsidRPr="001576E7" w:rsidRDefault="00C13B6E" w:rsidP="00C8018D">
      <w:pPr>
        <w:pStyle w:val="NormalWeb"/>
        <w:spacing w:before="0" w:beforeAutospacing="0" w:after="0" w:afterAutospacing="0"/>
        <w:rPr>
          <w:color w:val="000000"/>
          <w:sz w:val="22"/>
          <w:szCs w:val="22"/>
          <w:u w:val="single"/>
          <w:lang w:val="pt-BR"/>
        </w:rPr>
      </w:pPr>
    </w:p>
    <w:p w14:paraId="4F36E26F" w14:textId="5896553A" w:rsidR="00C13B6E" w:rsidRPr="001576E7" w:rsidRDefault="00C13B6E" w:rsidP="00C8018D">
      <w:pPr>
        <w:pStyle w:val="NormalWeb"/>
        <w:numPr>
          <w:ilvl w:val="0"/>
          <w:numId w:val="20"/>
        </w:numPr>
        <w:spacing w:before="0" w:beforeAutospacing="0" w:after="0" w:afterAutospacing="0"/>
        <w:ind w:left="0"/>
        <w:contextualSpacing/>
        <w:jc w:val="both"/>
        <w:rPr>
          <w:sz w:val="22"/>
          <w:szCs w:val="22"/>
          <w:lang w:val="pt-BR"/>
        </w:rPr>
      </w:pPr>
      <w:r w:rsidRPr="001576E7">
        <w:rPr>
          <w:sz w:val="22"/>
          <w:szCs w:val="22"/>
          <w:lang w:val="pt-BR"/>
        </w:rPr>
        <w:t xml:space="preserve">Tomar nota das observações e dos resultados da reunião da CSH para discutir as </w:t>
      </w:r>
      <w:r w:rsidRPr="001576E7">
        <w:rPr>
          <w:color w:val="000000"/>
          <w:sz w:val="22"/>
          <w:szCs w:val="22"/>
          <w:lang w:val="pt-BR"/>
        </w:rPr>
        <w:t>preocupações especiais de segurança dos pequenos Estados insulares e de zonas costeiras baixas em desenvolvimento do Caribe</w:t>
      </w:r>
      <w:r w:rsidRPr="001576E7">
        <w:rPr>
          <w:sz w:val="22"/>
          <w:szCs w:val="22"/>
          <w:lang w:val="pt-BR"/>
        </w:rPr>
        <w:t>, realizada em 1º de julho de 2021 com o tema:</w:t>
      </w:r>
      <w:r w:rsidRPr="001576E7">
        <w:rPr>
          <w:sz w:val="22"/>
          <w:szCs w:val="22"/>
          <w:shd w:val="clear" w:color="auto" w:fill="FFFFFF"/>
          <w:lang w:val="pt-BR"/>
        </w:rPr>
        <w:t xml:space="preserve"> </w:t>
      </w:r>
      <w:r w:rsidR="007821A7" w:rsidRPr="001576E7">
        <w:rPr>
          <w:sz w:val="22"/>
          <w:szCs w:val="22"/>
          <w:shd w:val="clear" w:color="auto" w:fill="FFFFFF"/>
          <w:lang w:val="pt-BR"/>
        </w:rPr>
        <w:t>“</w:t>
      </w:r>
      <w:r w:rsidRPr="001576E7">
        <w:rPr>
          <w:sz w:val="22"/>
          <w:szCs w:val="22"/>
          <w:shd w:val="clear" w:color="auto" w:fill="FFFFFF"/>
          <w:lang w:val="pt-BR"/>
        </w:rPr>
        <w:t>Uma abordagem multidimensional do avanço da resiliência a desastres no Hemisfério/Caribe”</w:t>
      </w:r>
      <w:r w:rsidRPr="001576E7">
        <w:rPr>
          <w:i/>
          <w:sz w:val="22"/>
          <w:szCs w:val="22"/>
          <w:shd w:val="clear" w:color="auto" w:fill="FFFFFF"/>
          <w:lang w:val="pt-BR"/>
        </w:rPr>
        <w:t xml:space="preserve">. </w:t>
      </w:r>
    </w:p>
    <w:p w14:paraId="0799A467" w14:textId="77777777" w:rsidR="00C13B6E" w:rsidRPr="001576E7" w:rsidRDefault="00C13B6E" w:rsidP="00C8018D">
      <w:pPr>
        <w:widowControl/>
        <w:rPr>
          <w:rFonts w:ascii="Times New Roman" w:hAnsi="Times New Roman"/>
          <w:szCs w:val="22"/>
          <w:lang w:val="pt-BR"/>
        </w:rPr>
      </w:pPr>
    </w:p>
    <w:p w14:paraId="2C44C25C" w14:textId="77777777" w:rsidR="00C13B6E" w:rsidRPr="001576E7" w:rsidRDefault="00C13B6E" w:rsidP="00C8018D">
      <w:pPr>
        <w:pStyle w:val="NormalWeb"/>
        <w:numPr>
          <w:ilvl w:val="0"/>
          <w:numId w:val="20"/>
        </w:numPr>
        <w:spacing w:before="0" w:beforeAutospacing="0" w:after="0" w:afterAutospacing="0"/>
        <w:ind w:left="0"/>
        <w:contextualSpacing/>
        <w:jc w:val="both"/>
        <w:rPr>
          <w:sz w:val="22"/>
          <w:szCs w:val="22"/>
          <w:lang w:val="pt-BR"/>
        </w:rPr>
      </w:pPr>
      <w:r w:rsidRPr="001576E7">
        <w:rPr>
          <w:sz w:val="22"/>
          <w:szCs w:val="22"/>
          <w:shd w:val="clear" w:color="auto" w:fill="FFFFFF"/>
          <w:lang w:val="pt-BR"/>
        </w:rPr>
        <w:t xml:space="preserve">Tomar nota de que a Declaração sobre Segurança nas Américas reconhece os desastres naturais e aqueles provocados pelo homem entre as novas ameaças, preocupações e outros desafios de natureza diversa para a segurança hemisférica. </w:t>
      </w:r>
    </w:p>
    <w:p w14:paraId="64E10D13" w14:textId="77777777" w:rsidR="00C13B6E" w:rsidRPr="001576E7" w:rsidRDefault="00C13B6E" w:rsidP="00C8018D">
      <w:pPr>
        <w:widowControl/>
        <w:rPr>
          <w:rFonts w:ascii="Times New Roman" w:hAnsi="Times New Roman"/>
          <w:szCs w:val="22"/>
          <w:lang w:val="pt-BR"/>
        </w:rPr>
      </w:pPr>
    </w:p>
    <w:p w14:paraId="28BF80F3" w14:textId="1A508157" w:rsidR="00C13B6E" w:rsidRPr="001576E7" w:rsidRDefault="00C13B6E" w:rsidP="00C8018D">
      <w:pPr>
        <w:pStyle w:val="NormalWeb"/>
        <w:numPr>
          <w:ilvl w:val="0"/>
          <w:numId w:val="20"/>
        </w:numPr>
        <w:spacing w:before="0" w:beforeAutospacing="0" w:after="0" w:afterAutospacing="0"/>
        <w:ind w:left="0"/>
        <w:contextualSpacing/>
        <w:jc w:val="both"/>
        <w:rPr>
          <w:sz w:val="22"/>
          <w:szCs w:val="22"/>
          <w:shd w:val="clear" w:color="auto" w:fill="FFFFFF"/>
          <w:lang w:val="pt-BR"/>
        </w:rPr>
      </w:pPr>
      <w:r w:rsidRPr="001576E7">
        <w:rPr>
          <w:sz w:val="22"/>
          <w:szCs w:val="22"/>
          <w:shd w:val="clear" w:color="auto" w:fill="FFFFFF"/>
          <w:lang w:val="pt-BR"/>
        </w:rPr>
        <w:t xml:space="preserve">Reconhecer que os desastres têm um impacto adverso na segurança dos pequenos Estados insulares e de zonas costeiras baixas em desenvolvimento do Caribe, dando origem a instabilidade e criando oportunidades para organizações transnacionais e outras organizações criminosas explorarem as vulnerabilidades, especialmente as de populações </w:t>
      </w:r>
      <w:r w:rsidR="00E46425" w:rsidRPr="001576E7">
        <w:rPr>
          <w:sz w:val="22"/>
          <w:szCs w:val="22"/>
          <w:shd w:val="clear" w:color="auto" w:fill="FFFFFF"/>
          <w:lang w:val="pt-BR"/>
        </w:rPr>
        <w:t>já em situação de vulnerabilidade</w:t>
      </w:r>
      <w:r w:rsidRPr="001576E7">
        <w:rPr>
          <w:sz w:val="22"/>
          <w:szCs w:val="22"/>
          <w:shd w:val="clear" w:color="auto" w:fill="FFFFFF"/>
          <w:lang w:val="pt-BR"/>
        </w:rPr>
        <w:t>, como os pobres, as mulheres, as pessoas com deficiência, os idosos, os moradores das comunidades rurais, as crianças e o</w:t>
      </w:r>
      <w:r w:rsidR="007821A7" w:rsidRPr="001576E7">
        <w:rPr>
          <w:sz w:val="22"/>
          <w:szCs w:val="22"/>
          <w:shd w:val="clear" w:color="auto" w:fill="FFFFFF"/>
          <w:lang w:val="pt-BR"/>
        </w:rPr>
        <w:t>s</w:t>
      </w:r>
      <w:r w:rsidRPr="001576E7">
        <w:rPr>
          <w:sz w:val="22"/>
          <w:szCs w:val="22"/>
          <w:shd w:val="clear" w:color="auto" w:fill="FFFFFF"/>
          <w:lang w:val="pt-BR"/>
        </w:rPr>
        <w:t xml:space="preserve"> jovens. </w:t>
      </w:r>
    </w:p>
    <w:p w14:paraId="55C2A518" w14:textId="77777777" w:rsidR="00C13B6E" w:rsidRPr="001576E7" w:rsidRDefault="00C13B6E" w:rsidP="00C8018D">
      <w:pPr>
        <w:pStyle w:val="NormalWeb"/>
        <w:spacing w:before="0" w:beforeAutospacing="0" w:after="0" w:afterAutospacing="0"/>
        <w:rPr>
          <w:i/>
          <w:iCs/>
          <w:sz w:val="22"/>
          <w:szCs w:val="22"/>
          <w:lang w:val="pt-BR"/>
        </w:rPr>
      </w:pPr>
    </w:p>
    <w:p w14:paraId="27447A1D" w14:textId="1D7EB655" w:rsidR="00C13B6E" w:rsidRPr="001576E7" w:rsidRDefault="00C13B6E" w:rsidP="00C8018D">
      <w:pPr>
        <w:pStyle w:val="NormalWeb"/>
        <w:numPr>
          <w:ilvl w:val="0"/>
          <w:numId w:val="20"/>
        </w:numPr>
        <w:spacing w:before="0" w:beforeAutospacing="0" w:after="0" w:afterAutospacing="0"/>
        <w:ind w:left="0"/>
        <w:contextualSpacing/>
        <w:jc w:val="both"/>
        <w:rPr>
          <w:sz w:val="22"/>
          <w:szCs w:val="22"/>
          <w:lang w:val="pt-BR"/>
        </w:rPr>
      </w:pPr>
      <w:r w:rsidRPr="001576E7">
        <w:rPr>
          <w:sz w:val="22"/>
          <w:szCs w:val="22"/>
          <w:lang w:val="pt-BR"/>
        </w:rPr>
        <w:t xml:space="preserve">Encarregar a </w:t>
      </w:r>
      <w:r w:rsidR="00E46425" w:rsidRPr="001576E7">
        <w:rPr>
          <w:sz w:val="22"/>
          <w:szCs w:val="22"/>
          <w:lang w:val="pt-BR"/>
        </w:rPr>
        <w:t>SSM</w:t>
      </w:r>
      <w:r w:rsidRPr="001576E7">
        <w:rPr>
          <w:sz w:val="22"/>
          <w:szCs w:val="22"/>
          <w:lang w:val="pt-BR"/>
        </w:rPr>
        <w:t xml:space="preserve"> de apresentar à CSH, até o final do primeiro trimestre de 2022, um relatório sobre os mandatos em matéria de segurança aprovados pela Assembleia Geral que não tenham sido cumpridos, especialmente aqueles que tenham por objeto as </w:t>
      </w:r>
      <w:r w:rsidRPr="001576E7">
        <w:rPr>
          <w:color w:val="000000"/>
          <w:sz w:val="22"/>
          <w:szCs w:val="22"/>
          <w:lang w:val="pt-BR"/>
        </w:rPr>
        <w:t>preocupações</w:t>
      </w:r>
      <w:r w:rsidRPr="001576E7">
        <w:rPr>
          <w:sz w:val="22"/>
          <w:szCs w:val="22"/>
          <w:lang w:val="pt-BR"/>
        </w:rPr>
        <w:t xml:space="preserve"> de segurança dos </w:t>
      </w:r>
      <w:r w:rsidRPr="001576E7">
        <w:rPr>
          <w:color w:val="000000"/>
          <w:sz w:val="22"/>
          <w:szCs w:val="22"/>
          <w:lang w:val="pt-BR"/>
        </w:rPr>
        <w:t>pequenos Estados insulares e de zonas costeiras baixas em desenvolvimento do Caribe</w:t>
      </w:r>
      <w:r w:rsidRPr="001576E7">
        <w:rPr>
          <w:sz w:val="22"/>
          <w:szCs w:val="22"/>
          <w:lang w:val="pt-BR"/>
        </w:rPr>
        <w:t>, e de elaborar um plano para o adequado acompanhamento da implementação desses mandatos pendentes.</w:t>
      </w:r>
      <w:r w:rsidRPr="001576E7">
        <w:rPr>
          <w:i/>
          <w:iCs/>
          <w:sz w:val="22"/>
          <w:szCs w:val="22"/>
          <w:lang w:val="pt-BR"/>
        </w:rPr>
        <w:t xml:space="preserve"> </w:t>
      </w:r>
    </w:p>
    <w:p w14:paraId="090D6FB3" w14:textId="77777777" w:rsidR="00C13B6E" w:rsidRPr="001576E7" w:rsidRDefault="00C13B6E" w:rsidP="00C8018D">
      <w:pPr>
        <w:pStyle w:val="NormalWeb"/>
        <w:spacing w:before="0" w:beforeAutospacing="0" w:after="0" w:afterAutospacing="0"/>
        <w:rPr>
          <w:color w:val="000000"/>
          <w:sz w:val="22"/>
          <w:szCs w:val="22"/>
          <w:u w:val="single"/>
          <w:lang w:val="pt-BR"/>
        </w:rPr>
      </w:pPr>
    </w:p>
    <w:p w14:paraId="6382CC3D" w14:textId="673AD95D" w:rsidR="00C13B6E" w:rsidRPr="001576E7" w:rsidRDefault="00C13B6E" w:rsidP="00C8018D">
      <w:pPr>
        <w:pStyle w:val="NormalWeb"/>
        <w:numPr>
          <w:ilvl w:val="0"/>
          <w:numId w:val="20"/>
        </w:numPr>
        <w:shd w:val="clear" w:color="auto" w:fill="FFFFFF"/>
        <w:spacing w:before="0" w:beforeAutospacing="0" w:after="0" w:afterAutospacing="0"/>
        <w:ind w:left="0"/>
        <w:contextualSpacing/>
        <w:jc w:val="both"/>
        <w:rPr>
          <w:sz w:val="22"/>
          <w:szCs w:val="22"/>
          <w:lang w:val="pt-BR"/>
        </w:rPr>
      </w:pPr>
      <w:r w:rsidRPr="001576E7">
        <w:rPr>
          <w:sz w:val="22"/>
          <w:szCs w:val="22"/>
          <w:lang w:val="pt-BR"/>
        </w:rPr>
        <w:t>Encarregar a Secretaria-Geral de elaborar, até o final do segundo trimestre de 2022, recomendações de políticas de cooperação em matéria de segurança para a consideração dos Estados membros que incluam diretrizes para os que solicitarem a assistência técnica de instituições estrangeiras de defesa civil, militares e de segurança, conforme o caso, a fim de fortalecer suas capacidades de resposta e recuperação diante de desastres, mediante a colaboração entre a Secretaria Executiva de Desenvolvimento Integral (SEDI), a SSM e a JID,  e com o apoio da Comissão Interamericana de Redução de Desastres Naturais, das organizações regionais de gestão de desastres, dos Estados membros e dos Observadores Permanentes, para apresentação na reunião sobre preocupações especiais de segurança dos pequenos Estados insulares e de zonas costeiras baixas em desenvolvimento do Caribe em 2022.</w:t>
      </w:r>
    </w:p>
    <w:p w14:paraId="2BE2326D" w14:textId="7C556989" w:rsidR="00115260" w:rsidRDefault="00115260" w:rsidP="00C8018D">
      <w:pPr>
        <w:widowControl/>
        <w:shd w:val="clear" w:color="auto" w:fill="FFFFFF"/>
        <w:jc w:val="left"/>
        <w:rPr>
          <w:rFonts w:ascii="Times New Roman" w:hAnsi="Times New Roman"/>
          <w:szCs w:val="22"/>
          <w:lang w:val="pt-BR"/>
        </w:rPr>
      </w:pPr>
      <w:r>
        <w:rPr>
          <w:rFonts w:ascii="Times New Roman" w:hAnsi="Times New Roman"/>
          <w:szCs w:val="22"/>
          <w:lang w:val="pt-BR"/>
        </w:rPr>
        <w:br w:type="page"/>
      </w:r>
    </w:p>
    <w:p w14:paraId="1FB55984" w14:textId="74607164" w:rsidR="00C13B6E" w:rsidRPr="001576E7" w:rsidRDefault="00C13B6E" w:rsidP="00C8018D">
      <w:pPr>
        <w:pStyle w:val="NormalWeb"/>
        <w:numPr>
          <w:ilvl w:val="0"/>
          <w:numId w:val="17"/>
        </w:numPr>
        <w:spacing w:before="0" w:beforeAutospacing="0" w:after="0" w:afterAutospacing="0"/>
        <w:ind w:firstLine="0"/>
        <w:jc w:val="both"/>
        <w:rPr>
          <w:sz w:val="22"/>
          <w:szCs w:val="22"/>
          <w:u w:val="single"/>
          <w:lang w:val="pt-BR"/>
        </w:rPr>
      </w:pPr>
      <w:r w:rsidRPr="001576E7">
        <w:rPr>
          <w:sz w:val="22"/>
          <w:szCs w:val="22"/>
          <w:u w:val="single"/>
          <w:lang w:val="pt-BR"/>
        </w:rPr>
        <w:lastRenderedPageBreak/>
        <w:t>Implicações da mudança do clima na segurança</w:t>
      </w:r>
      <w:r w:rsidR="00115260" w:rsidRPr="00115260">
        <w:rPr>
          <w:sz w:val="22"/>
          <w:szCs w:val="22"/>
          <w:lang w:val="pt-BR"/>
        </w:rPr>
        <w:t xml:space="preserve"> </w:t>
      </w:r>
      <w:r w:rsidRPr="001576E7">
        <w:rPr>
          <w:sz w:val="22"/>
          <w:szCs w:val="22"/>
          <w:u w:val="single"/>
          <w:vertAlign w:val="superscript"/>
          <w:lang w:val="pt-BR"/>
        </w:rPr>
        <w:footnoteReference w:id="53"/>
      </w:r>
      <w:r w:rsidRPr="001576E7">
        <w:rPr>
          <w:sz w:val="22"/>
          <w:szCs w:val="22"/>
          <w:vertAlign w:val="superscript"/>
          <w:lang w:val="pt-BR"/>
        </w:rPr>
        <w:t>/</w:t>
      </w:r>
    </w:p>
    <w:p w14:paraId="0B37CF3C" w14:textId="77777777" w:rsidR="00C13B6E" w:rsidRPr="001576E7" w:rsidRDefault="00C13B6E" w:rsidP="00C8018D">
      <w:pPr>
        <w:pStyle w:val="NormalWeb"/>
        <w:spacing w:before="0" w:beforeAutospacing="0" w:after="0" w:afterAutospacing="0"/>
        <w:rPr>
          <w:sz w:val="22"/>
          <w:szCs w:val="22"/>
          <w:lang w:val="pt-BR"/>
        </w:rPr>
      </w:pPr>
    </w:p>
    <w:p w14:paraId="7715DFB3" w14:textId="77777777" w:rsidR="00C13B6E" w:rsidRPr="001576E7" w:rsidRDefault="00C13B6E" w:rsidP="00C8018D">
      <w:pPr>
        <w:pStyle w:val="NormalWeb"/>
        <w:numPr>
          <w:ilvl w:val="0"/>
          <w:numId w:val="20"/>
        </w:numPr>
        <w:shd w:val="clear" w:color="auto" w:fill="FFFFFF"/>
        <w:spacing w:before="0" w:beforeAutospacing="0" w:after="0" w:afterAutospacing="0"/>
        <w:ind w:left="0"/>
        <w:contextualSpacing/>
        <w:jc w:val="both"/>
        <w:rPr>
          <w:sz w:val="22"/>
          <w:szCs w:val="22"/>
          <w:lang w:val="pt-BR"/>
        </w:rPr>
      </w:pPr>
      <w:r w:rsidRPr="001576E7">
        <w:rPr>
          <w:sz w:val="22"/>
          <w:szCs w:val="22"/>
          <w:lang w:val="pt-BR"/>
        </w:rPr>
        <w:t>Encarregar a CSH de continuar as discussões sobre as implicações da mudança do clima na segurança e convocar uma reunião no segundo semestre de 2022 para facilitar a discussão entre os Estados membros com vistas à ampliação do compartilhamento de conhecimentos e da troca de melhores práticas sobre atividades destinadas a abordar esse tema.</w:t>
      </w:r>
    </w:p>
    <w:p w14:paraId="1D33CAFE" w14:textId="77777777" w:rsidR="00C13B6E" w:rsidRPr="001576E7" w:rsidRDefault="00C13B6E" w:rsidP="00C8018D">
      <w:pPr>
        <w:pStyle w:val="NormalWeb"/>
        <w:shd w:val="clear" w:color="auto" w:fill="FFFFFF"/>
        <w:spacing w:before="0" w:beforeAutospacing="0" w:after="0" w:afterAutospacing="0"/>
        <w:rPr>
          <w:sz w:val="22"/>
          <w:szCs w:val="22"/>
          <w:lang w:val="pt-BR"/>
        </w:rPr>
      </w:pPr>
    </w:p>
    <w:p w14:paraId="66FF3A94" w14:textId="77777777" w:rsidR="00C13B6E" w:rsidRPr="001576E7" w:rsidRDefault="00C13B6E" w:rsidP="00115260">
      <w:pPr>
        <w:pStyle w:val="NormalWeb"/>
        <w:numPr>
          <w:ilvl w:val="0"/>
          <w:numId w:val="20"/>
        </w:numPr>
        <w:shd w:val="clear" w:color="auto" w:fill="FFFFFF"/>
        <w:spacing w:before="0" w:beforeAutospacing="0" w:after="0" w:afterAutospacing="0"/>
        <w:ind w:left="0"/>
        <w:contextualSpacing/>
        <w:jc w:val="both"/>
        <w:rPr>
          <w:sz w:val="22"/>
          <w:szCs w:val="22"/>
          <w:lang w:val="pt-BR"/>
        </w:rPr>
      </w:pPr>
      <w:r w:rsidRPr="001576E7">
        <w:rPr>
          <w:sz w:val="22"/>
          <w:szCs w:val="22"/>
          <w:lang w:val="pt-BR"/>
        </w:rPr>
        <w:t>Solicitar à SSM que, em colaboração com a SEDI e a JID:</w:t>
      </w:r>
    </w:p>
    <w:p w14:paraId="68772478" w14:textId="77777777" w:rsidR="00C13B6E" w:rsidRPr="001576E7" w:rsidRDefault="00C13B6E" w:rsidP="00C8018D">
      <w:pPr>
        <w:widowControl/>
        <w:rPr>
          <w:rFonts w:ascii="Times New Roman" w:hAnsi="Times New Roman"/>
          <w:szCs w:val="22"/>
          <w:lang w:val="pt-BR"/>
        </w:rPr>
      </w:pPr>
    </w:p>
    <w:p w14:paraId="3DBEEE3B" w14:textId="6DB94EBC" w:rsidR="00C13B6E" w:rsidRDefault="00C13B6E" w:rsidP="00C8018D">
      <w:pPr>
        <w:pStyle w:val="NormalWeb"/>
        <w:numPr>
          <w:ilvl w:val="0"/>
          <w:numId w:val="26"/>
        </w:numPr>
        <w:tabs>
          <w:tab w:val="left" w:pos="2160"/>
        </w:tabs>
        <w:spacing w:before="0" w:beforeAutospacing="0" w:after="0" w:afterAutospacing="0"/>
        <w:ind w:left="2160" w:hanging="720"/>
        <w:jc w:val="both"/>
        <w:rPr>
          <w:sz w:val="22"/>
          <w:szCs w:val="22"/>
          <w:lang w:val="pt-BR"/>
        </w:rPr>
      </w:pPr>
      <w:r w:rsidRPr="001576E7">
        <w:rPr>
          <w:sz w:val="22"/>
          <w:szCs w:val="22"/>
          <w:lang w:val="pt-BR"/>
        </w:rPr>
        <w:t>apoie os Estados membros no desenvolvimento de suas estratégias e políticas nacionais de fortalecimento de medidas de adaptação voltadas à mitigação das implicações da mudança do clima na segurança, entre as quais a consideração da realocação de instalações vulneráveis a fim de proteger infraestrutura de segurança e militar;  à modernização de ativos e equipamentos a fim de reduzir sua emissão de carbono; e ao aumento de sua resiliência ao clima;</w:t>
      </w:r>
    </w:p>
    <w:p w14:paraId="790E7B9A" w14:textId="77777777" w:rsidR="00115260" w:rsidRPr="001576E7" w:rsidRDefault="00115260" w:rsidP="00115260">
      <w:pPr>
        <w:pStyle w:val="NormalWeb"/>
        <w:tabs>
          <w:tab w:val="left" w:pos="2160"/>
        </w:tabs>
        <w:spacing w:before="0" w:beforeAutospacing="0" w:after="0" w:afterAutospacing="0"/>
        <w:jc w:val="both"/>
        <w:rPr>
          <w:sz w:val="22"/>
          <w:szCs w:val="22"/>
          <w:lang w:val="pt-BR"/>
        </w:rPr>
      </w:pPr>
    </w:p>
    <w:p w14:paraId="60C610B8" w14:textId="3BA8C625" w:rsidR="00C13B6E" w:rsidRDefault="00C13B6E" w:rsidP="00C8018D">
      <w:pPr>
        <w:pStyle w:val="NormalWeb"/>
        <w:numPr>
          <w:ilvl w:val="0"/>
          <w:numId w:val="26"/>
        </w:numPr>
        <w:tabs>
          <w:tab w:val="left" w:pos="2160"/>
        </w:tabs>
        <w:spacing w:before="0" w:beforeAutospacing="0" w:after="0" w:afterAutospacing="0"/>
        <w:ind w:left="2160" w:hanging="720"/>
        <w:jc w:val="both"/>
        <w:rPr>
          <w:sz w:val="22"/>
          <w:szCs w:val="22"/>
          <w:lang w:val="pt-BR"/>
        </w:rPr>
      </w:pPr>
      <w:r w:rsidRPr="001576E7">
        <w:rPr>
          <w:sz w:val="22"/>
          <w:szCs w:val="22"/>
          <w:lang w:val="pt-BR"/>
        </w:rPr>
        <w:t>desenvolva programas para facilitar o fortalecimento da capacidade militar e de segurança dos Estados membros, a fim de, entre outros objetivos, aumentar sua capacidade de auxiliar na proteção ambiental, incluindo proteção costeira e florestal e conservação da biodiversidade; e</w:t>
      </w:r>
    </w:p>
    <w:p w14:paraId="54C65561" w14:textId="77777777" w:rsidR="00115260" w:rsidRPr="001576E7" w:rsidRDefault="00115260" w:rsidP="00115260">
      <w:pPr>
        <w:pStyle w:val="NormalWeb"/>
        <w:tabs>
          <w:tab w:val="left" w:pos="2160"/>
        </w:tabs>
        <w:spacing w:before="0" w:beforeAutospacing="0" w:after="0" w:afterAutospacing="0"/>
        <w:jc w:val="both"/>
        <w:rPr>
          <w:sz w:val="22"/>
          <w:szCs w:val="22"/>
          <w:lang w:val="pt-BR"/>
        </w:rPr>
      </w:pPr>
    </w:p>
    <w:p w14:paraId="297C4108" w14:textId="1E64E110" w:rsidR="00C13B6E" w:rsidRPr="001576E7" w:rsidRDefault="00C13B6E" w:rsidP="00C8018D">
      <w:pPr>
        <w:pStyle w:val="NormalWeb"/>
        <w:numPr>
          <w:ilvl w:val="0"/>
          <w:numId w:val="26"/>
        </w:numPr>
        <w:tabs>
          <w:tab w:val="left" w:pos="2160"/>
        </w:tabs>
        <w:spacing w:before="0" w:beforeAutospacing="0" w:after="0" w:afterAutospacing="0"/>
        <w:ind w:left="2160" w:hanging="720"/>
        <w:jc w:val="both"/>
        <w:rPr>
          <w:sz w:val="22"/>
          <w:szCs w:val="22"/>
          <w:lang w:val="pt-BR"/>
        </w:rPr>
      </w:pPr>
      <w:r w:rsidRPr="001576E7">
        <w:rPr>
          <w:sz w:val="22"/>
          <w:szCs w:val="22"/>
          <w:lang w:val="pt-BR"/>
        </w:rPr>
        <w:t xml:space="preserve">facilite, </w:t>
      </w:r>
      <w:r w:rsidR="00B513CB" w:rsidRPr="001576E7">
        <w:rPr>
          <w:sz w:val="22"/>
          <w:szCs w:val="22"/>
          <w:lang w:val="pt-BR"/>
        </w:rPr>
        <w:t xml:space="preserve">até o segundo semestre de 2022 e </w:t>
      </w:r>
      <w:r w:rsidRPr="001576E7">
        <w:rPr>
          <w:sz w:val="22"/>
          <w:szCs w:val="22"/>
          <w:lang w:val="pt-BR"/>
        </w:rPr>
        <w:t xml:space="preserve">em consulta com os Estados membros, um estudo sobre possíveis fatores e situações de insegurança que possam ser exacerbados pela mudança do clima e </w:t>
      </w:r>
      <w:r w:rsidR="00B513CB" w:rsidRPr="001576E7">
        <w:rPr>
          <w:sz w:val="22"/>
          <w:szCs w:val="22"/>
          <w:lang w:val="pt-BR"/>
        </w:rPr>
        <w:t xml:space="preserve">prepare </w:t>
      </w:r>
      <w:r w:rsidRPr="001576E7">
        <w:rPr>
          <w:sz w:val="22"/>
          <w:szCs w:val="22"/>
          <w:lang w:val="pt-BR"/>
        </w:rPr>
        <w:t>programas de apoio aos Estados membros no desenvolvimento de políticas e ações preventivas para mitigá-l</w:t>
      </w:r>
      <w:r w:rsidR="00B513CB" w:rsidRPr="001576E7">
        <w:rPr>
          <w:sz w:val="22"/>
          <w:szCs w:val="22"/>
          <w:lang w:val="pt-BR"/>
        </w:rPr>
        <w:t>o</w:t>
      </w:r>
      <w:r w:rsidRPr="001576E7">
        <w:rPr>
          <w:sz w:val="22"/>
          <w:szCs w:val="22"/>
          <w:lang w:val="pt-BR"/>
        </w:rPr>
        <w:t>s.</w:t>
      </w:r>
    </w:p>
    <w:p w14:paraId="1ED78FBF" w14:textId="77777777" w:rsidR="00C13B6E" w:rsidRPr="001576E7" w:rsidRDefault="00C13B6E" w:rsidP="00C8018D">
      <w:pPr>
        <w:widowControl/>
        <w:rPr>
          <w:rFonts w:ascii="Times New Roman" w:hAnsi="Times New Roman"/>
          <w:szCs w:val="22"/>
          <w:lang w:val="pt-BR"/>
        </w:rPr>
      </w:pPr>
    </w:p>
    <w:p w14:paraId="4EB262EF" w14:textId="1F1AEB0C" w:rsidR="00C13B6E" w:rsidRPr="001576E7" w:rsidRDefault="00C13B6E" w:rsidP="00C8018D">
      <w:pPr>
        <w:pStyle w:val="NormalWeb"/>
        <w:numPr>
          <w:ilvl w:val="0"/>
          <w:numId w:val="20"/>
        </w:numPr>
        <w:shd w:val="clear" w:color="auto" w:fill="FFFFFF"/>
        <w:spacing w:before="0" w:beforeAutospacing="0" w:after="0" w:afterAutospacing="0"/>
        <w:ind w:left="0"/>
        <w:contextualSpacing/>
        <w:jc w:val="both"/>
        <w:rPr>
          <w:sz w:val="22"/>
          <w:szCs w:val="22"/>
          <w:lang w:val="pt-BR"/>
        </w:rPr>
      </w:pPr>
      <w:r w:rsidRPr="001576E7">
        <w:rPr>
          <w:sz w:val="22"/>
          <w:szCs w:val="22"/>
          <w:lang w:val="pt-BR"/>
        </w:rPr>
        <w:t xml:space="preserve">Solicitar à Secretaria-Geral que, por meio da SSM, compile e apresente um relatório à CSH, antes da reunião de 2022 emanada do parágrafo </w:t>
      </w:r>
      <w:r w:rsidR="00B513CB" w:rsidRPr="001576E7">
        <w:rPr>
          <w:sz w:val="22"/>
          <w:szCs w:val="22"/>
          <w:lang w:val="pt-BR"/>
        </w:rPr>
        <w:t xml:space="preserve">62 </w:t>
      </w:r>
      <w:r w:rsidRPr="001576E7">
        <w:rPr>
          <w:sz w:val="22"/>
          <w:szCs w:val="22"/>
          <w:lang w:val="pt-BR"/>
        </w:rPr>
        <w:t>desta resolução, sobre as atividades que a SSM tenha realizado com os Estados membros para abordar as implicações da mudança do clima na segurança.</w:t>
      </w:r>
    </w:p>
    <w:p w14:paraId="2C8A4EC8" w14:textId="77777777" w:rsidR="00C13B6E" w:rsidRPr="001576E7" w:rsidRDefault="00C13B6E" w:rsidP="00C8018D">
      <w:pPr>
        <w:pStyle w:val="NormalWeb"/>
        <w:shd w:val="clear" w:color="auto" w:fill="FFFFFF"/>
        <w:spacing w:before="0" w:beforeAutospacing="0" w:after="0" w:afterAutospacing="0"/>
        <w:rPr>
          <w:sz w:val="22"/>
          <w:szCs w:val="22"/>
          <w:lang w:val="pt-BR"/>
        </w:rPr>
      </w:pPr>
    </w:p>
    <w:p w14:paraId="50FD0DF8" w14:textId="77777777" w:rsidR="00C13B6E" w:rsidRPr="001576E7" w:rsidRDefault="00C13B6E" w:rsidP="00C8018D">
      <w:pPr>
        <w:pStyle w:val="NormalWeb"/>
        <w:numPr>
          <w:ilvl w:val="0"/>
          <w:numId w:val="20"/>
        </w:numPr>
        <w:shd w:val="clear" w:color="auto" w:fill="FFFFFF"/>
        <w:spacing w:before="0" w:beforeAutospacing="0" w:after="0" w:afterAutospacing="0"/>
        <w:ind w:left="0"/>
        <w:contextualSpacing/>
        <w:jc w:val="both"/>
        <w:rPr>
          <w:sz w:val="22"/>
          <w:szCs w:val="22"/>
          <w:lang w:val="pt-BR"/>
        </w:rPr>
      </w:pPr>
      <w:r w:rsidRPr="001576E7">
        <w:rPr>
          <w:sz w:val="22"/>
          <w:szCs w:val="22"/>
          <w:lang w:val="pt-BR"/>
        </w:rPr>
        <w:t>Estimular os Estados membros, os Observadores Permanentes e a comunidade de doadores a que considerem a possibilidade de prestar apoio financeiro para ajudar a SSM e a JID na preparação e execução de programas de apoio aos Estados membros na abordagem das implicações da mudança do clima na segurança.</w:t>
      </w:r>
    </w:p>
    <w:p w14:paraId="170DCF98" w14:textId="77777777" w:rsidR="00C13B6E" w:rsidRPr="001576E7" w:rsidRDefault="00C13B6E" w:rsidP="00C8018D">
      <w:pPr>
        <w:widowControl/>
        <w:rPr>
          <w:rFonts w:ascii="Times New Roman" w:hAnsi="Times New Roman"/>
          <w:szCs w:val="22"/>
          <w:lang w:val="pt-BR"/>
        </w:rPr>
      </w:pPr>
    </w:p>
    <w:p w14:paraId="07E1AE4C" w14:textId="77777777" w:rsidR="00C13B6E" w:rsidRPr="001576E7" w:rsidRDefault="00C13B6E" w:rsidP="00C8018D">
      <w:pPr>
        <w:pStyle w:val="NormalWeb"/>
        <w:numPr>
          <w:ilvl w:val="0"/>
          <w:numId w:val="11"/>
        </w:numPr>
        <w:spacing w:before="0" w:beforeAutospacing="0" w:after="0" w:afterAutospacing="0"/>
        <w:ind w:left="720"/>
        <w:jc w:val="both"/>
        <w:rPr>
          <w:color w:val="000000"/>
          <w:sz w:val="22"/>
          <w:szCs w:val="22"/>
          <w:lang w:val="pt-BR"/>
        </w:rPr>
      </w:pPr>
      <w:r w:rsidRPr="001576E7">
        <w:rPr>
          <w:color w:val="000000"/>
          <w:sz w:val="22"/>
          <w:szCs w:val="22"/>
          <w:u w:val="single"/>
          <w:lang w:val="pt-BR"/>
        </w:rPr>
        <w:t>Resposta a desastres e proteção da infraestrutura crítica</w:t>
      </w:r>
    </w:p>
    <w:p w14:paraId="77E8564C" w14:textId="77777777" w:rsidR="00C13B6E" w:rsidRPr="001576E7" w:rsidRDefault="00C13B6E" w:rsidP="00C8018D">
      <w:pPr>
        <w:widowControl/>
        <w:rPr>
          <w:rFonts w:ascii="Times New Roman" w:hAnsi="Times New Roman"/>
          <w:color w:val="000000"/>
          <w:szCs w:val="22"/>
          <w:u w:val="single"/>
          <w:lang w:val="pt-BR"/>
        </w:rPr>
      </w:pPr>
    </w:p>
    <w:p w14:paraId="2743A6C2" w14:textId="66B7E2BB" w:rsidR="00C13B6E" w:rsidRPr="001576E7" w:rsidRDefault="00C13B6E" w:rsidP="00C8018D">
      <w:pPr>
        <w:widowControl/>
        <w:numPr>
          <w:ilvl w:val="0"/>
          <w:numId w:val="20"/>
        </w:numPr>
        <w:ind w:left="0"/>
        <w:rPr>
          <w:rFonts w:ascii="Times New Roman" w:hAnsi="Times New Roman"/>
          <w:szCs w:val="22"/>
          <w:lang w:val="pt-BR"/>
        </w:rPr>
      </w:pPr>
      <w:bookmarkStart w:id="44" w:name="_Hlk51926470"/>
      <w:r w:rsidRPr="001576E7">
        <w:rPr>
          <w:rFonts w:ascii="Times New Roman" w:hAnsi="Times New Roman"/>
          <w:color w:val="000000"/>
          <w:szCs w:val="22"/>
          <w:lang w:val="pt-BR"/>
        </w:rPr>
        <w:t xml:space="preserve">A fim de se avançar na elaboração do Modelo de Estratégia Nacional sobre Proteção </w:t>
      </w:r>
      <w:r w:rsidRPr="001576E7">
        <w:rPr>
          <w:rFonts w:ascii="Times New Roman" w:hAnsi="Times New Roman"/>
          <w:szCs w:val="22"/>
          <w:lang w:val="pt-BR"/>
        </w:rPr>
        <w:t>de Infraestruturas Críticas para todos os riscos, inclusive os desastres naturais, tarefa atribuída à Secretaria</w:t>
      </w:r>
      <w:r w:rsidR="000F1D60" w:rsidRPr="001576E7">
        <w:rPr>
          <w:rFonts w:ascii="Times New Roman" w:hAnsi="Times New Roman"/>
          <w:szCs w:val="22"/>
          <w:lang w:val="pt-BR"/>
        </w:rPr>
        <w:t>-Geral</w:t>
      </w:r>
      <w:r w:rsidRPr="001576E7">
        <w:rPr>
          <w:rFonts w:ascii="Times New Roman" w:hAnsi="Times New Roman"/>
          <w:szCs w:val="22"/>
          <w:lang w:val="pt-BR"/>
        </w:rPr>
        <w:t xml:space="preserve"> mediante as resoluções AG/RES. 2925 (XLVIII-O/18) e AG/RES. 2950 (L-O/20) e de acordo com a reunião da CSH </w:t>
      </w:r>
      <w:r w:rsidR="00EA6AC4" w:rsidRPr="001576E7">
        <w:rPr>
          <w:rFonts w:ascii="Times New Roman" w:hAnsi="Times New Roman"/>
          <w:szCs w:val="22"/>
          <w:lang w:val="pt-BR"/>
        </w:rPr>
        <w:t>sobre proteção de infraestruturas críticas,</w:t>
      </w:r>
      <w:r w:rsidRPr="001576E7">
        <w:rPr>
          <w:rFonts w:ascii="Times New Roman" w:hAnsi="Times New Roman"/>
          <w:szCs w:val="22"/>
          <w:lang w:val="pt-BR"/>
        </w:rPr>
        <w:t xml:space="preserve"> realizada em 29 de abril de 2021, instar os Estados membros a que: </w:t>
      </w:r>
    </w:p>
    <w:p w14:paraId="696131C6" w14:textId="77777777" w:rsidR="00C13B6E" w:rsidRPr="001576E7" w:rsidRDefault="00C13B6E" w:rsidP="00C8018D">
      <w:pPr>
        <w:widowControl/>
        <w:rPr>
          <w:rFonts w:ascii="Times New Roman" w:hAnsi="Times New Roman"/>
          <w:szCs w:val="22"/>
          <w:lang w:val="pt-BR"/>
        </w:rPr>
      </w:pPr>
    </w:p>
    <w:p w14:paraId="50BF55D7" w14:textId="6B73AD57" w:rsidR="00C13B6E" w:rsidRPr="00115260" w:rsidRDefault="00C13B6E" w:rsidP="00C8018D">
      <w:pPr>
        <w:widowControl/>
        <w:numPr>
          <w:ilvl w:val="0"/>
          <w:numId w:val="27"/>
        </w:numPr>
        <w:ind w:left="2160" w:hanging="720"/>
        <w:rPr>
          <w:rStyle w:val="Hyperlink"/>
          <w:rFonts w:ascii="Times New Roman" w:hAnsi="Times New Roman"/>
          <w:szCs w:val="22"/>
          <w:lang w:val="pt-BR"/>
        </w:rPr>
      </w:pPr>
      <w:r w:rsidRPr="001576E7">
        <w:rPr>
          <w:rFonts w:ascii="Times New Roman" w:hAnsi="Times New Roman"/>
          <w:szCs w:val="22"/>
          <w:lang w:val="pt-BR"/>
        </w:rPr>
        <w:lastRenderedPageBreak/>
        <w:t xml:space="preserve">Enviem as suas respostas ao “Questionário sobre proteção de infraestruturas críticas </w:t>
      </w:r>
      <w:r w:rsidRPr="001576E7">
        <w:rPr>
          <w:rFonts w:ascii="Times New Roman" w:hAnsi="Times New Roman"/>
          <w:color w:val="000000"/>
          <w:szCs w:val="22"/>
          <w:lang w:val="pt-BR"/>
        </w:rPr>
        <w:t xml:space="preserve">em caso de desastres naturais” (disponível em </w:t>
      </w:r>
      <w:hyperlink r:id="rId84" w:history="1">
        <w:r w:rsidRPr="001576E7">
          <w:rPr>
            <w:rStyle w:val="Hyperlink"/>
            <w:rFonts w:ascii="Times New Roman" w:hAnsi="Times New Roman"/>
            <w:szCs w:val="22"/>
            <w:lang w:val="pt-BR"/>
          </w:rPr>
          <w:t>espanhol</w:t>
        </w:r>
      </w:hyperlink>
      <w:r w:rsidRPr="001576E7">
        <w:rPr>
          <w:rFonts w:ascii="Times New Roman" w:hAnsi="Times New Roman"/>
          <w:szCs w:val="22"/>
          <w:lang w:val="pt-BR"/>
        </w:rPr>
        <w:t xml:space="preserve"> e </w:t>
      </w:r>
      <w:hyperlink r:id="rId85" w:history="1">
        <w:r w:rsidRPr="001576E7">
          <w:rPr>
            <w:rStyle w:val="Hyperlink"/>
            <w:rFonts w:ascii="Times New Roman" w:hAnsi="Times New Roman"/>
            <w:szCs w:val="22"/>
            <w:lang w:val="pt-BR"/>
          </w:rPr>
          <w:t>inglês</w:t>
        </w:r>
      </w:hyperlink>
      <w:r w:rsidRPr="001576E7">
        <w:rPr>
          <w:rStyle w:val="Hyperlink"/>
          <w:rFonts w:ascii="Times New Roman" w:hAnsi="Times New Roman"/>
          <w:szCs w:val="22"/>
          <w:lang w:val="pt-BR"/>
        </w:rPr>
        <w:t>)</w:t>
      </w:r>
      <w:r w:rsidRPr="001576E7">
        <w:rPr>
          <w:rStyle w:val="Hyperlink"/>
          <w:rFonts w:ascii="Times New Roman" w:hAnsi="Times New Roman"/>
          <w:color w:val="auto"/>
          <w:szCs w:val="22"/>
          <w:u w:val="none"/>
          <w:lang w:val="pt-BR"/>
        </w:rPr>
        <w:t xml:space="preserve">; e </w:t>
      </w:r>
    </w:p>
    <w:p w14:paraId="4FCDE1AF" w14:textId="77777777" w:rsidR="00115260" w:rsidRPr="001576E7" w:rsidRDefault="00115260" w:rsidP="00115260">
      <w:pPr>
        <w:widowControl/>
        <w:rPr>
          <w:rStyle w:val="Hyperlink"/>
          <w:rFonts w:ascii="Times New Roman" w:hAnsi="Times New Roman"/>
          <w:szCs w:val="22"/>
          <w:lang w:val="pt-BR"/>
        </w:rPr>
      </w:pPr>
    </w:p>
    <w:p w14:paraId="574CFBEF" w14:textId="378202B1" w:rsidR="00C13B6E" w:rsidRPr="001576E7" w:rsidRDefault="00C13B6E" w:rsidP="00C8018D">
      <w:pPr>
        <w:widowControl/>
        <w:numPr>
          <w:ilvl w:val="0"/>
          <w:numId w:val="27"/>
        </w:numPr>
        <w:ind w:left="2160" w:hanging="720"/>
        <w:rPr>
          <w:rFonts w:ascii="Times New Roman" w:hAnsi="Times New Roman"/>
          <w:szCs w:val="22"/>
          <w:lang w:val="pt-BR"/>
        </w:rPr>
      </w:pPr>
      <w:r w:rsidRPr="001576E7">
        <w:rPr>
          <w:rFonts w:ascii="Times New Roman" w:hAnsi="Times New Roman"/>
          <w:szCs w:val="22"/>
          <w:lang w:val="pt-BR"/>
        </w:rPr>
        <w:t xml:space="preserve">Designem os seus peritos </w:t>
      </w:r>
      <w:r w:rsidR="000F1D60" w:rsidRPr="001576E7">
        <w:rPr>
          <w:rFonts w:ascii="Times New Roman" w:hAnsi="Times New Roman"/>
          <w:szCs w:val="22"/>
          <w:lang w:val="pt-BR"/>
        </w:rPr>
        <w:t>que colaborarão</w:t>
      </w:r>
      <w:r w:rsidRPr="001576E7">
        <w:rPr>
          <w:rFonts w:ascii="Times New Roman" w:hAnsi="Times New Roman"/>
          <w:szCs w:val="22"/>
          <w:lang w:val="pt-BR"/>
        </w:rPr>
        <w:t xml:space="preserve"> no desenvolvimento da estratégia atribuída à </w:t>
      </w:r>
      <w:bookmarkEnd w:id="44"/>
      <w:r w:rsidRPr="001576E7">
        <w:rPr>
          <w:rFonts w:ascii="Times New Roman" w:hAnsi="Times New Roman"/>
          <w:color w:val="000000"/>
          <w:szCs w:val="22"/>
          <w:lang w:val="pt-BR"/>
        </w:rPr>
        <w:t xml:space="preserve">Secretaria-Geral. </w:t>
      </w:r>
    </w:p>
    <w:p w14:paraId="3F69F011" w14:textId="77777777" w:rsidR="00C13B6E" w:rsidRPr="001576E7" w:rsidRDefault="00C13B6E" w:rsidP="00C8018D">
      <w:pPr>
        <w:widowControl/>
        <w:rPr>
          <w:rFonts w:ascii="Times New Roman" w:hAnsi="Times New Roman"/>
          <w:color w:val="000000"/>
          <w:szCs w:val="22"/>
          <w:u w:val="single"/>
          <w:lang w:val="pt-BR"/>
        </w:rPr>
      </w:pPr>
    </w:p>
    <w:p w14:paraId="5E2B99C2" w14:textId="77777777" w:rsidR="00C13B6E" w:rsidRPr="001576E7" w:rsidRDefault="00C13B6E" w:rsidP="00C8018D">
      <w:pPr>
        <w:widowControl/>
        <w:numPr>
          <w:ilvl w:val="0"/>
          <w:numId w:val="20"/>
        </w:numPr>
        <w:ind w:left="0"/>
        <w:rPr>
          <w:rFonts w:ascii="Times New Roman" w:hAnsi="Times New Roman"/>
          <w:i/>
          <w:iCs/>
          <w:color w:val="000000"/>
          <w:szCs w:val="22"/>
          <w:u w:val="single"/>
          <w:lang w:val="pt-BR"/>
        </w:rPr>
      </w:pPr>
      <w:r w:rsidRPr="001576E7">
        <w:rPr>
          <w:rFonts w:ascii="Times New Roman" w:hAnsi="Times New Roman"/>
          <w:szCs w:val="22"/>
          <w:lang w:val="pt-BR"/>
        </w:rPr>
        <w:t xml:space="preserve">Solicitar à Secretaria-Geral que forneça um relatório sobre a implementação das decisões da última Assembleia Geral sobre desastres naturais. </w:t>
      </w:r>
    </w:p>
    <w:p w14:paraId="49B6A2A9" w14:textId="77777777" w:rsidR="00C13B6E" w:rsidRPr="001576E7" w:rsidRDefault="00C13B6E" w:rsidP="00C8018D">
      <w:pPr>
        <w:widowControl/>
        <w:rPr>
          <w:rFonts w:ascii="Times New Roman" w:hAnsi="Times New Roman"/>
          <w:i/>
          <w:iCs/>
          <w:color w:val="000000"/>
          <w:szCs w:val="22"/>
          <w:u w:val="single"/>
          <w:lang w:val="pt-BR"/>
        </w:rPr>
      </w:pPr>
    </w:p>
    <w:p w14:paraId="7E8AF88B" w14:textId="663AB32C" w:rsidR="00C13B6E" w:rsidRPr="001576E7" w:rsidRDefault="00C13B6E" w:rsidP="00C8018D">
      <w:pPr>
        <w:widowControl/>
        <w:numPr>
          <w:ilvl w:val="0"/>
          <w:numId w:val="20"/>
        </w:numPr>
        <w:ind w:left="0"/>
        <w:rPr>
          <w:rFonts w:ascii="Times New Roman" w:hAnsi="Times New Roman"/>
          <w:i/>
          <w:iCs/>
          <w:color w:val="000000"/>
          <w:szCs w:val="22"/>
          <w:u w:val="single"/>
          <w:lang w:val="pt-BR"/>
        </w:rPr>
      </w:pPr>
      <w:r w:rsidRPr="001576E7">
        <w:rPr>
          <w:rFonts w:ascii="Times New Roman" w:hAnsi="Times New Roman"/>
          <w:color w:val="000000"/>
          <w:szCs w:val="22"/>
          <w:lang w:val="pt-BR"/>
        </w:rPr>
        <w:t xml:space="preserve">Convidar os Estados membros a considerar a prestação de apoio e cooperação técnica aos países que o solicitarem para a implementação das suas respectivas estratégias e políticas nacionais de proteção </w:t>
      </w:r>
      <w:r w:rsidR="000F1D60" w:rsidRPr="001576E7">
        <w:rPr>
          <w:rFonts w:ascii="Times New Roman" w:hAnsi="Times New Roman"/>
          <w:color w:val="000000"/>
          <w:szCs w:val="22"/>
          <w:lang w:val="pt-BR"/>
        </w:rPr>
        <w:t xml:space="preserve">contra </w:t>
      </w:r>
      <w:r w:rsidRPr="001576E7">
        <w:rPr>
          <w:rFonts w:ascii="Times New Roman" w:hAnsi="Times New Roman"/>
          <w:color w:val="000000"/>
          <w:szCs w:val="22"/>
          <w:lang w:val="pt-BR"/>
        </w:rPr>
        <w:t xml:space="preserve">desastres naturais. </w:t>
      </w:r>
    </w:p>
    <w:p w14:paraId="346DF3D1" w14:textId="77777777" w:rsidR="00C13B6E" w:rsidRPr="001576E7" w:rsidRDefault="00C13B6E" w:rsidP="00C8018D">
      <w:pPr>
        <w:widowControl/>
        <w:rPr>
          <w:rFonts w:ascii="Times New Roman" w:hAnsi="Times New Roman"/>
          <w:i/>
          <w:iCs/>
          <w:color w:val="000000"/>
          <w:szCs w:val="22"/>
          <w:u w:val="single"/>
          <w:lang w:val="pt-BR"/>
        </w:rPr>
      </w:pPr>
    </w:p>
    <w:p w14:paraId="792F748F" w14:textId="77777777" w:rsidR="00C13B6E" w:rsidRPr="001576E7" w:rsidRDefault="00C13B6E" w:rsidP="00C8018D">
      <w:pPr>
        <w:pStyle w:val="NormalWeb"/>
        <w:numPr>
          <w:ilvl w:val="0"/>
          <w:numId w:val="11"/>
        </w:numPr>
        <w:spacing w:before="0" w:beforeAutospacing="0" w:after="0" w:afterAutospacing="0"/>
        <w:ind w:left="720"/>
        <w:jc w:val="both"/>
        <w:rPr>
          <w:color w:val="000000"/>
          <w:sz w:val="22"/>
          <w:szCs w:val="22"/>
          <w:u w:val="single"/>
          <w:lang w:val="pt-BR"/>
        </w:rPr>
      </w:pPr>
      <w:r w:rsidRPr="001576E7">
        <w:rPr>
          <w:color w:val="000000"/>
          <w:sz w:val="22"/>
          <w:szCs w:val="22"/>
          <w:u w:val="single"/>
          <w:lang w:val="pt-BR"/>
        </w:rPr>
        <w:t>Instituições e instrumentos interamericanos</w:t>
      </w:r>
    </w:p>
    <w:p w14:paraId="2C9797C6" w14:textId="77777777" w:rsidR="00C13B6E" w:rsidRPr="001576E7" w:rsidRDefault="00C13B6E" w:rsidP="00C8018D">
      <w:pPr>
        <w:widowControl/>
        <w:rPr>
          <w:rFonts w:ascii="Times New Roman" w:hAnsi="Times New Roman"/>
          <w:color w:val="000000"/>
          <w:szCs w:val="22"/>
          <w:u w:val="single"/>
          <w:lang w:val="pt-BR"/>
        </w:rPr>
      </w:pPr>
    </w:p>
    <w:p w14:paraId="4EA64A4A" w14:textId="3FD72D9E"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eastAsia="MS Mincho" w:hAnsi="Times New Roman"/>
          <w:color w:val="000000"/>
          <w:szCs w:val="22"/>
          <w:lang w:val="pt-BR"/>
        </w:rPr>
        <w:t xml:space="preserve">Saudar o oferecimento da SAJ de, por intermédio do Departamento de Direito Internacional, prestar apoio e assistência jurídica às secretarias técnicas das convenções interamericanas sobre assuntos de segurança. </w:t>
      </w:r>
    </w:p>
    <w:p w14:paraId="3CFDD273" w14:textId="77777777" w:rsidR="00E60462" w:rsidRPr="001576E7" w:rsidRDefault="00E60462" w:rsidP="00115260">
      <w:pPr>
        <w:widowControl/>
        <w:rPr>
          <w:rFonts w:ascii="Times New Roman" w:hAnsi="Times New Roman"/>
          <w:color w:val="000000"/>
          <w:szCs w:val="22"/>
          <w:lang w:val="pt-BR"/>
        </w:rPr>
      </w:pPr>
    </w:p>
    <w:p w14:paraId="5C7CDE09" w14:textId="7777777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eastAsia="MS Mincho" w:hAnsi="Times New Roman"/>
          <w:color w:val="000000"/>
          <w:szCs w:val="22"/>
          <w:lang w:val="pt-BR"/>
        </w:rPr>
        <w:t>Instar os Estados membros da OEA a que participem da reunião dos Estados Partes na Convenção sobre Cooperação para a Supressão do Tráfico Marítimo e Aeronáutico Ilícito de Entorpecentes e Substâncias Psicotrópicas na Área do Caribe (Tratado de São José)</w:t>
      </w:r>
      <w:r w:rsidRPr="001576E7">
        <w:rPr>
          <w:rFonts w:ascii="Times New Roman" w:hAnsi="Times New Roman"/>
          <w:szCs w:val="22"/>
          <w:lang w:val="pt-BR"/>
        </w:rPr>
        <w:t>,</w:t>
      </w:r>
      <w:r w:rsidRPr="001576E7">
        <w:rPr>
          <w:rFonts w:ascii="Times New Roman" w:eastAsia="MS Mincho" w:hAnsi="Times New Roman"/>
          <w:color w:val="000000"/>
          <w:szCs w:val="22"/>
          <w:lang w:val="pt-BR"/>
        </w:rPr>
        <w:t xml:space="preserve"> como signatários ou como partes de pleno direito em 2022.</w:t>
      </w:r>
    </w:p>
    <w:p w14:paraId="3D5EE15A" w14:textId="77777777" w:rsidR="00C13B6E" w:rsidRPr="001576E7" w:rsidRDefault="00C13B6E" w:rsidP="00C8018D">
      <w:pPr>
        <w:widowControl/>
        <w:rPr>
          <w:rFonts w:ascii="Times New Roman" w:eastAsia="MS Mincho" w:hAnsi="Times New Roman"/>
          <w:color w:val="000000"/>
          <w:szCs w:val="22"/>
          <w:lang w:val="pt-BR"/>
        </w:rPr>
      </w:pPr>
    </w:p>
    <w:p w14:paraId="7BF80A9D" w14:textId="77777777" w:rsidR="00C13B6E" w:rsidRPr="001576E7" w:rsidRDefault="00C13B6E" w:rsidP="00C8018D">
      <w:pPr>
        <w:pStyle w:val="NormalWeb"/>
        <w:numPr>
          <w:ilvl w:val="0"/>
          <w:numId w:val="18"/>
        </w:numPr>
        <w:spacing w:before="0" w:beforeAutospacing="0" w:after="0" w:afterAutospacing="0"/>
        <w:ind w:firstLine="0"/>
        <w:jc w:val="both"/>
        <w:rPr>
          <w:color w:val="000000"/>
          <w:sz w:val="22"/>
          <w:szCs w:val="22"/>
          <w:u w:val="single"/>
          <w:lang w:val="pt-BR"/>
        </w:rPr>
      </w:pPr>
      <w:r w:rsidRPr="001576E7">
        <w:rPr>
          <w:color w:val="000000"/>
          <w:sz w:val="22"/>
          <w:szCs w:val="22"/>
          <w:u w:val="single"/>
          <w:lang w:val="pt-BR"/>
        </w:rPr>
        <w:t>Instrumentos jurídicos interamericanos</w:t>
      </w:r>
    </w:p>
    <w:p w14:paraId="75BC2FD4" w14:textId="77777777" w:rsidR="00C13B6E" w:rsidRPr="001576E7" w:rsidRDefault="00C13B6E" w:rsidP="00C8018D">
      <w:pPr>
        <w:widowControl/>
        <w:rPr>
          <w:rFonts w:ascii="Times New Roman" w:hAnsi="Times New Roman"/>
          <w:color w:val="000000"/>
          <w:szCs w:val="22"/>
          <w:lang w:val="pt-BR"/>
        </w:rPr>
      </w:pPr>
    </w:p>
    <w:p w14:paraId="4F83CF87" w14:textId="77777777" w:rsidR="00C13B6E" w:rsidRPr="001576E7" w:rsidRDefault="00C13B6E" w:rsidP="00C8018D">
      <w:pPr>
        <w:widowControl/>
        <w:ind w:left="720" w:hanging="720"/>
        <w:rPr>
          <w:rFonts w:ascii="Times New Roman" w:hAnsi="Times New Roman"/>
          <w:color w:val="000000"/>
          <w:szCs w:val="22"/>
          <w:u w:val="single"/>
          <w:lang w:val="pt-BR"/>
        </w:rPr>
      </w:pPr>
      <w:r w:rsidRPr="001576E7">
        <w:rPr>
          <w:rFonts w:ascii="Times New Roman" w:hAnsi="Times New Roman"/>
          <w:color w:val="000000"/>
          <w:szCs w:val="22"/>
          <w:lang w:val="pt-BR"/>
        </w:rPr>
        <w:tab/>
      </w:r>
      <w:r w:rsidRPr="001576E7">
        <w:rPr>
          <w:rFonts w:ascii="Times New Roman" w:hAnsi="Times New Roman"/>
          <w:color w:val="000000"/>
          <w:szCs w:val="22"/>
          <w:u w:val="single"/>
          <w:lang w:val="pt-BR"/>
        </w:rPr>
        <w:t>Convenção Interamericana contra a Fabricação e o Tráfico Ilícitos de Armas de Fogo, Munições, Explosivos e Outros Materiais Correlatos (CIFTA)</w:t>
      </w:r>
    </w:p>
    <w:p w14:paraId="0EBD3D18" w14:textId="77777777" w:rsidR="00C13B6E" w:rsidRPr="001576E7" w:rsidRDefault="00C13B6E" w:rsidP="00C8018D">
      <w:pPr>
        <w:pStyle w:val="NormalWeb"/>
        <w:suppressAutoHyphens/>
        <w:spacing w:before="0" w:beforeAutospacing="0" w:after="0" w:afterAutospacing="0"/>
        <w:rPr>
          <w:color w:val="000000"/>
          <w:sz w:val="22"/>
          <w:szCs w:val="22"/>
          <w:lang w:val="pt-BR"/>
        </w:rPr>
      </w:pPr>
    </w:p>
    <w:p w14:paraId="0CDD8D66" w14:textId="665CD280" w:rsidR="00C13B6E" w:rsidRPr="001576E7" w:rsidRDefault="00C13B6E" w:rsidP="00C8018D">
      <w:pPr>
        <w:widowControl/>
        <w:numPr>
          <w:ilvl w:val="0"/>
          <w:numId w:val="20"/>
        </w:numPr>
        <w:suppressAutoHyphens/>
        <w:ind w:left="0"/>
        <w:rPr>
          <w:rFonts w:ascii="Times New Roman" w:hAnsi="Times New Roman"/>
          <w:color w:val="000000"/>
          <w:szCs w:val="22"/>
          <w:lang w:val="pt-BR"/>
        </w:rPr>
      </w:pPr>
      <w:bookmarkStart w:id="45" w:name="_Hlk81839776"/>
      <w:r w:rsidRPr="001576E7">
        <w:rPr>
          <w:rFonts w:ascii="Times New Roman" w:hAnsi="Times New Roman"/>
          <w:color w:val="000000"/>
          <w:szCs w:val="22"/>
          <w:lang w:val="pt-BR"/>
        </w:rPr>
        <w:t xml:space="preserve">Reconhecer que o tráfico ilícito de armas de fogo, munições, explosivos e outros materiais correlatos constituem um </w:t>
      </w:r>
      <w:r w:rsidR="00EA0646" w:rsidRPr="001576E7">
        <w:rPr>
          <w:rFonts w:ascii="Times New Roman" w:hAnsi="Times New Roman"/>
          <w:color w:val="000000"/>
          <w:szCs w:val="22"/>
          <w:lang w:val="pt-BR"/>
        </w:rPr>
        <w:t xml:space="preserve">grave </w:t>
      </w:r>
      <w:r w:rsidRPr="001576E7">
        <w:rPr>
          <w:rFonts w:ascii="Times New Roman" w:hAnsi="Times New Roman"/>
          <w:color w:val="000000"/>
          <w:szCs w:val="22"/>
          <w:lang w:val="pt-BR"/>
        </w:rPr>
        <w:t>desafio que contribu</w:t>
      </w:r>
      <w:r w:rsidR="00EA0646" w:rsidRPr="001576E7">
        <w:rPr>
          <w:rFonts w:ascii="Times New Roman" w:hAnsi="Times New Roman"/>
          <w:color w:val="000000"/>
          <w:szCs w:val="22"/>
          <w:lang w:val="pt-BR"/>
        </w:rPr>
        <w:t>iu</w:t>
      </w:r>
      <w:r w:rsidRPr="001576E7">
        <w:rPr>
          <w:rFonts w:ascii="Times New Roman" w:hAnsi="Times New Roman"/>
          <w:color w:val="000000"/>
          <w:szCs w:val="22"/>
          <w:lang w:val="pt-BR"/>
        </w:rPr>
        <w:t xml:space="preserve"> para o surgimento da violência, o aumento do poder das organizações criminosas e a perda de vidas, afetando a coesão social e as oportunidades de desenvolvimento das pessoas, razão pela qual é necessária uma ação coordenada urgente, no âmbito da cooperação hemisférica, a fim de fortalecer a cooperação hemisférica entre os Estados membros, que têm a responsabilidade solidária de prevenir, combater e erradicar o tráfico de armas de fogo, munições, explosivos e outros materiais correlatos</w:t>
      </w:r>
      <w:bookmarkEnd w:id="45"/>
      <w:r w:rsidRPr="001576E7">
        <w:rPr>
          <w:rFonts w:ascii="Times New Roman" w:hAnsi="Times New Roman"/>
          <w:color w:val="000000"/>
          <w:szCs w:val="22"/>
          <w:lang w:val="pt-BR"/>
        </w:rPr>
        <w:t xml:space="preserve">. </w:t>
      </w:r>
    </w:p>
    <w:p w14:paraId="2A864711" w14:textId="77777777" w:rsidR="00C13B6E" w:rsidRPr="001576E7" w:rsidRDefault="00C13B6E" w:rsidP="00C8018D">
      <w:pPr>
        <w:widowControl/>
        <w:suppressAutoHyphens/>
        <w:rPr>
          <w:rFonts w:ascii="Times New Roman" w:hAnsi="Times New Roman"/>
          <w:color w:val="000000"/>
          <w:szCs w:val="22"/>
          <w:lang w:val="pt-BR"/>
        </w:rPr>
      </w:pPr>
    </w:p>
    <w:p w14:paraId="7C6115D0" w14:textId="4F020A12" w:rsidR="00C13B6E" w:rsidRPr="001576E7" w:rsidRDefault="00C13B6E" w:rsidP="00C8018D">
      <w:pPr>
        <w:widowControl/>
        <w:numPr>
          <w:ilvl w:val="0"/>
          <w:numId w:val="20"/>
        </w:numPr>
        <w:suppressAutoHyphens/>
        <w:ind w:left="0"/>
        <w:rPr>
          <w:rFonts w:ascii="Times New Roman" w:hAnsi="Times New Roman"/>
          <w:i/>
          <w:iCs/>
          <w:color w:val="000000"/>
          <w:szCs w:val="22"/>
          <w:lang w:val="pt-BR"/>
        </w:rPr>
      </w:pPr>
      <w:r w:rsidRPr="001576E7">
        <w:rPr>
          <w:rFonts w:ascii="Times New Roman" w:hAnsi="Times New Roman"/>
          <w:color w:val="000000"/>
          <w:szCs w:val="22"/>
          <w:lang w:val="pt-BR"/>
        </w:rPr>
        <w:t>Incentivar os Estados</w:t>
      </w:r>
      <w:r w:rsidR="00B31096" w:rsidRPr="001576E7">
        <w:rPr>
          <w:rFonts w:ascii="Times New Roman" w:hAnsi="Times New Roman"/>
          <w:color w:val="000000"/>
          <w:szCs w:val="22"/>
          <w:lang w:val="pt-BR"/>
        </w:rPr>
        <w:t xml:space="preserve"> membros</w:t>
      </w:r>
      <w:r w:rsidRPr="001576E7">
        <w:rPr>
          <w:rFonts w:ascii="Times New Roman" w:hAnsi="Times New Roman"/>
          <w:color w:val="000000"/>
          <w:szCs w:val="22"/>
          <w:lang w:val="pt-BR"/>
        </w:rPr>
        <w:t xml:space="preserve"> que ainda não o tenham feito a que considerem ratificar a </w:t>
      </w:r>
      <w:r w:rsidR="00EA0646" w:rsidRPr="001576E7">
        <w:rPr>
          <w:rFonts w:ascii="Times New Roman" w:hAnsi="Times New Roman"/>
          <w:color w:val="000000"/>
          <w:szCs w:val="22"/>
          <w:lang w:val="pt-BR"/>
        </w:rPr>
        <w:t>CIFTA</w:t>
      </w:r>
      <w:r w:rsidRPr="001576E7">
        <w:rPr>
          <w:rFonts w:ascii="Times New Roman" w:hAnsi="Times New Roman"/>
          <w:color w:val="000000"/>
          <w:szCs w:val="22"/>
          <w:lang w:val="pt-BR"/>
        </w:rPr>
        <w:t xml:space="preserve">, bem como </w:t>
      </w:r>
      <w:r w:rsidR="00EA0646" w:rsidRPr="001576E7">
        <w:rPr>
          <w:rFonts w:ascii="Times New Roman" w:hAnsi="Times New Roman"/>
          <w:color w:val="000000"/>
          <w:szCs w:val="22"/>
          <w:lang w:val="pt-BR"/>
        </w:rPr>
        <w:t xml:space="preserve">a que fortaleçam </w:t>
      </w:r>
      <w:r w:rsidRPr="001576E7">
        <w:rPr>
          <w:rFonts w:ascii="Times New Roman" w:hAnsi="Times New Roman"/>
          <w:color w:val="000000"/>
          <w:szCs w:val="22"/>
          <w:lang w:val="pt-BR"/>
        </w:rPr>
        <w:t xml:space="preserve">os mecanismos de coordenação e cooperação regional, sub-regional e bilateral, a fim de consolidar a aplicação eficaz da Convenção. </w:t>
      </w:r>
    </w:p>
    <w:p w14:paraId="338EC712" w14:textId="77777777" w:rsidR="00C13B6E" w:rsidRPr="001576E7" w:rsidRDefault="00C13B6E" w:rsidP="00C8018D">
      <w:pPr>
        <w:widowControl/>
        <w:suppressAutoHyphens/>
        <w:rPr>
          <w:rFonts w:ascii="Times New Roman" w:hAnsi="Times New Roman"/>
          <w:color w:val="000000"/>
          <w:szCs w:val="22"/>
          <w:lang w:val="pt-BR"/>
        </w:rPr>
      </w:pPr>
    </w:p>
    <w:p w14:paraId="0777D6C8" w14:textId="64BF3951" w:rsidR="00C13B6E" w:rsidRPr="001576E7" w:rsidRDefault="00C13B6E" w:rsidP="00C8018D">
      <w:pPr>
        <w:widowControl/>
        <w:numPr>
          <w:ilvl w:val="0"/>
          <w:numId w:val="20"/>
        </w:numPr>
        <w:suppressAutoHyphens/>
        <w:ind w:left="0"/>
        <w:rPr>
          <w:rFonts w:ascii="Times New Roman" w:hAnsi="Times New Roman"/>
          <w:i/>
          <w:iCs/>
          <w:color w:val="000000"/>
          <w:szCs w:val="22"/>
          <w:lang w:val="pt-BR"/>
        </w:rPr>
      </w:pPr>
      <w:r w:rsidRPr="001576E7">
        <w:rPr>
          <w:rFonts w:ascii="Times New Roman" w:hAnsi="Times New Roman"/>
          <w:color w:val="000000"/>
          <w:szCs w:val="22"/>
          <w:lang w:val="pt-BR"/>
        </w:rPr>
        <w:t>Reiterar o apelo aos Estados Partes</w:t>
      </w:r>
      <w:r w:rsidR="0090448A" w:rsidRPr="001576E7">
        <w:rPr>
          <w:rFonts w:ascii="Times New Roman" w:hAnsi="Times New Roman"/>
          <w:color w:val="000000"/>
          <w:szCs w:val="22"/>
          <w:lang w:val="pt-BR"/>
        </w:rPr>
        <w:t xml:space="preserve"> na CIFTA</w:t>
      </w:r>
      <w:r w:rsidRPr="001576E7">
        <w:rPr>
          <w:rFonts w:ascii="Times New Roman" w:hAnsi="Times New Roman"/>
          <w:color w:val="000000"/>
          <w:szCs w:val="22"/>
          <w:lang w:val="pt-BR"/>
        </w:rPr>
        <w:t xml:space="preserve"> para que deem andamento à implementação do Curso de Ação 2018-2022 para o Funcionamento e a Aplicação da CIFTA e para que solicitem, caso seja pertinente, a assistência técnica e a cooperação da Secretaria-Geral, por intermédio do </w:t>
      </w:r>
      <w:r w:rsidR="00EA0646" w:rsidRPr="001576E7">
        <w:rPr>
          <w:rFonts w:ascii="Times New Roman" w:hAnsi="Times New Roman"/>
          <w:color w:val="000000"/>
          <w:szCs w:val="22"/>
          <w:lang w:val="pt-BR"/>
        </w:rPr>
        <w:t>DCOT</w:t>
      </w:r>
      <w:r w:rsidRPr="001576E7">
        <w:rPr>
          <w:rFonts w:ascii="Times New Roman" w:hAnsi="Times New Roman"/>
          <w:color w:val="000000"/>
          <w:szCs w:val="22"/>
          <w:lang w:val="pt-BR"/>
        </w:rPr>
        <w:t xml:space="preserve"> e do </w:t>
      </w:r>
      <w:r w:rsidR="00EA0646" w:rsidRPr="001576E7">
        <w:rPr>
          <w:rFonts w:ascii="Times New Roman" w:hAnsi="Times New Roman"/>
          <w:color w:val="000000"/>
          <w:szCs w:val="22"/>
          <w:lang w:val="pt-BR"/>
        </w:rPr>
        <w:t>DSP</w:t>
      </w:r>
      <w:r w:rsidRPr="001576E7">
        <w:rPr>
          <w:rFonts w:ascii="Times New Roman" w:hAnsi="Times New Roman"/>
          <w:color w:val="000000"/>
          <w:szCs w:val="22"/>
          <w:lang w:val="pt-BR"/>
        </w:rPr>
        <w:t xml:space="preserve">. </w:t>
      </w:r>
    </w:p>
    <w:p w14:paraId="781F7ECB" w14:textId="77777777" w:rsidR="0090448A" w:rsidRPr="005A7DDE" w:rsidRDefault="0090448A" w:rsidP="00C8018D">
      <w:pPr>
        <w:widowControl/>
        <w:rPr>
          <w:rFonts w:ascii="Times New Roman" w:hAnsi="Times New Roman"/>
          <w:i/>
          <w:iCs/>
          <w:color w:val="000000"/>
          <w:szCs w:val="22"/>
          <w:lang w:val="pt-BR"/>
        </w:rPr>
      </w:pPr>
    </w:p>
    <w:p w14:paraId="511AF5E8" w14:textId="59163BB2" w:rsidR="00C13B6E" w:rsidRPr="001576E7" w:rsidRDefault="00C13B6E" w:rsidP="00C8018D">
      <w:pPr>
        <w:widowControl/>
        <w:numPr>
          <w:ilvl w:val="0"/>
          <w:numId w:val="20"/>
        </w:numPr>
        <w:suppressAutoHyphens/>
        <w:ind w:left="0"/>
        <w:rPr>
          <w:rFonts w:ascii="Times New Roman" w:hAnsi="Times New Roman"/>
          <w:i/>
          <w:iCs/>
          <w:color w:val="000000"/>
          <w:szCs w:val="22"/>
          <w:lang w:val="pt-BR"/>
        </w:rPr>
      </w:pPr>
      <w:r w:rsidRPr="001576E7">
        <w:rPr>
          <w:rFonts w:ascii="Times New Roman" w:hAnsi="Times New Roman"/>
          <w:color w:val="000000"/>
          <w:szCs w:val="22"/>
          <w:lang w:val="pt-BR"/>
        </w:rPr>
        <w:t>Convidar os Estados membros que ainda não o tenham feito a que enviem à Secretaria-Geral</w:t>
      </w:r>
      <w:r w:rsidR="000B79B1" w:rsidRPr="001576E7">
        <w:rPr>
          <w:rFonts w:ascii="Times New Roman" w:hAnsi="Times New Roman"/>
          <w:color w:val="000000"/>
          <w:szCs w:val="22"/>
          <w:lang w:val="pt-BR"/>
        </w:rPr>
        <w:t xml:space="preserve"> </w:t>
      </w:r>
      <w:r w:rsidRPr="001576E7">
        <w:rPr>
          <w:rFonts w:ascii="Times New Roman" w:hAnsi="Times New Roman"/>
          <w:color w:val="000000"/>
          <w:szCs w:val="22"/>
          <w:lang w:val="pt-BR"/>
        </w:rPr>
        <w:t xml:space="preserve">suas respostas ao Questionário sobre a Implementação e a Eficácia da CIFTA, e a que designem </w:t>
      </w:r>
      <w:r w:rsidRPr="001576E7">
        <w:rPr>
          <w:rFonts w:ascii="Times New Roman" w:hAnsi="Times New Roman"/>
          <w:color w:val="000000"/>
          <w:szCs w:val="22"/>
          <w:lang w:val="pt-BR"/>
        </w:rPr>
        <w:lastRenderedPageBreak/>
        <w:t xml:space="preserve">ou atualizem o Ponto Único de Contato para Cooperação e Intercâmbio de Informações, a Autoridade Central para Fins de Assistência Jurídica e o Ponto de Contato Operacional para Rastreamento. </w:t>
      </w:r>
    </w:p>
    <w:p w14:paraId="1258B6E0" w14:textId="77777777" w:rsidR="00C13B6E" w:rsidRPr="001576E7" w:rsidRDefault="00C13B6E" w:rsidP="00C8018D">
      <w:pPr>
        <w:widowControl/>
        <w:suppressAutoHyphens/>
        <w:rPr>
          <w:rFonts w:ascii="Times New Roman" w:hAnsi="Times New Roman"/>
          <w:color w:val="000000"/>
          <w:szCs w:val="22"/>
          <w:lang w:val="pt-BR"/>
        </w:rPr>
      </w:pPr>
    </w:p>
    <w:p w14:paraId="706C70EF" w14:textId="4649070B" w:rsidR="00C13B6E" w:rsidRPr="001576E7" w:rsidRDefault="00C13B6E" w:rsidP="00C8018D">
      <w:pPr>
        <w:widowControl/>
        <w:numPr>
          <w:ilvl w:val="0"/>
          <w:numId w:val="20"/>
        </w:numPr>
        <w:suppressAutoHyphens/>
        <w:ind w:left="0"/>
        <w:rPr>
          <w:rFonts w:ascii="Times New Roman" w:hAnsi="Times New Roman"/>
          <w:color w:val="000000"/>
          <w:szCs w:val="22"/>
          <w:lang w:val="pt-BR"/>
        </w:rPr>
      </w:pPr>
      <w:r w:rsidRPr="001576E7">
        <w:rPr>
          <w:rFonts w:ascii="Times New Roman" w:hAnsi="Times New Roman"/>
          <w:color w:val="000000"/>
          <w:szCs w:val="22"/>
          <w:lang w:val="pt-BR"/>
        </w:rPr>
        <w:t xml:space="preserve">Avançar na elaboração do Estudo Hemisférico sobre o Tráfico Ilícito de Armas de Fogo e Munições, em cuja metodologia atualmente trabalham o </w:t>
      </w:r>
      <w:r w:rsidR="000B79B1" w:rsidRPr="001576E7">
        <w:rPr>
          <w:rFonts w:ascii="Times New Roman" w:hAnsi="Times New Roman"/>
          <w:color w:val="000000"/>
          <w:szCs w:val="22"/>
          <w:lang w:val="pt-BR"/>
        </w:rPr>
        <w:t>DCPT</w:t>
      </w:r>
      <w:r w:rsidRPr="001576E7">
        <w:rPr>
          <w:rFonts w:ascii="Times New Roman" w:hAnsi="Times New Roman"/>
          <w:color w:val="000000"/>
          <w:szCs w:val="22"/>
          <w:lang w:val="pt-BR"/>
        </w:rPr>
        <w:t xml:space="preserve"> e o </w:t>
      </w:r>
      <w:r w:rsidR="000B79B1" w:rsidRPr="001576E7">
        <w:rPr>
          <w:rFonts w:ascii="Times New Roman" w:hAnsi="Times New Roman"/>
          <w:color w:val="000000"/>
          <w:szCs w:val="22"/>
          <w:lang w:val="pt-BR"/>
        </w:rPr>
        <w:t>DSP</w:t>
      </w:r>
      <w:r w:rsidRPr="001576E7">
        <w:rPr>
          <w:rFonts w:ascii="Times New Roman" w:hAnsi="Times New Roman"/>
          <w:color w:val="000000"/>
          <w:szCs w:val="22"/>
          <w:lang w:val="pt-BR"/>
        </w:rPr>
        <w:t xml:space="preserve">; considerar a inclusão do tema de explosivos na próxima edição do estudo; e convidar os Estados membros a que prestem informações e façam aportes financeiros que contribuam para a elaboração da primeira edição desse estudo. </w:t>
      </w:r>
    </w:p>
    <w:p w14:paraId="0B357E8F" w14:textId="77777777" w:rsidR="00C13B6E" w:rsidRPr="001576E7" w:rsidRDefault="00C13B6E" w:rsidP="00C8018D">
      <w:pPr>
        <w:widowControl/>
        <w:suppressAutoHyphens/>
        <w:rPr>
          <w:rFonts w:ascii="Times New Roman" w:hAnsi="Times New Roman"/>
          <w:color w:val="000000"/>
          <w:szCs w:val="22"/>
          <w:lang w:val="pt-BR"/>
        </w:rPr>
      </w:pPr>
    </w:p>
    <w:p w14:paraId="1E44DFA3" w14:textId="616B1987" w:rsidR="00C13B6E" w:rsidRPr="001576E7" w:rsidRDefault="00C13B6E" w:rsidP="00C8018D">
      <w:pPr>
        <w:widowControl/>
        <w:numPr>
          <w:ilvl w:val="0"/>
          <w:numId w:val="20"/>
        </w:numPr>
        <w:suppressAutoHyphens/>
        <w:ind w:left="0"/>
        <w:rPr>
          <w:rFonts w:ascii="Times New Roman" w:hAnsi="Times New Roman"/>
          <w:i/>
          <w:iCs/>
          <w:color w:val="000000"/>
          <w:szCs w:val="22"/>
          <w:lang w:val="pt-BR"/>
        </w:rPr>
      </w:pPr>
      <w:r w:rsidRPr="001576E7">
        <w:rPr>
          <w:rFonts w:ascii="Times New Roman" w:hAnsi="Times New Roman"/>
          <w:color w:val="000000"/>
          <w:szCs w:val="22"/>
          <w:lang w:val="pt-BR"/>
        </w:rPr>
        <w:t xml:space="preserve">Incentivar os Estados membros, os Observadores Permanentes, as organizações internacionais, regionais e sub-regionais, a comunidade internacional e o setor privado a </w:t>
      </w:r>
      <w:r w:rsidR="000B79B1" w:rsidRPr="001576E7">
        <w:rPr>
          <w:rFonts w:ascii="Times New Roman" w:hAnsi="Times New Roman"/>
          <w:color w:val="000000"/>
          <w:szCs w:val="22"/>
          <w:lang w:val="pt-BR"/>
        </w:rPr>
        <w:t xml:space="preserve">que considerem </w:t>
      </w:r>
      <w:r w:rsidRPr="001576E7">
        <w:rPr>
          <w:rFonts w:ascii="Times New Roman" w:hAnsi="Times New Roman"/>
          <w:color w:val="000000"/>
          <w:szCs w:val="22"/>
          <w:lang w:val="pt-BR"/>
        </w:rPr>
        <w:t xml:space="preserve">fazer contribuições voluntárias para o fundo fiduciário destinado a melhorar as operações e o funcionamento dos mecanismos estabelecidos na CIFTA. </w:t>
      </w:r>
    </w:p>
    <w:p w14:paraId="53441FB8" w14:textId="77777777" w:rsidR="00C13B6E" w:rsidRPr="001576E7" w:rsidRDefault="00C13B6E" w:rsidP="00C8018D">
      <w:pPr>
        <w:widowControl/>
        <w:rPr>
          <w:rFonts w:ascii="Times New Roman" w:hAnsi="Times New Roman"/>
          <w:color w:val="000000"/>
          <w:szCs w:val="22"/>
          <w:lang w:val="pt-BR"/>
        </w:rPr>
      </w:pPr>
    </w:p>
    <w:p w14:paraId="7781B5D3" w14:textId="77777777" w:rsidR="00C13B6E" w:rsidRPr="001576E7" w:rsidRDefault="00C13B6E" w:rsidP="00C8018D">
      <w:pPr>
        <w:widowControl/>
        <w:numPr>
          <w:ilvl w:val="0"/>
          <w:numId w:val="20"/>
        </w:numPr>
        <w:suppressAutoHyphens/>
        <w:ind w:left="0"/>
        <w:rPr>
          <w:rFonts w:ascii="Times New Roman" w:hAnsi="Times New Roman"/>
          <w:i/>
          <w:iCs/>
          <w:color w:val="000000"/>
          <w:szCs w:val="22"/>
          <w:lang w:val="pt-BR"/>
        </w:rPr>
      </w:pPr>
      <w:r w:rsidRPr="001576E7">
        <w:rPr>
          <w:rFonts w:ascii="Times New Roman" w:hAnsi="Times New Roman"/>
          <w:color w:val="000000"/>
          <w:szCs w:val="22"/>
          <w:lang w:val="pt-BR"/>
        </w:rPr>
        <w:t>Acolher e apoiar as recomendações da Quinta Conferência dos Estados Partes na CIFTA, realizada em 5 de outubro de 2021.</w:t>
      </w:r>
      <w:r w:rsidRPr="001576E7">
        <w:rPr>
          <w:rStyle w:val="FootnoteReference"/>
          <w:rFonts w:ascii="Times New Roman" w:hAnsi="Times New Roman"/>
          <w:szCs w:val="22"/>
          <w:u w:val="single"/>
          <w:vertAlign w:val="superscript"/>
          <w:lang w:val="pt-BR"/>
        </w:rPr>
        <w:footnoteReference w:id="54"/>
      </w:r>
      <w:r w:rsidRPr="001576E7">
        <w:rPr>
          <w:rFonts w:ascii="Times New Roman" w:hAnsi="Times New Roman"/>
          <w:color w:val="000000"/>
          <w:szCs w:val="22"/>
          <w:vertAlign w:val="superscript"/>
          <w:lang w:val="pt-BR"/>
        </w:rPr>
        <w:t>/</w:t>
      </w:r>
      <w:r w:rsidRPr="001576E7">
        <w:rPr>
          <w:rFonts w:ascii="Times New Roman" w:hAnsi="Times New Roman"/>
          <w:szCs w:val="22"/>
          <w:lang w:val="pt-BR" w:eastAsia="pt-BR"/>
        </w:rPr>
        <w:t xml:space="preserve"> </w:t>
      </w:r>
    </w:p>
    <w:p w14:paraId="462953A4" w14:textId="77777777" w:rsidR="00C13B6E" w:rsidRPr="001576E7" w:rsidRDefault="00C13B6E" w:rsidP="00C8018D">
      <w:pPr>
        <w:widowControl/>
        <w:rPr>
          <w:rFonts w:ascii="Times New Roman" w:hAnsi="Times New Roman"/>
          <w:i/>
          <w:iCs/>
          <w:color w:val="000000"/>
          <w:szCs w:val="22"/>
          <w:lang w:val="pt-BR"/>
        </w:rPr>
      </w:pPr>
    </w:p>
    <w:p w14:paraId="3A7A9B50" w14:textId="1CC21EBE" w:rsidR="00C13B6E" w:rsidRPr="001576E7" w:rsidRDefault="00C13B6E" w:rsidP="00C8018D">
      <w:pPr>
        <w:widowControl/>
        <w:numPr>
          <w:ilvl w:val="0"/>
          <w:numId w:val="20"/>
        </w:numPr>
        <w:suppressAutoHyphens/>
        <w:ind w:left="0"/>
        <w:rPr>
          <w:rFonts w:ascii="Times New Roman" w:hAnsi="Times New Roman"/>
          <w:i/>
          <w:iCs/>
          <w:color w:val="000000"/>
          <w:szCs w:val="22"/>
          <w:lang w:val="pt-BR"/>
        </w:rPr>
      </w:pPr>
      <w:r w:rsidRPr="001576E7">
        <w:rPr>
          <w:rFonts w:ascii="Times New Roman" w:hAnsi="Times New Roman"/>
          <w:color w:val="000000"/>
          <w:szCs w:val="22"/>
          <w:lang w:val="pt-BR"/>
        </w:rPr>
        <w:t>Convocar a Vigésima Segunda Reunião Ordinária da Comissão Consultiva da CIFTA</w:t>
      </w:r>
      <w:r w:rsidR="000B79B1" w:rsidRPr="001576E7">
        <w:rPr>
          <w:rFonts w:ascii="Times New Roman" w:hAnsi="Times New Roman"/>
          <w:color w:val="000000"/>
          <w:szCs w:val="22"/>
          <w:lang w:val="pt-BR"/>
        </w:rPr>
        <w:t xml:space="preserve"> para 2022</w:t>
      </w:r>
      <w:r w:rsidRPr="001576E7">
        <w:rPr>
          <w:rFonts w:ascii="Times New Roman" w:hAnsi="Times New Roman"/>
          <w:color w:val="000000"/>
          <w:szCs w:val="22"/>
          <w:lang w:val="pt-BR"/>
        </w:rPr>
        <w:t xml:space="preserve">, em conformidade com o artigo XXI da Convenção, e solicitar à Secretaria Técnica da CIFTA que apoie a preparação e o acompanhamento dessa reunião. </w:t>
      </w:r>
    </w:p>
    <w:p w14:paraId="0CA512A6" w14:textId="77777777" w:rsidR="00C13B6E" w:rsidRPr="001576E7" w:rsidRDefault="00C13B6E" w:rsidP="00C8018D">
      <w:pPr>
        <w:widowControl/>
        <w:rPr>
          <w:rFonts w:ascii="Times New Roman" w:hAnsi="Times New Roman"/>
          <w:color w:val="000000"/>
          <w:szCs w:val="22"/>
          <w:lang w:val="pt-BR"/>
        </w:rPr>
      </w:pPr>
    </w:p>
    <w:p w14:paraId="33C921D4" w14:textId="77777777" w:rsidR="00C13B6E" w:rsidRPr="001576E7" w:rsidRDefault="00C13B6E" w:rsidP="00C8018D">
      <w:pPr>
        <w:widowControl/>
        <w:ind w:left="720" w:hanging="720"/>
        <w:rPr>
          <w:rFonts w:ascii="Times New Roman" w:hAnsi="Times New Roman"/>
          <w:color w:val="000000"/>
          <w:szCs w:val="22"/>
          <w:u w:val="single"/>
          <w:shd w:val="clear" w:color="auto" w:fill="FFFFFF"/>
          <w:lang w:val="pt-BR"/>
        </w:rPr>
      </w:pPr>
      <w:r w:rsidRPr="001576E7">
        <w:rPr>
          <w:rFonts w:ascii="Times New Roman" w:hAnsi="Times New Roman"/>
          <w:color w:val="000000"/>
          <w:szCs w:val="22"/>
          <w:shd w:val="clear" w:color="auto" w:fill="FFFFFF"/>
          <w:lang w:val="pt-BR"/>
        </w:rPr>
        <w:tab/>
      </w:r>
      <w:r w:rsidRPr="001576E7">
        <w:rPr>
          <w:rFonts w:ascii="Times New Roman" w:hAnsi="Times New Roman"/>
          <w:color w:val="000000"/>
          <w:szCs w:val="22"/>
          <w:u w:val="single"/>
          <w:shd w:val="clear" w:color="auto" w:fill="FFFFFF"/>
          <w:lang w:val="pt-BR"/>
        </w:rPr>
        <w:t>Convenção Interamericana sobre Transparência nas Aquisições de Armas Convencionais (CITAAC)</w:t>
      </w:r>
    </w:p>
    <w:p w14:paraId="46238C58" w14:textId="77777777" w:rsidR="00C13B6E" w:rsidRPr="001576E7" w:rsidRDefault="00C13B6E" w:rsidP="00C8018D">
      <w:pPr>
        <w:widowControl/>
        <w:rPr>
          <w:rFonts w:ascii="Times New Roman" w:hAnsi="Times New Roman"/>
          <w:color w:val="000000"/>
          <w:szCs w:val="22"/>
          <w:lang w:val="pt-BR"/>
        </w:rPr>
      </w:pPr>
    </w:p>
    <w:p w14:paraId="5CCBED00" w14:textId="5E222F58" w:rsidR="00C13B6E" w:rsidRPr="001576E7" w:rsidRDefault="00C13B6E" w:rsidP="00C8018D">
      <w:pPr>
        <w:widowControl/>
        <w:numPr>
          <w:ilvl w:val="0"/>
          <w:numId w:val="20"/>
        </w:numPr>
        <w:suppressAutoHyphens/>
        <w:ind w:left="0"/>
        <w:rPr>
          <w:rFonts w:ascii="Times New Roman" w:hAnsi="Times New Roman"/>
          <w:szCs w:val="22"/>
          <w:lang w:val="pt-BR"/>
        </w:rPr>
      </w:pPr>
      <w:r w:rsidRPr="001576E7">
        <w:rPr>
          <w:rFonts w:ascii="Times New Roman" w:hAnsi="Times New Roman"/>
          <w:szCs w:val="22"/>
          <w:lang w:val="pt-BR"/>
        </w:rPr>
        <w:t>Convocar a Segunda Conferência dos Estados Partes na CITAAC</w:t>
      </w:r>
      <w:r w:rsidR="006E0C3A" w:rsidRPr="001576E7">
        <w:rPr>
          <w:rFonts w:ascii="Times New Roman" w:hAnsi="Times New Roman"/>
          <w:szCs w:val="22"/>
          <w:lang w:val="pt-BR"/>
        </w:rPr>
        <w:t xml:space="preserve"> para 2022</w:t>
      </w:r>
      <w:r w:rsidRPr="001576E7">
        <w:rPr>
          <w:rFonts w:ascii="Times New Roman" w:hAnsi="Times New Roman"/>
          <w:szCs w:val="22"/>
          <w:lang w:val="pt-BR"/>
        </w:rPr>
        <w:t>, em conformidade com seu artigo VIII e com a resolução AG/RES. 2809 (XLIII-O/13), e solicitar que a Secretaria-Geral designe os fundos necessários no orçamento para a mencionada reunião e para a realização de sessões preparatórias, e que preste o apoio necessário para os preparativos.</w:t>
      </w:r>
      <w:r w:rsidRPr="001576E7">
        <w:rPr>
          <w:rFonts w:ascii="Times New Roman" w:hAnsi="Times New Roman"/>
          <w:color w:val="000000"/>
          <w:szCs w:val="22"/>
          <w:lang w:val="pt-BR"/>
        </w:rPr>
        <w:t xml:space="preserve"> </w:t>
      </w:r>
    </w:p>
    <w:p w14:paraId="164FFB75" w14:textId="77777777" w:rsidR="00C13B6E" w:rsidRPr="001576E7" w:rsidRDefault="00C13B6E" w:rsidP="00C8018D">
      <w:pPr>
        <w:widowControl/>
        <w:suppressAutoHyphens/>
        <w:rPr>
          <w:rFonts w:ascii="Times New Roman" w:hAnsi="Times New Roman"/>
          <w:szCs w:val="22"/>
          <w:lang w:val="pt-BR"/>
        </w:rPr>
      </w:pPr>
    </w:p>
    <w:p w14:paraId="156E84E8" w14:textId="42E3DDAD" w:rsidR="00C13B6E" w:rsidRPr="001576E7" w:rsidRDefault="00C13B6E" w:rsidP="00C8018D">
      <w:pPr>
        <w:widowControl/>
        <w:numPr>
          <w:ilvl w:val="0"/>
          <w:numId w:val="20"/>
        </w:numPr>
        <w:suppressAutoHyphens/>
        <w:ind w:left="0"/>
        <w:rPr>
          <w:rFonts w:ascii="Times New Roman" w:hAnsi="Times New Roman"/>
          <w:szCs w:val="22"/>
          <w:lang w:val="pt-BR"/>
        </w:rPr>
      </w:pPr>
      <w:r w:rsidRPr="001576E7">
        <w:rPr>
          <w:rFonts w:ascii="Times New Roman" w:hAnsi="Times New Roman"/>
          <w:color w:val="000000"/>
          <w:szCs w:val="22"/>
          <w:lang w:val="pt-BR"/>
        </w:rPr>
        <w:t xml:space="preserve">Tomar nota da análise </w:t>
      </w:r>
      <w:r w:rsidR="006E0C3A" w:rsidRPr="001576E7">
        <w:rPr>
          <w:rFonts w:ascii="Times New Roman" w:hAnsi="Times New Roman"/>
          <w:color w:val="000000"/>
          <w:szCs w:val="22"/>
          <w:lang w:val="pt-BR"/>
        </w:rPr>
        <w:t xml:space="preserve">feita pela </w:t>
      </w:r>
      <w:r w:rsidRPr="001576E7">
        <w:rPr>
          <w:rFonts w:ascii="Times New Roman" w:hAnsi="Times New Roman"/>
          <w:color w:val="000000"/>
          <w:szCs w:val="22"/>
          <w:lang w:val="pt-BR"/>
        </w:rPr>
        <w:t xml:space="preserve">CSH sobre as recomendações </w:t>
      </w:r>
      <w:r w:rsidRPr="001576E7">
        <w:rPr>
          <w:rFonts w:ascii="Times New Roman" w:hAnsi="Times New Roman"/>
          <w:szCs w:val="22"/>
          <w:lang w:val="pt-BR"/>
        </w:rPr>
        <w:t xml:space="preserve">da SSM e da JID relativas à criação de um mecanismo de acompanhamento para a CITAAC (documento CP/CSH-1978/20) e solicitar </w:t>
      </w:r>
      <w:r w:rsidR="006E0C3A" w:rsidRPr="001576E7">
        <w:rPr>
          <w:rFonts w:ascii="Times New Roman" w:hAnsi="Times New Roman"/>
          <w:szCs w:val="22"/>
          <w:lang w:val="pt-BR"/>
        </w:rPr>
        <w:t xml:space="preserve">que a </w:t>
      </w:r>
      <w:r w:rsidRPr="001576E7">
        <w:rPr>
          <w:rFonts w:ascii="Times New Roman" w:hAnsi="Times New Roman"/>
          <w:szCs w:val="22"/>
          <w:lang w:val="pt-BR"/>
        </w:rPr>
        <w:t>Segunda Conferência considere a adoção das mencionadas recomendações, a fim de facilitar a implementação das obrigações da CITAAC. Do mesmo modo, solicitar à Secretaria-Geral que adote as medidas necessárias para determinar o departamento responsável por executar as funções de Secretaria Técnica da CITAAC.</w:t>
      </w:r>
    </w:p>
    <w:p w14:paraId="4BED841C" w14:textId="77777777" w:rsidR="00C13B6E" w:rsidRPr="001576E7" w:rsidRDefault="00C13B6E" w:rsidP="00C8018D">
      <w:pPr>
        <w:widowControl/>
        <w:rPr>
          <w:rFonts w:ascii="Times New Roman" w:hAnsi="Times New Roman"/>
          <w:color w:val="000000"/>
          <w:szCs w:val="22"/>
          <w:u w:val="single"/>
          <w:lang w:val="pt-BR"/>
        </w:rPr>
      </w:pPr>
    </w:p>
    <w:p w14:paraId="71F1F91D" w14:textId="77777777" w:rsidR="00C13B6E" w:rsidRPr="001576E7" w:rsidRDefault="00C13B6E" w:rsidP="00C8018D">
      <w:pPr>
        <w:widowControl/>
        <w:ind w:left="720"/>
        <w:rPr>
          <w:rFonts w:ascii="Times New Roman" w:hAnsi="Times New Roman"/>
          <w:color w:val="000000"/>
          <w:szCs w:val="22"/>
          <w:u w:val="single"/>
          <w:lang w:val="pt-BR"/>
        </w:rPr>
      </w:pPr>
      <w:r w:rsidRPr="001576E7">
        <w:rPr>
          <w:rFonts w:ascii="Times New Roman" w:hAnsi="Times New Roman"/>
          <w:color w:val="000000"/>
          <w:szCs w:val="22"/>
          <w:u w:val="single"/>
          <w:lang w:val="pt-BR"/>
        </w:rPr>
        <w:t>Convenção Interamericana contra o Terrorismo</w:t>
      </w:r>
    </w:p>
    <w:p w14:paraId="6AEED0A8" w14:textId="77777777" w:rsidR="00C13B6E" w:rsidRPr="001576E7" w:rsidRDefault="00C13B6E" w:rsidP="00C8018D">
      <w:pPr>
        <w:widowControl/>
        <w:rPr>
          <w:rFonts w:ascii="Times New Roman" w:hAnsi="Times New Roman"/>
          <w:color w:val="000000"/>
          <w:szCs w:val="22"/>
          <w:u w:val="single"/>
          <w:lang w:val="pt-BR"/>
        </w:rPr>
      </w:pPr>
    </w:p>
    <w:p w14:paraId="66C7B870" w14:textId="0B6772F4"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Convidar os Estados membros que ainda não o fizeram a que considerem ratificar a Convenção Interamericana contra o Terrorismo, adotada em Bridgetown, Barbados, em 3 de junho de 2002, ou a ela aderir, conforme o caso, e apoiar sua plena implementação. </w:t>
      </w:r>
    </w:p>
    <w:p w14:paraId="1AB1B709" w14:textId="77777777" w:rsidR="000233D7" w:rsidRPr="001576E7" w:rsidRDefault="000233D7" w:rsidP="00C8018D">
      <w:pPr>
        <w:widowControl/>
        <w:snapToGrid w:val="0"/>
        <w:rPr>
          <w:rFonts w:ascii="Times New Roman" w:hAnsi="Times New Roman"/>
          <w:szCs w:val="22"/>
          <w:lang w:val="pt-BR"/>
        </w:rPr>
      </w:pPr>
    </w:p>
    <w:p w14:paraId="4989D3DA" w14:textId="644F1321"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Convocar a primeira reunião dos Estados Partes na Convenção Interamericana contra o Terrorismo para 2022, a fim de comemorar o vigésimo aniversário de sua assinatura. </w:t>
      </w:r>
    </w:p>
    <w:p w14:paraId="208819B8" w14:textId="37523258" w:rsidR="000233D7" w:rsidRPr="001576E7" w:rsidRDefault="000233D7"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u w:val="single"/>
          <w:lang w:val="pt-BR"/>
        </w:rPr>
      </w:pPr>
    </w:p>
    <w:p w14:paraId="271F6945" w14:textId="38E0BB8E" w:rsidR="00C13B6E" w:rsidRPr="001576E7" w:rsidRDefault="00C13B6E" w:rsidP="00C8018D">
      <w:pPr>
        <w:pStyle w:val="NormalWeb"/>
        <w:numPr>
          <w:ilvl w:val="0"/>
          <w:numId w:val="18"/>
        </w:numPr>
        <w:spacing w:before="0" w:beforeAutospacing="0" w:after="0" w:afterAutospacing="0"/>
        <w:ind w:left="1440" w:hanging="720"/>
        <w:jc w:val="both"/>
        <w:rPr>
          <w:color w:val="000000"/>
          <w:sz w:val="22"/>
          <w:szCs w:val="22"/>
          <w:u w:val="single"/>
          <w:lang w:val="pt-BR"/>
        </w:rPr>
      </w:pPr>
      <w:r w:rsidRPr="001576E7">
        <w:rPr>
          <w:color w:val="000000"/>
          <w:sz w:val="22"/>
          <w:szCs w:val="22"/>
          <w:u w:val="single"/>
          <w:lang w:val="pt-BR"/>
        </w:rPr>
        <w:lastRenderedPageBreak/>
        <w:t>Instituições interamericanas, observações e recomendações aos relatórios anuais dos órgãos, organismos e entidades da Organização (artigo 91 f da Carta da Organização dos Estados Americanos)</w:t>
      </w:r>
    </w:p>
    <w:p w14:paraId="7B1652E8" w14:textId="77777777" w:rsidR="00C13B6E" w:rsidRPr="001576E7" w:rsidRDefault="00C13B6E" w:rsidP="00C8018D">
      <w:pPr>
        <w:widowControl/>
        <w:rPr>
          <w:rFonts w:ascii="Times New Roman" w:hAnsi="Times New Roman"/>
          <w:color w:val="000000"/>
          <w:szCs w:val="22"/>
          <w:lang w:val="pt-BR"/>
        </w:rPr>
      </w:pPr>
    </w:p>
    <w:p w14:paraId="22777C21" w14:textId="77777777" w:rsidR="00C13B6E" w:rsidRPr="001576E7" w:rsidRDefault="00C13B6E" w:rsidP="00C8018D">
      <w:pPr>
        <w:widowControl/>
        <w:rPr>
          <w:rFonts w:ascii="Times New Roman" w:hAnsi="Times New Roman"/>
          <w:color w:val="000000"/>
          <w:szCs w:val="22"/>
          <w:lang w:val="pt-BR"/>
        </w:rPr>
      </w:pPr>
      <w:r w:rsidRPr="001576E7">
        <w:rPr>
          <w:rFonts w:ascii="Times New Roman" w:hAnsi="Times New Roman"/>
          <w:color w:val="000000"/>
          <w:szCs w:val="22"/>
          <w:lang w:val="pt-BR"/>
        </w:rPr>
        <w:tab/>
      </w:r>
      <w:r w:rsidRPr="001576E7">
        <w:rPr>
          <w:rFonts w:ascii="Times New Roman" w:hAnsi="Times New Roman"/>
          <w:color w:val="000000"/>
          <w:szCs w:val="22"/>
          <w:u w:val="single"/>
          <w:lang w:val="pt-BR"/>
        </w:rPr>
        <w:t>Comitê Interamericano contra o Terrorismo (CICTE)</w:t>
      </w:r>
    </w:p>
    <w:p w14:paraId="5CE1BC8D" w14:textId="77777777" w:rsidR="00C13B6E" w:rsidRPr="001576E7" w:rsidRDefault="00C13B6E" w:rsidP="00C8018D">
      <w:pPr>
        <w:widowControl/>
        <w:rPr>
          <w:rFonts w:ascii="Times New Roman" w:hAnsi="Times New Roman"/>
          <w:color w:val="000000"/>
          <w:szCs w:val="22"/>
          <w:lang w:val="pt-BR"/>
        </w:rPr>
      </w:pPr>
    </w:p>
    <w:p w14:paraId="5E8BF620" w14:textId="204F673C"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Reiterar sua forte e inequívoca condenação ao terrorismo em todas as suas formas e manifestações, independentemente de por quem, onde e para qual propósito seja cometido. </w:t>
      </w:r>
    </w:p>
    <w:p w14:paraId="213835E6" w14:textId="77777777" w:rsidR="000233D7" w:rsidRPr="001576E7" w:rsidRDefault="000233D7" w:rsidP="00C8018D">
      <w:pPr>
        <w:widowControl/>
        <w:snapToGrid w:val="0"/>
        <w:rPr>
          <w:rFonts w:ascii="Times New Roman" w:hAnsi="Times New Roman"/>
          <w:szCs w:val="22"/>
          <w:lang w:val="pt-BR"/>
        </w:rPr>
      </w:pPr>
    </w:p>
    <w:p w14:paraId="3A6E08EF" w14:textId="70E721C0"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Reafirmar seu compromisso com o trabalho do CICTE como entidade líder na prevenção e luta contra o terrorismo nas Américas, reconhecendo suas principais realizações em mais de 20 anos e apoiar a implementação de seu plano de trabalho para 2021-2022. </w:t>
      </w:r>
    </w:p>
    <w:p w14:paraId="2A599477" w14:textId="77777777" w:rsidR="00C13B6E" w:rsidRPr="001576E7" w:rsidRDefault="00C13B6E" w:rsidP="00C8018D">
      <w:pPr>
        <w:widowControl/>
        <w:snapToGrid w:val="0"/>
        <w:rPr>
          <w:rFonts w:ascii="Times New Roman" w:hAnsi="Times New Roman"/>
          <w:szCs w:val="22"/>
          <w:lang w:val="pt-BR"/>
        </w:rPr>
      </w:pPr>
    </w:p>
    <w:p w14:paraId="49A15253" w14:textId="6E06C0C7"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Instar os Estados membros a continuar implementando, com o apoio da Secretaria do CICTE, as medidas de fortalecimento da confiança no espaço cibernético identificadas na Lista de Medidas de Fortalecimento da Confiança e da Segurança (CP/CSH-1953/20 rev. 1), particularmente fortalecendo as capacidades nacionais e promovendo o Portal de Pontos de Contato, a fim de fortalecer a cooperação, transparência, previsibilidade e estabilidade regionais no espaço cibernético, assim como fomentar a ação regional em resposta a incidentes cibernéticos maliciosos que ameaçam a segurança nacional de Estados membros e nossa visão comum de um ambiente digital aberto, acessível, interoperacional, confiável, pacífico e seguro. </w:t>
      </w:r>
    </w:p>
    <w:p w14:paraId="4CE023BA" w14:textId="77777777" w:rsidR="00C13B6E" w:rsidRPr="001576E7" w:rsidRDefault="00C13B6E" w:rsidP="00C8018D">
      <w:pPr>
        <w:widowControl/>
        <w:snapToGrid w:val="0"/>
        <w:rPr>
          <w:rFonts w:ascii="Times New Roman" w:hAnsi="Times New Roman"/>
          <w:szCs w:val="22"/>
          <w:lang w:val="pt-BR"/>
        </w:rPr>
      </w:pPr>
    </w:p>
    <w:p w14:paraId="4DC76DC9" w14:textId="77777777"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Promover a cooperação, o intercâmbio de boas práticas e o desenvolvimento e fortalecimento das capacidades de ciberdiplomacia, cibersegurança, combate ao cibercrime e promoção de um espaço cibernético aberto, acessível, interoperacional, confiável, pacífico e seguro. </w:t>
      </w:r>
    </w:p>
    <w:p w14:paraId="76CBA257" w14:textId="77777777" w:rsidR="00C13B6E" w:rsidRPr="001576E7" w:rsidRDefault="00C13B6E" w:rsidP="00C8018D">
      <w:pPr>
        <w:widowControl/>
        <w:snapToGrid w:val="0"/>
        <w:rPr>
          <w:rFonts w:ascii="Times New Roman" w:hAnsi="Times New Roman"/>
          <w:szCs w:val="22"/>
          <w:lang w:val="pt-BR"/>
        </w:rPr>
      </w:pPr>
    </w:p>
    <w:p w14:paraId="7D1FDA23" w14:textId="7AC3C6CA"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Convidar os </w:t>
      </w:r>
      <w:r w:rsidR="005E5F6B" w:rsidRPr="001576E7">
        <w:rPr>
          <w:rFonts w:ascii="Times New Roman" w:hAnsi="Times New Roman"/>
          <w:szCs w:val="22"/>
          <w:lang w:val="pt-BR"/>
        </w:rPr>
        <w:t xml:space="preserve">peritos </w:t>
      </w:r>
      <w:r w:rsidRPr="001576E7">
        <w:rPr>
          <w:rFonts w:ascii="Times New Roman" w:hAnsi="Times New Roman"/>
          <w:szCs w:val="22"/>
          <w:lang w:val="pt-BR"/>
        </w:rPr>
        <w:t>do Grupo de Trabalho sobre Medidas de Fortalecimento d</w:t>
      </w:r>
      <w:r w:rsidR="005E5F6B" w:rsidRPr="001576E7">
        <w:rPr>
          <w:rFonts w:ascii="Times New Roman" w:hAnsi="Times New Roman"/>
          <w:szCs w:val="22"/>
          <w:lang w:val="pt-BR"/>
        </w:rPr>
        <w:t>a</w:t>
      </w:r>
      <w:r w:rsidRPr="001576E7">
        <w:rPr>
          <w:rFonts w:ascii="Times New Roman" w:hAnsi="Times New Roman"/>
          <w:szCs w:val="22"/>
          <w:lang w:val="pt-BR"/>
        </w:rPr>
        <w:t xml:space="preserve"> </w:t>
      </w:r>
      <w:r w:rsidR="005E5F6B" w:rsidRPr="001576E7">
        <w:rPr>
          <w:rFonts w:ascii="Times New Roman" w:hAnsi="Times New Roman"/>
          <w:szCs w:val="22"/>
          <w:lang w:val="pt-BR"/>
        </w:rPr>
        <w:t xml:space="preserve">Cooperação e da </w:t>
      </w:r>
      <w:r w:rsidRPr="001576E7">
        <w:rPr>
          <w:rFonts w:ascii="Times New Roman" w:hAnsi="Times New Roman"/>
          <w:szCs w:val="22"/>
          <w:lang w:val="pt-BR"/>
        </w:rPr>
        <w:t xml:space="preserve">Confiança no Espaço Cibernético para estudar formas de ampliar a implementação de normas de comportamento responsável do Estado no espaço cibernético </w:t>
      </w:r>
      <w:r w:rsidR="005E5F6B" w:rsidRPr="001576E7">
        <w:rPr>
          <w:rFonts w:ascii="Times New Roman" w:hAnsi="Times New Roman"/>
          <w:szCs w:val="22"/>
          <w:lang w:val="pt-BR"/>
        </w:rPr>
        <w:t>constantes dos</w:t>
      </w:r>
      <w:r w:rsidRPr="001576E7">
        <w:rPr>
          <w:rFonts w:ascii="Times New Roman" w:hAnsi="Times New Roman"/>
          <w:szCs w:val="22"/>
          <w:lang w:val="pt-BR"/>
        </w:rPr>
        <w:t xml:space="preserve"> relatórios do Grupo de </w:t>
      </w:r>
      <w:r w:rsidR="005E5F6B" w:rsidRPr="001576E7">
        <w:rPr>
          <w:rFonts w:ascii="Times New Roman" w:hAnsi="Times New Roman"/>
          <w:szCs w:val="22"/>
          <w:lang w:val="pt-BR"/>
        </w:rPr>
        <w:t xml:space="preserve">Peritos </w:t>
      </w:r>
      <w:r w:rsidRPr="001576E7">
        <w:rPr>
          <w:rFonts w:ascii="Times New Roman" w:hAnsi="Times New Roman"/>
          <w:szCs w:val="22"/>
          <w:lang w:val="pt-BR"/>
        </w:rPr>
        <w:t xml:space="preserve">Governamentais sobre Incentivo ao Comportamento Responsável do Estado no Espaço Cibernético no Contexto da Segurança Internacional e do Grupo de Trabalho </w:t>
      </w:r>
      <w:r w:rsidR="005E5F6B" w:rsidRPr="001576E7">
        <w:rPr>
          <w:rFonts w:ascii="Times New Roman" w:hAnsi="Times New Roman"/>
          <w:szCs w:val="22"/>
          <w:lang w:val="pt-BR"/>
        </w:rPr>
        <w:t xml:space="preserve">de Composição Aberta </w:t>
      </w:r>
      <w:r w:rsidRPr="001576E7">
        <w:rPr>
          <w:rFonts w:ascii="Times New Roman" w:hAnsi="Times New Roman"/>
          <w:szCs w:val="22"/>
          <w:lang w:val="pt-BR"/>
        </w:rPr>
        <w:t xml:space="preserve">sobre </w:t>
      </w:r>
      <w:r w:rsidR="009C054C" w:rsidRPr="001576E7">
        <w:rPr>
          <w:rFonts w:ascii="Times New Roman" w:hAnsi="Times New Roman"/>
          <w:szCs w:val="22"/>
          <w:lang w:val="pt-BR"/>
        </w:rPr>
        <w:t xml:space="preserve">os </w:t>
      </w:r>
      <w:r w:rsidRPr="001576E7">
        <w:rPr>
          <w:rFonts w:ascii="Times New Roman" w:hAnsi="Times New Roman"/>
          <w:szCs w:val="22"/>
          <w:lang w:val="pt-BR"/>
        </w:rPr>
        <w:t>Avanços n</w:t>
      </w:r>
      <w:r w:rsidR="009C054C" w:rsidRPr="001576E7">
        <w:rPr>
          <w:rFonts w:ascii="Times New Roman" w:hAnsi="Times New Roman"/>
          <w:szCs w:val="22"/>
          <w:lang w:val="pt-BR"/>
        </w:rPr>
        <w:t xml:space="preserve">a </w:t>
      </w:r>
      <w:r w:rsidRPr="001576E7">
        <w:rPr>
          <w:rFonts w:ascii="Times New Roman" w:hAnsi="Times New Roman"/>
          <w:szCs w:val="22"/>
          <w:lang w:val="pt-BR"/>
        </w:rPr>
        <w:t xml:space="preserve">Informação e </w:t>
      </w:r>
      <w:r w:rsidR="009C054C" w:rsidRPr="001576E7">
        <w:rPr>
          <w:rFonts w:ascii="Times New Roman" w:hAnsi="Times New Roman"/>
          <w:szCs w:val="22"/>
          <w:lang w:val="pt-BR"/>
        </w:rPr>
        <w:t xml:space="preserve">nas </w:t>
      </w:r>
      <w:r w:rsidRPr="001576E7">
        <w:rPr>
          <w:rFonts w:ascii="Times New Roman" w:hAnsi="Times New Roman"/>
          <w:szCs w:val="22"/>
          <w:lang w:val="pt-BR"/>
        </w:rPr>
        <w:t>Telecomunicaç</w:t>
      </w:r>
      <w:r w:rsidR="009C054C" w:rsidRPr="001576E7">
        <w:rPr>
          <w:rFonts w:ascii="Times New Roman" w:hAnsi="Times New Roman"/>
          <w:szCs w:val="22"/>
          <w:lang w:val="pt-BR"/>
        </w:rPr>
        <w:t>ões</w:t>
      </w:r>
      <w:r w:rsidRPr="001576E7">
        <w:rPr>
          <w:rFonts w:ascii="Times New Roman" w:hAnsi="Times New Roman"/>
          <w:szCs w:val="22"/>
          <w:lang w:val="pt-BR"/>
        </w:rPr>
        <w:t xml:space="preserve"> no Contexto da Segurança Internacional e solicitar que a Secretaria do CICTE apoie esse esforço. </w:t>
      </w:r>
    </w:p>
    <w:p w14:paraId="4A007EB4" w14:textId="77777777" w:rsidR="00C13B6E" w:rsidRPr="001576E7" w:rsidRDefault="00C13B6E" w:rsidP="00C8018D">
      <w:pPr>
        <w:widowControl/>
        <w:rPr>
          <w:rFonts w:ascii="Times New Roman" w:hAnsi="Times New Roman"/>
          <w:szCs w:val="22"/>
          <w:lang w:val="pt-BR"/>
        </w:rPr>
      </w:pPr>
    </w:p>
    <w:p w14:paraId="1009A153" w14:textId="49C1C8E8"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Endossar os relatórios de consenso referentes a 2021 do Grupo de Trabalho </w:t>
      </w:r>
      <w:r w:rsidR="009C054C" w:rsidRPr="001576E7">
        <w:rPr>
          <w:rFonts w:ascii="Times New Roman" w:hAnsi="Times New Roman"/>
          <w:szCs w:val="22"/>
          <w:lang w:val="pt-BR"/>
        </w:rPr>
        <w:t xml:space="preserve">de Composição Aberta </w:t>
      </w:r>
      <w:r w:rsidRPr="001576E7">
        <w:rPr>
          <w:rFonts w:ascii="Times New Roman" w:hAnsi="Times New Roman"/>
          <w:szCs w:val="22"/>
          <w:lang w:val="pt-BR"/>
        </w:rPr>
        <w:t xml:space="preserve">sobre </w:t>
      </w:r>
      <w:r w:rsidR="002665F0" w:rsidRPr="001576E7">
        <w:rPr>
          <w:rFonts w:ascii="Times New Roman" w:hAnsi="Times New Roman"/>
          <w:szCs w:val="22"/>
          <w:lang w:val="pt-BR"/>
        </w:rPr>
        <w:t xml:space="preserve">os </w:t>
      </w:r>
      <w:r w:rsidRPr="001576E7">
        <w:rPr>
          <w:rFonts w:ascii="Times New Roman" w:hAnsi="Times New Roman"/>
          <w:szCs w:val="22"/>
          <w:lang w:val="pt-BR"/>
        </w:rPr>
        <w:t xml:space="preserve">Avanços </w:t>
      </w:r>
      <w:r w:rsidR="002665F0" w:rsidRPr="001576E7">
        <w:rPr>
          <w:rFonts w:ascii="Times New Roman" w:hAnsi="Times New Roman"/>
          <w:szCs w:val="22"/>
          <w:lang w:val="pt-BR"/>
        </w:rPr>
        <w:t>n</w:t>
      </w:r>
      <w:r w:rsidRPr="001576E7">
        <w:rPr>
          <w:rFonts w:ascii="Times New Roman" w:hAnsi="Times New Roman"/>
          <w:szCs w:val="22"/>
          <w:lang w:val="pt-BR"/>
        </w:rPr>
        <w:t xml:space="preserve">a Informação e </w:t>
      </w:r>
      <w:r w:rsidR="002665F0" w:rsidRPr="001576E7">
        <w:rPr>
          <w:rFonts w:ascii="Times New Roman" w:hAnsi="Times New Roman"/>
          <w:szCs w:val="22"/>
          <w:lang w:val="pt-BR"/>
        </w:rPr>
        <w:t xml:space="preserve">nas </w:t>
      </w:r>
      <w:r w:rsidRPr="001576E7">
        <w:rPr>
          <w:rFonts w:ascii="Times New Roman" w:hAnsi="Times New Roman"/>
          <w:szCs w:val="22"/>
          <w:lang w:val="pt-BR"/>
        </w:rPr>
        <w:t>Telecomunicaç</w:t>
      </w:r>
      <w:r w:rsidR="002665F0" w:rsidRPr="001576E7">
        <w:rPr>
          <w:rFonts w:ascii="Times New Roman" w:hAnsi="Times New Roman"/>
          <w:szCs w:val="22"/>
          <w:lang w:val="pt-BR"/>
        </w:rPr>
        <w:t>ões</w:t>
      </w:r>
      <w:r w:rsidRPr="001576E7">
        <w:rPr>
          <w:rFonts w:ascii="Times New Roman" w:hAnsi="Times New Roman"/>
          <w:szCs w:val="22"/>
          <w:lang w:val="pt-BR"/>
        </w:rPr>
        <w:t xml:space="preserve"> no Contexto da Segurança Internacional e do Grupo de </w:t>
      </w:r>
      <w:r w:rsidR="002665F0" w:rsidRPr="001576E7">
        <w:rPr>
          <w:rFonts w:ascii="Times New Roman" w:hAnsi="Times New Roman"/>
          <w:szCs w:val="22"/>
          <w:lang w:val="pt-BR"/>
        </w:rPr>
        <w:t xml:space="preserve">Peritos </w:t>
      </w:r>
      <w:r w:rsidRPr="001576E7">
        <w:rPr>
          <w:rFonts w:ascii="Times New Roman" w:hAnsi="Times New Roman"/>
          <w:szCs w:val="22"/>
          <w:lang w:val="pt-BR"/>
        </w:rPr>
        <w:t>Governamentais sobre Incentivo ao Comportamento Responsável do Estado no Espaço Cibernético no Contexto da Segurança Internacional e comprometer</w:t>
      </w:r>
      <w:r w:rsidR="009C054C" w:rsidRPr="001576E7">
        <w:rPr>
          <w:rFonts w:ascii="Times New Roman" w:hAnsi="Times New Roman"/>
          <w:szCs w:val="22"/>
          <w:lang w:val="pt-BR"/>
        </w:rPr>
        <w:t>-se</w:t>
      </w:r>
      <w:r w:rsidRPr="001576E7">
        <w:rPr>
          <w:rFonts w:ascii="Times New Roman" w:hAnsi="Times New Roman"/>
          <w:szCs w:val="22"/>
          <w:lang w:val="pt-BR"/>
        </w:rPr>
        <w:t xml:space="preserve"> a apoiar e implementar o marco de comportamento responsável do Estado estabelecido nesses relatórios. </w:t>
      </w:r>
    </w:p>
    <w:p w14:paraId="5C7EB023" w14:textId="77777777" w:rsidR="00C13B6E" w:rsidRPr="001576E7" w:rsidRDefault="00C13B6E" w:rsidP="00C8018D">
      <w:pPr>
        <w:widowControl/>
        <w:rPr>
          <w:rFonts w:ascii="Times New Roman" w:hAnsi="Times New Roman"/>
          <w:szCs w:val="22"/>
          <w:lang w:val="pt-BR"/>
        </w:rPr>
      </w:pPr>
    </w:p>
    <w:p w14:paraId="03381765" w14:textId="2A455841"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Convocar a Quarta Reunião do Grupo de Trabalho sobre Medidas de Fortalecimento da </w:t>
      </w:r>
      <w:r w:rsidR="009C054C" w:rsidRPr="001576E7">
        <w:rPr>
          <w:rFonts w:ascii="Times New Roman" w:hAnsi="Times New Roman"/>
          <w:szCs w:val="22"/>
          <w:lang w:val="pt-BR"/>
        </w:rPr>
        <w:t xml:space="preserve">Cooperação e da </w:t>
      </w:r>
      <w:r w:rsidRPr="001576E7">
        <w:rPr>
          <w:rFonts w:ascii="Times New Roman" w:hAnsi="Times New Roman"/>
          <w:szCs w:val="22"/>
          <w:lang w:val="pt-BR"/>
        </w:rPr>
        <w:t xml:space="preserve">Confiança no Espaço Cibernético para o primeiro semestre de 2022. </w:t>
      </w:r>
    </w:p>
    <w:p w14:paraId="19E627A7" w14:textId="77777777" w:rsidR="00C13B6E" w:rsidRPr="001576E7" w:rsidRDefault="00C13B6E" w:rsidP="00C8018D">
      <w:pPr>
        <w:widowControl/>
        <w:snapToGrid w:val="0"/>
        <w:rPr>
          <w:rFonts w:ascii="Times New Roman" w:hAnsi="Times New Roman"/>
          <w:szCs w:val="22"/>
          <w:lang w:val="pt-BR"/>
        </w:rPr>
      </w:pPr>
    </w:p>
    <w:p w14:paraId="2D8C00B9" w14:textId="305D645D"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 xml:space="preserve">Solicitar que a </w:t>
      </w:r>
      <w:r w:rsidR="00F736A9" w:rsidRPr="001576E7">
        <w:rPr>
          <w:rFonts w:ascii="Times New Roman" w:hAnsi="Times New Roman"/>
          <w:szCs w:val="22"/>
          <w:lang w:val="pt-BR"/>
        </w:rPr>
        <w:t>SSM</w:t>
      </w:r>
      <w:r w:rsidRPr="001576E7">
        <w:rPr>
          <w:rFonts w:ascii="Times New Roman" w:hAnsi="Times New Roman"/>
          <w:szCs w:val="22"/>
          <w:lang w:val="pt-BR"/>
        </w:rPr>
        <w:t>, por meio da Secretaria do CICTE, ofereça assistência e treinamento legislativo e técnico</w:t>
      </w:r>
      <w:r w:rsidR="007601FB" w:rsidRPr="001576E7">
        <w:rPr>
          <w:rFonts w:ascii="Times New Roman" w:hAnsi="Times New Roman"/>
          <w:szCs w:val="22"/>
          <w:lang w:val="pt-BR"/>
        </w:rPr>
        <w:t xml:space="preserve"> aos Estados membros</w:t>
      </w:r>
      <w:r w:rsidRPr="001576E7">
        <w:rPr>
          <w:rFonts w:ascii="Times New Roman" w:hAnsi="Times New Roman"/>
          <w:szCs w:val="22"/>
          <w:lang w:val="pt-BR"/>
        </w:rPr>
        <w:t xml:space="preserve">, conforme o caso e de acordo com as leis nacionais, e implemente mecanismos para fortalecer a identificação e investigação de grupos </w:t>
      </w:r>
      <w:r w:rsidRPr="001576E7">
        <w:rPr>
          <w:rFonts w:ascii="Times New Roman" w:hAnsi="Times New Roman"/>
          <w:szCs w:val="22"/>
          <w:lang w:val="pt-BR"/>
        </w:rPr>
        <w:lastRenderedPageBreak/>
        <w:t>criminosos terroristas que operam na região, inclusive por meio de cooperação em inteligência e intercâmbio de informações.</w:t>
      </w:r>
    </w:p>
    <w:p w14:paraId="6F047586" w14:textId="77777777" w:rsidR="00C13B6E" w:rsidRPr="001576E7" w:rsidRDefault="00C13B6E" w:rsidP="00C8018D">
      <w:pPr>
        <w:widowControl/>
        <w:snapToGrid w:val="0"/>
        <w:rPr>
          <w:rFonts w:ascii="Times New Roman" w:hAnsi="Times New Roman"/>
          <w:szCs w:val="22"/>
          <w:lang w:val="pt-BR"/>
        </w:rPr>
      </w:pPr>
      <w:r w:rsidRPr="001576E7">
        <w:rPr>
          <w:rFonts w:ascii="Times New Roman" w:hAnsi="Times New Roman"/>
          <w:szCs w:val="22"/>
          <w:lang w:val="pt-BR"/>
        </w:rPr>
        <w:t xml:space="preserve"> </w:t>
      </w:r>
    </w:p>
    <w:p w14:paraId="191D77FD" w14:textId="73507756"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Instruir a Secretaria</w:t>
      </w:r>
      <w:r w:rsidR="008C7F87" w:rsidRPr="001576E7">
        <w:rPr>
          <w:rFonts w:ascii="Times New Roman" w:hAnsi="Times New Roman"/>
          <w:szCs w:val="22"/>
          <w:lang w:val="pt-BR"/>
        </w:rPr>
        <w:t>-</w:t>
      </w:r>
      <w:r w:rsidRPr="001576E7">
        <w:rPr>
          <w:rFonts w:ascii="Times New Roman" w:hAnsi="Times New Roman"/>
          <w:szCs w:val="22"/>
          <w:lang w:val="pt-BR"/>
        </w:rPr>
        <w:t>Geral</w:t>
      </w:r>
      <w:r w:rsidR="00F736A9" w:rsidRPr="001576E7">
        <w:rPr>
          <w:rFonts w:ascii="Times New Roman" w:hAnsi="Times New Roman"/>
          <w:szCs w:val="22"/>
          <w:lang w:val="pt-BR"/>
        </w:rPr>
        <w:t xml:space="preserve"> a que,</w:t>
      </w:r>
      <w:r w:rsidRPr="001576E7">
        <w:rPr>
          <w:rFonts w:ascii="Times New Roman" w:hAnsi="Times New Roman"/>
          <w:szCs w:val="22"/>
          <w:lang w:val="pt-BR"/>
        </w:rPr>
        <w:t xml:space="preserve"> tendo em vista os vínculos emergentes</w:t>
      </w:r>
      <w:r w:rsidR="0005327C" w:rsidRPr="001576E7">
        <w:rPr>
          <w:rFonts w:ascii="Times New Roman" w:hAnsi="Times New Roman"/>
          <w:szCs w:val="22"/>
          <w:lang w:val="pt-BR"/>
        </w:rPr>
        <w:t xml:space="preserve"> e </w:t>
      </w:r>
      <w:r w:rsidRPr="001576E7">
        <w:rPr>
          <w:rFonts w:ascii="Times New Roman" w:hAnsi="Times New Roman"/>
          <w:szCs w:val="22"/>
          <w:lang w:val="pt-BR"/>
        </w:rPr>
        <w:t xml:space="preserve">desastrosos entre </w:t>
      </w:r>
      <w:r w:rsidR="0005327C" w:rsidRPr="001576E7">
        <w:rPr>
          <w:rFonts w:ascii="Times New Roman" w:hAnsi="Times New Roman"/>
          <w:szCs w:val="22"/>
          <w:lang w:val="pt-BR"/>
        </w:rPr>
        <w:t xml:space="preserve">a </w:t>
      </w:r>
      <w:r w:rsidRPr="001576E7">
        <w:rPr>
          <w:rFonts w:ascii="Times New Roman" w:hAnsi="Times New Roman"/>
          <w:szCs w:val="22"/>
          <w:lang w:val="pt-BR"/>
        </w:rPr>
        <w:t xml:space="preserve">criminalidade organizada transnacional e </w:t>
      </w:r>
      <w:r w:rsidR="0005327C" w:rsidRPr="001576E7">
        <w:rPr>
          <w:rFonts w:ascii="Times New Roman" w:hAnsi="Times New Roman"/>
          <w:szCs w:val="22"/>
          <w:lang w:val="pt-BR"/>
        </w:rPr>
        <w:t xml:space="preserve">o </w:t>
      </w:r>
      <w:r w:rsidRPr="001576E7">
        <w:rPr>
          <w:rFonts w:ascii="Times New Roman" w:hAnsi="Times New Roman"/>
          <w:szCs w:val="22"/>
          <w:lang w:val="pt-BR"/>
        </w:rPr>
        <w:t xml:space="preserve">terrorismo em todas as suas formas, </w:t>
      </w:r>
      <w:r w:rsidR="00F736A9" w:rsidRPr="001576E7">
        <w:rPr>
          <w:rFonts w:ascii="Times New Roman" w:hAnsi="Times New Roman"/>
          <w:szCs w:val="22"/>
          <w:lang w:val="pt-BR"/>
        </w:rPr>
        <w:t>convoque,</w:t>
      </w:r>
      <w:r w:rsidRPr="001576E7">
        <w:rPr>
          <w:rFonts w:ascii="Times New Roman" w:hAnsi="Times New Roman"/>
          <w:szCs w:val="22"/>
          <w:lang w:val="pt-BR"/>
        </w:rPr>
        <w:t xml:space="preserve"> </w:t>
      </w:r>
      <w:r w:rsidR="00F736A9" w:rsidRPr="001576E7">
        <w:rPr>
          <w:rFonts w:ascii="Times New Roman" w:hAnsi="Times New Roman"/>
          <w:szCs w:val="22"/>
          <w:lang w:val="pt-BR"/>
        </w:rPr>
        <w:t xml:space="preserve">por meio da </w:t>
      </w:r>
      <w:r w:rsidR="0005327C" w:rsidRPr="001576E7">
        <w:rPr>
          <w:rFonts w:ascii="Times New Roman" w:hAnsi="Times New Roman"/>
          <w:szCs w:val="22"/>
          <w:lang w:val="pt-BR"/>
        </w:rPr>
        <w:t>SSM,</w:t>
      </w:r>
      <w:r w:rsidR="00F736A9" w:rsidRPr="001576E7">
        <w:rPr>
          <w:rFonts w:ascii="Times New Roman" w:hAnsi="Times New Roman"/>
          <w:szCs w:val="22"/>
          <w:lang w:val="pt-BR"/>
        </w:rPr>
        <w:t xml:space="preserve"> </w:t>
      </w:r>
      <w:r w:rsidRPr="001576E7">
        <w:rPr>
          <w:rFonts w:ascii="Times New Roman" w:hAnsi="Times New Roman"/>
          <w:szCs w:val="22"/>
          <w:lang w:val="pt-BR"/>
        </w:rPr>
        <w:t xml:space="preserve">uma reunião conjunta do CICTE e da CICAD no segundo trimestre de 2022 para discutir as lacunas existentes e fortalecer a cooperação hemisférica </w:t>
      </w:r>
      <w:r w:rsidR="0005327C" w:rsidRPr="001576E7">
        <w:rPr>
          <w:rFonts w:ascii="Times New Roman" w:hAnsi="Times New Roman"/>
          <w:szCs w:val="22"/>
          <w:lang w:val="pt-BR"/>
        </w:rPr>
        <w:t xml:space="preserve">com vistas a </w:t>
      </w:r>
      <w:r w:rsidRPr="001576E7">
        <w:rPr>
          <w:rFonts w:ascii="Times New Roman" w:hAnsi="Times New Roman"/>
          <w:szCs w:val="22"/>
          <w:lang w:val="pt-BR"/>
        </w:rPr>
        <w:t xml:space="preserve">prevenir e mitigar o impacto desse flagelo em nosso Hemisfério. </w:t>
      </w:r>
    </w:p>
    <w:p w14:paraId="1A90E461" w14:textId="77777777" w:rsidR="00C13B6E" w:rsidRPr="001576E7" w:rsidRDefault="00C13B6E" w:rsidP="00C8018D">
      <w:pPr>
        <w:widowControl/>
        <w:rPr>
          <w:rFonts w:ascii="Times New Roman" w:hAnsi="Times New Roman"/>
          <w:szCs w:val="22"/>
          <w:lang w:val="pt-BR"/>
        </w:rPr>
      </w:pPr>
    </w:p>
    <w:p w14:paraId="43960AF2" w14:textId="071D2322" w:rsidR="00C13B6E" w:rsidRPr="001576E7" w:rsidRDefault="00C13B6E" w:rsidP="00C8018D">
      <w:pPr>
        <w:widowControl/>
        <w:numPr>
          <w:ilvl w:val="0"/>
          <w:numId w:val="20"/>
        </w:numPr>
        <w:snapToGrid w:val="0"/>
        <w:ind w:left="0"/>
        <w:rPr>
          <w:rFonts w:ascii="Times New Roman" w:hAnsi="Times New Roman"/>
          <w:szCs w:val="22"/>
          <w:lang w:val="pt-BR"/>
        </w:rPr>
      </w:pPr>
      <w:r w:rsidRPr="001576E7">
        <w:rPr>
          <w:rFonts w:ascii="Times New Roman" w:hAnsi="Times New Roman"/>
          <w:szCs w:val="22"/>
          <w:lang w:val="pt-BR"/>
        </w:rPr>
        <w:t>Convocar o Vigésimo Segundo Período Ordinário de Sessões do CICTE no primeiro semestre de 2022 ou com antecedência suficiente ao período ordinário de sessões da Assembleia Geral desse ano.</w:t>
      </w:r>
    </w:p>
    <w:p w14:paraId="1159EDFB" w14:textId="1442ABBE" w:rsidR="00C13B6E" w:rsidRDefault="00C13B6E" w:rsidP="00C8018D">
      <w:pPr>
        <w:widowControl/>
        <w:rPr>
          <w:rFonts w:ascii="Times New Roman" w:hAnsi="Times New Roman"/>
          <w:color w:val="000000"/>
          <w:szCs w:val="22"/>
          <w:lang w:val="pt-BR"/>
        </w:rPr>
      </w:pPr>
    </w:p>
    <w:p w14:paraId="420B6790" w14:textId="77777777" w:rsidR="00C13B6E" w:rsidRPr="001576E7" w:rsidRDefault="00C13B6E" w:rsidP="00C8018D">
      <w:pPr>
        <w:widowControl/>
        <w:rPr>
          <w:rFonts w:ascii="Times New Roman" w:hAnsi="Times New Roman"/>
          <w:color w:val="000000"/>
          <w:szCs w:val="22"/>
          <w:u w:val="single"/>
          <w:lang w:val="pt-BR"/>
        </w:rPr>
      </w:pPr>
      <w:r w:rsidRPr="001576E7">
        <w:rPr>
          <w:rFonts w:ascii="Times New Roman" w:hAnsi="Times New Roman"/>
          <w:color w:val="000000"/>
          <w:szCs w:val="22"/>
          <w:lang w:val="pt-BR"/>
        </w:rPr>
        <w:tab/>
      </w:r>
      <w:r w:rsidRPr="001576E7">
        <w:rPr>
          <w:rFonts w:ascii="Times New Roman" w:hAnsi="Times New Roman"/>
          <w:color w:val="000000"/>
          <w:szCs w:val="22"/>
          <w:u w:val="single"/>
          <w:lang w:val="pt-BR"/>
        </w:rPr>
        <w:t>Junta Interamericana de Defesa (JID)</w:t>
      </w:r>
      <w:r w:rsidRPr="001576E7">
        <w:rPr>
          <w:rFonts w:ascii="Times New Roman" w:hAnsi="Times New Roman"/>
          <w:color w:val="000000"/>
          <w:szCs w:val="22"/>
          <w:lang w:val="pt-BR"/>
        </w:rPr>
        <w:t xml:space="preserve"> </w:t>
      </w:r>
    </w:p>
    <w:p w14:paraId="4A90CDB0" w14:textId="77777777" w:rsidR="00C13B6E" w:rsidRPr="001576E7" w:rsidRDefault="00C13B6E" w:rsidP="00C8018D">
      <w:pPr>
        <w:widowControl/>
        <w:rPr>
          <w:rFonts w:ascii="Times New Roman" w:hAnsi="Times New Roman"/>
          <w:color w:val="000000"/>
          <w:szCs w:val="22"/>
          <w:u w:val="single"/>
          <w:lang w:val="pt-BR"/>
        </w:rPr>
      </w:pPr>
    </w:p>
    <w:p w14:paraId="302FB2A1" w14:textId="48DEE34F"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color w:val="000000"/>
          <w:szCs w:val="22"/>
          <w:lang w:val="pt-BR"/>
        </w:rPr>
        <w:t>Agradecer o apoio oferecido pela JID aos Estados membros</w:t>
      </w:r>
      <w:r w:rsidR="00E42A05" w:rsidRPr="001576E7">
        <w:rPr>
          <w:rFonts w:ascii="Times New Roman" w:hAnsi="Times New Roman"/>
          <w:color w:val="000000"/>
          <w:szCs w:val="22"/>
          <w:lang w:val="pt-BR"/>
        </w:rPr>
        <w:t xml:space="preserve"> na forma de</w:t>
      </w:r>
      <w:r w:rsidRPr="001576E7">
        <w:rPr>
          <w:rFonts w:ascii="Times New Roman" w:hAnsi="Times New Roman"/>
          <w:color w:val="000000"/>
          <w:szCs w:val="22"/>
          <w:lang w:val="pt-BR"/>
        </w:rPr>
        <w:t xml:space="preserve"> assessoramento técnico e consultivo sobre temas relacionados com assuntos militares e de defesa no Hemisfério. Nes</w:t>
      </w:r>
      <w:r w:rsidR="00E42A05" w:rsidRPr="001576E7">
        <w:rPr>
          <w:rFonts w:ascii="Times New Roman" w:hAnsi="Times New Roman"/>
          <w:color w:val="000000"/>
          <w:szCs w:val="22"/>
          <w:lang w:val="pt-BR"/>
        </w:rPr>
        <w:t>s</w:t>
      </w:r>
      <w:r w:rsidRPr="001576E7">
        <w:rPr>
          <w:rFonts w:ascii="Times New Roman" w:hAnsi="Times New Roman"/>
          <w:color w:val="000000"/>
          <w:szCs w:val="22"/>
          <w:lang w:val="pt-BR"/>
        </w:rPr>
        <w:t xml:space="preserve">e sentido, solicitar à CSH que realize uma sessão especial para comemorar o Octogésimo Aniversário da JID. </w:t>
      </w:r>
    </w:p>
    <w:p w14:paraId="30E48E3A" w14:textId="77777777" w:rsidR="00C13B6E" w:rsidRPr="001576E7" w:rsidRDefault="00C13B6E" w:rsidP="00C8018D">
      <w:pPr>
        <w:widowControl/>
        <w:rPr>
          <w:rFonts w:ascii="Times New Roman" w:hAnsi="Times New Roman"/>
          <w:szCs w:val="22"/>
          <w:lang w:val="pt-BR"/>
        </w:rPr>
      </w:pPr>
    </w:p>
    <w:p w14:paraId="4B310257" w14:textId="306020BE"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Solicitar à JID que desenvolva e promova um programa de atividades, ao longo do ano, para a comemoração </w:t>
      </w:r>
      <w:r w:rsidR="00E42A05" w:rsidRPr="001576E7">
        <w:rPr>
          <w:rFonts w:ascii="Times New Roman" w:hAnsi="Times New Roman"/>
          <w:szCs w:val="22"/>
          <w:lang w:val="pt-BR"/>
        </w:rPr>
        <w:t>seu Octogésimo</w:t>
      </w:r>
      <w:r w:rsidRPr="001576E7">
        <w:rPr>
          <w:rFonts w:ascii="Times New Roman" w:hAnsi="Times New Roman"/>
          <w:szCs w:val="22"/>
          <w:lang w:val="pt-BR"/>
        </w:rPr>
        <w:t xml:space="preserve"> Aniversário, incentivando a realização de conferências, seminários, treinamentos e, se possível, acordos </w:t>
      </w:r>
      <w:r w:rsidR="00E42A05" w:rsidRPr="001576E7">
        <w:rPr>
          <w:rFonts w:ascii="Times New Roman" w:hAnsi="Times New Roman"/>
          <w:szCs w:val="22"/>
          <w:lang w:val="pt-BR"/>
        </w:rPr>
        <w:t xml:space="preserve">com instituições civis e militares no Hemisfério </w:t>
      </w:r>
      <w:r w:rsidRPr="001576E7">
        <w:rPr>
          <w:rFonts w:ascii="Times New Roman" w:hAnsi="Times New Roman"/>
          <w:szCs w:val="22"/>
          <w:lang w:val="pt-BR"/>
        </w:rPr>
        <w:t xml:space="preserve">para </w:t>
      </w:r>
      <w:r w:rsidR="00E42A05" w:rsidRPr="001576E7">
        <w:rPr>
          <w:rFonts w:ascii="Times New Roman" w:hAnsi="Times New Roman"/>
          <w:szCs w:val="22"/>
          <w:lang w:val="pt-BR"/>
        </w:rPr>
        <w:t xml:space="preserve">prestar </w:t>
      </w:r>
      <w:r w:rsidRPr="001576E7">
        <w:rPr>
          <w:rFonts w:ascii="Times New Roman" w:hAnsi="Times New Roman"/>
          <w:szCs w:val="22"/>
          <w:lang w:val="pt-BR"/>
        </w:rPr>
        <w:t>serviços técnicos, de assessoria, educativos e de assistência</w:t>
      </w:r>
      <w:r w:rsidR="00E42A05" w:rsidRPr="001576E7">
        <w:rPr>
          <w:rFonts w:ascii="Times New Roman" w:hAnsi="Times New Roman"/>
          <w:szCs w:val="22"/>
          <w:lang w:val="pt-BR"/>
        </w:rPr>
        <w:t>,</w:t>
      </w:r>
      <w:r w:rsidRPr="001576E7">
        <w:rPr>
          <w:rFonts w:ascii="Times New Roman" w:hAnsi="Times New Roman"/>
          <w:szCs w:val="22"/>
          <w:lang w:val="pt-BR"/>
        </w:rPr>
        <w:t xml:space="preserve"> em temas relacionados com a defesa e a segurança do continente. </w:t>
      </w:r>
    </w:p>
    <w:p w14:paraId="32339115" w14:textId="77777777" w:rsidR="00C13B6E" w:rsidRPr="001576E7" w:rsidRDefault="00C13B6E" w:rsidP="00C8018D">
      <w:pPr>
        <w:widowControl/>
        <w:rPr>
          <w:rFonts w:ascii="Times New Roman" w:hAnsi="Times New Roman"/>
          <w:szCs w:val="22"/>
          <w:lang w:val="pt-BR"/>
        </w:rPr>
      </w:pPr>
    </w:p>
    <w:p w14:paraId="7F51A56C"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Solicitar ao Colégio Interamericano de Defesa (CID) que desenhe e prepare um programa de doutorado que permita a representantes qualificados dos Estados membros se candidatar e inscrever para cursar os mais altos estudos acadêmicos nas áreas de defesa e segurança. </w:t>
      </w:r>
    </w:p>
    <w:p w14:paraId="7A44156B" w14:textId="77777777" w:rsidR="00C13B6E" w:rsidRPr="001576E7" w:rsidRDefault="00C13B6E" w:rsidP="00C8018D">
      <w:pPr>
        <w:widowControl/>
        <w:rPr>
          <w:rFonts w:ascii="Times New Roman" w:hAnsi="Times New Roman"/>
          <w:szCs w:val="22"/>
          <w:lang w:val="pt-BR"/>
        </w:rPr>
      </w:pPr>
    </w:p>
    <w:p w14:paraId="20F6AD5F" w14:textId="6F560FDE"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Solicitar à JID que continue proporcionando assessoria técnica em temas de fortalecimento da confiança e da segurança, da remoção humanitária de minas e gestão de armas, munições e explosivos, realizando seminários e/ou conferências para divulgar o conhecimento no </w:t>
      </w:r>
      <w:r w:rsidR="000B55AB" w:rsidRPr="001576E7">
        <w:rPr>
          <w:rFonts w:ascii="Times New Roman" w:hAnsi="Times New Roman"/>
          <w:szCs w:val="22"/>
          <w:lang w:val="pt-BR"/>
        </w:rPr>
        <w:t>Hemisfério</w:t>
      </w:r>
      <w:r w:rsidRPr="001576E7">
        <w:rPr>
          <w:rFonts w:ascii="Times New Roman" w:hAnsi="Times New Roman"/>
          <w:szCs w:val="22"/>
          <w:lang w:val="pt-BR"/>
        </w:rPr>
        <w:t xml:space="preserve">, por meio de: </w:t>
      </w:r>
    </w:p>
    <w:p w14:paraId="3265E6F6" w14:textId="77777777" w:rsidR="00C13B6E" w:rsidRPr="001576E7" w:rsidRDefault="00C13B6E" w:rsidP="00C8018D">
      <w:pPr>
        <w:widowControl/>
        <w:rPr>
          <w:rFonts w:ascii="Times New Roman" w:hAnsi="Times New Roman"/>
          <w:szCs w:val="22"/>
          <w:lang w:val="pt-BR"/>
        </w:rPr>
      </w:pPr>
    </w:p>
    <w:p w14:paraId="0A5A2FDB" w14:textId="77777777" w:rsidR="00C13B6E" w:rsidRPr="001576E7" w:rsidRDefault="00C13B6E" w:rsidP="00C8018D">
      <w:pPr>
        <w:widowControl/>
        <w:numPr>
          <w:ilvl w:val="1"/>
          <w:numId w:val="28"/>
        </w:numPr>
        <w:ind w:left="2160" w:hanging="734"/>
        <w:rPr>
          <w:rFonts w:ascii="Times New Roman" w:hAnsi="Times New Roman"/>
          <w:szCs w:val="22"/>
          <w:lang w:val="pt-BR"/>
        </w:rPr>
      </w:pPr>
      <w:r w:rsidRPr="001576E7">
        <w:rPr>
          <w:rFonts w:ascii="Times New Roman" w:hAnsi="Times New Roman"/>
          <w:szCs w:val="22"/>
          <w:lang w:val="pt-BR"/>
        </w:rPr>
        <w:t xml:space="preserve">Participação ativa em reuniões, fóruns e seminários nesses temas e nos relacionados com a CIFTA e a CITAAC. </w:t>
      </w:r>
    </w:p>
    <w:p w14:paraId="40EA98C9" w14:textId="77777777" w:rsidR="00C13B6E" w:rsidRPr="001576E7" w:rsidRDefault="00C13B6E" w:rsidP="00C8018D">
      <w:pPr>
        <w:widowControl/>
        <w:rPr>
          <w:rFonts w:ascii="Times New Roman" w:hAnsi="Times New Roman"/>
          <w:szCs w:val="22"/>
          <w:lang w:val="pt-BR"/>
        </w:rPr>
      </w:pPr>
    </w:p>
    <w:p w14:paraId="02F421A7" w14:textId="53ABA8DD" w:rsidR="00C13B6E" w:rsidRPr="001576E7" w:rsidRDefault="00C13B6E" w:rsidP="00C8018D">
      <w:pPr>
        <w:widowControl/>
        <w:numPr>
          <w:ilvl w:val="1"/>
          <w:numId w:val="28"/>
        </w:numPr>
        <w:ind w:left="2160" w:hanging="734"/>
        <w:rPr>
          <w:rFonts w:ascii="Times New Roman" w:hAnsi="Times New Roman"/>
          <w:szCs w:val="22"/>
          <w:lang w:val="pt-BR"/>
        </w:rPr>
      </w:pPr>
      <w:r w:rsidRPr="001576E7">
        <w:rPr>
          <w:rFonts w:ascii="Times New Roman" w:hAnsi="Times New Roman"/>
          <w:szCs w:val="22"/>
          <w:lang w:val="pt-BR"/>
        </w:rPr>
        <w:t xml:space="preserve">Designação de assessores técnicos e/ou monitores de garantia de qualidade às missões que o Programa de Ação Integral contra Minas Antipessoal (AICMA) estabelecer. </w:t>
      </w:r>
    </w:p>
    <w:p w14:paraId="6ABBB3D8" w14:textId="77777777" w:rsidR="00C13B6E" w:rsidRPr="001576E7" w:rsidRDefault="00C13B6E" w:rsidP="00C8018D">
      <w:pPr>
        <w:widowControl/>
        <w:rPr>
          <w:rFonts w:ascii="Times New Roman" w:hAnsi="Times New Roman"/>
          <w:szCs w:val="22"/>
          <w:lang w:val="pt-BR"/>
        </w:rPr>
      </w:pPr>
    </w:p>
    <w:p w14:paraId="3DEF5DCE" w14:textId="1509FEC7" w:rsidR="00C13B6E" w:rsidRPr="001576E7" w:rsidRDefault="00C13B6E" w:rsidP="00C8018D">
      <w:pPr>
        <w:widowControl/>
        <w:numPr>
          <w:ilvl w:val="1"/>
          <w:numId w:val="28"/>
        </w:numPr>
        <w:ind w:left="2160" w:hanging="734"/>
        <w:rPr>
          <w:rFonts w:ascii="Times New Roman" w:hAnsi="Times New Roman"/>
          <w:szCs w:val="22"/>
          <w:lang w:val="pt-BR"/>
        </w:rPr>
      </w:pPr>
      <w:r w:rsidRPr="001576E7">
        <w:rPr>
          <w:rFonts w:ascii="Times New Roman" w:hAnsi="Times New Roman"/>
          <w:szCs w:val="22"/>
          <w:lang w:val="pt-BR"/>
        </w:rPr>
        <w:t>Apoio técnico à SSM na administração, gestão e aquisição de informações dos Estados membros para o banco de dados interamerican</w:t>
      </w:r>
      <w:r w:rsidR="000B55AB" w:rsidRPr="001576E7">
        <w:rPr>
          <w:rFonts w:ascii="Times New Roman" w:hAnsi="Times New Roman"/>
          <w:szCs w:val="22"/>
          <w:lang w:val="pt-BR"/>
        </w:rPr>
        <w:t>o</w:t>
      </w:r>
      <w:r w:rsidRPr="001576E7">
        <w:rPr>
          <w:rFonts w:ascii="Times New Roman" w:hAnsi="Times New Roman"/>
          <w:szCs w:val="22"/>
          <w:lang w:val="pt-BR"/>
        </w:rPr>
        <w:t xml:space="preserve"> de MFCS. </w:t>
      </w:r>
    </w:p>
    <w:p w14:paraId="22EE8DBE" w14:textId="77777777" w:rsidR="00C13B6E" w:rsidRPr="001576E7" w:rsidRDefault="00C13B6E" w:rsidP="00C8018D">
      <w:pPr>
        <w:widowControl/>
        <w:rPr>
          <w:rFonts w:ascii="Times New Roman" w:hAnsi="Times New Roman"/>
          <w:szCs w:val="22"/>
          <w:lang w:val="pt-BR"/>
        </w:rPr>
      </w:pPr>
    </w:p>
    <w:p w14:paraId="34C066B3" w14:textId="143BFFB3"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Solicitar à JID que continue contribuindo para a gestão do risco de desastres no continente, cooperando com os esforços e fortalecendo a capacidade de resposta dos países membros, organismos regionais e sub-regionais, organizando exercícios e conferências, em coordenação com a </w:t>
      </w:r>
      <w:r w:rsidRPr="001576E7">
        <w:rPr>
          <w:rFonts w:ascii="Times New Roman" w:hAnsi="Times New Roman"/>
          <w:szCs w:val="22"/>
          <w:lang w:val="pt-BR"/>
        </w:rPr>
        <w:lastRenderedPageBreak/>
        <w:t>SEDI e a CMDA</w:t>
      </w:r>
      <w:r w:rsidR="00496F3E" w:rsidRPr="001576E7">
        <w:rPr>
          <w:rFonts w:ascii="Times New Roman" w:hAnsi="Times New Roman"/>
          <w:szCs w:val="22"/>
          <w:lang w:val="pt-BR"/>
        </w:rPr>
        <w:t>. Além disso</w:t>
      </w:r>
      <w:r w:rsidRPr="001576E7">
        <w:rPr>
          <w:rFonts w:ascii="Times New Roman" w:hAnsi="Times New Roman"/>
          <w:szCs w:val="22"/>
          <w:lang w:val="pt-BR"/>
        </w:rPr>
        <w:t xml:space="preserve">, continuar cooperando com a SEDI e colaborar na </w:t>
      </w:r>
      <w:r w:rsidR="00496F3E" w:rsidRPr="001576E7">
        <w:rPr>
          <w:rFonts w:ascii="Times New Roman" w:hAnsi="Times New Roman"/>
          <w:szCs w:val="22"/>
          <w:lang w:val="pt-BR"/>
        </w:rPr>
        <w:t xml:space="preserve">gestão </w:t>
      </w:r>
      <w:r w:rsidRPr="001576E7">
        <w:rPr>
          <w:rFonts w:ascii="Times New Roman" w:hAnsi="Times New Roman"/>
          <w:szCs w:val="22"/>
          <w:lang w:val="pt-BR"/>
        </w:rPr>
        <w:t>de um banco de dados de competências da OEA</w:t>
      </w:r>
      <w:r w:rsidR="00496F3E" w:rsidRPr="001576E7">
        <w:rPr>
          <w:rFonts w:ascii="Times New Roman" w:hAnsi="Times New Roman"/>
          <w:szCs w:val="22"/>
          <w:lang w:val="pt-BR"/>
        </w:rPr>
        <w:t>,</w:t>
      </w:r>
      <w:r w:rsidRPr="001576E7">
        <w:rPr>
          <w:rFonts w:ascii="Times New Roman" w:hAnsi="Times New Roman"/>
          <w:szCs w:val="22"/>
          <w:lang w:val="pt-BR"/>
        </w:rPr>
        <w:t xml:space="preserve"> um compêndio de informações sobre busca e resgate</w:t>
      </w:r>
      <w:r w:rsidR="00496F3E" w:rsidRPr="001576E7">
        <w:rPr>
          <w:rFonts w:ascii="Times New Roman" w:hAnsi="Times New Roman"/>
          <w:szCs w:val="22"/>
          <w:lang w:val="pt-BR"/>
        </w:rPr>
        <w:t>,</w:t>
      </w:r>
      <w:r w:rsidRPr="001576E7">
        <w:rPr>
          <w:rFonts w:ascii="Times New Roman" w:hAnsi="Times New Roman"/>
          <w:szCs w:val="22"/>
          <w:lang w:val="pt-BR"/>
        </w:rPr>
        <w:t xml:space="preserve"> informação sobre os pontos de contato dos Estados membros</w:t>
      </w:r>
      <w:r w:rsidR="00496F3E" w:rsidRPr="001576E7">
        <w:rPr>
          <w:rFonts w:ascii="Times New Roman" w:hAnsi="Times New Roman"/>
          <w:szCs w:val="22"/>
          <w:lang w:val="pt-BR"/>
        </w:rPr>
        <w:t>,</w:t>
      </w:r>
      <w:r w:rsidRPr="001576E7">
        <w:rPr>
          <w:rFonts w:ascii="Times New Roman" w:hAnsi="Times New Roman"/>
          <w:szCs w:val="22"/>
          <w:lang w:val="pt-BR"/>
        </w:rPr>
        <w:t xml:space="preserve"> lições aprendidas e experiências bem-sucedidas das Forças Armadas na gestão de risco de desastres na Rede Interamericana de Mitigação de Desastres. </w:t>
      </w:r>
    </w:p>
    <w:p w14:paraId="5430AF1A" w14:textId="77777777" w:rsidR="00C13B6E" w:rsidRPr="001576E7" w:rsidRDefault="00C13B6E" w:rsidP="00C8018D">
      <w:pPr>
        <w:widowControl/>
        <w:rPr>
          <w:rFonts w:ascii="Times New Roman" w:hAnsi="Times New Roman"/>
          <w:szCs w:val="22"/>
          <w:lang w:val="pt-BR"/>
        </w:rPr>
      </w:pPr>
    </w:p>
    <w:p w14:paraId="6ABA5C9F"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Solicitar à JID que, em coordenação com outros órgãos, organismos e entidades, continue fortalecendo os mecanismos de cooperação hemisférica em defesa cibernética, direitos humanos, direito internacional humanitário, integração da perspectiva de gênero, bem como o papel diverso das Forças Armadas e suas possibilidades de atenuar e enfrentar novas ameaças; oferecendo de maneira contínua serviços de assessoria e análise técnica sobre ameaças e desafios novos e persistentes; divulgando experiências bem-sucedidas, boas práticas e lições aprendidas vinculadas a esses temas; do mesmo modo, que continue participando das conferências regionais e sub-regionais e divulgando as conclusões, resultados, acordos e compromissos de defesa e segurança dessas reuniões; e persistindo no trabalho de incorporação da memória histórica e atualização do site da CMDA. </w:t>
      </w:r>
    </w:p>
    <w:p w14:paraId="0A803A59" w14:textId="77777777" w:rsidR="00C13B6E" w:rsidRPr="001576E7" w:rsidRDefault="00C13B6E" w:rsidP="00C8018D">
      <w:pPr>
        <w:widowControl/>
        <w:rPr>
          <w:rFonts w:ascii="Times New Roman" w:hAnsi="Times New Roman"/>
          <w:szCs w:val="22"/>
          <w:lang w:val="pt-BR"/>
        </w:rPr>
      </w:pPr>
    </w:p>
    <w:p w14:paraId="744B2219" w14:textId="2460D876" w:rsidR="00C13B6E" w:rsidRPr="001576E7" w:rsidRDefault="00C13B6E" w:rsidP="00C8018D">
      <w:pPr>
        <w:widowControl/>
        <w:numPr>
          <w:ilvl w:val="0"/>
          <w:numId w:val="20"/>
        </w:numPr>
        <w:ind w:left="0"/>
        <w:rPr>
          <w:rFonts w:ascii="Times New Roman" w:hAnsi="Times New Roman"/>
          <w:bCs/>
          <w:color w:val="000000"/>
          <w:szCs w:val="22"/>
          <w:lang w:val="pt-BR"/>
        </w:rPr>
      </w:pPr>
      <w:r w:rsidRPr="001576E7">
        <w:rPr>
          <w:rFonts w:ascii="Times New Roman" w:hAnsi="Times New Roman"/>
          <w:szCs w:val="22"/>
          <w:lang w:val="pt-BR"/>
        </w:rPr>
        <w:t xml:space="preserve">Cumprimentar o CID pelo credenciamento da </w:t>
      </w:r>
      <w:bookmarkStart w:id="46" w:name="_Hlk86170633"/>
      <w:r w:rsidRPr="001576E7">
        <w:rPr>
          <w:rFonts w:ascii="Times New Roman" w:hAnsi="Times New Roman"/>
          <w:i/>
          <w:iCs/>
          <w:szCs w:val="22"/>
          <w:lang w:val="pt-BR"/>
        </w:rPr>
        <w:t>Middle States</w:t>
      </w:r>
      <w:bookmarkEnd w:id="46"/>
      <w:r w:rsidR="00FB4863" w:rsidRPr="001576E7">
        <w:rPr>
          <w:rFonts w:ascii="Times New Roman" w:hAnsi="Times New Roman"/>
          <w:i/>
          <w:iCs/>
          <w:szCs w:val="22"/>
          <w:lang w:val="pt-BR"/>
        </w:rPr>
        <w:t xml:space="preserve"> Commission on Higher Education</w:t>
      </w:r>
      <w:r w:rsidRPr="001576E7">
        <w:rPr>
          <w:rFonts w:ascii="Times New Roman" w:hAnsi="Times New Roman"/>
          <w:szCs w:val="22"/>
          <w:lang w:val="pt-BR"/>
        </w:rPr>
        <w:t xml:space="preserve">, que credencia as universidades mais prestigiosas dos Estados Unidos e valida a capacidade do CID de cumprir seu mandato de preparar oficiais militares, </w:t>
      </w:r>
      <w:r w:rsidR="00FB4863" w:rsidRPr="001576E7">
        <w:rPr>
          <w:rFonts w:ascii="Times New Roman" w:hAnsi="Times New Roman"/>
          <w:szCs w:val="22"/>
          <w:lang w:val="pt-BR"/>
        </w:rPr>
        <w:t xml:space="preserve">policiais </w:t>
      </w:r>
      <w:r w:rsidRPr="001576E7">
        <w:rPr>
          <w:rFonts w:ascii="Times New Roman" w:hAnsi="Times New Roman"/>
          <w:szCs w:val="22"/>
          <w:lang w:val="pt-BR"/>
        </w:rPr>
        <w:t xml:space="preserve">nacionais e funcionários civis dos Estados membros da </w:t>
      </w:r>
      <w:r w:rsidR="00FB4863" w:rsidRPr="001576E7">
        <w:rPr>
          <w:rFonts w:ascii="Times New Roman" w:hAnsi="Times New Roman"/>
          <w:szCs w:val="22"/>
          <w:lang w:val="pt-BR"/>
        </w:rPr>
        <w:t>OEA</w:t>
      </w:r>
      <w:r w:rsidRPr="001576E7">
        <w:rPr>
          <w:rFonts w:ascii="Times New Roman" w:hAnsi="Times New Roman"/>
          <w:szCs w:val="22"/>
          <w:lang w:val="pt-BR"/>
        </w:rPr>
        <w:t xml:space="preserve">, </w:t>
      </w:r>
      <w:r w:rsidR="00FB4863" w:rsidRPr="001576E7">
        <w:rPr>
          <w:rFonts w:ascii="Times New Roman" w:hAnsi="Times New Roman"/>
          <w:szCs w:val="22"/>
          <w:lang w:val="pt-BR"/>
        </w:rPr>
        <w:t xml:space="preserve">para </w:t>
      </w:r>
      <w:r w:rsidRPr="001576E7">
        <w:rPr>
          <w:rFonts w:ascii="Times New Roman" w:hAnsi="Times New Roman"/>
          <w:szCs w:val="22"/>
          <w:lang w:val="pt-BR"/>
        </w:rPr>
        <w:t xml:space="preserve">que sejam bem versados em temas relacionados à segurança multidimensional, e que sejam capazes de entender e buscar soluções hemisféricas, multilaterais e de todo o governo para os diversos desafios enfrentados pelo Hemisfério. </w:t>
      </w:r>
      <w:r w:rsidRPr="001576E7">
        <w:rPr>
          <w:rFonts w:ascii="Times New Roman" w:hAnsi="Times New Roman"/>
          <w:bCs/>
          <w:szCs w:val="22"/>
          <w:lang w:val="pt-BR"/>
        </w:rPr>
        <w:t xml:space="preserve">Reconhecer o CID como </w:t>
      </w:r>
      <w:r w:rsidRPr="001576E7">
        <w:rPr>
          <w:rFonts w:ascii="Times New Roman" w:hAnsi="Times New Roman"/>
          <w:bCs/>
          <w:color w:val="000000"/>
          <w:szCs w:val="22"/>
          <w:lang w:val="pt-BR"/>
        </w:rPr>
        <w:t>uma instituição acadêmica de segurança e defesa licenciada e credenciada</w:t>
      </w:r>
      <w:r w:rsidRPr="001576E7">
        <w:rPr>
          <w:rFonts w:ascii="Times New Roman" w:hAnsi="Times New Roman"/>
          <w:bCs/>
          <w:szCs w:val="22"/>
          <w:lang w:val="pt-BR"/>
        </w:rPr>
        <w:t xml:space="preserve"> e como uma das principais instituições das Américas em matéria de educação conjunta, multinacional, intergovernamental e interagencial de defesa e segurança.</w:t>
      </w:r>
    </w:p>
    <w:p w14:paraId="01681B03" w14:textId="77777777" w:rsidR="00C13B6E" w:rsidRPr="001576E7" w:rsidRDefault="00C13B6E" w:rsidP="00C8018D">
      <w:pPr>
        <w:widowControl/>
        <w:rPr>
          <w:rFonts w:ascii="Times New Roman" w:hAnsi="Times New Roman"/>
          <w:szCs w:val="22"/>
          <w:lang w:val="pt-BR"/>
        </w:rPr>
      </w:pPr>
    </w:p>
    <w:p w14:paraId="11E0F45F" w14:textId="325CF94A"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Convidar os Estados membros e os Observadores Permanentes a que considerem a possibilidade de contribuir de maneira voluntária para o fundo educacional do CID, cujo propósito é ampliar as oportunidades de pesquisa, publicação, extensão e educação estratégica dos Estados membros. </w:t>
      </w:r>
    </w:p>
    <w:p w14:paraId="7E0B8F6A" w14:textId="77777777" w:rsidR="00C13B6E" w:rsidRPr="001576E7" w:rsidRDefault="00C13B6E" w:rsidP="00C8018D">
      <w:pPr>
        <w:pStyle w:val="NormalWeb"/>
        <w:spacing w:before="0" w:beforeAutospacing="0" w:after="0" w:afterAutospacing="0"/>
        <w:rPr>
          <w:color w:val="000000"/>
          <w:sz w:val="22"/>
          <w:szCs w:val="22"/>
          <w:lang w:val="pt-BR"/>
        </w:rPr>
      </w:pPr>
    </w:p>
    <w:p w14:paraId="1C89D5FA" w14:textId="77777777" w:rsidR="00C13B6E" w:rsidRPr="001576E7" w:rsidRDefault="00C13B6E" w:rsidP="00C8018D">
      <w:pPr>
        <w:widowControl/>
        <w:ind w:left="720"/>
        <w:rPr>
          <w:rFonts w:ascii="Times New Roman" w:hAnsi="Times New Roman"/>
          <w:color w:val="000000"/>
          <w:szCs w:val="22"/>
          <w:u w:val="single"/>
          <w:lang w:val="pt-BR"/>
        </w:rPr>
      </w:pPr>
      <w:r w:rsidRPr="001576E7">
        <w:rPr>
          <w:rFonts w:ascii="Times New Roman" w:hAnsi="Times New Roman"/>
          <w:color w:val="000000"/>
          <w:szCs w:val="22"/>
          <w:u w:val="single"/>
          <w:lang w:val="pt-BR"/>
        </w:rPr>
        <w:t>Comissão Interamericana para o Controle do Abuso de Drogas (CICAD)</w:t>
      </w:r>
    </w:p>
    <w:p w14:paraId="6EE28872" w14:textId="77777777" w:rsidR="00C13B6E" w:rsidRPr="001576E7" w:rsidRDefault="00C13B6E" w:rsidP="00C8018D">
      <w:pPr>
        <w:widowControl/>
        <w:jc w:val="left"/>
        <w:rPr>
          <w:rFonts w:ascii="Times New Roman" w:hAnsi="Times New Roman"/>
          <w:color w:val="000000"/>
          <w:szCs w:val="22"/>
          <w:u w:val="single"/>
          <w:lang w:val="pt-BR"/>
        </w:rPr>
      </w:pPr>
    </w:p>
    <w:p w14:paraId="03997933" w14:textId="03515156"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Acolher com satisfação e avançar na implementação da Estratégia Hemisférica sobre Drogas 2020 e no seu </w:t>
      </w:r>
      <w:r w:rsidR="003E5F0F" w:rsidRPr="001576E7">
        <w:rPr>
          <w:rFonts w:ascii="Times New Roman" w:hAnsi="Times New Roman"/>
          <w:szCs w:val="22"/>
          <w:lang w:val="pt-BR"/>
        </w:rPr>
        <w:t xml:space="preserve">correspondente </w:t>
      </w:r>
      <w:r w:rsidRPr="001576E7">
        <w:rPr>
          <w:rFonts w:ascii="Times New Roman" w:hAnsi="Times New Roman"/>
          <w:szCs w:val="22"/>
          <w:lang w:val="pt-BR"/>
        </w:rPr>
        <w:t>Plano de Ação</w:t>
      </w:r>
      <w:r w:rsidR="005B03C0" w:rsidRPr="001576E7">
        <w:rPr>
          <w:rFonts w:ascii="Times New Roman" w:hAnsi="Times New Roman"/>
          <w:szCs w:val="22"/>
          <w:lang w:val="pt-BR"/>
        </w:rPr>
        <w:t> </w:t>
      </w:r>
      <w:r w:rsidRPr="001576E7">
        <w:rPr>
          <w:rFonts w:ascii="Times New Roman" w:hAnsi="Times New Roman"/>
          <w:szCs w:val="22"/>
          <w:lang w:val="pt-BR"/>
        </w:rPr>
        <w:t xml:space="preserve">2021-2025; bem como acolher os documentos da metodologia atualizada da oitava rodada do Mecanismo de Avaliação Multilateral (MAM) para o período 2021-2024 e os documentos de avaliação correspondentes à área temática de “Medidas de Prevenção, Tratamento e Apoio na Recuperação” para 2021, aprovados no Sexagésimo Oitavo Período Ordinário de Sessões da CICAD, realizado na República da Colômbia em dezembro de 2020. Além disso, incentivar os Estados membros a fortalecer, sob o princípio da responsabilidade comum e compartilhada, os mecanismos bilaterais e sub-regionais de cooperação para a redução da oferta e da demanda, emoldurados nos compromissos e nas linhas de ação da </w:t>
      </w:r>
      <w:r w:rsidR="003E5F0F" w:rsidRPr="001576E7">
        <w:rPr>
          <w:rFonts w:ascii="Times New Roman" w:hAnsi="Times New Roman"/>
          <w:szCs w:val="22"/>
          <w:lang w:val="pt-BR"/>
        </w:rPr>
        <w:t xml:space="preserve">Estratégia Hemisférica sobre Drogas </w:t>
      </w:r>
      <w:r w:rsidRPr="001576E7">
        <w:rPr>
          <w:rFonts w:ascii="Times New Roman" w:hAnsi="Times New Roman"/>
          <w:szCs w:val="22"/>
          <w:lang w:val="pt-BR"/>
        </w:rPr>
        <w:t xml:space="preserve">2020 e no </w:t>
      </w:r>
      <w:r w:rsidR="003E5F0F" w:rsidRPr="001576E7">
        <w:rPr>
          <w:rFonts w:ascii="Times New Roman" w:hAnsi="Times New Roman"/>
          <w:szCs w:val="22"/>
          <w:lang w:val="pt-BR"/>
        </w:rPr>
        <w:t xml:space="preserve">Plano de Ação </w:t>
      </w:r>
      <w:r w:rsidRPr="001576E7">
        <w:rPr>
          <w:rFonts w:ascii="Times New Roman" w:hAnsi="Times New Roman"/>
          <w:szCs w:val="22"/>
          <w:lang w:val="pt-BR"/>
        </w:rPr>
        <w:t xml:space="preserve">2021-2025, incorporando o respeito dos direitos humanos e a perspectiva de gênero. </w:t>
      </w:r>
    </w:p>
    <w:p w14:paraId="61A9FDDF" w14:textId="77777777" w:rsidR="00ED7BC2" w:rsidRPr="001576E7" w:rsidRDefault="00ED7BC2" w:rsidP="00C8018D">
      <w:pPr>
        <w:widowControl/>
        <w:rPr>
          <w:rFonts w:ascii="Times New Roman" w:hAnsi="Times New Roman"/>
          <w:szCs w:val="22"/>
          <w:lang w:val="pt-BR"/>
        </w:rPr>
      </w:pPr>
    </w:p>
    <w:p w14:paraId="5FBD6C61" w14:textId="517D459B"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Incentivar os Estados membros a </w:t>
      </w:r>
      <w:r w:rsidR="003E5F0F" w:rsidRPr="001576E7">
        <w:rPr>
          <w:rFonts w:ascii="Times New Roman" w:hAnsi="Times New Roman"/>
          <w:szCs w:val="22"/>
          <w:lang w:val="pt-BR"/>
        </w:rPr>
        <w:t xml:space="preserve">que reconheçam </w:t>
      </w:r>
      <w:r w:rsidRPr="001576E7">
        <w:rPr>
          <w:rFonts w:ascii="Times New Roman" w:hAnsi="Times New Roman"/>
          <w:szCs w:val="22"/>
          <w:lang w:val="pt-BR"/>
        </w:rPr>
        <w:t>a importância de proteger e restaurar, conforme o caso, os ecossistemas e os recursos naturais que estão sendo afetados negativamente pelos impactos associados ao problema mundial das drogas</w:t>
      </w:r>
      <w:r w:rsidR="003E5F0F" w:rsidRPr="001576E7">
        <w:rPr>
          <w:rFonts w:ascii="Times New Roman" w:hAnsi="Times New Roman"/>
          <w:szCs w:val="22"/>
          <w:lang w:val="pt-BR"/>
        </w:rPr>
        <w:t>,</w:t>
      </w:r>
      <w:r w:rsidRPr="001576E7">
        <w:rPr>
          <w:rFonts w:ascii="Times New Roman" w:hAnsi="Times New Roman"/>
          <w:szCs w:val="22"/>
          <w:lang w:val="pt-BR"/>
        </w:rPr>
        <w:t xml:space="preserve"> cuja proteção e restauração contribuem para a implementação de programas de desenvolvimento alternativo, integral e sustentável </w:t>
      </w:r>
      <w:r w:rsidRPr="001576E7">
        <w:rPr>
          <w:rFonts w:ascii="Times New Roman" w:hAnsi="Times New Roman"/>
          <w:szCs w:val="22"/>
          <w:lang w:val="pt-BR"/>
        </w:rPr>
        <w:lastRenderedPageBreak/>
        <w:t xml:space="preserve">que permitem, além disso, promover o bem-estar das populações vulneráveis afetadas pelos cultivos ilícitos. </w:t>
      </w:r>
    </w:p>
    <w:p w14:paraId="00F3A3BA" w14:textId="77777777" w:rsidR="00C13B6E" w:rsidRPr="001576E7" w:rsidRDefault="00C13B6E" w:rsidP="00C8018D">
      <w:pPr>
        <w:widowControl/>
        <w:rPr>
          <w:rFonts w:ascii="Times New Roman" w:hAnsi="Times New Roman"/>
          <w:szCs w:val="22"/>
          <w:lang w:val="pt-BR"/>
        </w:rPr>
      </w:pPr>
    </w:p>
    <w:p w14:paraId="1DDCCBEC"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Incentivar os Estados membros a levar em consideração o desenvolvimento, a adoção e a implementação, com a devida consideração aos sistemas nacionais, constitucionais, jurídicos e administrativos, de medidas alternativas ou adicionais com relação à condenação ou punição em casos de natureza adequada, especialmente para crianças, quando pertinente, que podem incluir a proporcionalidade das penas, bem como</w:t>
      </w:r>
      <w:r w:rsidRPr="001576E7">
        <w:rPr>
          <w:rStyle w:val="normaltextrun"/>
          <w:rFonts w:ascii="Times New Roman" w:hAnsi="Times New Roman"/>
          <w:szCs w:val="22"/>
          <w:shd w:val="clear" w:color="auto" w:fill="FFFFFF"/>
          <w:lang w:val="pt-BR"/>
        </w:rPr>
        <w:t xml:space="preserve"> continuar incorporando alternativas inovadoras ao encarceramento com enfoque no tratamento de drogas, educação, cuidados posteriores, reabilitação ou integração social do infrator para casos apropriados</w:t>
      </w:r>
      <w:r w:rsidRPr="001576E7">
        <w:rPr>
          <w:rFonts w:ascii="Times New Roman" w:hAnsi="Times New Roman"/>
          <w:szCs w:val="22"/>
          <w:lang w:val="pt-BR"/>
        </w:rPr>
        <w:t xml:space="preserve">, no âmbito do pleno respeito aos direitos humanos. </w:t>
      </w:r>
    </w:p>
    <w:p w14:paraId="3A87DCCD" w14:textId="77777777" w:rsidR="00C13B6E" w:rsidRPr="001576E7" w:rsidRDefault="00C13B6E" w:rsidP="00C8018D">
      <w:pPr>
        <w:widowControl/>
        <w:rPr>
          <w:rFonts w:ascii="Times New Roman" w:hAnsi="Times New Roman"/>
          <w:szCs w:val="22"/>
          <w:lang w:val="pt-BR"/>
        </w:rPr>
      </w:pPr>
    </w:p>
    <w:p w14:paraId="092E6F11" w14:textId="444116AD"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Considerar o impacto da pandemia </w:t>
      </w:r>
      <w:r w:rsidR="003E5F0F" w:rsidRPr="001576E7">
        <w:rPr>
          <w:rFonts w:ascii="Times New Roman" w:hAnsi="Times New Roman"/>
          <w:szCs w:val="22"/>
          <w:lang w:val="pt-BR"/>
        </w:rPr>
        <w:t xml:space="preserve">de </w:t>
      </w:r>
      <w:r w:rsidRPr="001576E7">
        <w:rPr>
          <w:rFonts w:ascii="Times New Roman" w:hAnsi="Times New Roman"/>
          <w:szCs w:val="22"/>
          <w:lang w:val="pt-BR"/>
        </w:rPr>
        <w:t xml:space="preserve">covid-19 nos consumidores de drogas, inclusive nas pessoas envolvidas com o sistema de justiça penal, para a implementação de medidas que permitam o seu acesso aos sistemas de saúde e a programas de integração sociotrabalhista. </w:t>
      </w:r>
    </w:p>
    <w:p w14:paraId="55679F04" w14:textId="77777777" w:rsidR="00C13B6E" w:rsidRPr="001576E7" w:rsidRDefault="00C13B6E" w:rsidP="00C8018D">
      <w:pPr>
        <w:widowControl/>
        <w:suppressAutoHyphens/>
        <w:rPr>
          <w:rFonts w:ascii="Times New Roman" w:hAnsi="Times New Roman"/>
          <w:szCs w:val="22"/>
          <w:lang w:val="pt-BR"/>
        </w:rPr>
      </w:pPr>
    </w:p>
    <w:p w14:paraId="034C2D01" w14:textId="46E851E5" w:rsidR="00C13B6E" w:rsidRPr="001576E7" w:rsidRDefault="00C13B6E" w:rsidP="00C8018D">
      <w:pPr>
        <w:pStyle w:val="NormalWeb"/>
        <w:numPr>
          <w:ilvl w:val="0"/>
          <w:numId w:val="20"/>
        </w:numPr>
        <w:spacing w:before="0" w:beforeAutospacing="0" w:after="0" w:afterAutospacing="0"/>
        <w:ind w:left="0"/>
        <w:jc w:val="both"/>
        <w:rPr>
          <w:sz w:val="22"/>
          <w:szCs w:val="22"/>
          <w:lang w:val="pt-BR"/>
        </w:rPr>
      </w:pPr>
      <w:r w:rsidRPr="001576E7">
        <w:rPr>
          <w:sz w:val="22"/>
          <w:szCs w:val="22"/>
          <w:lang w:val="pt-BR"/>
        </w:rPr>
        <w:t xml:space="preserve"> Incentivar os Estados membros a promover o acesso e a disponibilidade de substâncias controladas para fins médicos e </w:t>
      </w:r>
      <w:r w:rsidR="003E5F0F" w:rsidRPr="001576E7">
        <w:rPr>
          <w:sz w:val="22"/>
          <w:szCs w:val="22"/>
          <w:lang w:val="pt-BR"/>
        </w:rPr>
        <w:t>científicos</w:t>
      </w:r>
      <w:r w:rsidRPr="001576E7">
        <w:rPr>
          <w:sz w:val="22"/>
          <w:szCs w:val="22"/>
          <w:lang w:val="pt-BR"/>
        </w:rPr>
        <w:t xml:space="preserve">, inclusive o intercâmbio de pesquisas sobre os possíveis usos da </w:t>
      </w:r>
      <w:r w:rsidRPr="001576E7">
        <w:rPr>
          <w:i/>
          <w:iCs/>
          <w:sz w:val="22"/>
          <w:szCs w:val="22"/>
          <w:lang w:val="pt-BR"/>
        </w:rPr>
        <w:t>cannabis</w:t>
      </w:r>
      <w:r w:rsidRPr="001576E7">
        <w:rPr>
          <w:sz w:val="22"/>
          <w:szCs w:val="22"/>
          <w:lang w:val="pt-BR"/>
        </w:rPr>
        <w:t xml:space="preserve"> para fins médicos e </w:t>
      </w:r>
      <w:r w:rsidR="003E5F0F" w:rsidRPr="001576E7">
        <w:rPr>
          <w:sz w:val="22"/>
          <w:szCs w:val="22"/>
          <w:lang w:val="pt-BR"/>
        </w:rPr>
        <w:t>científicos</w:t>
      </w:r>
      <w:r w:rsidRPr="001576E7">
        <w:rPr>
          <w:sz w:val="22"/>
          <w:szCs w:val="22"/>
          <w:lang w:val="pt-BR"/>
        </w:rPr>
        <w:t xml:space="preserve">, bem como o intercâmbio de experiências nas áreas de saúde pública, segurança, justiça e integração social relacionadas com os usos e o cultivo da </w:t>
      </w:r>
      <w:r w:rsidRPr="001576E7">
        <w:rPr>
          <w:i/>
          <w:iCs/>
          <w:sz w:val="22"/>
          <w:szCs w:val="22"/>
          <w:lang w:val="pt-BR"/>
        </w:rPr>
        <w:t>cannabis</w:t>
      </w:r>
      <w:r w:rsidRPr="001576E7">
        <w:rPr>
          <w:sz w:val="22"/>
          <w:szCs w:val="22"/>
          <w:lang w:val="pt-BR"/>
        </w:rPr>
        <w:t xml:space="preserve"> para esses fins e para fins industriais. </w:t>
      </w:r>
    </w:p>
    <w:p w14:paraId="1C673CF5" w14:textId="77777777" w:rsidR="00C13B6E" w:rsidRPr="001576E7" w:rsidRDefault="00C13B6E" w:rsidP="00C8018D">
      <w:pPr>
        <w:widowControl/>
        <w:suppressAutoHyphens/>
        <w:rPr>
          <w:rFonts w:ascii="Times New Roman" w:hAnsi="Times New Roman"/>
          <w:szCs w:val="22"/>
          <w:lang w:val="pt-BR"/>
        </w:rPr>
      </w:pPr>
    </w:p>
    <w:p w14:paraId="3F9A4252" w14:textId="77777777"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 xml:space="preserve">Instar os Estados membros a que implementem as recomendações identificadas no “Manual GENLEA: Estratégias e Boas Práticas para o Fortalecimento da Igualdade de Gênero nos Organismos Nacionais Encarregados de Combater o Tráfico Ilícito de Drogas” nos seus esforços para conseguir que esses organismos sejam mais inclusivos e equitativos em matéria de gênero. </w:t>
      </w:r>
    </w:p>
    <w:p w14:paraId="1BEF20ED" w14:textId="77777777" w:rsidR="00C13B6E" w:rsidRPr="001576E7" w:rsidRDefault="00C13B6E" w:rsidP="00C8018D">
      <w:pPr>
        <w:widowControl/>
        <w:suppressAutoHyphens/>
        <w:rPr>
          <w:rFonts w:ascii="Times New Roman" w:hAnsi="Times New Roman"/>
          <w:szCs w:val="22"/>
          <w:lang w:val="pt-BR"/>
        </w:rPr>
      </w:pPr>
    </w:p>
    <w:p w14:paraId="3FCEF578" w14:textId="1D800320"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Exortar os Estados membros a fortalecer as medidas para combater o tráfico ilícito de drogas por via aérea, terrestre, marítima e fluvial, reconhecendo a recente criação do grupo de trabalho sobre o controle do narcotráfico por via aérea da CICAD. Nesse contexto, solicitar à SE/CICAD que continue contribuindo com, segundo a necessidade, equipamento</w:t>
      </w:r>
      <w:r w:rsidR="003E5F0F" w:rsidRPr="001576E7">
        <w:rPr>
          <w:rFonts w:ascii="Times New Roman" w:hAnsi="Times New Roman"/>
          <w:szCs w:val="22"/>
          <w:lang w:val="pt-BR"/>
        </w:rPr>
        <w:t>s</w:t>
      </w:r>
      <w:r w:rsidRPr="001576E7">
        <w:rPr>
          <w:rFonts w:ascii="Times New Roman" w:hAnsi="Times New Roman"/>
          <w:szCs w:val="22"/>
          <w:lang w:val="pt-BR"/>
        </w:rPr>
        <w:t>, assistência técnica e capacitação para que as autoridades competentes neutralizem o tráfico ilícito de drogas nas suas diversas modalidades, entre as quais a comercialização de drogas sintéticas via internet e sua distribuição mediante serviços postais e serviços rápidos de entrega, da mesma forma que as modalidades emergentes como consequência da pandemia d</w:t>
      </w:r>
      <w:r w:rsidR="003E5F0F" w:rsidRPr="001576E7">
        <w:rPr>
          <w:rFonts w:ascii="Times New Roman" w:hAnsi="Times New Roman"/>
          <w:szCs w:val="22"/>
          <w:lang w:val="pt-BR"/>
        </w:rPr>
        <w:t>e</w:t>
      </w:r>
      <w:r w:rsidRPr="001576E7">
        <w:rPr>
          <w:rFonts w:ascii="Times New Roman" w:hAnsi="Times New Roman"/>
          <w:szCs w:val="22"/>
          <w:lang w:val="pt-BR"/>
        </w:rPr>
        <w:t xml:space="preserve"> covid-19. </w:t>
      </w:r>
    </w:p>
    <w:p w14:paraId="01ABE07A" w14:textId="77777777" w:rsidR="00C13B6E" w:rsidRPr="001576E7" w:rsidRDefault="00C13B6E" w:rsidP="00C8018D">
      <w:pPr>
        <w:widowControl/>
        <w:suppressAutoHyphens/>
        <w:rPr>
          <w:rFonts w:ascii="Times New Roman" w:hAnsi="Times New Roman"/>
          <w:szCs w:val="22"/>
          <w:lang w:val="pt-BR"/>
        </w:rPr>
      </w:pPr>
    </w:p>
    <w:p w14:paraId="39CF60AB" w14:textId="11ACE383" w:rsidR="00C13B6E" w:rsidRPr="001576E7" w:rsidRDefault="00C13B6E" w:rsidP="00C8018D">
      <w:pPr>
        <w:widowControl/>
        <w:numPr>
          <w:ilvl w:val="0"/>
          <w:numId w:val="20"/>
        </w:numPr>
        <w:ind w:left="0"/>
        <w:rPr>
          <w:rFonts w:ascii="Times New Roman" w:hAnsi="Times New Roman"/>
          <w:szCs w:val="22"/>
          <w:lang w:val="pt-BR"/>
        </w:rPr>
      </w:pPr>
      <w:r w:rsidRPr="001576E7">
        <w:rPr>
          <w:rFonts w:ascii="Times New Roman" w:hAnsi="Times New Roman"/>
          <w:szCs w:val="22"/>
          <w:lang w:val="pt-BR"/>
        </w:rPr>
        <w:t>Incentivar os Estados membros a participar dos grupos técnicos de trabalho a fim de melhorar a qualidade da coleta de dados sobre produção, tráfico, interdição e tendências do consumo de drogas, considerando a importância de contar com dados de qualidade, oportunos, relevantes, abertos e desagregados</w:t>
      </w:r>
      <w:r w:rsidR="004B42DF" w:rsidRPr="001576E7">
        <w:rPr>
          <w:rFonts w:ascii="Times New Roman" w:hAnsi="Times New Roman"/>
          <w:szCs w:val="22"/>
          <w:lang w:val="pt-BR"/>
        </w:rPr>
        <w:t>,</w:t>
      </w:r>
      <w:r w:rsidRPr="001576E7">
        <w:rPr>
          <w:rFonts w:ascii="Times New Roman" w:hAnsi="Times New Roman"/>
          <w:szCs w:val="22"/>
          <w:lang w:val="pt-BR"/>
        </w:rPr>
        <w:t xml:space="preserve"> para melhorar a comparabilidade dos dados informados e integrá-los no Sistema de Alerta Antecipad</w:t>
      </w:r>
      <w:r w:rsidR="004B42DF" w:rsidRPr="001576E7">
        <w:rPr>
          <w:rFonts w:ascii="Times New Roman" w:hAnsi="Times New Roman"/>
          <w:szCs w:val="22"/>
          <w:lang w:val="pt-BR"/>
        </w:rPr>
        <w:t>o</w:t>
      </w:r>
      <w:r w:rsidRPr="001576E7">
        <w:rPr>
          <w:rFonts w:ascii="Times New Roman" w:hAnsi="Times New Roman"/>
          <w:szCs w:val="22"/>
          <w:lang w:val="pt-BR"/>
        </w:rPr>
        <w:t xml:space="preserve"> </w:t>
      </w:r>
      <w:r w:rsidR="004B42DF" w:rsidRPr="001576E7">
        <w:rPr>
          <w:rFonts w:ascii="Times New Roman" w:hAnsi="Times New Roman"/>
          <w:szCs w:val="22"/>
          <w:lang w:val="pt-BR"/>
        </w:rPr>
        <w:t>das</w:t>
      </w:r>
      <w:r w:rsidRPr="001576E7">
        <w:rPr>
          <w:rFonts w:ascii="Times New Roman" w:hAnsi="Times New Roman"/>
          <w:szCs w:val="22"/>
          <w:lang w:val="pt-BR"/>
        </w:rPr>
        <w:t xml:space="preserve"> Américas. </w:t>
      </w:r>
    </w:p>
    <w:p w14:paraId="63BC4A60" w14:textId="77777777" w:rsidR="00C13B6E" w:rsidRPr="001576E7" w:rsidRDefault="00C13B6E" w:rsidP="00C8018D">
      <w:pPr>
        <w:widowControl/>
        <w:rPr>
          <w:rFonts w:ascii="Times New Roman" w:hAnsi="Times New Roman"/>
          <w:szCs w:val="22"/>
          <w:lang w:val="pt-BR"/>
        </w:rPr>
      </w:pPr>
    </w:p>
    <w:p w14:paraId="497E35F1" w14:textId="4E146D5F" w:rsidR="00C13B6E" w:rsidRPr="001576E7" w:rsidRDefault="00C13B6E" w:rsidP="00C8018D">
      <w:pPr>
        <w:pStyle w:val="NormalWeb"/>
        <w:numPr>
          <w:ilvl w:val="0"/>
          <w:numId w:val="20"/>
        </w:numPr>
        <w:spacing w:before="0" w:beforeAutospacing="0" w:after="0" w:afterAutospacing="0"/>
        <w:ind w:left="0"/>
        <w:jc w:val="both"/>
        <w:rPr>
          <w:rFonts w:eastAsia="Cambria"/>
          <w:sz w:val="22"/>
          <w:szCs w:val="22"/>
          <w:lang w:val="pt-BR"/>
        </w:rPr>
      </w:pPr>
      <w:r w:rsidRPr="001576E7">
        <w:rPr>
          <w:rFonts w:eastAsia="Cambria"/>
          <w:sz w:val="22"/>
          <w:szCs w:val="22"/>
          <w:lang w:val="pt-BR"/>
        </w:rPr>
        <w:t xml:space="preserve">Reconhecer o esforço dos Estados membros na atualização dos documentos de avaliação do MAM e agradecer o trabalho do Grupo de Trabalho Intergovernamental e do Grupo de Peritos Governamentais do MAM. </w:t>
      </w:r>
    </w:p>
    <w:p w14:paraId="09E83C11" w14:textId="77777777" w:rsidR="00C13B6E" w:rsidRPr="001576E7" w:rsidRDefault="00C13B6E" w:rsidP="00C8018D">
      <w:pPr>
        <w:widowControl/>
        <w:rPr>
          <w:rFonts w:ascii="Times New Roman" w:eastAsia="Cambria" w:hAnsi="Times New Roman"/>
          <w:szCs w:val="22"/>
          <w:lang w:val="pt-BR"/>
        </w:rPr>
      </w:pPr>
    </w:p>
    <w:p w14:paraId="2D54FFAA" w14:textId="2DAC8D65" w:rsidR="00C13B6E" w:rsidRPr="001576E7" w:rsidRDefault="00C13B6E" w:rsidP="00C8018D">
      <w:pPr>
        <w:pStyle w:val="NormalWeb"/>
        <w:numPr>
          <w:ilvl w:val="0"/>
          <w:numId w:val="20"/>
        </w:numPr>
        <w:spacing w:before="0" w:beforeAutospacing="0" w:after="0" w:afterAutospacing="0"/>
        <w:ind w:left="0"/>
        <w:jc w:val="both"/>
        <w:rPr>
          <w:rFonts w:eastAsia="Cambria"/>
          <w:sz w:val="22"/>
          <w:szCs w:val="22"/>
          <w:lang w:val="pt-BR"/>
        </w:rPr>
      </w:pPr>
      <w:r w:rsidRPr="001576E7">
        <w:rPr>
          <w:rFonts w:eastAsia="Cambria"/>
          <w:sz w:val="22"/>
          <w:szCs w:val="22"/>
          <w:lang w:val="pt-BR"/>
        </w:rPr>
        <w:t xml:space="preserve">Agradecer e aceitar o oferecimento do Governo da República da Costa Rica para organizar o Septuagésimo Período Ordinário de Sessões da CICAD, que será realizado </w:t>
      </w:r>
      <w:r w:rsidR="004B42DF" w:rsidRPr="001576E7">
        <w:rPr>
          <w:rFonts w:eastAsia="Cambria"/>
          <w:sz w:val="22"/>
          <w:szCs w:val="22"/>
          <w:lang w:val="pt-BR"/>
        </w:rPr>
        <w:t>de forma virtual em</w:t>
      </w:r>
      <w:r w:rsidRPr="001576E7">
        <w:rPr>
          <w:rFonts w:eastAsia="Cambria"/>
          <w:sz w:val="22"/>
          <w:szCs w:val="22"/>
          <w:lang w:val="pt-BR"/>
        </w:rPr>
        <w:t xml:space="preserve"> novembro de 2021. </w:t>
      </w:r>
    </w:p>
    <w:p w14:paraId="3FCBCF7D"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lastRenderedPageBreak/>
        <w:t xml:space="preserve">II. </w:t>
      </w:r>
      <w:r w:rsidRPr="001576E7">
        <w:rPr>
          <w:rFonts w:ascii="Times New Roman" w:hAnsi="Times New Roman"/>
          <w:color w:val="000000"/>
          <w:szCs w:val="22"/>
          <w:lang w:val="pt-BR"/>
        </w:rPr>
        <w:tab/>
        <w:t>ACOMPANHAMENTO E RELATÓRIOS</w:t>
      </w:r>
    </w:p>
    <w:p w14:paraId="08E3CD6C" w14:textId="77777777" w:rsidR="00C13B6E" w:rsidRPr="001576E7" w:rsidRDefault="00C13B6E" w:rsidP="00C8018D">
      <w:pPr>
        <w:widowControl/>
        <w:rPr>
          <w:rFonts w:ascii="Times New Roman" w:hAnsi="Times New Roman"/>
          <w:color w:val="000000"/>
          <w:szCs w:val="22"/>
          <w:lang w:val="pt-BR"/>
        </w:rPr>
      </w:pPr>
    </w:p>
    <w:p w14:paraId="264C6800" w14:textId="4FB934B5"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szCs w:val="22"/>
          <w:lang w:val="pt-BR"/>
        </w:rPr>
        <w:t xml:space="preserve">Acolher com satisfação a Lista Consolidada de Pontos de Contato e Autoridades Nacionais em diversos temas de segurança, </w:t>
      </w:r>
      <w:hyperlink r:id="rId86" w:history="1">
        <w:r w:rsidRPr="001576E7">
          <w:rPr>
            <w:rStyle w:val="Hyperlink"/>
            <w:rFonts w:ascii="Times New Roman" w:hAnsi="Times New Roman"/>
            <w:szCs w:val="22"/>
            <w:lang w:val="pt-BR"/>
          </w:rPr>
          <w:t>CP/CSH-2026/21 rev. 1</w:t>
        </w:r>
      </w:hyperlink>
      <w:r w:rsidRPr="001576E7">
        <w:rPr>
          <w:rFonts w:ascii="Times New Roman" w:hAnsi="Times New Roman"/>
          <w:szCs w:val="22"/>
          <w:lang w:val="pt-BR"/>
        </w:rPr>
        <w:t xml:space="preserve">, aprovada pela CSH em cumprimento do mandato estabelecido no parágrafo 206 da resolução </w:t>
      </w:r>
      <w:r w:rsidRPr="001576E7">
        <w:rPr>
          <w:rFonts w:ascii="Times New Roman" w:hAnsi="Times New Roman"/>
          <w:color w:val="000000"/>
          <w:szCs w:val="22"/>
          <w:lang w:val="pt-BR"/>
        </w:rPr>
        <w:t>AG/RES. 2950 (L-O/20). Nes</w:t>
      </w:r>
      <w:r w:rsidR="004B42DF" w:rsidRPr="001576E7">
        <w:rPr>
          <w:rFonts w:ascii="Times New Roman" w:hAnsi="Times New Roman"/>
          <w:color w:val="000000"/>
          <w:szCs w:val="22"/>
          <w:lang w:val="pt-BR"/>
        </w:rPr>
        <w:t>s</w:t>
      </w:r>
      <w:r w:rsidRPr="001576E7">
        <w:rPr>
          <w:rFonts w:ascii="Times New Roman" w:hAnsi="Times New Roman"/>
          <w:color w:val="000000"/>
          <w:szCs w:val="22"/>
          <w:lang w:val="pt-BR"/>
        </w:rPr>
        <w:t xml:space="preserve">e sentido, solicitar à SSM que envie </w:t>
      </w:r>
      <w:r w:rsidRPr="001576E7">
        <w:rPr>
          <w:rFonts w:ascii="Times New Roman" w:hAnsi="Times New Roman"/>
          <w:szCs w:val="22"/>
          <w:lang w:val="pt-BR"/>
        </w:rPr>
        <w:t xml:space="preserve">lembretes anuais aos Estados membros para atualizarem e validarem os dados recebidos e que ofereça aos Estados membros acesso a esses registros. </w:t>
      </w:r>
    </w:p>
    <w:p w14:paraId="5C3E9194" w14:textId="77777777" w:rsidR="00C13B6E" w:rsidRPr="001576E7" w:rsidRDefault="00C13B6E" w:rsidP="00C8018D">
      <w:pPr>
        <w:widowControl/>
        <w:rPr>
          <w:rFonts w:ascii="Times New Roman" w:hAnsi="Times New Roman"/>
          <w:color w:val="000000"/>
          <w:szCs w:val="22"/>
          <w:lang w:val="pt-BR"/>
        </w:rPr>
      </w:pPr>
    </w:p>
    <w:p w14:paraId="6763C2D7" w14:textId="7777777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Encarregar a SSM de apresentar anualmente à CSH, no início de cada período, o plano das atividades que serão realizadas, para fins de consulta ou adequada supervisão pelos Estados membros.</w:t>
      </w:r>
      <w:r w:rsidRPr="001576E7">
        <w:rPr>
          <w:rFonts w:ascii="Times New Roman" w:hAnsi="Times New Roman"/>
          <w:szCs w:val="22"/>
          <w:lang w:val="pt-BR"/>
        </w:rPr>
        <w:t xml:space="preserve"> </w:t>
      </w:r>
    </w:p>
    <w:p w14:paraId="79369768" w14:textId="77777777" w:rsidR="00C13B6E" w:rsidRPr="001576E7" w:rsidRDefault="00C13B6E" w:rsidP="00C8018D">
      <w:pPr>
        <w:widowControl/>
        <w:rPr>
          <w:rFonts w:ascii="Times New Roman" w:hAnsi="Times New Roman"/>
          <w:color w:val="000000"/>
          <w:szCs w:val="22"/>
          <w:lang w:val="pt-BR"/>
        </w:rPr>
      </w:pPr>
    </w:p>
    <w:p w14:paraId="3E5B60CD" w14:textId="10A8032E"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Solicitar ao Conselho Permanente que apresente relatório à Assembleia Geral, no seu Quinquagésimo Segundo Período Ordinário de Sessões, sobre a implementação desta resolução. A execução das atividades previstas nes</w:t>
      </w:r>
      <w:r w:rsidR="004B42DF" w:rsidRPr="001576E7">
        <w:rPr>
          <w:rFonts w:ascii="Times New Roman" w:hAnsi="Times New Roman"/>
          <w:color w:val="000000"/>
          <w:szCs w:val="22"/>
          <w:lang w:val="pt-BR"/>
        </w:rPr>
        <w:t>t</w:t>
      </w:r>
      <w:r w:rsidRPr="001576E7">
        <w:rPr>
          <w:rFonts w:ascii="Times New Roman" w:hAnsi="Times New Roman"/>
          <w:color w:val="000000"/>
          <w:szCs w:val="22"/>
          <w:lang w:val="pt-BR"/>
        </w:rPr>
        <w:t>a resolução estará sujeita à disponibilidade de recursos financeiros no orçamento-programa da Organização e de outros recursos.</w:t>
      </w:r>
      <w:r w:rsidRPr="001576E7">
        <w:rPr>
          <w:rFonts w:ascii="Times New Roman" w:hAnsi="Times New Roman"/>
          <w:szCs w:val="22"/>
          <w:lang w:val="pt-BR"/>
        </w:rPr>
        <w:t xml:space="preserve"> </w:t>
      </w:r>
    </w:p>
    <w:p w14:paraId="529D613A" w14:textId="77777777" w:rsidR="00C13B6E" w:rsidRPr="001576E7" w:rsidRDefault="00C13B6E" w:rsidP="00C8018D">
      <w:pPr>
        <w:widowControl/>
        <w:rPr>
          <w:rFonts w:ascii="Times New Roman" w:hAnsi="Times New Roman"/>
          <w:color w:val="000000"/>
          <w:szCs w:val="22"/>
          <w:lang w:val="pt-BR"/>
        </w:rPr>
      </w:pPr>
    </w:p>
    <w:p w14:paraId="7AA7D638" w14:textId="77777777" w:rsidR="00C13B6E" w:rsidRPr="001576E7" w:rsidRDefault="00C13B6E" w:rsidP="00C8018D">
      <w:pPr>
        <w:widowControl/>
        <w:numPr>
          <w:ilvl w:val="0"/>
          <w:numId w:val="20"/>
        </w:numPr>
        <w:ind w:left="0"/>
        <w:rPr>
          <w:rFonts w:ascii="Times New Roman" w:hAnsi="Times New Roman"/>
          <w:color w:val="000000"/>
          <w:szCs w:val="22"/>
          <w:lang w:val="pt-BR"/>
        </w:rPr>
      </w:pPr>
      <w:r w:rsidRPr="001576E7">
        <w:rPr>
          <w:rFonts w:ascii="Times New Roman" w:hAnsi="Times New Roman"/>
          <w:color w:val="000000"/>
          <w:szCs w:val="22"/>
          <w:lang w:val="pt-BR"/>
        </w:rPr>
        <w:t>Reconhecer a importante participação e as contribuições financeiras dos Estados membros, Observadores Permanentes e parceiros colaboradores e convidá-los a continuar apoiando o desenho, a implementação e a avaliação dos programas e projetos em temas relativos à segurança hemisférica.</w:t>
      </w:r>
      <w:r w:rsidRPr="001576E7">
        <w:rPr>
          <w:rFonts w:ascii="Times New Roman" w:hAnsi="Times New Roman"/>
          <w:szCs w:val="22"/>
          <w:lang w:val="pt-BR"/>
        </w:rPr>
        <w:t xml:space="preserve"> </w:t>
      </w:r>
    </w:p>
    <w:p w14:paraId="769FE1BF" w14:textId="77777777" w:rsidR="00C13B6E" w:rsidRPr="001576E7" w:rsidRDefault="00C13B6E" w:rsidP="00C8018D">
      <w:pPr>
        <w:widowControl/>
        <w:rPr>
          <w:rFonts w:ascii="Times New Roman" w:hAnsi="Times New Roman"/>
          <w:color w:val="000000"/>
          <w:szCs w:val="22"/>
          <w:lang w:val="pt-BR"/>
        </w:rPr>
      </w:pPr>
    </w:p>
    <w:p w14:paraId="6EA45C49"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III.</w:t>
      </w:r>
      <w:r w:rsidRPr="001576E7">
        <w:rPr>
          <w:rFonts w:ascii="Times New Roman" w:hAnsi="Times New Roman"/>
          <w:color w:val="000000"/>
          <w:szCs w:val="22"/>
          <w:lang w:val="pt-BR"/>
        </w:rPr>
        <w:tab/>
        <w:t>CALENDÁRIO DE REUNIÕES E EVENTOS ESPECIAIS</w:t>
      </w:r>
      <w:r w:rsidRPr="001576E7">
        <w:rPr>
          <w:rFonts w:ascii="Times New Roman" w:hAnsi="Times New Roman"/>
          <w:color w:val="000000"/>
          <w:szCs w:val="22"/>
          <w:u w:val="single"/>
          <w:vertAlign w:val="superscript"/>
          <w:lang w:val="pt-BR"/>
        </w:rPr>
        <w:footnoteReference w:id="55"/>
      </w:r>
      <w:r w:rsidRPr="001576E7">
        <w:rPr>
          <w:rFonts w:ascii="Times New Roman" w:hAnsi="Times New Roman"/>
          <w:color w:val="000000"/>
          <w:szCs w:val="22"/>
          <w:vertAlign w:val="superscript"/>
          <w:lang w:val="pt-BR"/>
        </w:rPr>
        <w:t>/</w:t>
      </w:r>
    </w:p>
    <w:p w14:paraId="32755F1F" w14:textId="77777777" w:rsidR="00C13B6E" w:rsidRPr="001576E7" w:rsidRDefault="00C13B6E" w:rsidP="00C8018D">
      <w:pPr>
        <w:widowControl/>
        <w:jc w:val="left"/>
        <w:rPr>
          <w:rFonts w:ascii="Times New Roman" w:hAnsi="Times New Roman"/>
          <w:color w:val="000000"/>
          <w:szCs w:val="22"/>
          <w:lang w:val="pt-BR"/>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726"/>
        <w:gridCol w:w="1514"/>
        <w:gridCol w:w="3150"/>
        <w:gridCol w:w="1782"/>
      </w:tblGrid>
      <w:tr w:rsidR="00C13B6E" w:rsidRPr="001576E7" w14:paraId="37BAAE29" w14:textId="77777777" w:rsidTr="00AA5F0B">
        <w:trPr>
          <w:tblHeader/>
        </w:trPr>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CEF2D0" w14:textId="77777777" w:rsidR="00C13B6E" w:rsidRPr="001576E7" w:rsidRDefault="00C13B6E" w:rsidP="00C8018D">
            <w:pPr>
              <w:widowControl/>
              <w:jc w:val="center"/>
              <w:rPr>
                <w:rFonts w:ascii="Times New Roman" w:eastAsia="SimSun" w:hAnsi="Times New Roman"/>
                <w:color w:val="000000"/>
                <w:szCs w:val="22"/>
                <w:lang w:val="pt-BR"/>
              </w:rPr>
            </w:pPr>
            <w:r w:rsidRPr="001576E7">
              <w:rPr>
                <w:rFonts w:ascii="Times New Roman" w:hAnsi="Times New Roman"/>
                <w:color w:val="000000"/>
                <w:szCs w:val="22"/>
                <w:lang w:val="pt-BR"/>
              </w:rPr>
              <w:t>Sequência numérica temporal</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460B80" w14:textId="77777777" w:rsidR="00C13B6E" w:rsidRPr="001576E7" w:rsidRDefault="00C13B6E" w:rsidP="00C8018D">
            <w:pPr>
              <w:widowControl/>
              <w:jc w:val="center"/>
              <w:rPr>
                <w:rFonts w:ascii="Times New Roman" w:eastAsia="SimSun" w:hAnsi="Times New Roman"/>
                <w:color w:val="000000"/>
                <w:szCs w:val="22"/>
                <w:lang w:val="pt-BR"/>
              </w:rPr>
            </w:pPr>
            <w:r w:rsidRPr="001576E7">
              <w:rPr>
                <w:rFonts w:ascii="Times New Roman" w:hAnsi="Times New Roman"/>
                <w:color w:val="000000"/>
                <w:szCs w:val="22"/>
                <w:lang w:val="pt-BR"/>
              </w:rPr>
              <w:t>Tema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40397" w14:textId="77777777" w:rsidR="00C13B6E" w:rsidRPr="001576E7" w:rsidRDefault="00C13B6E" w:rsidP="00C8018D">
            <w:pPr>
              <w:widowControl/>
              <w:jc w:val="center"/>
              <w:rPr>
                <w:rFonts w:ascii="Times New Roman" w:eastAsia="SimSun" w:hAnsi="Times New Roman"/>
                <w:color w:val="000000"/>
                <w:szCs w:val="22"/>
                <w:lang w:val="pt-BR"/>
              </w:rPr>
            </w:pPr>
            <w:r w:rsidRPr="001576E7">
              <w:rPr>
                <w:rFonts w:ascii="Times New Roman" w:hAnsi="Times New Roman"/>
                <w:color w:val="000000"/>
                <w:szCs w:val="22"/>
                <w:lang w:val="pt-BR"/>
              </w:rPr>
              <w:t>Data estimada</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7AACBF" w14:textId="77777777" w:rsidR="00C13B6E" w:rsidRPr="001576E7" w:rsidRDefault="00C13B6E" w:rsidP="00C8018D">
            <w:pPr>
              <w:widowControl/>
              <w:jc w:val="center"/>
              <w:rPr>
                <w:rFonts w:ascii="Times New Roman" w:eastAsia="SimSun" w:hAnsi="Times New Roman"/>
                <w:color w:val="000000"/>
                <w:szCs w:val="22"/>
                <w:lang w:val="pt-BR"/>
              </w:rPr>
            </w:pPr>
            <w:r w:rsidRPr="001576E7">
              <w:rPr>
                <w:rFonts w:ascii="Times New Roman" w:hAnsi="Times New Roman"/>
                <w:color w:val="000000"/>
                <w:szCs w:val="22"/>
                <w:lang w:val="pt-BR"/>
              </w:rPr>
              <w:t>Nome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41DCA6" w14:textId="77777777" w:rsidR="00C13B6E" w:rsidRPr="001576E7" w:rsidRDefault="00C13B6E" w:rsidP="00C8018D">
            <w:pPr>
              <w:widowControl/>
              <w:jc w:val="center"/>
              <w:rPr>
                <w:rFonts w:ascii="Times New Roman" w:eastAsia="SimSun" w:hAnsi="Times New Roman"/>
                <w:color w:val="000000"/>
                <w:szCs w:val="22"/>
                <w:lang w:val="pt-BR"/>
              </w:rPr>
            </w:pPr>
            <w:r w:rsidRPr="001576E7">
              <w:rPr>
                <w:rFonts w:ascii="Times New Roman" w:hAnsi="Times New Roman"/>
                <w:color w:val="000000"/>
                <w:szCs w:val="22"/>
                <w:lang w:val="pt-BR"/>
              </w:rPr>
              <w:t>Local</w:t>
            </w:r>
          </w:p>
        </w:tc>
      </w:tr>
      <w:tr w:rsidR="00C13B6E" w:rsidRPr="001576E7" w14:paraId="02F0A264"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B83D47"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13933A" w14:textId="77777777" w:rsidR="00C13B6E" w:rsidRPr="001576E7" w:rsidRDefault="00C13B6E" w:rsidP="00C8018D">
            <w:pPr>
              <w:widowControl/>
              <w:jc w:val="left"/>
              <w:rPr>
                <w:rFonts w:ascii="Times New Roman" w:hAnsi="Times New Roman"/>
                <w:color w:val="000000"/>
                <w:szCs w:val="22"/>
                <w:lang w:val="pt-BR"/>
              </w:rPr>
            </w:pPr>
            <w:r w:rsidRPr="001576E7">
              <w:rPr>
                <w:rFonts w:ascii="Times New Roman" w:hAnsi="Times New Roman"/>
                <w:color w:val="000000"/>
                <w:szCs w:val="22"/>
                <w:lang w:val="pt-BR"/>
              </w:rPr>
              <w:t>CICAD</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03E805" w14:textId="77777777" w:rsidR="00C13B6E" w:rsidRPr="001576E7" w:rsidRDefault="00C13B6E" w:rsidP="00C8018D">
            <w:pPr>
              <w:widowControl/>
              <w:jc w:val="left"/>
              <w:rPr>
                <w:rFonts w:ascii="Times New Roman" w:hAnsi="Times New Roman"/>
                <w:color w:val="000000"/>
                <w:szCs w:val="22"/>
                <w:lang w:val="pt-BR"/>
              </w:rPr>
            </w:pPr>
            <w:r w:rsidRPr="001576E7">
              <w:rPr>
                <w:rFonts w:ascii="Times New Roman" w:hAnsi="Times New Roman"/>
                <w:color w:val="000000"/>
                <w:szCs w:val="22"/>
                <w:lang w:val="pt-BR"/>
              </w:rPr>
              <w:t>Novembro de 2021</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E8DA63" w14:textId="77777777" w:rsidR="00C13B6E" w:rsidRPr="001576E7" w:rsidRDefault="00C13B6E" w:rsidP="00C8018D">
            <w:pPr>
              <w:widowControl/>
              <w:jc w:val="left"/>
              <w:rPr>
                <w:rFonts w:ascii="Times New Roman" w:hAnsi="Times New Roman"/>
                <w:szCs w:val="22"/>
                <w:lang w:val="pt-BR"/>
              </w:rPr>
            </w:pPr>
            <w:r w:rsidRPr="001576E7">
              <w:rPr>
                <w:rFonts w:ascii="Times New Roman" w:hAnsi="Times New Roman"/>
                <w:szCs w:val="22"/>
                <w:lang w:val="pt-BR"/>
              </w:rPr>
              <w:t>Septuagésimo Período Ordinário de Sessões da CICAD</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0EE840" w14:textId="77777777" w:rsidR="00C13B6E" w:rsidRPr="001576E7" w:rsidRDefault="00C13B6E" w:rsidP="00C8018D">
            <w:pPr>
              <w:widowControl/>
              <w:jc w:val="left"/>
              <w:rPr>
                <w:rFonts w:ascii="Times New Roman" w:hAnsi="Times New Roman"/>
                <w:color w:val="000000"/>
                <w:szCs w:val="22"/>
                <w:lang w:val="pt-BR"/>
              </w:rPr>
            </w:pPr>
            <w:r w:rsidRPr="001576E7">
              <w:rPr>
                <w:rFonts w:ascii="Times New Roman" w:hAnsi="Times New Roman"/>
                <w:color w:val="000000"/>
                <w:szCs w:val="22"/>
                <w:lang w:val="pt-BR"/>
              </w:rPr>
              <w:t>Virtual</w:t>
            </w:r>
          </w:p>
        </w:tc>
      </w:tr>
      <w:tr w:rsidR="00C13B6E" w:rsidRPr="001576E7" w14:paraId="4F9F8AF1"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928036"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4D8610"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hAnsi="Times New Roman"/>
                <w:color w:val="000000"/>
                <w:szCs w:val="22"/>
                <w:lang w:val="pt-BR"/>
              </w:rPr>
              <w:t>CITAAC</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1CFA9E"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hAnsi="Times New Roman"/>
                <w:color w:val="000000"/>
                <w:szCs w:val="22"/>
                <w:lang w:val="pt-BR"/>
              </w:rPr>
              <w:t>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C73AF7" w14:textId="77777777" w:rsidR="00C13B6E" w:rsidRPr="001576E7" w:rsidRDefault="00C13B6E" w:rsidP="00C8018D">
            <w:pPr>
              <w:widowControl/>
              <w:jc w:val="left"/>
              <w:rPr>
                <w:rFonts w:ascii="Times New Roman" w:hAnsi="Times New Roman"/>
                <w:szCs w:val="22"/>
                <w:highlight w:val="yellow"/>
                <w:lang w:val="pt-BR"/>
              </w:rPr>
            </w:pPr>
            <w:r w:rsidRPr="001576E7">
              <w:rPr>
                <w:rFonts w:ascii="Times New Roman" w:hAnsi="Times New Roman"/>
                <w:szCs w:val="22"/>
                <w:lang w:val="pt-BR"/>
              </w:rPr>
              <w:t>Segunda Conferência dos Estados Partes na CITAAC</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2DFF15"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hAnsi="Times New Roman"/>
                <w:color w:val="000000"/>
                <w:szCs w:val="22"/>
                <w:lang w:val="pt-BR"/>
              </w:rPr>
              <w:t>A definir</w:t>
            </w:r>
          </w:p>
        </w:tc>
      </w:tr>
      <w:tr w:rsidR="00C13B6E" w:rsidRPr="001576E7" w14:paraId="3AC22DC3" w14:textId="77777777" w:rsidTr="00AA5F0B">
        <w:trPr>
          <w:trHeight w:val="637"/>
        </w:trPr>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A20FE0"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47D36E"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CIFTA</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86C847"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BE10CF" w14:textId="77777777" w:rsidR="00C13B6E" w:rsidRPr="001576E7" w:rsidRDefault="00C13B6E" w:rsidP="00C8018D">
            <w:pPr>
              <w:widowControl/>
              <w:jc w:val="left"/>
              <w:rPr>
                <w:rFonts w:ascii="Times New Roman" w:hAnsi="Times New Roman"/>
                <w:szCs w:val="22"/>
                <w:highlight w:val="yellow"/>
                <w:lang w:val="pt-BR"/>
              </w:rPr>
            </w:pPr>
            <w:r w:rsidRPr="001576E7">
              <w:rPr>
                <w:rFonts w:ascii="Times New Roman" w:eastAsia="SimSun" w:hAnsi="Times New Roman"/>
                <w:color w:val="000000"/>
                <w:szCs w:val="22"/>
                <w:lang w:val="pt-BR"/>
              </w:rPr>
              <w:t>Vigésima Segunda Reunião Ordinária da Comissão Consultiva da CIFTA</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7847A"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A definir</w:t>
            </w:r>
          </w:p>
        </w:tc>
      </w:tr>
      <w:tr w:rsidR="00C13B6E" w:rsidRPr="001576E7" w14:paraId="3C9DF2E7"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626BD4" w14:textId="77777777" w:rsidR="00C13B6E" w:rsidRPr="001576E7" w:rsidRDefault="00C13B6E" w:rsidP="00C8018D">
            <w:pPr>
              <w:widowControl/>
              <w:jc w:val="center"/>
              <w:rPr>
                <w:rFonts w:ascii="Times New Roman" w:eastAsia="SimSun" w:hAnsi="Times New Roman"/>
                <w:color w:val="000000"/>
                <w:szCs w:val="22"/>
                <w:lang w:val="pt-BR"/>
              </w:rPr>
            </w:pPr>
            <w:r w:rsidRPr="001576E7">
              <w:rPr>
                <w:rFonts w:ascii="Times New Roman" w:hAnsi="Times New Roman"/>
                <w:color w:val="000000"/>
                <w:szCs w:val="22"/>
                <w:lang w:val="pt-BR"/>
              </w:rPr>
              <w:t>4</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CF83A0" w14:textId="77777777" w:rsidR="00C13B6E" w:rsidRPr="001576E7" w:rsidRDefault="00C13B6E" w:rsidP="00C8018D">
            <w:pPr>
              <w:widowControl/>
              <w:jc w:val="left"/>
              <w:rPr>
                <w:rFonts w:ascii="Times New Roman" w:eastAsia="SimSun" w:hAnsi="Times New Roman"/>
                <w:color w:val="000000"/>
                <w:szCs w:val="22"/>
                <w:highlight w:val="yellow"/>
                <w:lang w:val="pt-BR"/>
              </w:rPr>
            </w:pPr>
            <w:r w:rsidRPr="001576E7">
              <w:rPr>
                <w:rFonts w:ascii="Times New Roman" w:eastAsia="SimSun" w:hAnsi="Times New Roman"/>
                <w:color w:val="000000"/>
                <w:szCs w:val="22"/>
                <w:lang w:val="pt-BR"/>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F96245" w14:textId="77777777" w:rsidR="00C13B6E" w:rsidRPr="001576E7" w:rsidRDefault="00C13B6E" w:rsidP="00C8018D">
            <w:pPr>
              <w:widowControl/>
              <w:jc w:val="left"/>
              <w:rPr>
                <w:rFonts w:ascii="Times New Roman" w:eastAsia="SimSun" w:hAnsi="Times New Roman"/>
                <w:color w:val="000000"/>
                <w:szCs w:val="22"/>
                <w:highlight w:val="yellow"/>
                <w:lang w:val="pt-BR"/>
              </w:rPr>
            </w:pPr>
            <w:r w:rsidRPr="001576E7">
              <w:rPr>
                <w:rFonts w:ascii="Times New Roman" w:eastAsia="SimSun" w:hAnsi="Times New Roman"/>
                <w:color w:val="000000"/>
                <w:szCs w:val="22"/>
                <w:lang w:val="pt-BR"/>
              </w:rPr>
              <w:t>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3BE668" w14:textId="77777777" w:rsidR="00C13B6E" w:rsidRPr="001576E7" w:rsidRDefault="00C13B6E" w:rsidP="00C8018D">
            <w:pPr>
              <w:widowControl/>
              <w:jc w:val="left"/>
              <w:rPr>
                <w:rFonts w:ascii="Times New Roman" w:eastAsia="SimSun" w:hAnsi="Times New Roman"/>
                <w:color w:val="000000"/>
                <w:szCs w:val="22"/>
                <w:highlight w:val="yellow"/>
                <w:lang w:val="pt-BR"/>
              </w:rPr>
            </w:pPr>
            <w:r w:rsidRPr="001576E7">
              <w:rPr>
                <w:rFonts w:ascii="Times New Roman" w:eastAsia="SimSun" w:hAnsi="Times New Roman"/>
                <w:color w:val="000000"/>
                <w:szCs w:val="22"/>
                <w:lang w:val="pt-BR"/>
              </w:rPr>
              <w:t>Primeira Reunião dos Estados Partes na Convenção Interamericana contra o Terrorismo</w:t>
            </w:r>
          </w:p>
        </w:tc>
        <w:tc>
          <w:tcPr>
            <w:tcW w:w="1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02E87D" w14:textId="77777777" w:rsidR="00C13B6E" w:rsidRPr="001576E7" w:rsidRDefault="00C13B6E" w:rsidP="00C8018D">
            <w:pPr>
              <w:widowControl/>
              <w:jc w:val="left"/>
              <w:rPr>
                <w:rFonts w:ascii="Times New Roman" w:eastAsia="SimSun" w:hAnsi="Times New Roman"/>
                <w:color w:val="000000"/>
                <w:szCs w:val="22"/>
                <w:highlight w:val="yellow"/>
                <w:lang w:val="pt-BR"/>
              </w:rPr>
            </w:pPr>
            <w:r w:rsidRPr="001576E7">
              <w:rPr>
                <w:rFonts w:ascii="Times New Roman" w:eastAsia="SimSun" w:hAnsi="Times New Roman"/>
                <w:color w:val="000000"/>
                <w:szCs w:val="22"/>
                <w:lang w:val="pt-BR"/>
              </w:rPr>
              <w:t>A definir</w:t>
            </w:r>
          </w:p>
        </w:tc>
      </w:tr>
      <w:tr w:rsidR="00C13B6E" w:rsidRPr="001576E7" w14:paraId="3FAE9022"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7C6C8D"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5</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5D0E86"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031872"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Primeiro semestre de 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CDD196" w14:textId="286877E6"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 xml:space="preserve">Quarta Reunião do Grupo de Trabalho sobre Medidas de </w:t>
            </w:r>
            <w:r w:rsidR="004B42DF" w:rsidRPr="001576E7">
              <w:rPr>
                <w:rFonts w:ascii="Times New Roman" w:eastAsia="SimSun" w:hAnsi="Times New Roman"/>
                <w:color w:val="000000"/>
                <w:szCs w:val="22"/>
                <w:lang w:val="pt-BR"/>
              </w:rPr>
              <w:t xml:space="preserve">Fortalecimento da </w:t>
            </w:r>
            <w:r w:rsidRPr="001576E7">
              <w:rPr>
                <w:rFonts w:ascii="Times New Roman" w:eastAsia="SimSun" w:hAnsi="Times New Roman"/>
                <w:color w:val="000000"/>
                <w:szCs w:val="22"/>
                <w:lang w:val="pt-BR"/>
              </w:rPr>
              <w:t xml:space="preserve">Cooperação e </w:t>
            </w:r>
            <w:r w:rsidR="004B42DF" w:rsidRPr="001576E7">
              <w:rPr>
                <w:rFonts w:ascii="Times New Roman" w:eastAsia="SimSun" w:hAnsi="Times New Roman"/>
                <w:color w:val="000000"/>
                <w:szCs w:val="22"/>
                <w:lang w:val="pt-BR"/>
              </w:rPr>
              <w:t xml:space="preserve">da </w:t>
            </w:r>
            <w:r w:rsidRPr="001576E7">
              <w:rPr>
                <w:rFonts w:ascii="Times New Roman" w:eastAsia="SimSun" w:hAnsi="Times New Roman"/>
                <w:color w:val="000000"/>
                <w:szCs w:val="22"/>
                <w:lang w:val="pt-BR"/>
              </w:rPr>
              <w:t>Confiança no Espaço Cibernético</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EE5137"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A definir</w:t>
            </w:r>
          </w:p>
        </w:tc>
      </w:tr>
      <w:tr w:rsidR="00C13B6E" w:rsidRPr="001576E7" w14:paraId="1066621F"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DC4A6F"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6</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20553F"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CICTE</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733252"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Primeiro semestre de 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5E44EF"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Vigésimo Segundo Período Ordinário de Sessões do CICTE</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877A29"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A definir</w:t>
            </w:r>
          </w:p>
        </w:tc>
      </w:tr>
      <w:tr w:rsidR="00C13B6E" w:rsidRPr="001576E7" w14:paraId="33E6AE50" w14:textId="77777777" w:rsidTr="00AA5F0B">
        <w:tc>
          <w:tcPr>
            <w:tcW w:w="12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CEEFF7" w14:textId="77777777" w:rsidR="00C13B6E" w:rsidRPr="001576E7" w:rsidRDefault="00C13B6E"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lastRenderedPageBreak/>
              <w:t>7</w:t>
            </w:r>
          </w:p>
        </w:tc>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8B31F"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DCO</w:t>
            </w:r>
          </w:p>
        </w:tc>
        <w:tc>
          <w:tcPr>
            <w:tcW w:w="15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5C5E50"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Segundo semestre de 2022</w:t>
            </w:r>
          </w:p>
        </w:tc>
        <w:tc>
          <w:tcPr>
            <w:tcW w:w="31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9B09CA"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Reunião de Pontos de Contato Nacionais em matéria de criminalidade organizada transnacional</w:t>
            </w:r>
          </w:p>
        </w:tc>
        <w:tc>
          <w:tcPr>
            <w:tcW w:w="1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D3656B" w14:textId="77777777" w:rsidR="00C13B6E" w:rsidRPr="001576E7" w:rsidRDefault="00C13B6E" w:rsidP="00C8018D">
            <w:pPr>
              <w:widowControl/>
              <w:jc w:val="left"/>
              <w:rPr>
                <w:rFonts w:ascii="Times New Roman" w:hAnsi="Times New Roman"/>
                <w:color w:val="000000"/>
                <w:szCs w:val="22"/>
                <w:highlight w:val="yellow"/>
                <w:lang w:val="pt-BR"/>
              </w:rPr>
            </w:pPr>
            <w:r w:rsidRPr="001576E7">
              <w:rPr>
                <w:rFonts w:ascii="Times New Roman" w:eastAsia="SimSun" w:hAnsi="Times New Roman"/>
                <w:color w:val="000000"/>
                <w:szCs w:val="22"/>
                <w:lang w:val="pt-BR"/>
              </w:rPr>
              <w:t>Washington, D.C.</w:t>
            </w:r>
          </w:p>
        </w:tc>
      </w:tr>
    </w:tbl>
    <w:p w14:paraId="33B9F0E1" w14:textId="77777777" w:rsidR="00C13B6E" w:rsidRPr="001576E7" w:rsidRDefault="00C13B6E" w:rsidP="00C8018D">
      <w:pPr>
        <w:widowControl/>
        <w:jc w:val="center"/>
        <w:rPr>
          <w:rFonts w:ascii="Times New Roman" w:hAnsi="Times New Roman"/>
          <w:sz w:val="20"/>
          <w:lang w:val="pt-BR"/>
        </w:rPr>
      </w:pPr>
      <w:r w:rsidRPr="001576E7">
        <w:rPr>
          <w:rFonts w:ascii="Times New Roman" w:hAnsi="Times New Roman"/>
          <w:szCs w:val="22"/>
          <w:lang w:val="pt-BR"/>
        </w:rPr>
        <w:br w:type="page"/>
      </w:r>
      <w:r w:rsidRPr="001576E7">
        <w:rPr>
          <w:rFonts w:ascii="Times New Roman" w:hAnsi="Times New Roman"/>
          <w:sz w:val="20"/>
          <w:lang w:val="pt-BR"/>
        </w:rPr>
        <w:lastRenderedPageBreak/>
        <w:t>NOTAS DE RODAPÉ</w:t>
      </w:r>
    </w:p>
    <w:p w14:paraId="7F5ABBF4" w14:textId="77777777" w:rsidR="00C13B6E" w:rsidRPr="001576E7" w:rsidRDefault="00C13B6E" w:rsidP="00C8018D">
      <w:pPr>
        <w:widowControl/>
        <w:rPr>
          <w:rFonts w:ascii="Times New Roman" w:hAnsi="Times New Roman"/>
          <w:sz w:val="20"/>
          <w:lang w:val="pt-BR"/>
        </w:rPr>
      </w:pPr>
    </w:p>
    <w:p w14:paraId="56E98623" w14:textId="77777777" w:rsidR="00C13B6E" w:rsidRPr="001576E7" w:rsidRDefault="00C13B6E" w:rsidP="00C8018D">
      <w:pPr>
        <w:widowControl/>
        <w:rPr>
          <w:rFonts w:ascii="Times New Roman" w:hAnsi="Times New Roman"/>
          <w:sz w:val="20"/>
          <w:lang w:val="pt-BR"/>
        </w:rPr>
      </w:pPr>
    </w:p>
    <w:p w14:paraId="57CBC85A" w14:textId="77777777"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FD20427" w14:textId="77777777" w:rsidR="00C13B6E" w:rsidRPr="001576E7" w:rsidRDefault="00C13B6E" w:rsidP="00C8018D">
      <w:pPr>
        <w:widowControl/>
        <w:rPr>
          <w:rFonts w:ascii="Times New Roman" w:hAnsi="Times New Roman"/>
          <w:sz w:val="20"/>
          <w:lang w:val="pt-BR"/>
        </w:rPr>
      </w:pPr>
    </w:p>
    <w:p w14:paraId="76F635BD" w14:textId="77777777"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5E78913D" w14:textId="77777777" w:rsidR="00C13B6E" w:rsidRPr="001576E7" w:rsidRDefault="00C13B6E" w:rsidP="00C8018D">
      <w:pPr>
        <w:widowControl/>
        <w:rPr>
          <w:rFonts w:ascii="Times New Roman" w:hAnsi="Times New Roman"/>
          <w:sz w:val="20"/>
          <w:lang w:val="pt-BR"/>
        </w:rPr>
      </w:pPr>
    </w:p>
    <w:p w14:paraId="5268BB7C" w14:textId="77777777"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6ED5439" w14:textId="77777777" w:rsidR="00C13B6E" w:rsidRPr="001576E7" w:rsidRDefault="00C13B6E" w:rsidP="00C8018D">
      <w:pPr>
        <w:widowControl/>
        <w:rPr>
          <w:rFonts w:ascii="Times New Roman" w:hAnsi="Times New Roman"/>
          <w:sz w:val="20"/>
          <w:lang w:val="pt-BR"/>
        </w:rPr>
      </w:pPr>
    </w:p>
    <w:p w14:paraId="29C4CFD2" w14:textId="188EC5BE"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7E657F35" w14:textId="77777777" w:rsidR="00C13B6E" w:rsidRPr="001576E7" w:rsidRDefault="00C13B6E" w:rsidP="0078604D">
      <w:pPr>
        <w:widowControl/>
        <w:rPr>
          <w:rFonts w:ascii="Times New Roman" w:hAnsi="Times New Roman"/>
          <w:sz w:val="20"/>
          <w:lang w:val="pt-BR"/>
        </w:rPr>
      </w:pPr>
    </w:p>
    <w:p w14:paraId="16CDFEE1" w14:textId="77777777"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77B7C37E" w14:textId="77777777" w:rsidR="00C13B6E" w:rsidRPr="001576E7" w:rsidRDefault="00C13B6E" w:rsidP="0078604D">
      <w:pPr>
        <w:widowControl/>
        <w:rPr>
          <w:rFonts w:ascii="Times New Roman" w:hAnsi="Times New Roman"/>
          <w:sz w:val="20"/>
          <w:lang w:val="pt-BR"/>
        </w:rPr>
      </w:pPr>
    </w:p>
    <w:p w14:paraId="5FD3BD18" w14:textId="77777777"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590A3987" w14:textId="77777777" w:rsidR="00C13B6E" w:rsidRPr="001576E7" w:rsidRDefault="00C13B6E" w:rsidP="0078604D">
      <w:pPr>
        <w:widowControl/>
        <w:rPr>
          <w:rFonts w:ascii="Times New Roman" w:hAnsi="Times New Roman"/>
          <w:sz w:val="20"/>
          <w:lang w:val="pt-BR"/>
        </w:rPr>
      </w:pPr>
    </w:p>
    <w:p w14:paraId="784DDAE3" w14:textId="77777777"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5DD3376A" w14:textId="77777777" w:rsidR="00C13B6E" w:rsidRPr="001576E7" w:rsidRDefault="00C13B6E" w:rsidP="00084895">
      <w:pPr>
        <w:widowControl/>
        <w:rPr>
          <w:rFonts w:ascii="Times New Roman" w:hAnsi="Times New Roman"/>
          <w:sz w:val="20"/>
          <w:lang w:val="pt-BR"/>
        </w:rPr>
      </w:pPr>
    </w:p>
    <w:p w14:paraId="0B01CE94" w14:textId="77777777"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5F5EBAE9" w14:textId="77777777" w:rsidR="00C13B6E" w:rsidRPr="001576E7" w:rsidRDefault="00C13B6E" w:rsidP="00084895">
      <w:pPr>
        <w:widowControl/>
        <w:rPr>
          <w:rFonts w:ascii="Times New Roman" w:hAnsi="Times New Roman"/>
          <w:sz w:val="20"/>
          <w:lang w:val="pt-BR"/>
        </w:rPr>
      </w:pPr>
    </w:p>
    <w:p w14:paraId="503570DC" w14:textId="77777777"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2D377733" w14:textId="77777777" w:rsidR="00C13B6E" w:rsidRPr="001576E7" w:rsidRDefault="00C13B6E" w:rsidP="00084895">
      <w:pPr>
        <w:widowControl/>
        <w:rPr>
          <w:rFonts w:ascii="Times New Roman" w:hAnsi="Times New Roman"/>
          <w:sz w:val="20"/>
          <w:lang w:val="pt-BR"/>
        </w:rPr>
      </w:pPr>
    </w:p>
    <w:p w14:paraId="43E499BF" w14:textId="3844CF2F"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33EB1366" w14:textId="77777777" w:rsidR="00C13B6E" w:rsidRPr="001576E7" w:rsidRDefault="00C13B6E" w:rsidP="00C8018D">
      <w:pPr>
        <w:widowControl/>
        <w:ind w:firstLine="720"/>
        <w:rPr>
          <w:rFonts w:ascii="Times New Roman" w:hAnsi="Times New Roman"/>
          <w:sz w:val="20"/>
          <w:lang w:val="pt-BR"/>
        </w:rPr>
      </w:pPr>
    </w:p>
    <w:p w14:paraId="5C53EFD1" w14:textId="4F1E7492"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B2414DF" w14:textId="77777777" w:rsidR="00C13B6E" w:rsidRPr="001576E7" w:rsidRDefault="00C13B6E" w:rsidP="00C8018D">
      <w:pPr>
        <w:widowControl/>
        <w:rPr>
          <w:rFonts w:ascii="Times New Roman" w:hAnsi="Times New Roman"/>
          <w:sz w:val="20"/>
          <w:lang w:val="pt-BR"/>
        </w:rPr>
      </w:pPr>
    </w:p>
    <w:p w14:paraId="524170B9" w14:textId="557F04DD"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DD489A"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338E4E83" w14:textId="77777777" w:rsidR="00C13B6E" w:rsidRPr="001576E7" w:rsidRDefault="00C13B6E" w:rsidP="00C8018D">
      <w:pPr>
        <w:pStyle w:val="FootnoteText"/>
        <w:tabs>
          <w:tab w:val="clear" w:pos="360"/>
        </w:tabs>
        <w:rPr>
          <w:rFonts w:ascii="Times New Roman" w:hAnsi="Times New Roman"/>
          <w:sz w:val="20"/>
          <w:lang w:val="pt-BR"/>
        </w:rPr>
      </w:pPr>
    </w:p>
    <w:p w14:paraId="7566C13E" w14:textId="52A3F237"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02105692" w14:textId="77777777" w:rsidR="00C13B6E" w:rsidRPr="001576E7" w:rsidRDefault="00C13B6E" w:rsidP="00C8018D">
      <w:pPr>
        <w:widowControl/>
        <w:rPr>
          <w:rFonts w:ascii="Times New Roman" w:hAnsi="Times New Roman"/>
          <w:sz w:val="20"/>
          <w:lang w:val="pt-BR"/>
        </w:rPr>
      </w:pPr>
    </w:p>
    <w:p w14:paraId="47D5DA02" w14:textId="03C78F41" w:rsidR="00C13B6E" w:rsidRPr="001576E7" w:rsidRDefault="003D1356" w:rsidP="00C8018D">
      <w:pPr>
        <w:pStyle w:val="NormalWeb"/>
        <w:numPr>
          <w:ilvl w:val="0"/>
          <w:numId w:val="29"/>
        </w:numPr>
        <w:spacing w:before="0" w:beforeAutospacing="0" w:after="0" w:afterAutospacing="0"/>
        <w:ind w:left="0" w:firstLine="720"/>
        <w:jc w:val="both"/>
        <w:rPr>
          <w:sz w:val="20"/>
          <w:szCs w:val="20"/>
          <w:lang w:val="pt-BR"/>
        </w:rPr>
      </w:pPr>
      <w:r w:rsidRPr="001576E7">
        <w:rPr>
          <w:sz w:val="20"/>
          <w:szCs w:val="20"/>
          <w:lang w:val="pt-BR"/>
        </w:rPr>
        <w:t>(</w:t>
      </w:r>
      <w:r w:rsidR="00C13B6E" w:rsidRPr="001576E7">
        <w:rPr>
          <w:sz w:val="20"/>
          <w:szCs w:val="20"/>
          <w:lang w:val="pt-BR"/>
        </w:rPr>
        <w:t>…</w:t>
      </w:r>
      <w:r w:rsidRPr="001576E7">
        <w:rPr>
          <w:sz w:val="20"/>
          <w:szCs w:val="20"/>
          <w:lang w:val="pt-BR"/>
        </w:rPr>
        <w:t>)</w:t>
      </w:r>
      <w:r w:rsidR="00C13B6E" w:rsidRPr="001576E7">
        <w:rPr>
          <w:sz w:val="20"/>
          <w:szCs w:val="20"/>
          <w:lang w:val="pt-BR"/>
        </w:rPr>
        <w:t xml:space="preserve"> virtual, </w:t>
      </w:r>
      <w:r w:rsidR="00C13B6E" w:rsidRPr="001576E7">
        <w:rPr>
          <w:rStyle w:val="FootnoteReference"/>
          <w:sz w:val="20"/>
          <w:szCs w:val="20"/>
          <w:lang w:val="pt-BR"/>
        </w:rPr>
        <w:t xml:space="preserve">17 de dezembro de 2020; Sexta Reunião de Autoridades Nacionais em Matéria de Tráfico de Pessoas, virtual, </w:t>
      </w:r>
      <w:r w:rsidR="00C13B6E" w:rsidRPr="001576E7">
        <w:rPr>
          <w:sz w:val="20"/>
          <w:szCs w:val="20"/>
          <w:lang w:val="pt-BR"/>
        </w:rPr>
        <w:t xml:space="preserve">13 e 14 de maio de 2020; Terceira Reunião de Autoridades Nacionais em Matéria de Criminalidade Organizada Transnacional (RANDOT-III), virtual, 23 e 24 de junho; Reunião sobre as </w:t>
      </w:r>
      <w:r w:rsidR="00744914" w:rsidRPr="001576E7">
        <w:rPr>
          <w:sz w:val="20"/>
          <w:szCs w:val="20"/>
          <w:lang w:val="pt-BR"/>
        </w:rPr>
        <w:t xml:space="preserve">preocupações especiais de segurança dos pequenos </w:t>
      </w:r>
      <w:r w:rsidR="00C13B6E" w:rsidRPr="001576E7">
        <w:rPr>
          <w:sz w:val="20"/>
          <w:szCs w:val="20"/>
          <w:lang w:val="pt-BR"/>
        </w:rPr>
        <w:t xml:space="preserve">Estados </w:t>
      </w:r>
      <w:r w:rsidR="00744914" w:rsidRPr="001576E7">
        <w:rPr>
          <w:sz w:val="20"/>
          <w:szCs w:val="20"/>
          <w:lang w:val="pt-BR"/>
        </w:rPr>
        <w:t xml:space="preserve">insulares </w:t>
      </w:r>
      <w:r w:rsidR="00C13B6E" w:rsidRPr="001576E7">
        <w:rPr>
          <w:sz w:val="20"/>
          <w:szCs w:val="20"/>
          <w:lang w:val="pt-BR"/>
        </w:rPr>
        <w:t xml:space="preserve">e de zonas costeiras baixas em desenvolvimento do Caribe, 1º de julho de 2021; Nono Foro sobre Medidas de Fortalecimento da Confiança e da Segurança, virtual, 22 de julho de 2021; Sexagésimo Nono Período Ordinário de Sessões da CICAD, virtual, 30 de julho de 2021; Reunião sobre as </w:t>
      </w:r>
      <w:r w:rsidR="00744914" w:rsidRPr="001576E7">
        <w:rPr>
          <w:sz w:val="20"/>
          <w:szCs w:val="20"/>
          <w:lang w:val="pt-BR"/>
        </w:rPr>
        <w:t xml:space="preserve">preocupações em matéria de segurança </w:t>
      </w:r>
      <w:r w:rsidR="00C13B6E" w:rsidRPr="001576E7">
        <w:rPr>
          <w:sz w:val="20"/>
          <w:szCs w:val="20"/>
          <w:lang w:val="pt-BR"/>
        </w:rPr>
        <w:t>na América Central, virtual, 2 de setembro de 2021; Vigésima Reunião Ordinária da Comissão Consultiva da CIFTA, virtual, 4 de outubro de 2021; e Vigésimo Primeiro Período Ordinário de Sessões do CICTE, virtual, 7 e 8 de outubro de 2021.</w:t>
      </w:r>
    </w:p>
    <w:p w14:paraId="721956B1" w14:textId="77777777" w:rsidR="00C13B6E" w:rsidRPr="001576E7" w:rsidRDefault="00C13B6E" w:rsidP="00C8018D">
      <w:pPr>
        <w:widowControl/>
        <w:rPr>
          <w:rStyle w:val="FootnoteReference"/>
          <w:rFonts w:ascii="Times New Roman" w:hAnsi="Times New Roman"/>
          <w:sz w:val="20"/>
          <w:lang w:val="pt-BR"/>
        </w:rPr>
      </w:pPr>
    </w:p>
    <w:p w14:paraId="511FBE95" w14:textId="6F22AE32" w:rsidR="00C13B6E" w:rsidRPr="001576E7" w:rsidRDefault="00C13B6E" w:rsidP="00C8018D">
      <w:pPr>
        <w:pStyle w:val="NormalWeb"/>
        <w:spacing w:before="0" w:beforeAutospacing="0" w:after="0" w:afterAutospacing="0"/>
        <w:ind w:firstLine="720"/>
        <w:jc w:val="both"/>
        <w:rPr>
          <w:rStyle w:val="FootnoteReference"/>
          <w:sz w:val="20"/>
          <w:szCs w:val="20"/>
          <w:lang w:val="pt-BR"/>
        </w:rPr>
      </w:pPr>
      <w:r w:rsidRPr="001576E7">
        <w:rPr>
          <w:rStyle w:val="FootnoteReference"/>
          <w:sz w:val="20"/>
          <w:szCs w:val="20"/>
          <w:lang w:val="pt-BR"/>
        </w:rPr>
        <w:t>6.</w:t>
      </w:r>
      <w:r w:rsidRPr="001576E7">
        <w:rPr>
          <w:rStyle w:val="FootnoteReference"/>
          <w:sz w:val="20"/>
          <w:szCs w:val="20"/>
          <w:lang w:val="pt-BR"/>
        </w:rPr>
        <w:tab/>
      </w:r>
      <w:r w:rsidR="003D1356" w:rsidRPr="001576E7">
        <w:rPr>
          <w:sz w:val="20"/>
          <w:szCs w:val="20"/>
          <w:lang w:val="pt-BR"/>
        </w:rPr>
        <w:t>(</w:t>
      </w:r>
      <w:r w:rsidRPr="001576E7">
        <w:rPr>
          <w:rStyle w:val="FootnoteReference"/>
          <w:sz w:val="20"/>
          <w:szCs w:val="20"/>
          <w:lang w:val="pt-BR"/>
        </w:rPr>
        <w:t>...</w:t>
      </w:r>
      <w:r w:rsidR="003D1356" w:rsidRPr="001576E7">
        <w:rPr>
          <w:sz w:val="20"/>
          <w:szCs w:val="20"/>
          <w:lang w:val="pt-BR"/>
        </w:rPr>
        <w:t>)</w:t>
      </w:r>
      <w:r w:rsidRPr="001576E7">
        <w:rPr>
          <w:rStyle w:val="FootnoteReference"/>
          <w:sz w:val="20"/>
          <w:szCs w:val="20"/>
          <w:lang w:val="pt-BR"/>
        </w:rPr>
        <w:t xml:space="preserve"> são o maior contribuinte</w:t>
      </w:r>
      <w:r w:rsidRPr="001576E7">
        <w:rPr>
          <w:sz w:val="20"/>
          <w:szCs w:val="20"/>
          <w:lang w:val="pt-BR"/>
        </w:rPr>
        <w:t xml:space="preserve"> da assistência à remoção humanitária de minas do mundo e do Hemisfério.  Destinamos mais de $4 bilhões </w:t>
      </w:r>
      <w:r w:rsidR="00744914" w:rsidRPr="001576E7">
        <w:rPr>
          <w:sz w:val="20"/>
          <w:szCs w:val="20"/>
          <w:lang w:val="pt-BR"/>
        </w:rPr>
        <w:t>para a destruição</w:t>
      </w:r>
      <w:r w:rsidRPr="001576E7">
        <w:rPr>
          <w:sz w:val="20"/>
          <w:szCs w:val="20"/>
          <w:lang w:val="pt-BR"/>
        </w:rPr>
        <w:t xml:space="preserve"> de armas convencionais (</w:t>
      </w:r>
      <w:r w:rsidR="00744914" w:rsidRPr="001576E7">
        <w:rPr>
          <w:sz w:val="20"/>
          <w:szCs w:val="20"/>
          <w:lang w:val="pt-BR"/>
        </w:rPr>
        <w:t xml:space="preserve">atividade  </w:t>
      </w:r>
      <w:r w:rsidRPr="001576E7">
        <w:rPr>
          <w:sz w:val="20"/>
          <w:szCs w:val="20"/>
          <w:lang w:val="pt-BR"/>
        </w:rPr>
        <w:t>que inclui a remoção humanitária de minas)</w:t>
      </w:r>
      <w:r w:rsidR="00744914" w:rsidRPr="001576E7">
        <w:rPr>
          <w:sz w:val="20"/>
          <w:szCs w:val="20"/>
          <w:lang w:val="pt-BR"/>
        </w:rPr>
        <w:t xml:space="preserve"> desde 1993</w:t>
      </w:r>
      <w:r w:rsidRPr="001576E7">
        <w:rPr>
          <w:sz w:val="20"/>
          <w:szCs w:val="20"/>
          <w:lang w:val="pt-BR"/>
        </w:rPr>
        <w:t>.  Os Estados Unidos continuarão a apoiar os esforços da OEA por eliminar a ameaça humanitária das minas terrestres ainda existentes e declara</w:t>
      </w:r>
      <w:r w:rsidR="00744914" w:rsidRPr="001576E7">
        <w:rPr>
          <w:sz w:val="20"/>
          <w:szCs w:val="20"/>
          <w:lang w:val="pt-BR"/>
        </w:rPr>
        <w:t>r</w:t>
      </w:r>
      <w:r w:rsidRPr="001576E7">
        <w:rPr>
          <w:sz w:val="20"/>
          <w:szCs w:val="20"/>
          <w:lang w:val="pt-BR"/>
        </w:rPr>
        <w:t xml:space="preserve"> os países “livres do impacto das minas”. </w:t>
      </w:r>
    </w:p>
    <w:p w14:paraId="49DF44C0" w14:textId="136FB1EF" w:rsidR="00C13B6E" w:rsidRPr="001576E7" w:rsidRDefault="00C13B6E" w:rsidP="00C8018D">
      <w:pPr>
        <w:widowControl/>
        <w:rPr>
          <w:rFonts w:ascii="Times New Roman" w:hAnsi="Times New Roman"/>
          <w:sz w:val="20"/>
          <w:lang w:val="pt-BR"/>
        </w:rPr>
      </w:pPr>
    </w:p>
    <w:p w14:paraId="3115925C" w14:textId="59626392" w:rsidR="00744914" w:rsidRPr="001576E7" w:rsidRDefault="00744914" w:rsidP="00C8018D">
      <w:pPr>
        <w:widowControl/>
        <w:rPr>
          <w:rFonts w:ascii="Times New Roman" w:hAnsi="Times New Roman"/>
          <w:sz w:val="20"/>
          <w:lang w:val="pt-BR"/>
        </w:rPr>
      </w:pPr>
      <w:r w:rsidRPr="001576E7">
        <w:rPr>
          <w:rFonts w:ascii="Times New Roman" w:hAnsi="Times New Roman"/>
          <w:sz w:val="20"/>
          <w:lang w:val="pt-BR"/>
        </w:rPr>
        <w:tab/>
        <w:t>9.</w:t>
      </w:r>
      <w:r w:rsidRPr="001576E7">
        <w:rPr>
          <w:rFonts w:ascii="Times New Roman" w:hAnsi="Times New Roman"/>
          <w:sz w:val="20"/>
          <w:lang w:val="pt-BR"/>
        </w:rPr>
        <w:tab/>
        <w:t>(...) comprometido com a promoção e a preservação do Estado de Direito e a proteção dos direitos humanos e das liberdades fundamentais de todas as pessoas, conforme consagrado na Constituição de Trinidad e Tobago.</w:t>
      </w:r>
    </w:p>
    <w:p w14:paraId="3B171A1A" w14:textId="77777777" w:rsidR="00C13B6E" w:rsidRPr="001576E7" w:rsidRDefault="00C13B6E" w:rsidP="00C8018D">
      <w:pPr>
        <w:widowControl/>
        <w:rPr>
          <w:rFonts w:ascii="Times New Roman" w:hAnsi="Times New Roman"/>
          <w:sz w:val="20"/>
          <w:lang w:val="pt-BR"/>
        </w:rPr>
      </w:pPr>
    </w:p>
    <w:p w14:paraId="00512CDE" w14:textId="04F0A74B" w:rsidR="00C13B6E" w:rsidRPr="001576E7" w:rsidRDefault="00C13B6E" w:rsidP="00C8018D">
      <w:pPr>
        <w:widowControl/>
        <w:rPr>
          <w:rFonts w:ascii="Times New Roman" w:hAnsi="Times New Roman"/>
          <w:sz w:val="20"/>
          <w:lang w:val="pt-BR"/>
        </w:rPr>
      </w:pPr>
      <w:r w:rsidRPr="001576E7">
        <w:rPr>
          <w:rFonts w:ascii="Times New Roman" w:hAnsi="Times New Roman"/>
          <w:sz w:val="20"/>
          <w:lang w:val="pt-BR"/>
        </w:rPr>
        <w:tab/>
        <w:t>1</w:t>
      </w:r>
      <w:r w:rsidR="00744914" w:rsidRPr="001576E7">
        <w:rPr>
          <w:rFonts w:ascii="Times New Roman" w:hAnsi="Times New Roman"/>
          <w:sz w:val="20"/>
          <w:lang w:val="pt-BR"/>
        </w:rPr>
        <w:t>1</w:t>
      </w:r>
      <w:r w:rsidRPr="001576E7">
        <w:rPr>
          <w:rFonts w:ascii="Times New Roman" w:hAnsi="Times New Roman"/>
          <w:sz w:val="20"/>
          <w:lang w:val="pt-BR"/>
        </w:rPr>
        <w:t>.</w:t>
      </w:r>
      <w:r w:rsidRPr="001576E7">
        <w:rPr>
          <w:rFonts w:ascii="Times New Roman" w:hAnsi="Times New Roman"/>
          <w:sz w:val="20"/>
          <w:lang w:val="pt-BR"/>
        </w:rPr>
        <w:tab/>
        <w:t xml:space="preserve">(...) </w:t>
      </w:r>
      <w:r w:rsidR="000233D7" w:rsidRPr="001576E7">
        <w:rPr>
          <w:rFonts w:ascii="Times New Roman" w:hAnsi="Times New Roman"/>
          <w:sz w:val="20"/>
          <w:lang w:val="pt-BR"/>
        </w:rPr>
        <w:t xml:space="preserve">expressa sua reserva quanto aos </w:t>
      </w:r>
      <w:r w:rsidRPr="001576E7">
        <w:rPr>
          <w:rFonts w:ascii="Times New Roman" w:hAnsi="Times New Roman"/>
          <w:sz w:val="20"/>
          <w:lang w:val="pt-BR"/>
        </w:rPr>
        <w:t>artigos que são contrários à Constituição da República de Honduras.</w:t>
      </w:r>
    </w:p>
    <w:p w14:paraId="4532F6D2" w14:textId="77777777" w:rsidR="00C13B6E" w:rsidRPr="001576E7" w:rsidRDefault="00C13B6E" w:rsidP="00C8018D">
      <w:pPr>
        <w:widowControl/>
        <w:rPr>
          <w:rFonts w:ascii="Times New Roman" w:hAnsi="Times New Roman"/>
          <w:sz w:val="20"/>
          <w:lang w:val="pt-BR"/>
        </w:rPr>
      </w:pPr>
    </w:p>
    <w:p w14:paraId="2E282EB2" w14:textId="6CA023C5" w:rsidR="00C13B6E" w:rsidRPr="001576E7" w:rsidRDefault="00C13B6E" w:rsidP="00C8018D">
      <w:pPr>
        <w:widowControl/>
        <w:rPr>
          <w:rFonts w:ascii="Times New Roman" w:hAnsi="Times New Roman"/>
          <w:sz w:val="20"/>
          <w:lang w:val="pt-BR"/>
        </w:rPr>
      </w:pPr>
      <w:r w:rsidRPr="001576E7">
        <w:rPr>
          <w:rFonts w:ascii="Times New Roman" w:hAnsi="Times New Roman"/>
          <w:sz w:val="20"/>
          <w:lang w:val="pt-BR"/>
        </w:rPr>
        <w:tab/>
        <w:t>1</w:t>
      </w:r>
      <w:r w:rsidR="00744914" w:rsidRPr="001576E7">
        <w:rPr>
          <w:rFonts w:ascii="Times New Roman" w:hAnsi="Times New Roman"/>
          <w:sz w:val="20"/>
          <w:lang w:val="pt-BR"/>
        </w:rPr>
        <w:t>3</w:t>
      </w:r>
      <w:r w:rsidRPr="001576E7">
        <w:rPr>
          <w:rFonts w:ascii="Times New Roman" w:hAnsi="Times New Roman"/>
          <w:sz w:val="20"/>
          <w:lang w:val="pt-BR"/>
        </w:rPr>
        <w:t>.</w:t>
      </w:r>
      <w:r w:rsidRPr="001576E7">
        <w:rPr>
          <w:rFonts w:ascii="Times New Roman" w:hAnsi="Times New Roman"/>
          <w:sz w:val="20"/>
          <w:lang w:val="pt-BR"/>
        </w:rPr>
        <w:tab/>
        <w:t>(..) com sua legislação interna em vigor.</w:t>
      </w:r>
    </w:p>
    <w:p w14:paraId="5694311D" w14:textId="77777777" w:rsidR="00C13B6E" w:rsidRPr="001576E7" w:rsidRDefault="00C13B6E" w:rsidP="00C8018D">
      <w:pPr>
        <w:widowControl/>
        <w:rPr>
          <w:rFonts w:ascii="Times New Roman" w:hAnsi="Times New Roman"/>
          <w:sz w:val="20"/>
          <w:lang w:val="pt-BR"/>
        </w:rPr>
      </w:pPr>
    </w:p>
    <w:p w14:paraId="0E2D0632" w14:textId="68C7F081" w:rsidR="00C13B6E" w:rsidRPr="001576E7" w:rsidRDefault="00C13B6E" w:rsidP="00C8018D">
      <w:pPr>
        <w:widowControl/>
        <w:rPr>
          <w:rFonts w:ascii="Times New Roman" w:hAnsi="Times New Roman"/>
          <w:sz w:val="20"/>
          <w:lang w:val="pt-BR"/>
        </w:rPr>
      </w:pPr>
      <w:r w:rsidRPr="001576E7">
        <w:rPr>
          <w:rFonts w:ascii="Times New Roman" w:hAnsi="Times New Roman"/>
          <w:sz w:val="20"/>
          <w:lang w:val="pt-BR"/>
        </w:rPr>
        <w:tab/>
        <w:t>1</w:t>
      </w:r>
      <w:r w:rsidR="00F873E8" w:rsidRPr="001576E7">
        <w:rPr>
          <w:rFonts w:ascii="Times New Roman" w:hAnsi="Times New Roman"/>
          <w:sz w:val="20"/>
          <w:lang w:val="pt-BR"/>
        </w:rPr>
        <w:t>4</w:t>
      </w:r>
      <w:r w:rsidRPr="001576E7">
        <w:rPr>
          <w:rFonts w:ascii="Times New Roman" w:hAnsi="Times New Roman"/>
          <w:sz w:val="20"/>
          <w:lang w:val="pt-BR"/>
        </w:rPr>
        <w:t>.</w:t>
      </w:r>
      <w:r w:rsidRPr="001576E7">
        <w:rPr>
          <w:rFonts w:ascii="Times New Roman" w:hAnsi="Times New Roman"/>
          <w:sz w:val="20"/>
          <w:lang w:val="pt-BR"/>
        </w:rPr>
        <w:tab/>
        <w:t>(...) alguns dos termos utilizados, e lamentamos que um assunto técnico tão importante tenha sido desnecessariamente politizado.  Por conseguinte, São Vicente e Granadinas dissocia</w:t>
      </w:r>
      <w:r w:rsidR="00744914" w:rsidRPr="001576E7">
        <w:rPr>
          <w:rFonts w:ascii="Times New Roman" w:hAnsi="Times New Roman"/>
          <w:sz w:val="20"/>
          <w:lang w:val="pt-BR"/>
        </w:rPr>
        <w:t>-se</w:t>
      </w:r>
      <w:r w:rsidRPr="001576E7">
        <w:rPr>
          <w:rFonts w:ascii="Times New Roman" w:hAnsi="Times New Roman"/>
          <w:sz w:val="20"/>
          <w:lang w:val="pt-BR"/>
        </w:rPr>
        <w:t xml:space="preserve"> daqueles termos que são incompatíveis com sua legislação nacional, e contrários a ela, reservando-se o direito de interpretar os termos deste parágrafo da maneira que julgar adequada, e não se vinculará a mandatos ilegais ou inapropriados dele resultantes.</w:t>
      </w:r>
    </w:p>
    <w:p w14:paraId="416E6B36" w14:textId="77777777" w:rsidR="000233D7" w:rsidRPr="001576E7" w:rsidRDefault="000233D7" w:rsidP="00C8018D">
      <w:pPr>
        <w:widowControl/>
        <w:rPr>
          <w:rFonts w:ascii="Times New Roman" w:hAnsi="Times New Roman"/>
          <w:sz w:val="20"/>
          <w:lang w:val="pt-BR"/>
        </w:rPr>
      </w:pPr>
    </w:p>
    <w:p w14:paraId="4B5A934C" w14:textId="4F673DC4" w:rsidR="00C13B6E" w:rsidRPr="001576E7" w:rsidRDefault="00C13B6E" w:rsidP="00C8018D">
      <w:pPr>
        <w:widowControl/>
        <w:rPr>
          <w:rFonts w:ascii="Times New Roman" w:hAnsi="Times New Roman"/>
          <w:noProof/>
          <w:sz w:val="20"/>
          <w:lang w:val="pt-BR"/>
        </w:rPr>
      </w:pPr>
      <w:r w:rsidRPr="001576E7">
        <w:rPr>
          <w:rFonts w:ascii="Times New Roman" w:hAnsi="Times New Roman"/>
          <w:sz w:val="20"/>
          <w:lang w:val="pt-BR"/>
        </w:rPr>
        <w:lastRenderedPageBreak/>
        <w:tab/>
        <w:t>1</w:t>
      </w:r>
      <w:r w:rsidR="00EA5715" w:rsidRPr="001576E7">
        <w:rPr>
          <w:rFonts w:ascii="Times New Roman" w:hAnsi="Times New Roman"/>
          <w:sz w:val="20"/>
          <w:lang w:val="pt-BR"/>
        </w:rPr>
        <w:t>5</w:t>
      </w:r>
      <w:r w:rsidRPr="001576E7">
        <w:rPr>
          <w:rFonts w:ascii="Times New Roman" w:hAnsi="Times New Roman"/>
          <w:sz w:val="20"/>
          <w:lang w:val="pt-BR"/>
        </w:rPr>
        <w:t>.</w:t>
      </w:r>
      <w:r w:rsidRPr="001576E7">
        <w:rPr>
          <w:rFonts w:ascii="Times New Roman" w:hAnsi="Times New Roman"/>
          <w:sz w:val="20"/>
          <w:lang w:val="pt-BR"/>
        </w:rPr>
        <w:tab/>
      </w:r>
      <w:r w:rsidR="00E43ED2" w:rsidRPr="001576E7">
        <w:rPr>
          <w:rFonts w:ascii="Times New Roman" w:hAnsi="Times New Roman"/>
          <w:sz w:val="20"/>
          <w:lang w:val="pt-BR"/>
        </w:rPr>
        <w:t xml:space="preserve">(...) </w:t>
      </w:r>
      <w:r w:rsidR="00DD489A" w:rsidRPr="003B49A2">
        <w:rPr>
          <w:rFonts w:ascii="Times New Roman" w:hAnsi="Times New Roman"/>
          <w:spacing w:val="-2"/>
          <w:sz w:val="20"/>
          <w:lang w:val="pt-BR"/>
        </w:rPr>
        <w:t>Centro-Americana (SICA) e da Comissão de Segurança da América Central  (CSC), de acordo com as normas que a regem</w:t>
      </w:r>
      <w:r w:rsidR="00DD489A">
        <w:rPr>
          <w:rFonts w:ascii="Times New Roman" w:hAnsi="Times New Roman"/>
          <w:spacing w:val="-2"/>
          <w:sz w:val="20"/>
          <w:lang w:val="pt-BR"/>
        </w:rPr>
        <w:t>,</w:t>
      </w:r>
      <w:r w:rsidR="00DD489A" w:rsidRPr="001576E7">
        <w:rPr>
          <w:rFonts w:ascii="Times New Roman" w:hAnsi="Times New Roman"/>
          <w:spacing w:val="-2"/>
          <w:sz w:val="20"/>
          <w:lang w:val="pt-BR"/>
        </w:rPr>
        <w:t xml:space="preserve"> </w:t>
      </w:r>
      <w:r w:rsidR="00E43ED2" w:rsidRPr="001576E7">
        <w:rPr>
          <w:rFonts w:ascii="Times New Roman" w:hAnsi="Times New Roman"/>
          <w:spacing w:val="-2"/>
          <w:sz w:val="20"/>
          <w:lang w:val="pt-BR"/>
        </w:rPr>
        <w:t>as decisões são</w:t>
      </w:r>
      <w:r w:rsidR="00E43ED2" w:rsidRPr="001576E7">
        <w:rPr>
          <w:rFonts w:ascii="Times New Roman" w:hAnsi="Times New Roman"/>
          <w:sz w:val="20"/>
          <w:lang w:val="pt-BR"/>
        </w:rPr>
        <w:t xml:space="preserve"> </w:t>
      </w:r>
      <w:r w:rsidRPr="001576E7">
        <w:rPr>
          <w:rFonts w:ascii="Times New Roman" w:hAnsi="Times New Roman"/>
          <w:sz w:val="20"/>
          <w:lang w:val="pt-BR"/>
        </w:rPr>
        <w:t>tomadas por consenso, inclusive aquelas relacionadas ao processo de revisão e atualização da Estratégia de Segurança da América Central (ESCA).</w:t>
      </w:r>
    </w:p>
    <w:p w14:paraId="6CD1BAED" w14:textId="77777777" w:rsidR="00C13B6E" w:rsidRPr="001576E7" w:rsidRDefault="00C13B6E" w:rsidP="00C8018D">
      <w:pPr>
        <w:widowControl/>
        <w:rPr>
          <w:rFonts w:ascii="Times New Roman" w:hAnsi="Times New Roman"/>
          <w:noProof/>
          <w:sz w:val="20"/>
          <w:lang w:val="pt-BR"/>
        </w:rPr>
      </w:pPr>
    </w:p>
    <w:p w14:paraId="44FCFAA7" w14:textId="5C61DD23"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Até o momento, a Comissão de Segurança da América Central (CSC) não considerou nem acordou a participação da Secretaria-Geral da Organização dos Estados Americanos (OEA) e da Junta Interamericana de Defesa no processo de revisão e atualização da referida estratégia.</w:t>
      </w:r>
    </w:p>
    <w:p w14:paraId="3828A984" w14:textId="77777777" w:rsidR="00C13B6E" w:rsidRPr="001576E7" w:rsidRDefault="00C13B6E" w:rsidP="00C8018D">
      <w:pPr>
        <w:widowControl/>
        <w:rPr>
          <w:rFonts w:ascii="Times New Roman" w:hAnsi="Times New Roman"/>
          <w:sz w:val="20"/>
          <w:lang w:val="pt-BR"/>
        </w:rPr>
      </w:pPr>
    </w:p>
    <w:p w14:paraId="0AFC066C" w14:textId="43D2124C" w:rsidR="00C13B6E" w:rsidRPr="001576E7" w:rsidRDefault="004A5BB0" w:rsidP="00C8018D">
      <w:pPr>
        <w:pStyle w:val="NormalWeb"/>
        <w:spacing w:before="0" w:beforeAutospacing="0" w:after="0" w:afterAutospacing="0"/>
        <w:ind w:firstLine="720"/>
        <w:jc w:val="both"/>
        <w:rPr>
          <w:sz w:val="20"/>
          <w:szCs w:val="20"/>
          <w:lang w:val="pt-BR"/>
        </w:rPr>
      </w:pPr>
      <w:r w:rsidRPr="001576E7">
        <w:rPr>
          <w:sz w:val="20"/>
          <w:szCs w:val="20"/>
          <w:lang w:val="pt-BR"/>
        </w:rPr>
        <w:t>16.</w:t>
      </w:r>
      <w:r w:rsidRPr="001576E7">
        <w:rPr>
          <w:sz w:val="20"/>
          <w:szCs w:val="20"/>
          <w:lang w:val="pt-BR"/>
        </w:rPr>
        <w:tab/>
      </w:r>
      <w:r w:rsidR="00C13B6E" w:rsidRPr="001576E7">
        <w:rPr>
          <w:sz w:val="20"/>
          <w:szCs w:val="20"/>
          <w:lang w:val="pt-BR"/>
        </w:rPr>
        <w:t>(...) multilateralmente adotada no âmbito das Nações Unidas a respeito do tema, a qual se limita a potenciais “efeitos adversos da mudança do clima</w:t>
      </w:r>
      <w:r w:rsidR="00C53AF3" w:rsidRPr="001576E7">
        <w:rPr>
          <w:sz w:val="20"/>
          <w:szCs w:val="20"/>
          <w:lang w:val="pt-BR"/>
        </w:rPr>
        <w:t>”</w:t>
      </w:r>
      <w:r w:rsidR="00C13B6E" w:rsidRPr="001576E7">
        <w:rPr>
          <w:sz w:val="20"/>
          <w:szCs w:val="20"/>
          <w:lang w:val="pt-BR"/>
        </w:rPr>
        <w:t xml:space="preserve"> na segurança, conforme o parágrafo operativo 26 da Resolução 2349 (</w:t>
      </w:r>
      <w:r w:rsidR="00B62364" w:rsidRPr="001576E7">
        <w:rPr>
          <w:sz w:val="20"/>
          <w:szCs w:val="20"/>
          <w:lang w:val="pt-BR"/>
        </w:rPr>
        <w:t>2017</w:t>
      </w:r>
      <w:r w:rsidR="00C13B6E" w:rsidRPr="001576E7">
        <w:rPr>
          <w:sz w:val="20"/>
          <w:szCs w:val="20"/>
          <w:lang w:val="pt-BR"/>
        </w:rPr>
        <w:t>) do Conselho de Segurança.</w:t>
      </w:r>
    </w:p>
    <w:p w14:paraId="018F0C12" w14:textId="77777777" w:rsidR="00C13B6E" w:rsidRPr="001576E7" w:rsidRDefault="00C13B6E" w:rsidP="00C8018D">
      <w:pPr>
        <w:widowControl/>
        <w:rPr>
          <w:rFonts w:ascii="Times New Roman" w:hAnsi="Times New Roman"/>
          <w:sz w:val="20"/>
          <w:lang w:val="pt-BR"/>
        </w:rPr>
      </w:pPr>
    </w:p>
    <w:p w14:paraId="67CEAFCE" w14:textId="53450605" w:rsidR="00C13B6E" w:rsidRPr="001576E7" w:rsidRDefault="00C13B6E" w:rsidP="00C8018D">
      <w:pPr>
        <w:widowControl/>
        <w:ind w:firstLine="720"/>
        <w:rPr>
          <w:rFonts w:ascii="Times New Roman" w:hAnsi="Times New Roman"/>
          <w:sz w:val="20"/>
          <w:lang w:val="pt-BR"/>
        </w:rPr>
      </w:pPr>
      <w:r w:rsidRPr="001576E7">
        <w:rPr>
          <w:rFonts w:ascii="Times New Roman" w:hAnsi="Times New Roman"/>
          <w:sz w:val="20"/>
          <w:lang w:val="pt-BR"/>
        </w:rPr>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r w:rsidR="003A64B9" w:rsidRPr="001576E7">
        <w:rPr>
          <w:rFonts w:ascii="Times New Roman" w:hAnsi="Times New Roman"/>
          <w:sz w:val="20"/>
          <w:lang w:val="pt-BR"/>
        </w:rPr>
        <w:t>.</w:t>
      </w:r>
    </w:p>
    <w:p w14:paraId="7F3B648C" w14:textId="3DFD5737" w:rsidR="00C13B6E" w:rsidRPr="001576E7" w:rsidRDefault="00C13B6E" w:rsidP="00C8018D">
      <w:pPr>
        <w:widowControl/>
        <w:rPr>
          <w:rFonts w:ascii="Times New Roman" w:hAnsi="Times New Roman"/>
          <w:sz w:val="20"/>
          <w:lang w:val="pt-BR"/>
        </w:rPr>
      </w:pPr>
    </w:p>
    <w:p w14:paraId="248D5E0D" w14:textId="6D14BAA2" w:rsidR="00C13B6E" w:rsidRPr="001576E7" w:rsidRDefault="00C13B6E" w:rsidP="00C8018D">
      <w:pPr>
        <w:pStyle w:val="NormalWeb"/>
        <w:spacing w:before="0" w:beforeAutospacing="0" w:after="0" w:afterAutospacing="0"/>
        <w:ind w:firstLine="720"/>
        <w:jc w:val="both"/>
        <w:rPr>
          <w:sz w:val="20"/>
          <w:szCs w:val="20"/>
          <w:lang w:val="pt-BR"/>
        </w:rPr>
      </w:pPr>
      <w:r w:rsidRPr="001576E7">
        <w:rPr>
          <w:sz w:val="20"/>
          <w:szCs w:val="20"/>
          <w:lang w:val="pt-BR"/>
        </w:rPr>
        <w:t>1</w:t>
      </w:r>
      <w:r w:rsidR="008B3D0A" w:rsidRPr="001576E7">
        <w:rPr>
          <w:sz w:val="20"/>
          <w:szCs w:val="20"/>
          <w:lang w:val="pt-BR"/>
        </w:rPr>
        <w:t>7</w:t>
      </w:r>
      <w:r w:rsidRPr="001576E7">
        <w:rPr>
          <w:sz w:val="20"/>
          <w:szCs w:val="20"/>
          <w:lang w:val="pt-BR"/>
        </w:rPr>
        <w:tab/>
        <w:t xml:space="preserve">(...) dos Estados Partes que estão dentro do escopo e são coerentes com a CIFTA de modo a facilitar </w:t>
      </w:r>
      <w:r w:rsidR="008B3D0A" w:rsidRPr="001576E7">
        <w:rPr>
          <w:sz w:val="20"/>
          <w:szCs w:val="20"/>
          <w:lang w:val="pt-BR"/>
        </w:rPr>
        <w:t>su</w:t>
      </w:r>
      <w:r w:rsidRPr="001576E7">
        <w:rPr>
          <w:sz w:val="20"/>
          <w:szCs w:val="20"/>
          <w:lang w:val="pt-BR"/>
        </w:rPr>
        <w:t>a implementação.</w:t>
      </w:r>
    </w:p>
    <w:p w14:paraId="5E5DD0B1" w14:textId="77777777" w:rsidR="00C13B6E" w:rsidRPr="001576E7" w:rsidRDefault="00C13B6E" w:rsidP="00C8018D">
      <w:pPr>
        <w:widowControl/>
        <w:rPr>
          <w:rFonts w:ascii="Times New Roman" w:hAnsi="Times New Roman"/>
          <w:sz w:val="20"/>
          <w:lang w:val="pt-BR"/>
        </w:rPr>
      </w:pPr>
    </w:p>
    <w:p w14:paraId="501C0A70" w14:textId="77777777" w:rsidR="00C13B6E" w:rsidRPr="001576E7" w:rsidRDefault="00C13B6E" w:rsidP="00C8018D">
      <w:pPr>
        <w:widowControl/>
        <w:rPr>
          <w:rFonts w:ascii="Times New Roman" w:hAnsi="Times New Roman"/>
          <w:sz w:val="20"/>
          <w:lang w:val="pt-BR"/>
        </w:rPr>
      </w:pPr>
    </w:p>
    <w:p w14:paraId="5EC9595B" w14:textId="77777777" w:rsidR="00C13B6E" w:rsidRPr="001576E7" w:rsidRDefault="00C13B6E" w:rsidP="00C8018D">
      <w:pPr>
        <w:widowControl/>
        <w:rPr>
          <w:rFonts w:ascii="Times New Roman" w:hAnsi="Times New Roman"/>
          <w:sz w:val="20"/>
          <w:lang w:val="pt-BR"/>
        </w:rPr>
      </w:pPr>
    </w:p>
    <w:p w14:paraId="6D75DCC3" w14:textId="77777777" w:rsidR="00C13B6E" w:rsidRPr="001576E7" w:rsidRDefault="00C13B6E" w:rsidP="00C8018D">
      <w:pPr>
        <w:widowControl/>
        <w:rPr>
          <w:rFonts w:ascii="Times New Roman" w:hAnsi="Times New Roman"/>
          <w:szCs w:val="22"/>
          <w:lang w:val="pt-BR"/>
        </w:rPr>
      </w:pPr>
    </w:p>
    <w:p w14:paraId="5CB8E5F6" w14:textId="77777777" w:rsidR="00747D82" w:rsidRPr="001576E7" w:rsidRDefault="00747D82" w:rsidP="00C8018D">
      <w:pPr>
        <w:widowControl/>
        <w:rPr>
          <w:rFonts w:ascii="Times New Roman" w:hAnsi="Times New Roman"/>
          <w:szCs w:val="22"/>
          <w:lang w:val="pt-BR"/>
        </w:rPr>
        <w:sectPr w:rsidR="00747D82" w:rsidRPr="001576E7" w:rsidSect="003054EE">
          <w:footnotePr>
            <w:numRestart w:val="eachSect"/>
          </w:footnotePr>
          <w:type w:val="oddPage"/>
          <w:pgSz w:w="12240" w:h="15840" w:code="1"/>
          <w:pgMar w:top="2160" w:right="1570" w:bottom="1296" w:left="1699" w:header="720" w:footer="720" w:gutter="0"/>
          <w:cols w:space="720"/>
          <w:noEndnote/>
          <w:titlePg/>
        </w:sectPr>
      </w:pPr>
    </w:p>
    <w:p w14:paraId="4F9C8C68" w14:textId="77777777" w:rsidR="001F5894" w:rsidRPr="001576E7" w:rsidRDefault="001F5894" w:rsidP="00C8018D">
      <w:pPr>
        <w:pStyle w:val="Heading1"/>
        <w:keepNext w:val="0"/>
        <w:keepLines w:val="0"/>
        <w:widowControl/>
        <w:spacing w:before="0"/>
        <w:jc w:val="center"/>
        <w:rPr>
          <w:rFonts w:ascii="Times New Roman" w:hAnsi="Times New Roman" w:cs="Times New Roman"/>
          <w:color w:val="auto"/>
          <w:sz w:val="22"/>
          <w:szCs w:val="22"/>
          <w:lang w:val="pt-BR"/>
        </w:rPr>
      </w:pPr>
      <w:bookmarkStart w:id="47" w:name="_Toc89375584"/>
      <w:r w:rsidRPr="001576E7">
        <w:rPr>
          <w:rFonts w:ascii="Times New Roman" w:hAnsi="Times New Roman" w:cs="Times New Roman"/>
          <w:color w:val="auto"/>
          <w:sz w:val="22"/>
          <w:szCs w:val="22"/>
          <w:lang w:val="pt-BR"/>
        </w:rPr>
        <w:lastRenderedPageBreak/>
        <w:t>AG/RES. 2971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t>ORÇAMENTO-PROGRAMA DA ORGANIZAÇÃO PARA 2022</w:t>
      </w:r>
      <w:r w:rsidRPr="001576E7">
        <w:rPr>
          <w:rStyle w:val="FootnoteReference"/>
          <w:rFonts w:ascii="Times New Roman" w:hAnsi="Times New Roman" w:cs="Times New Roman"/>
          <w:sz w:val="22"/>
          <w:szCs w:val="22"/>
          <w:u w:val="single"/>
          <w:vertAlign w:val="superscript"/>
          <w:lang w:val="pt-BR"/>
        </w:rPr>
        <w:footnoteReference w:id="56"/>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57"/>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58"/>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59"/>
      </w:r>
      <w:r w:rsidRPr="001576E7">
        <w:rPr>
          <w:rFonts w:ascii="Times New Roman" w:hAnsi="Times New Roman" w:cs="Times New Roman"/>
          <w:color w:val="auto"/>
          <w:sz w:val="22"/>
          <w:szCs w:val="22"/>
          <w:vertAlign w:val="superscript"/>
          <w:lang w:val="pt-BR"/>
        </w:rPr>
        <w:t>/</w:t>
      </w:r>
      <w:bookmarkEnd w:id="47"/>
    </w:p>
    <w:p w14:paraId="43C34913" w14:textId="77777777" w:rsidR="001F5894" w:rsidRPr="001576E7" w:rsidRDefault="001F5894" w:rsidP="00C8018D">
      <w:pPr>
        <w:widowControl/>
        <w:jc w:val="center"/>
        <w:outlineLvl w:val="0"/>
        <w:rPr>
          <w:rFonts w:ascii="Times New Roman" w:hAnsi="Times New Roman"/>
          <w:szCs w:val="22"/>
          <w:lang w:val="pt-BR"/>
        </w:rPr>
      </w:pPr>
    </w:p>
    <w:p w14:paraId="35D728D5" w14:textId="77777777" w:rsidR="001F5894" w:rsidRPr="001576E7" w:rsidRDefault="001F5894" w:rsidP="00C8018D">
      <w:pPr>
        <w:widowControl/>
        <w:jc w:val="center"/>
        <w:rPr>
          <w:rFonts w:ascii="Times New Roman" w:hAnsi="Times New Roman"/>
          <w:szCs w:val="22"/>
          <w:lang w:val="pt-BR"/>
        </w:rPr>
      </w:pPr>
      <w:r w:rsidRPr="001576E7">
        <w:rPr>
          <w:rFonts w:ascii="Times New Roman" w:hAnsi="Times New Roman"/>
          <w:szCs w:val="22"/>
          <w:lang w:val="pt-BR"/>
        </w:rPr>
        <w:t>(Aprovada na segunda sessão plenária, realizada em 11 de novembro de 2021)</w:t>
      </w:r>
    </w:p>
    <w:p w14:paraId="1A463F6F" w14:textId="77777777" w:rsidR="001F5894" w:rsidRPr="001576E7" w:rsidRDefault="001F5894" w:rsidP="00C8018D">
      <w:pPr>
        <w:widowControl/>
        <w:suppressAutoHyphens/>
        <w:rPr>
          <w:rFonts w:ascii="Times New Roman" w:hAnsi="Times New Roman"/>
          <w:color w:val="000000"/>
          <w:szCs w:val="22"/>
          <w:lang w:val="pt-BR" w:eastAsia="es-ES"/>
        </w:rPr>
      </w:pPr>
    </w:p>
    <w:p w14:paraId="13FC46D1" w14:textId="77777777" w:rsidR="001F5894" w:rsidRPr="001576E7" w:rsidRDefault="001F5894" w:rsidP="00C8018D">
      <w:pPr>
        <w:widowControl/>
        <w:suppressAutoHyphens/>
        <w:rPr>
          <w:rFonts w:ascii="Times New Roman" w:hAnsi="Times New Roman"/>
          <w:color w:val="000000"/>
          <w:szCs w:val="22"/>
          <w:lang w:val="pt-BR" w:eastAsia="es-ES"/>
        </w:rPr>
      </w:pPr>
    </w:p>
    <w:p w14:paraId="503569F6"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ab/>
        <w:t>A ASSEMBLEIA GERAL,</w:t>
      </w:r>
    </w:p>
    <w:p w14:paraId="2C2ED863" w14:textId="77777777" w:rsidR="001F5894" w:rsidRPr="001576E7" w:rsidRDefault="001F5894" w:rsidP="00C8018D">
      <w:pPr>
        <w:widowControl/>
        <w:suppressAutoHyphens/>
        <w:rPr>
          <w:rFonts w:ascii="Times New Roman" w:hAnsi="Times New Roman"/>
          <w:color w:val="000000"/>
          <w:szCs w:val="22"/>
          <w:lang w:val="pt-BR" w:eastAsia="es-ES"/>
        </w:rPr>
      </w:pPr>
    </w:p>
    <w:p w14:paraId="1C301586"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LEVANDO EM CONTA:</w:t>
      </w:r>
    </w:p>
    <w:p w14:paraId="7BB67B0F" w14:textId="77777777" w:rsidR="001F5894" w:rsidRPr="001576E7" w:rsidRDefault="001F5894" w:rsidP="00C8018D">
      <w:pPr>
        <w:widowControl/>
        <w:suppressAutoHyphens/>
        <w:rPr>
          <w:rFonts w:ascii="Times New Roman" w:hAnsi="Times New Roman"/>
          <w:color w:val="000000"/>
          <w:szCs w:val="22"/>
          <w:lang w:val="pt-BR" w:eastAsia="es-ES"/>
        </w:rPr>
      </w:pPr>
    </w:p>
    <w:p w14:paraId="229BF64C" w14:textId="77777777" w:rsidR="001F5894" w:rsidRPr="001576E7" w:rsidRDefault="001F5894" w:rsidP="00C8018D">
      <w:pPr>
        <w:widowControl/>
        <w:suppressAutoHyphens/>
        <w:ind w:firstLine="720"/>
        <w:rPr>
          <w:rFonts w:ascii="Times New Roman" w:hAnsi="Times New Roman"/>
          <w:bCs/>
          <w:color w:val="000000"/>
          <w:szCs w:val="22"/>
          <w:lang w:val="pt-BR"/>
        </w:rPr>
      </w:pPr>
      <w:r w:rsidRPr="001576E7">
        <w:rPr>
          <w:rFonts w:ascii="Times New Roman" w:hAnsi="Times New Roman"/>
          <w:color w:val="000000"/>
          <w:szCs w:val="22"/>
          <w:lang w:val="pt-BR"/>
        </w:rPr>
        <w:t xml:space="preserve">Que, em conformidade com os artigos 54, </w:t>
      </w:r>
      <w:r w:rsidRPr="001576E7">
        <w:rPr>
          <w:rFonts w:ascii="Times New Roman" w:hAnsi="Times New Roman"/>
          <w:color w:val="000000"/>
          <w:szCs w:val="22"/>
          <w:u w:val="single"/>
          <w:lang w:val="pt-BR"/>
        </w:rPr>
        <w:t>e</w:t>
      </w:r>
      <w:r w:rsidRPr="001576E7">
        <w:rPr>
          <w:rFonts w:ascii="Times New Roman" w:hAnsi="Times New Roman"/>
          <w:color w:val="000000"/>
          <w:szCs w:val="22"/>
          <w:lang w:val="pt-BR"/>
        </w:rPr>
        <w:t xml:space="preserve">, e 55 da Carta da Organização dos Estados Americanos, a Assembleia Geral aprova o orçamento-programa da Organização e estabelece a base para fixar a cota a ser paga pelos governos para a manutenção da Organização, levando em conta a capacidade de pagamento dos respectivos países e sua determinação de contribuir de forma equitativa; </w:t>
      </w:r>
    </w:p>
    <w:p w14:paraId="54448139" w14:textId="77777777" w:rsidR="001F5894" w:rsidRPr="001576E7" w:rsidRDefault="001F5894" w:rsidP="00C8018D">
      <w:pPr>
        <w:widowControl/>
        <w:suppressAutoHyphens/>
        <w:rPr>
          <w:rFonts w:ascii="Times New Roman" w:hAnsi="Times New Roman"/>
          <w:color w:val="000000"/>
          <w:szCs w:val="22"/>
          <w:lang w:val="pt-BR" w:eastAsia="es-ES"/>
        </w:rPr>
      </w:pPr>
    </w:p>
    <w:p w14:paraId="631E49B6" w14:textId="0278439B" w:rsidR="001F5894" w:rsidRPr="001576E7" w:rsidRDefault="001F5894" w:rsidP="00C8018D">
      <w:pPr>
        <w:widowControl/>
        <w:suppressAutoHyphens/>
        <w:ind w:firstLine="720"/>
        <w:rPr>
          <w:rFonts w:ascii="Times New Roman" w:eastAsia="Arial Unicode MS" w:hAnsi="Times New Roman"/>
          <w:szCs w:val="22"/>
          <w:lang w:val="pt-BR"/>
        </w:rPr>
      </w:pPr>
      <w:r w:rsidRPr="001576E7">
        <w:rPr>
          <w:rFonts w:ascii="Times New Roman" w:hAnsi="Times New Roman"/>
          <w:szCs w:val="22"/>
          <w:lang w:val="pt-BR"/>
        </w:rPr>
        <w:t xml:space="preserve">Que, em conformidade com o artigo 86 das Normas Gerais para o Funcionamento da Secretaria-Geral da Organização dos Estados Americanos (Normas Gerais), a Secretaria-Geral apresentará ao Conselho Permanente uma proposta de orçamento para a </w:t>
      </w:r>
      <w:bookmarkStart w:id="48" w:name="_Hlk99375004"/>
      <w:r w:rsidRPr="001576E7">
        <w:rPr>
          <w:rFonts w:ascii="Times New Roman" w:hAnsi="Times New Roman"/>
          <w:szCs w:val="22"/>
          <w:lang w:val="pt-BR"/>
        </w:rPr>
        <w:t>utilização da recuperação de custos indiretos (RCI)</w:t>
      </w:r>
      <w:bookmarkEnd w:id="48"/>
      <w:r w:rsidRPr="001576E7">
        <w:rPr>
          <w:rFonts w:ascii="Times New Roman" w:hAnsi="Times New Roman"/>
          <w:szCs w:val="22"/>
          <w:lang w:val="pt-BR"/>
        </w:rPr>
        <w:t xml:space="preserve">, que se baseará na receita projetada equivalente a 90% da média da RCI obtida nos três anos anteriores àquele em que se aprove o orçamento-programa, e que esse orçamento de RCI será aprovado pela Assembleia Geral; </w:t>
      </w:r>
    </w:p>
    <w:p w14:paraId="1BFEBB70" w14:textId="77777777" w:rsidR="001F5894" w:rsidRPr="001576E7" w:rsidRDefault="001F5894" w:rsidP="00C8018D">
      <w:pPr>
        <w:widowControl/>
        <w:suppressAutoHyphens/>
        <w:rPr>
          <w:rFonts w:ascii="Times New Roman" w:eastAsia="Arial Unicode MS" w:hAnsi="Times New Roman"/>
          <w:szCs w:val="22"/>
          <w:lang w:val="pt-BR"/>
        </w:rPr>
      </w:pPr>
    </w:p>
    <w:p w14:paraId="166975E1" w14:textId="77777777" w:rsidR="001F5894" w:rsidRPr="001576E7" w:rsidRDefault="001F5894" w:rsidP="00C8018D">
      <w:pPr>
        <w:widowControl/>
        <w:suppressAutoHyphens/>
        <w:ind w:firstLine="720"/>
        <w:rPr>
          <w:rFonts w:ascii="Times New Roman" w:hAnsi="Times New Roman"/>
          <w:szCs w:val="22"/>
          <w:lang w:val="pt-BR"/>
        </w:rPr>
      </w:pPr>
      <w:r w:rsidRPr="001576E7">
        <w:rPr>
          <w:rFonts w:ascii="Times New Roman" w:hAnsi="Times New Roman"/>
          <w:szCs w:val="22"/>
          <w:lang w:val="pt-BR"/>
        </w:rPr>
        <w:t xml:space="preserve">Que o financiamento do orçamento-programa inclui as receitas a título de cotas, juros e reembolsos, e outras receitas, em conformidade com o capítulo IV das Normas Gerais; </w:t>
      </w:r>
    </w:p>
    <w:p w14:paraId="66DC096F" w14:textId="77777777" w:rsidR="001F5894" w:rsidRPr="001576E7" w:rsidRDefault="001F5894" w:rsidP="00C8018D">
      <w:pPr>
        <w:widowControl/>
        <w:suppressAutoHyphens/>
        <w:rPr>
          <w:rFonts w:ascii="Times New Roman" w:eastAsia="Arial Unicode MS" w:hAnsi="Times New Roman"/>
          <w:bCs/>
          <w:szCs w:val="22"/>
          <w:lang w:val="pt-BR"/>
        </w:rPr>
      </w:pPr>
    </w:p>
    <w:p w14:paraId="2262D938" w14:textId="421A3DE0" w:rsidR="001F5894" w:rsidRPr="001576E7" w:rsidRDefault="00497AEA" w:rsidP="00C8018D">
      <w:pPr>
        <w:widowControl/>
        <w:suppressAutoHyphens/>
        <w:ind w:firstLine="720"/>
        <w:rPr>
          <w:rFonts w:ascii="Times New Roman" w:eastAsia="Arial Unicode MS" w:hAnsi="Times New Roman"/>
          <w:bCs/>
          <w:szCs w:val="22"/>
          <w:lang w:val="pt-BR"/>
        </w:rPr>
      </w:pPr>
      <w:r w:rsidRPr="001576E7">
        <w:rPr>
          <w:rFonts w:ascii="Times New Roman" w:hAnsi="Times New Roman"/>
          <w:szCs w:val="22"/>
          <w:lang w:val="pt-BR"/>
        </w:rPr>
        <w:t>O projeto</w:t>
      </w:r>
      <w:r w:rsidR="001F5894" w:rsidRPr="001576E7">
        <w:rPr>
          <w:rFonts w:ascii="Times New Roman" w:hAnsi="Times New Roman"/>
          <w:szCs w:val="22"/>
          <w:lang w:val="pt-BR"/>
        </w:rPr>
        <w:t xml:space="preserve"> de orçamento-programa </w:t>
      </w:r>
      <w:r w:rsidRPr="001576E7">
        <w:rPr>
          <w:rFonts w:ascii="Times New Roman" w:hAnsi="Times New Roman"/>
          <w:szCs w:val="22"/>
          <w:lang w:val="pt-BR"/>
        </w:rPr>
        <w:t>da</w:t>
      </w:r>
      <w:r w:rsidR="001F5894" w:rsidRPr="001576E7">
        <w:rPr>
          <w:rFonts w:ascii="Times New Roman" w:hAnsi="Times New Roman"/>
          <w:szCs w:val="22"/>
          <w:lang w:val="pt-BR"/>
        </w:rPr>
        <w:t xml:space="preserve"> Organização</w:t>
      </w:r>
      <w:r w:rsidRPr="001576E7">
        <w:rPr>
          <w:rFonts w:ascii="Times New Roman" w:hAnsi="Times New Roman"/>
          <w:szCs w:val="22"/>
          <w:lang w:val="pt-BR"/>
        </w:rPr>
        <w:t xml:space="preserve"> para 2022 </w:t>
      </w:r>
      <w:r w:rsidR="001F5894" w:rsidRPr="001576E7">
        <w:rPr>
          <w:rFonts w:ascii="Times New Roman" w:hAnsi="Times New Roman"/>
          <w:color w:val="000000"/>
          <w:szCs w:val="22"/>
          <w:lang w:val="pt-BR"/>
        </w:rPr>
        <w:t xml:space="preserve"> (</w:t>
      </w:r>
      <w:hyperlink r:id="rId87" w:history="1">
        <w:r w:rsidR="001F5894" w:rsidRPr="001576E7">
          <w:rPr>
            <w:rStyle w:val="Hyperlink"/>
            <w:rFonts w:ascii="Times New Roman" w:eastAsia="Arial Unicode MS" w:hAnsi="Times New Roman"/>
            <w:bCs/>
            <w:szCs w:val="22"/>
            <w:lang w:val="pt-BR"/>
          </w:rPr>
          <w:t>CP/doc.5720/21</w:t>
        </w:r>
      </w:hyperlink>
      <w:r w:rsidR="001F5894" w:rsidRPr="001576E7">
        <w:rPr>
          <w:rStyle w:val="Hyperlink"/>
          <w:rFonts w:ascii="Times New Roman" w:eastAsia="Arial Unicode MS" w:hAnsi="Times New Roman"/>
          <w:bCs/>
          <w:szCs w:val="22"/>
          <w:u w:val="none"/>
          <w:lang w:val="pt-BR"/>
        </w:rPr>
        <w:t xml:space="preserve">), </w:t>
      </w:r>
      <w:r w:rsidR="001F5894" w:rsidRPr="001576E7">
        <w:rPr>
          <w:rFonts w:ascii="Times New Roman" w:hAnsi="Times New Roman"/>
          <w:szCs w:val="22"/>
          <w:lang w:val="pt-BR"/>
        </w:rPr>
        <w:t>apresentad</w:t>
      </w:r>
      <w:r w:rsidRPr="001576E7">
        <w:rPr>
          <w:rFonts w:ascii="Times New Roman" w:hAnsi="Times New Roman"/>
          <w:szCs w:val="22"/>
          <w:lang w:val="pt-BR"/>
        </w:rPr>
        <w:t>o</w:t>
      </w:r>
      <w:r w:rsidR="001F5894" w:rsidRPr="001576E7">
        <w:rPr>
          <w:rFonts w:ascii="Times New Roman" w:hAnsi="Times New Roman"/>
          <w:szCs w:val="22"/>
          <w:lang w:val="pt-BR"/>
        </w:rPr>
        <w:t xml:space="preserve"> pela Secretaria-Geral em 23 de agosto de 2021, e o Relatório Anual da Junta de Auditores Externos (</w:t>
      </w:r>
      <w:hyperlink r:id="rId88" w:history="1">
        <w:r w:rsidR="001F5894" w:rsidRPr="001576E7">
          <w:rPr>
            <w:rStyle w:val="Hyperlink"/>
            <w:rFonts w:ascii="Times New Roman" w:hAnsi="Times New Roman"/>
            <w:color w:val="0000FF"/>
            <w:szCs w:val="22"/>
            <w:lang w:val="pt-BR"/>
          </w:rPr>
          <w:t>CP/doc.5700/21</w:t>
        </w:r>
      </w:hyperlink>
      <w:r w:rsidR="001F5894" w:rsidRPr="001576E7">
        <w:rPr>
          <w:rFonts w:ascii="Times New Roman" w:hAnsi="Times New Roman"/>
          <w:szCs w:val="22"/>
          <w:lang w:val="pt-BR"/>
        </w:rPr>
        <w:t xml:space="preserve">), apresentado ao Conselho Permanente em 12 de maio de 2021; </w:t>
      </w:r>
    </w:p>
    <w:p w14:paraId="4533F06B" w14:textId="77777777" w:rsidR="001F5894" w:rsidRPr="001576E7" w:rsidRDefault="001F5894" w:rsidP="00C8018D">
      <w:pPr>
        <w:widowControl/>
        <w:suppressAutoHyphens/>
        <w:rPr>
          <w:rFonts w:ascii="Times New Roman" w:eastAsia="Arial Unicode MS" w:hAnsi="Times New Roman"/>
          <w:bCs/>
          <w:szCs w:val="22"/>
          <w:lang w:val="pt-BR"/>
        </w:rPr>
      </w:pPr>
    </w:p>
    <w:p w14:paraId="749AFFC0" w14:textId="73B80760" w:rsidR="001F5894" w:rsidRPr="001576E7" w:rsidRDefault="001F5894" w:rsidP="00C8018D">
      <w:pPr>
        <w:widowControl/>
        <w:suppressAutoHyphens/>
        <w:ind w:firstLine="720"/>
        <w:rPr>
          <w:rFonts w:ascii="Times New Roman" w:eastAsia="Arial Unicode MS" w:hAnsi="Times New Roman"/>
          <w:bCs/>
          <w:szCs w:val="22"/>
          <w:lang w:val="pt-BR"/>
        </w:rPr>
      </w:pPr>
      <w:r w:rsidRPr="001576E7">
        <w:rPr>
          <w:rFonts w:ascii="Times New Roman" w:hAnsi="Times New Roman"/>
          <w:color w:val="000000"/>
          <w:szCs w:val="22"/>
          <w:lang w:val="pt-BR"/>
        </w:rPr>
        <w:t xml:space="preserve">O “Relatório do Presidente da Comissão de Assuntos Administrativos e Orçamentários sobre </w:t>
      </w:r>
      <w:r w:rsidR="00583438" w:rsidRPr="001576E7">
        <w:rPr>
          <w:rFonts w:ascii="Times New Roman" w:hAnsi="Times New Roman"/>
          <w:color w:val="000000"/>
          <w:szCs w:val="22"/>
          <w:lang w:val="pt-BR"/>
        </w:rPr>
        <w:t>as Atividades da CAAP e d</w:t>
      </w:r>
      <w:r w:rsidRPr="001576E7">
        <w:rPr>
          <w:rFonts w:ascii="Times New Roman" w:hAnsi="Times New Roman"/>
          <w:color w:val="000000"/>
          <w:szCs w:val="22"/>
          <w:lang w:val="pt-BR"/>
        </w:rPr>
        <w:t xml:space="preserve">o Projeto de Orçamento-Programa da Organização para 2022” (CP/CAAP-3788/21), apresentado em conformidade com o artigo 60, </w:t>
      </w:r>
      <w:r w:rsidRPr="001576E7">
        <w:rPr>
          <w:rFonts w:ascii="Times New Roman" w:hAnsi="Times New Roman"/>
          <w:color w:val="000000"/>
          <w:szCs w:val="22"/>
          <w:u w:val="single"/>
          <w:lang w:val="pt-BR"/>
        </w:rPr>
        <w:t>b</w:t>
      </w:r>
      <w:r w:rsidRPr="001576E7">
        <w:rPr>
          <w:rFonts w:ascii="Times New Roman" w:hAnsi="Times New Roman"/>
          <w:color w:val="000000"/>
          <w:szCs w:val="22"/>
          <w:lang w:val="pt-BR"/>
        </w:rPr>
        <w:t xml:space="preserve">, da Carta da OEA; </w:t>
      </w:r>
      <w:r w:rsidRPr="001576E7">
        <w:rPr>
          <w:rFonts w:ascii="Times New Roman" w:hAnsi="Times New Roman"/>
          <w:i/>
          <w:color w:val="000000"/>
          <w:szCs w:val="22"/>
          <w:lang w:val="pt-BR"/>
        </w:rPr>
        <w:t xml:space="preserve"> </w:t>
      </w:r>
    </w:p>
    <w:p w14:paraId="79526281" w14:textId="77777777" w:rsidR="001F5894" w:rsidRPr="001576E7" w:rsidRDefault="001F5894" w:rsidP="00C8018D">
      <w:pPr>
        <w:widowControl/>
        <w:suppressAutoHyphens/>
        <w:rPr>
          <w:rFonts w:ascii="Times New Roman" w:hAnsi="Times New Roman"/>
          <w:bCs/>
          <w:color w:val="000000"/>
          <w:szCs w:val="22"/>
          <w:lang w:val="pt-BR"/>
        </w:rPr>
      </w:pPr>
    </w:p>
    <w:p w14:paraId="756C65CC" w14:textId="77777777" w:rsidR="001F5894" w:rsidRPr="001576E7" w:rsidRDefault="001F5894" w:rsidP="00C8018D">
      <w:pPr>
        <w:widowControl/>
        <w:suppressAutoHyphens/>
        <w:ind w:firstLine="720"/>
        <w:rPr>
          <w:rFonts w:ascii="Times New Roman" w:eastAsia="Arial Unicode MS" w:hAnsi="Times New Roman"/>
          <w:bCs/>
          <w:szCs w:val="22"/>
          <w:lang w:val="pt-BR"/>
        </w:rPr>
      </w:pPr>
      <w:r w:rsidRPr="001576E7">
        <w:rPr>
          <w:rFonts w:ascii="Times New Roman" w:hAnsi="Times New Roman"/>
          <w:color w:val="000000"/>
          <w:szCs w:val="22"/>
          <w:lang w:val="pt-BR"/>
        </w:rPr>
        <w:t xml:space="preserve">As seguintes resoluções: </w:t>
      </w:r>
    </w:p>
    <w:p w14:paraId="5A8A40B0" w14:textId="77777777" w:rsidR="001F5894" w:rsidRPr="001576E7" w:rsidRDefault="001F5894" w:rsidP="00C8018D">
      <w:pPr>
        <w:widowControl/>
        <w:suppressAutoHyphens/>
        <w:rPr>
          <w:rFonts w:ascii="Times New Roman" w:hAnsi="Times New Roman"/>
          <w:color w:val="000000"/>
          <w:szCs w:val="22"/>
          <w:lang w:val="pt-BR" w:eastAsia="es-ES"/>
        </w:rPr>
      </w:pPr>
    </w:p>
    <w:p w14:paraId="04E08A44" w14:textId="65A77F43" w:rsidR="001F5894" w:rsidRPr="001576E7" w:rsidRDefault="002329A9" w:rsidP="00C8018D">
      <w:pPr>
        <w:widowControl/>
        <w:suppressAutoHyphens/>
        <w:ind w:firstLine="720"/>
        <w:rPr>
          <w:rFonts w:ascii="Times New Roman" w:hAnsi="Times New Roman"/>
          <w:color w:val="000000"/>
          <w:szCs w:val="22"/>
          <w:lang w:val="pt-BR"/>
        </w:rPr>
      </w:pPr>
      <w:hyperlink r:id="rId89" w:history="1">
        <w:r w:rsidR="001F5894" w:rsidRPr="001576E7">
          <w:rPr>
            <w:rStyle w:val="Hyperlink"/>
            <w:rFonts w:ascii="Times New Roman" w:hAnsi="Times New Roman"/>
            <w:szCs w:val="22"/>
            <w:lang w:val="pt-BR"/>
          </w:rPr>
          <w:t>AG/RES.</w:t>
        </w:r>
      </w:hyperlink>
      <w:hyperlink r:id="rId90" w:history="1">
        <w:r w:rsidR="001F5894" w:rsidRPr="001576E7">
          <w:rPr>
            <w:rStyle w:val="Hyperlink"/>
            <w:rFonts w:ascii="Times New Roman" w:hAnsi="Times New Roman"/>
            <w:szCs w:val="22"/>
            <w:lang w:val="pt-BR"/>
          </w:rPr>
          <w:t xml:space="preserve"> 1319 (XXV-O/95</w:t>
        </w:r>
      </w:hyperlink>
      <w:r w:rsidR="001F5894" w:rsidRPr="001576E7">
        <w:rPr>
          <w:rFonts w:ascii="Times New Roman" w:hAnsi="Times New Roman"/>
          <w:color w:val="000000"/>
          <w:szCs w:val="22"/>
          <w:lang w:val="pt-BR"/>
        </w:rPr>
        <w:t>) “Modificação e esclarecimento das resoluções AG/RES.  1275 (XXIV-O/94) e CP/RES.  631 (989/94) sobre a modificação do sistema de remuneração do pessoal da Secretaria-Geral”</w:t>
      </w:r>
      <w:r w:rsidR="00A95CFA" w:rsidRPr="001576E7">
        <w:rPr>
          <w:rFonts w:ascii="Times New Roman" w:hAnsi="Times New Roman"/>
          <w:color w:val="000000"/>
          <w:szCs w:val="22"/>
          <w:lang w:val="pt-BR"/>
        </w:rPr>
        <w:t>;</w:t>
      </w:r>
      <w:r w:rsidR="001F5894" w:rsidRPr="001576E7">
        <w:rPr>
          <w:rFonts w:ascii="Times New Roman" w:hAnsi="Times New Roman"/>
          <w:color w:val="000000"/>
          <w:szCs w:val="22"/>
          <w:lang w:val="pt-BR"/>
        </w:rPr>
        <w:t xml:space="preserve">  </w:t>
      </w:r>
    </w:p>
    <w:p w14:paraId="189FD065" w14:textId="77777777" w:rsidR="003515AB" w:rsidRPr="001576E7" w:rsidRDefault="003515AB" w:rsidP="00C8018D">
      <w:pPr>
        <w:widowControl/>
        <w:suppressAutoHyphens/>
        <w:rPr>
          <w:rFonts w:ascii="Times New Roman" w:hAnsi="Times New Roman"/>
          <w:color w:val="000000"/>
          <w:szCs w:val="22"/>
          <w:lang w:val="pt-BR"/>
        </w:rPr>
      </w:pPr>
    </w:p>
    <w:p w14:paraId="66F81510" w14:textId="22A36E3F" w:rsidR="001F5894" w:rsidRPr="001576E7" w:rsidRDefault="001F5894" w:rsidP="00C8018D">
      <w:pPr>
        <w:widowControl/>
        <w:suppressAutoHyphens/>
        <w:ind w:firstLine="720"/>
        <w:rPr>
          <w:rFonts w:ascii="Times New Roman" w:hAnsi="Times New Roman"/>
          <w:szCs w:val="22"/>
          <w:lang w:val="pt-BR"/>
        </w:rPr>
      </w:pPr>
      <w:r w:rsidRPr="001576E7">
        <w:rPr>
          <w:rFonts w:ascii="Times New Roman" w:hAnsi="Times New Roman"/>
          <w:color w:val="000000"/>
          <w:szCs w:val="22"/>
          <w:lang w:val="pt-BR"/>
        </w:rPr>
        <w:lastRenderedPageBreak/>
        <w:t xml:space="preserve">AG/RES. </w:t>
      </w:r>
      <w:r w:rsidRPr="001576E7">
        <w:rPr>
          <w:rFonts w:ascii="Times New Roman" w:hAnsi="Times New Roman"/>
          <w:szCs w:val="22"/>
          <w:lang w:val="pt-BR"/>
        </w:rPr>
        <w:t xml:space="preserve">1757 (XXX-O/00), “Medidas </w:t>
      </w:r>
      <w:r w:rsidR="00583438" w:rsidRPr="001576E7">
        <w:rPr>
          <w:rFonts w:ascii="Times New Roman" w:hAnsi="Times New Roman"/>
          <w:szCs w:val="22"/>
          <w:lang w:val="pt-BR"/>
        </w:rPr>
        <w:t xml:space="preserve">destinadas a </w:t>
      </w:r>
      <w:r w:rsidRPr="001576E7">
        <w:rPr>
          <w:rFonts w:ascii="Times New Roman" w:hAnsi="Times New Roman"/>
          <w:szCs w:val="22"/>
          <w:lang w:val="pt-BR"/>
        </w:rPr>
        <w:t xml:space="preserve">incentivar o pagamento oportuno </w:t>
      </w:r>
      <w:r w:rsidR="00583438" w:rsidRPr="001576E7">
        <w:rPr>
          <w:rFonts w:ascii="Times New Roman" w:hAnsi="Times New Roman"/>
          <w:szCs w:val="22"/>
          <w:lang w:val="pt-BR"/>
        </w:rPr>
        <w:t xml:space="preserve">das </w:t>
      </w:r>
      <w:r w:rsidRPr="001576E7">
        <w:rPr>
          <w:rFonts w:ascii="Times New Roman" w:hAnsi="Times New Roman"/>
          <w:szCs w:val="22"/>
          <w:lang w:val="pt-BR"/>
        </w:rPr>
        <w:t>cotas”, modificada pelas resoluções AG/RES. 2157 (XXXV-O/05) e AG/RES. 1 (XLII-E/11) rev. 1</w:t>
      </w:r>
      <w:r w:rsidR="00A95CFA" w:rsidRPr="001576E7">
        <w:rPr>
          <w:rFonts w:ascii="Times New Roman" w:hAnsi="Times New Roman"/>
          <w:szCs w:val="22"/>
          <w:lang w:val="pt-BR"/>
        </w:rPr>
        <w:t>;</w:t>
      </w:r>
    </w:p>
    <w:p w14:paraId="564D0118" w14:textId="77777777" w:rsidR="001F5894" w:rsidRPr="001576E7" w:rsidRDefault="001F5894" w:rsidP="00C8018D">
      <w:pPr>
        <w:widowControl/>
        <w:suppressAutoHyphens/>
        <w:rPr>
          <w:rFonts w:ascii="Times New Roman" w:hAnsi="Times New Roman"/>
          <w:color w:val="000000"/>
          <w:szCs w:val="22"/>
          <w:lang w:val="pt-BR" w:eastAsia="es-ES"/>
        </w:rPr>
      </w:pPr>
    </w:p>
    <w:p w14:paraId="632FE057" w14:textId="285AA0E5" w:rsidR="001F5894" w:rsidRPr="001576E7" w:rsidRDefault="002329A9" w:rsidP="00C8018D">
      <w:pPr>
        <w:widowControl/>
        <w:suppressAutoHyphens/>
        <w:ind w:firstLine="720"/>
        <w:rPr>
          <w:rFonts w:ascii="Times New Roman" w:hAnsi="Times New Roman"/>
          <w:color w:val="000000"/>
          <w:szCs w:val="22"/>
          <w:lang w:val="pt-BR"/>
        </w:rPr>
      </w:pPr>
      <w:hyperlink r:id="rId91" w:history="1">
        <w:r w:rsidR="001F5894" w:rsidRPr="001576E7">
          <w:rPr>
            <w:rStyle w:val="Hyperlink"/>
            <w:rFonts w:ascii="Times New Roman" w:hAnsi="Times New Roman"/>
            <w:szCs w:val="22"/>
            <w:lang w:val="pt-BR"/>
          </w:rPr>
          <w:t>AG/RES.</w:t>
        </w:r>
      </w:hyperlink>
      <w:hyperlink r:id="rId92" w:history="1">
        <w:r w:rsidR="001F5894" w:rsidRPr="001576E7">
          <w:rPr>
            <w:rStyle w:val="Hyperlink"/>
            <w:rFonts w:ascii="Times New Roman" w:hAnsi="Times New Roman"/>
            <w:szCs w:val="22"/>
            <w:lang w:val="pt-BR"/>
          </w:rPr>
          <w:t xml:space="preserve"> 1 (XXXIV-E/07) rev. 1</w:t>
        </w:r>
      </w:hyperlink>
      <w:r w:rsidR="001F5894" w:rsidRPr="001576E7">
        <w:rPr>
          <w:rFonts w:ascii="Times New Roman" w:hAnsi="Times New Roman"/>
          <w:szCs w:val="22"/>
          <w:lang w:val="pt-BR"/>
        </w:rPr>
        <w:t xml:space="preserve">, “Metodologia para o </w:t>
      </w:r>
      <w:r w:rsidR="00A95CFA" w:rsidRPr="001576E7">
        <w:rPr>
          <w:rFonts w:ascii="Times New Roman" w:hAnsi="Times New Roman"/>
          <w:szCs w:val="22"/>
          <w:lang w:val="pt-BR"/>
        </w:rPr>
        <w:t>cálculo da escala de cotas para o financiamento</w:t>
      </w:r>
      <w:r w:rsidR="001F5894" w:rsidRPr="001576E7">
        <w:rPr>
          <w:rFonts w:ascii="Times New Roman" w:hAnsi="Times New Roman"/>
          <w:szCs w:val="22"/>
          <w:lang w:val="pt-BR"/>
        </w:rPr>
        <w:t xml:space="preserve"> do Fundo Ordinário da Organização”</w:t>
      </w:r>
      <w:r w:rsidR="00A95CFA" w:rsidRPr="001576E7">
        <w:rPr>
          <w:rFonts w:ascii="Times New Roman" w:hAnsi="Times New Roman"/>
          <w:szCs w:val="22"/>
          <w:lang w:val="pt-BR"/>
        </w:rPr>
        <w:t>;</w:t>
      </w:r>
    </w:p>
    <w:p w14:paraId="3EBE55A7" w14:textId="77777777" w:rsidR="001F5894" w:rsidRPr="001576E7" w:rsidRDefault="001F5894" w:rsidP="00C8018D">
      <w:pPr>
        <w:widowControl/>
        <w:suppressAutoHyphens/>
        <w:rPr>
          <w:rFonts w:ascii="Times New Roman" w:hAnsi="Times New Roman"/>
          <w:color w:val="000000"/>
          <w:szCs w:val="22"/>
          <w:lang w:val="pt-BR" w:eastAsia="es-ES"/>
        </w:rPr>
      </w:pPr>
    </w:p>
    <w:p w14:paraId="26E8BEA9" w14:textId="13A949EA" w:rsidR="001F5894" w:rsidRPr="001576E7" w:rsidRDefault="002329A9" w:rsidP="00C8018D">
      <w:pPr>
        <w:widowControl/>
        <w:suppressAutoHyphens/>
        <w:ind w:firstLine="720"/>
        <w:rPr>
          <w:rFonts w:ascii="Times New Roman" w:hAnsi="Times New Roman"/>
          <w:color w:val="000000"/>
          <w:szCs w:val="22"/>
          <w:lang w:val="pt-BR"/>
        </w:rPr>
      </w:pPr>
      <w:hyperlink r:id="rId93" w:history="1">
        <w:r w:rsidR="001F5894" w:rsidRPr="001576E7">
          <w:rPr>
            <w:rStyle w:val="Hyperlink"/>
            <w:rFonts w:ascii="Times New Roman" w:hAnsi="Times New Roman"/>
            <w:szCs w:val="22"/>
            <w:lang w:val="pt-BR"/>
          </w:rPr>
          <w:t>CP/RES.</w:t>
        </w:r>
      </w:hyperlink>
      <w:hyperlink r:id="rId94" w:history="1">
        <w:r w:rsidR="001F5894" w:rsidRPr="001576E7">
          <w:rPr>
            <w:rStyle w:val="Hyperlink"/>
            <w:rFonts w:ascii="Times New Roman" w:hAnsi="Times New Roman"/>
            <w:szCs w:val="22"/>
            <w:lang w:val="pt-BR"/>
          </w:rPr>
          <w:t xml:space="preserve"> 1103 (2168/18) rev. 1</w:t>
        </w:r>
      </w:hyperlink>
      <w:r w:rsidR="001F5894" w:rsidRPr="001576E7">
        <w:rPr>
          <w:rFonts w:ascii="Times New Roman" w:hAnsi="Times New Roman"/>
          <w:szCs w:val="22"/>
          <w:lang w:val="pt-BR"/>
        </w:rPr>
        <w:t xml:space="preserve">, “Modificações na </w:t>
      </w:r>
      <w:r w:rsidR="00A95CFA" w:rsidRPr="001576E7">
        <w:rPr>
          <w:rFonts w:ascii="Times New Roman" w:hAnsi="Times New Roman"/>
          <w:szCs w:val="22"/>
          <w:lang w:val="pt-BR"/>
        </w:rPr>
        <w:t xml:space="preserve">metodologia para o cálculo da escala de cotas para o financiamento </w:t>
      </w:r>
      <w:r w:rsidR="001F5894" w:rsidRPr="001576E7">
        <w:rPr>
          <w:rFonts w:ascii="Times New Roman" w:hAnsi="Times New Roman"/>
          <w:szCs w:val="22"/>
          <w:lang w:val="pt-BR"/>
        </w:rPr>
        <w:t>do Fundo Ordinário da Organização 2019–2023”</w:t>
      </w:r>
      <w:r w:rsidR="00A95CFA" w:rsidRPr="001576E7">
        <w:rPr>
          <w:rFonts w:ascii="Times New Roman" w:hAnsi="Times New Roman"/>
          <w:szCs w:val="22"/>
          <w:lang w:val="pt-BR"/>
        </w:rPr>
        <w:t>;</w:t>
      </w:r>
    </w:p>
    <w:p w14:paraId="49E72ED0" w14:textId="77777777" w:rsidR="001F5894" w:rsidRPr="001576E7" w:rsidRDefault="001F5894" w:rsidP="00C8018D">
      <w:pPr>
        <w:widowControl/>
        <w:suppressAutoHyphens/>
        <w:rPr>
          <w:rFonts w:ascii="Times New Roman" w:hAnsi="Times New Roman"/>
          <w:color w:val="000000"/>
          <w:szCs w:val="22"/>
          <w:lang w:val="pt-BR" w:eastAsia="es-ES"/>
        </w:rPr>
      </w:pPr>
    </w:p>
    <w:p w14:paraId="44FBBE19" w14:textId="480F4379" w:rsidR="001F5894" w:rsidRPr="001576E7" w:rsidRDefault="001F5894" w:rsidP="00C8018D">
      <w:pPr>
        <w:widowControl/>
        <w:suppressAutoHyphens/>
        <w:ind w:firstLine="720"/>
        <w:rPr>
          <w:rFonts w:ascii="Times New Roman" w:hAnsi="Times New Roman"/>
          <w:color w:val="000000"/>
          <w:szCs w:val="22"/>
          <w:lang w:val="pt-BR"/>
        </w:rPr>
      </w:pPr>
      <w:r w:rsidRPr="001576E7">
        <w:rPr>
          <w:rFonts w:ascii="Times New Roman" w:hAnsi="Times New Roman"/>
          <w:color w:val="000000"/>
          <w:szCs w:val="22"/>
          <w:lang w:val="pt-BR"/>
        </w:rPr>
        <w:t>AG/RES. 2942 (XLIV-O/19), “Fortalecimento da ética, supervisão e transparência na Organização dos Estados Americanos”</w:t>
      </w:r>
      <w:r w:rsidR="00A95CFA" w:rsidRPr="001576E7">
        <w:rPr>
          <w:rFonts w:ascii="Times New Roman" w:hAnsi="Times New Roman"/>
          <w:color w:val="000000"/>
          <w:szCs w:val="22"/>
          <w:lang w:val="pt-BR"/>
        </w:rPr>
        <w:t>;</w:t>
      </w:r>
    </w:p>
    <w:p w14:paraId="08B8AB70" w14:textId="77777777" w:rsidR="001F5894" w:rsidRPr="001576E7" w:rsidRDefault="001F5894" w:rsidP="00C8018D">
      <w:pPr>
        <w:widowControl/>
        <w:suppressAutoHyphens/>
        <w:rPr>
          <w:rFonts w:ascii="Times New Roman" w:hAnsi="Times New Roman"/>
          <w:color w:val="000000"/>
          <w:szCs w:val="22"/>
          <w:lang w:val="pt-BR" w:eastAsia="es-ES"/>
        </w:rPr>
      </w:pPr>
    </w:p>
    <w:p w14:paraId="2F959FCF" w14:textId="376A3336" w:rsidR="001F5894" w:rsidRPr="001576E7" w:rsidRDefault="002329A9" w:rsidP="00C8018D">
      <w:pPr>
        <w:widowControl/>
        <w:suppressAutoHyphens/>
        <w:ind w:firstLine="720"/>
        <w:rPr>
          <w:rFonts w:ascii="Times New Roman" w:hAnsi="Times New Roman"/>
          <w:color w:val="000000"/>
          <w:szCs w:val="22"/>
          <w:lang w:val="pt-BR"/>
        </w:rPr>
      </w:pPr>
      <w:hyperlink r:id="rId95" w:history="1">
        <w:r w:rsidR="001F5894" w:rsidRPr="001576E7">
          <w:rPr>
            <w:rStyle w:val="Hyperlink"/>
            <w:rFonts w:ascii="Times New Roman" w:hAnsi="Times New Roman"/>
            <w:szCs w:val="22"/>
            <w:lang w:val="pt-BR"/>
          </w:rPr>
          <w:t>AG/RES.</w:t>
        </w:r>
      </w:hyperlink>
      <w:hyperlink r:id="rId96" w:history="1">
        <w:r w:rsidR="001F5894" w:rsidRPr="001576E7">
          <w:rPr>
            <w:rStyle w:val="Hyperlink"/>
            <w:rFonts w:ascii="Times New Roman" w:hAnsi="Times New Roman"/>
            <w:szCs w:val="22"/>
            <w:lang w:val="pt-BR"/>
          </w:rPr>
          <w:t xml:space="preserve"> 1 (LI-E/16) rev. 1</w:t>
        </w:r>
      </w:hyperlink>
      <w:r w:rsidR="001F5894" w:rsidRPr="001576E7">
        <w:rPr>
          <w:rFonts w:ascii="Times New Roman" w:hAnsi="Times New Roman"/>
          <w:szCs w:val="22"/>
          <w:lang w:val="pt-BR"/>
        </w:rPr>
        <w:t>, “Plano Estratégico Integral da Organização”</w:t>
      </w:r>
      <w:r w:rsidR="00A95CFA" w:rsidRPr="001576E7">
        <w:rPr>
          <w:rFonts w:ascii="Times New Roman" w:hAnsi="Times New Roman"/>
          <w:szCs w:val="22"/>
          <w:lang w:val="pt-BR"/>
        </w:rPr>
        <w:t>;</w:t>
      </w:r>
    </w:p>
    <w:p w14:paraId="1A20A3EA" w14:textId="77777777" w:rsidR="001F5894" w:rsidRPr="001576E7" w:rsidRDefault="001F5894" w:rsidP="00C8018D">
      <w:pPr>
        <w:widowControl/>
        <w:suppressAutoHyphens/>
        <w:rPr>
          <w:rFonts w:ascii="Times New Roman" w:hAnsi="Times New Roman"/>
          <w:color w:val="000000"/>
          <w:szCs w:val="22"/>
          <w:lang w:val="pt-BR" w:eastAsia="es-ES"/>
        </w:rPr>
      </w:pPr>
    </w:p>
    <w:p w14:paraId="713D0812" w14:textId="5E170D03" w:rsidR="001F5894" w:rsidRPr="001576E7" w:rsidRDefault="002329A9" w:rsidP="00C8018D">
      <w:pPr>
        <w:widowControl/>
        <w:suppressAutoHyphens/>
        <w:ind w:firstLine="720"/>
        <w:rPr>
          <w:rFonts w:ascii="Times New Roman" w:hAnsi="Times New Roman"/>
          <w:color w:val="000000"/>
          <w:szCs w:val="22"/>
          <w:lang w:val="pt-BR"/>
        </w:rPr>
      </w:pPr>
      <w:hyperlink r:id="rId97" w:history="1">
        <w:r w:rsidR="001F5894" w:rsidRPr="001576E7">
          <w:rPr>
            <w:rStyle w:val="Hyperlink"/>
            <w:rFonts w:ascii="Times New Roman" w:hAnsi="Times New Roman"/>
            <w:szCs w:val="22"/>
            <w:lang w:val="pt-BR"/>
          </w:rPr>
          <w:t>CP/RES.</w:t>
        </w:r>
      </w:hyperlink>
      <w:hyperlink r:id="rId98" w:history="1">
        <w:r w:rsidR="001F5894" w:rsidRPr="001576E7">
          <w:rPr>
            <w:rStyle w:val="Hyperlink"/>
            <w:rFonts w:ascii="Times New Roman" w:hAnsi="Times New Roman"/>
            <w:szCs w:val="22"/>
            <w:lang w:val="pt-BR"/>
          </w:rPr>
          <w:t xml:space="preserve"> 1121 (2209/19)</w:t>
        </w:r>
      </w:hyperlink>
      <w:r w:rsidR="001F5894" w:rsidRPr="001576E7">
        <w:rPr>
          <w:rFonts w:ascii="Times New Roman" w:hAnsi="Times New Roman"/>
          <w:szCs w:val="22"/>
          <w:lang w:val="pt-BR"/>
        </w:rPr>
        <w:t>, “</w:t>
      </w:r>
      <w:r w:rsidR="001F5894" w:rsidRPr="001576E7">
        <w:rPr>
          <w:rFonts w:ascii="Times New Roman" w:hAnsi="Times New Roman"/>
          <w:color w:val="000000"/>
          <w:szCs w:val="22"/>
          <w:lang w:val="pt-BR"/>
        </w:rPr>
        <w:t>Planejamento Estratégico da Organização”</w:t>
      </w:r>
      <w:r w:rsidR="00A95CFA" w:rsidRPr="001576E7">
        <w:rPr>
          <w:rFonts w:ascii="Times New Roman" w:hAnsi="Times New Roman"/>
          <w:color w:val="000000"/>
          <w:szCs w:val="22"/>
          <w:lang w:val="pt-BR"/>
        </w:rPr>
        <w:t>; e</w:t>
      </w:r>
    </w:p>
    <w:p w14:paraId="4D6B7FFE" w14:textId="77777777" w:rsidR="001F5894" w:rsidRPr="001576E7" w:rsidRDefault="001F5894" w:rsidP="00C8018D">
      <w:pPr>
        <w:widowControl/>
        <w:suppressAutoHyphens/>
        <w:rPr>
          <w:rFonts w:ascii="Times New Roman" w:hAnsi="Times New Roman"/>
          <w:color w:val="000000"/>
          <w:szCs w:val="22"/>
          <w:lang w:val="pt-BR" w:eastAsia="es-ES"/>
        </w:rPr>
      </w:pPr>
    </w:p>
    <w:p w14:paraId="301A0B04"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TENDO PRESENTE:</w:t>
      </w:r>
    </w:p>
    <w:p w14:paraId="722566D3" w14:textId="77777777" w:rsidR="001F5894" w:rsidRPr="001576E7" w:rsidRDefault="001F5894" w:rsidP="00C8018D">
      <w:pPr>
        <w:widowControl/>
        <w:suppressAutoHyphens/>
        <w:rPr>
          <w:rFonts w:ascii="Times New Roman" w:hAnsi="Times New Roman"/>
          <w:color w:val="000000"/>
          <w:szCs w:val="22"/>
          <w:lang w:val="pt-BR" w:eastAsia="es-ES"/>
        </w:rPr>
      </w:pPr>
    </w:p>
    <w:p w14:paraId="1FE6ACB5" w14:textId="77777777" w:rsidR="001F5894" w:rsidRPr="001576E7" w:rsidRDefault="001F5894" w:rsidP="00C8018D">
      <w:pPr>
        <w:widowControl/>
        <w:suppressAutoHyphens/>
        <w:ind w:firstLine="720"/>
        <w:rPr>
          <w:rFonts w:ascii="Times New Roman" w:eastAsia="Arial Unicode MS" w:hAnsi="Times New Roman"/>
          <w:bCs/>
          <w:szCs w:val="22"/>
          <w:lang w:val="pt-BR"/>
        </w:rPr>
      </w:pPr>
      <w:r w:rsidRPr="001576E7">
        <w:rPr>
          <w:rFonts w:ascii="Times New Roman" w:hAnsi="Times New Roman"/>
          <w:color w:val="000000"/>
          <w:szCs w:val="22"/>
          <w:lang w:val="pt-BR"/>
        </w:rPr>
        <w:t xml:space="preserve">Que, sem prejuízo do Fundo Ordinário, os fundos específicos constituem uma importante fonte complementar de financiamento para as atividades da Organização e, portanto, devem respeitar a natureza, os propósitos e os princípios da Organização, como previstos na Carta da Organização dos Estados Americanos; </w:t>
      </w:r>
      <w:r w:rsidRPr="001576E7">
        <w:rPr>
          <w:rFonts w:ascii="Times New Roman" w:hAnsi="Times New Roman"/>
          <w:i/>
          <w:color w:val="000000"/>
          <w:szCs w:val="22"/>
          <w:lang w:val="pt-BR"/>
        </w:rPr>
        <w:t xml:space="preserve"> </w:t>
      </w:r>
    </w:p>
    <w:p w14:paraId="6F7C5F90" w14:textId="77777777" w:rsidR="001F5894" w:rsidRPr="001576E7" w:rsidRDefault="001F5894" w:rsidP="00C8018D">
      <w:pPr>
        <w:widowControl/>
        <w:suppressAutoHyphens/>
        <w:rPr>
          <w:rFonts w:ascii="Times New Roman" w:hAnsi="Times New Roman"/>
          <w:bCs/>
          <w:color w:val="000000"/>
          <w:szCs w:val="22"/>
          <w:lang w:val="pt-BR" w:eastAsia="es-ES"/>
        </w:rPr>
      </w:pPr>
    </w:p>
    <w:p w14:paraId="116AFFEA" w14:textId="77777777" w:rsidR="001F5894" w:rsidRPr="001576E7" w:rsidRDefault="001F5894" w:rsidP="00C8018D">
      <w:pPr>
        <w:widowControl/>
        <w:suppressAutoHyphens/>
        <w:ind w:firstLine="720"/>
        <w:rPr>
          <w:rFonts w:ascii="Times New Roman" w:eastAsia="Arial Unicode MS" w:hAnsi="Times New Roman"/>
          <w:bCs/>
          <w:szCs w:val="22"/>
          <w:lang w:val="pt-BR"/>
        </w:rPr>
      </w:pPr>
      <w:r w:rsidRPr="001576E7">
        <w:rPr>
          <w:rFonts w:ascii="Times New Roman" w:hAnsi="Times New Roman"/>
          <w:szCs w:val="22"/>
          <w:lang w:val="pt-BR"/>
        </w:rPr>
        <w:t xml:space="preserve">Que, de acordo com o artigo 78, </w:t>
      </w:r>
      <w:r w:rsidRPr="001576E7">
        <w:rPr>
          <w:rFonts w:ascii="Times New Roman" w:hAnsi="Times New Roman"/>
          <w:szCs w:val="22"/>
          <w:u w:val="single"/>
          <w:lang w:val="pt-BR"/>
        </w:rPr>
        <w:t>b</w:t>
      </w:r>
      <w:r w:rsidRPr="001576E7">
        <w:rPr>
          <w:rFonts w:ascii="Times New Roman" w:hAnsi="Times New Roman"/>
          <w:szCs w:val="22"/>
          <w:lang w:val="pt-BR"/>
        </w:rPr>
        <w:t xml:space="preserve">, das Normas Gerais, com o propósito de assegurar o normal e contínuo funcionamento financeiro da Secretaria-Geral, o Subfundo de Reserva do Fundo Ordinário deve corresponder a 30% do total das cotas anuais dos Estados membros; </w:t>
      </w:r>
      <w:r w:rsidRPr="001576E7">
        <w:rPr>
          <w:rFonts w:ascii="Times New Roman" w:hAnsi="Times New Roman"/>
          <w:i/>
          <w:color w:val="000000"/>
          <w:szCs w:val="22"/>
          <w:lang w:val="pt-BR"/>
        </w:rPr>
        <w:t xml:space="preserve"> </w:t>
      </w:r>
    </w:p>
    <w:p w14:paraId="50E87D5D" w14:textId="77777777" w:rsidR="001F5894" w:rsidRPr="001576E7" w:rsidRDefault="001F5894" w:rsidP="00C8018D">
      <w:pPr>
        <w:widowControl/>
        <w:suppressAutoHyphens/>
        <w:rPr>
          <w:rFonts w:ascii="Times New Roman" w:hAnsi="Times New Roman"/>
          <w:bCs/>
          <w:color w:val="000000"/>
          <w:szCs w:val="22"/>
          <w:lang w:val="pt-BR" w:eastAsia="es-ES"/>
        </w:rPr>
      </w:pPr>
    </w:p>
    <w:p w14:paraId="021E2BF6" w14:textId="77777777" w:rsidR="001F5894" w:rsidRPr="001576E7" w:rsidRDefault="001F5894" w:rsidP="00C8018D">
      <w:pPr>
        <w:widowControl/>
        <w:suppressAutoHyphens/>
        <w:ind w:firstLine="720"/>
        <w:rPr>
          <w:rFonts w:ascii="Times New Roman" w:eastAsia="Arial Unicode MS" w:hAnsi="Times New Roman"/>
          <w:bCs/>
          <w:szCs w:val="22"/>
          <w:lang w:val="pt-BR"/>
        </w:rPr>
      </w:pPr>
      <w:r w:rsidRPr="001576E7">
        <w:rPr>
          <w:rFonts w:ascii="Times New Roman" w:hAnsi="Times New Roman"/>
          <w:szCs w:val="22"/>
          <w:lang w:val="pt-BR"/>
        </w:rPr>
        <w:t xml:space="preserve">Que o referido fundo não conta com recursos suficientes para cumprir seu propósito, e que, portanto, é recomendável que se realizem esforços para aumentar as referidas reservas, como, por exemplo, estabelecer, </w:t>
      </w:r>
      <w:r w:rsidRPr="001576E7">
        <w:rPr>
          <w:rFonts w:ascii="Times New Roman" w:hAnsi="Times New Roman"/>
          <w:i/>
          <w:iCs/>
          <w:szCs w:val="22"/>
          <w:lang w:val="pt-BR"/>
        </w:rPr>
        <w:t>a priori</w:t>
      </w:r>
      <w:r w:rsidRPr="001576E7">
        <w:rPr>
          <w:rFonts w:ascii="Times New Roman" w:hAnsi="Times New Roman"/>
          <w:szCs w:val="22"/>
          <w:lang w:val="pt-BR"/>
        </w:rPr>
        <w:t xml:space="preserve">, o limite de gastos do Fundo Ordinário em um nível inferior ao total bruto das cotas; </w:t>
      </w:r>
    </w:p>
    <w:p w14:paraId="5A89214E" w14:textId="77777777" w:rsidR="001F5894" w:rsidRPr="001576E7" w:rsidRDefault="001F5894" w:rsidP="00C8018D">
      <w:pPr>
        <w:widowControl/>
        <w:suppressAutoHyphens/>
        <w:rPr>
          <w:rFonts w:ascii="Times New Roman" w:eastAsia="Arial Unicode MS" w:hAnsi="Times New Roman"/>
          <w:bCs/>
          <w:szCs w:val="22"/>
          <w:lang w:val="pt-BR"/>
        </w:rPr>
      </w:pPr>
    </w:p>
    <w:p w14:paraId="59CF9C3B" w14:textId="77777777" w:rsidR="001F5894" w:rsidRPr="001576E7" w:rsidRDefault="001F5894" w:rsidP="00C8018D">
      <w:pPr>
        <w:widowControl/>
        <w:suppressAutoHyphens/>
        <w:ind w:firstLine="720"/>
        <w:rPr>
          <w:rFonts w:ascii="Times New Roman" w:eastAsia="Arial Unicode MS" w:hAnsi="Times New Roman"/>
          <w:bCs/>
          <w:szCs w:val="22"/>
          <w:lang w:val="pt-BR"/>
        </w:rPr>
      </w:pPr>
      <w:r w:rsidRPr="001576E7">
        <w:rPr>
          <w:rFonts w:ascii="Times New Roman" w:hAnsi="Times New Roman"/>
          <w:color w:val="000000"/>
          <w:szCs w:val="22"/>
          <w:lang w:val="pt-BR"/>
        </w:rPr>
        <w:t>Que o Conselho Permanente pode continuar estudando, por meio da CAAP, medidas para fomentar o pagamento oportuno das cotas e aumentar a liquidez;</w:t>
      </w:r>
      <w:r w:rsidRPr="001576E7">
        <w:rPr>
          <w:rFonts w:ascii="Times New Roman" w:hAnsi="Times New Roman"/>
          <w:i/>
          <w:color w:val="000000"/>
          <w:szCs w:val="22"/>
          <w:lang w:val="pt-BR"/>
        </w:rPr>
        <w:t xml:space="preserve">   </w:t>
      </w:r>
    </w:p>
    <w:p w14:paraId="0CA96DAF" w14:textId="77777777" w:rsidR="001F5894" w:rsidRPr="001576E7" w:rsidRDefault="001F5894" w:rsidP="00C8018D">
      <w:pPr>
        <w:widowControl/>
        <w:suppressAutoHyphens/>
        <w:rPr>
          <w:rFonts w:ascii="Times New Roman" w:eastAsia="Arial Unicode MS" w:hAnsi="Times New Roman"/>
          <w:bCs/>
          <w:i/>
          <w:iCs/>
          <w:color w:val="000000"/>
          <w:szCs w:val="22"/>
          <w:lang w:val="pt-BR"/>
        </w:rPr>
      </w:pPr>
    </w:p>
    <w:p w14:paraId="5AE19BC7" w14:textId="77777777" w:rsidR="001F5894" w:rsidRPr="001576E7" w:rsidRDefault="001F5894" w:rsidP="00C8018D">
      <w:pPr>
        <w:widowControl/>
        <w:suppressAutoHyphens/>
        <w:ind w:firstLine="720"/>
        <w:rPr>
          <w:rFonts w:ascii="Times New Roman" w:hAnsi="Times New Roman"/>
          <w:bCs/>
          <w:color w:val="000000"/>
          <w:szCs w:val="22"/>
          <w:lang w:val="pt-BR"/>
        </w:rPr>
      </w:pPr>
      <w:r w:rsidRPr="001576E7">
        <w:rPr>
          <w:rFonts w:ascii="Times New Roman" w:hAnsi="Times New Roman"/>
          <w:color w:val="000000"/>
          <w:szCs w:val="22"/>
          <w:lang w:val="pt-BR"/>
        </w:rPr>
        <w:t xml:space="preserve">Que é importante manter uma cultura e prática de austeridade, eficácia, prestação de contas, eficiência, transparência e prudência no uso, execução e gestão dos recursos da Organização, e assegurar a alocação financeira adequada e sustentável para a realização de seus trabalhos; e </w:t>
      </w:r>
    </w:p>
    <w:p w14:paraId="1C220CE4" w14:textId="77777777" w:rsidR="001F5894" w:rsidRPr="001576E7" w:rsidRDefault="001F5894" w:rsidP="00C8018D">
      <w:pPr>
        <w:widowControl/>
        <w:suppressAutoHyphens/>
        <w:rPr>
          <w:rFonts w:ascii="Times New Roman" w:hAnsi="Times New Roman"/>
          <w:color w:val="000000"/>
          <w:szCs w:val="22"/>
          <w:lang w:val="pt-BR" w:eastAsia="es-ES"/>
        </w:rPr>
      </w:pPr>
    </w:p>
    <w:p w14:paraId="61555A5F" w14:textId="77777777" w:rsidR="001F5894" w:rsidRPr="001576E7" w:rsidRDefault="001F5894" w:rsidP="00C8018D">
      <w:pPr>
        <w:widowControl/>
        <w:suppressAutoHyphens/>
        <w:ind w:firstLine="720"/>
        <w:rPr>
          <w:rFonts w:ascii="Times New Roman" w:hAnsi="Times New Roman"/>
          <w:color w:val="000000"/>
          <w:szCs w:val="22"/>
          <w:lang w:val="pt-BR"/>
        </w:rPr>
      </w:pPr>
      <w:r w:rsidRPr="001576E7">
        <w:rPr>
          <w:rFonts w:ascii="Times New Roman" w:hAnsi="Times New Roman"/>
          <w:szCs w:val="22"/>
          <w:lang w:val="pt-BR"/>
        </w:rPr>
        <w:t xml:space="preserve">A importância dos quatro pilares da Organização — democracia, direitos humanos, segurança e desenvolvimento integral —, afirma a necessidade de que a todos eles se destine financiamento adequado para seu correto desempenho, assegurando-lhes uma dotação equitativa, que vise ao estrito cumprimento dos mandatos acordados pelos órgãos políticos da Organização, </w:t>
      </w:r>
    </w:p>
    <w:p w14:paraId="2278DCA9" w14:textId="77777777" w:rsidR="001F5894" w:rsidRPr="001576E7" w:rsidRDefault="001F5894" w:rsidP="00C8018D">
      <w:pPr>
        <w:widowControl/>
        <w:suppressAutoHyphens/>
        <w:ind w:left="360" w:hanging="360"/>
        <w:rPr>
          <w:rFonts w:ascii="Times New Roman" w:hAnsi="Times New Roman"/>
          <w:color w:val="000000"/>
          <w:szCs w:val="22"/>
          <w:lang w:val="pt-BR"/>
        </w:rPr>
      </w:pPr>
    </w:p>
    <w:p w14:paraId="6141A68A" w14:textId="77777777" w:rsidR="003515AB" w:rsidRPr="001576E7" w:rsidRDefault="003515AB"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br w:type="page"/>
      </w:r>
    </w:p>
    <w:p w14:paraId="11B5F353" w14:textId="181B1001"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lastRenderedPageBreak/>
        <w:t>RESOLVE:</w:t>
      </w:r>
    </w:p>
    <w:p w14:paraId="0C4465E9" w14:textId="77777777" w:rsidR="001F5894" w:rsidRPr="001576E7" w:rsidRDefault="001F5894" w:rsidP="00C8018D">
      <w:pPr>
        <w:widowControl/>
        <w:suppressAutoHyphens/>
        <w:rPr>
          <w:rFonts w:ascii="Times New Roman" w:hAnsi="Times New Roman"/>
          <w:color w:val="000000"/>
          <w:szCs w:val="22"/>
          <w:lang w:val="pt-BR" w:eastAsia="es-ES"/>
        </w:rPr>
      </w:pPr>
    </w:p>
    <w:p w14:paraId="37065C4F" w14:textId="77777777" w:rsidR="001F5894" w:rsidRPr="001576E7" w:rsidRDefault="001F5894" w:rsidP="00A61BD7">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olor w:val="000000"/>
          <w:szCs w:val="22"/>
          <w:u w:val="single"/>
          <w:lang w:val="pt-BR"/>
        </w:rPr>
      </w:pPr>
      <w:r w:rsidRPr="001576E7">
        <w:rPr>
          <w:rFonts w:ascii="Times New Roman" w:hAnsi="Times New Roman"/>
          <w:color w:val="000000"/>
          <w:szCs w:val="22"/>
          <w:u w:val="single"/>
          <w:lang w:val="pt-BR"/>
        </w:rPr>
        <w:t>FINANCIAMENTO DAS DOTAÇÕES ORÇAMENTÁRIAS</w:t>
      </w:r>
    </w:p>
    <w:p w14:paraId="0A10132D" w14:textId="77777777" w:rsidR="001F5894" w:rsidRPr="001576E7" w:rsidRDefault="001F5894" w:rsidP="00C8018D">
      <w:pPr>
        <w:widowControl/>
        <w:suppressAutoHyphens/>
        <w:rPr>
          <w:rFonts w:ascii="Times New Roman" w:hAnsi="Times New Roman"/>
          <w:color w:val="000000"/>
          <w:szCs w:val="22"/>
          <w:lang w:val="pt-BR" w:eastAsia="es-ES"/>
        </w:rPr>
      </w:pPr>
    </w:p>
    <w:p w14:paraId="25BC5BF9" w14:textId="17785445" w:rsidR="001F5894" w:rsidRPr="001576E7" w:rsidRDefault="001F5894" w:rsidP="00A61BD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color w:val="000000"/>
          <w:szCs w:val="22"/>
          <w:lang w:val="pt-BR"/>
        </w:rPr>
      </w:pPr>
      <w:r w:rsidRPr="001576E7">
        <w:rPr>
          <w:rFonts w:ascii="Times New Roman" w:hAnsi="Times New Roman"/>
          <w:color w:val="000000"/>
          <w:szCs w:val="22"/>
          <w:lang w:val="pt-BR"/>
        </w:rPr>
        <w:t>Fixar as cotas com que os Estados membros financiarão o Fundo Ordinário da Organização para 2022 e a contribuição para o reembolso de imposto de renda, em conformidade com a metodologia adotada mediante as resoluções AG/RES. 41 (I-O/71)</w:t>
      </w:r>
      <w:r w:rsidR="00756FA2" w:rsidRPr="001576E7">
        <w:rPr>
          <w:rFonts w:ascii="Times New Roman" w:hAnsi="Times New Roman"/>
          <w:color w:val="000000"/>
          <w:szCs w:val="22"/>
          <w:lang w:val="pt-BR"/>
        </w:rPr>
        <w:t>,</w:t>
      </w:r>
      <w:r w:rsidRPr="001576E7">
        <w:rPr>
          <w:rFonts w:ascii="Times New Roman" w:hAnsi="Times New Roman"/>
          <w:color w:val="000000"/>
          <w:szCs w:val="22"/>
          <w:lang w:val="pt-BR"/>
        </w:rPr>
        <w:t xml:space="preserve"> </w:t>
      </w:r>
      <w:r w:rsidR="006E08DC" w:rsidRPr="001576E7">
        <w:rPr>
          <w:rFonts w:ascii="Times New Roman" w:hAnsi="Times New Roman"/>
          <w:color w:val="000000"/>
          <w:szCs w:val="22"/>
          <w:lang w:val="pt-BR"/>
        </w:rPr>
        <w:t>AG/RES. 1 (XXXIV-E/07) rev. 1</w:t>
      </w:r>
      <w:r w:rsidR="0064137D" w:rsidRPr="001576E7">
        <w:rPr>
          <w:rFonts w:ascii="Times New Roman" w:hAnsi="Times New Roman"/>
          <w:color w:val="000000"/>
          <w:szCs w:val="22"/>
          <w:lang w:val="pt-BR"/>
        </w:rPr>
        <w:t xml:space="preserve"> e AG/RES. 1 (LIII-E/18)</w:t>
      </w:r>
      <w:r w:rsidR="006E08DC" w:rsidRPr="001576E7">
        <w:rPr>
          <w:rFonts w:ascii="Times New Roman" w:hAnsi="Times New Roman"/>
          <w:color w:val="000000"/>
          <w:szCs w:val="22"/>
          <w:lang w:val="pt-BR"/>
        </w:rPr>
        <w:t xml:space="preserve">, </w:t>
      </w:r>
      <w:r w:rsidR="0064137D" w:rsidRPr="001576E7">
        <w:rPr>
          <w:rFonts w:ascii="Times New Roman" w:hAnsi="Times New Roman"/>
          <w:color w:val="000000"/>
          <w:szCs w:val="22"/>
          <w:lang w:val="pt-BR"/>
        </w:rPr>
        <w:t xml:space="preserve">aprovadas pela Assembleia Geral, e </w:t>
      </w:r>
      <w:r w:rsidRPr="001576E7">
        <w:rPr>
          <w:rFonts w:ascii="Times New Roman" w:hAnsi="Times New Roman"/>
          <w:color w:val="000000"/>
          <w:szCs w:val="22"/>
          <w:lang w:val="pt-BR"/>
        </w:rPr>
        <w:t xml:space="preserve">CP/RES. 1103 (2168/18), </w:t>
      </w:r>
      <w:r w:rsidR="0064137D" w:rsidRPr="001576E7">
        <w:rPr>
          <w:rFonts w:ascii="Times New Roman" w:hAnsi="Times New Roman"/>
          <w:color w:val="000000"/>
          <w:szCs w:val="22"/>
          <w:lang w:val="pt-BR"/>
        </w:rPr>
        <w:t xml:space="preserve">aprovada pelo Conselho Permanente, </w:t>
      </w:r>
      <w:r w:rsidRPr="001576E7">
        <w:rPr>
          <w:rFonts w:ascii="Times New Roman" w:hAnsi="Times New Roman"/>
          <w:color w:val="000000"/>
          <w:szCs w:val="22"/>
          <w:lang w:val="pt-BR"/>
        </w:rPr>
        <w:t xml:space="preserve">utilizando a escala e os números que figuram no anexo I, “Fixação de cotas do Fundo Ordinário para 2022”. </w:t>
      </w:r>
      <w:r w:rsidRPr="001576E7">
        <w:rPr>
          <w:rFonts w:ascii="Times New Roman" w:hAnsi="Times New Roman"/>
          <w:i/>
          <w:color w:val="000000"/>
          <w:szCs w:val="22"/>
          <w:lang w:val="pt-BR"/>
        </w:rPr>
        <w:t xml:space="preserve"> </w:t>
      </w:r>
    </w:p>
    <w:p w14:paraId="462122E4" w14:textId="77777777" w:rsidR="001F5894" w:rsidRPr="001576E7" w:rsidRDefault="001F5894" w:rsidP="00C8018D">
      <w:pPr>
        <w:widowControl/>
        <w:suppressAutoHyphens/>
        <w:rPr>
          <w:rFonts w:ascii="Times New Roman" w:eastAsia="MS Mincho" w:hAnsi="Times New Roman"/>
          <w:color w:val="000000"/>
          <w:szCs w:val="22"/>
          <w:lang w:val="pt-BR" w:eastAsia="es-ES_tradnl"/>
        </w:rPr>
      </w:pPr>
    </w:p>
    <w:p w14:paraId="004470F4" w14:textId="77777777" w:rsidR="001F5894" w:rsidRPr="001576E7" w:rsidRDefault="001F5894" w:rsidP="00A61BD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szCs w:val="22"/>
          <w:lang w:val="pt-BR"/>
        </w:rPr>
      </w:pPr>
      <w:r w:rsidRPr="001576E7">
        <w:rPr>
          <w:rFonts w:ascii="Times New Roman" w:hAnsi="Times New Roman"/>
          <w:szCs w:val="22"/>
          <w:lang w:val="pt-BR"/>
        </w:rPr>
        <w:t>Estabelecer o nível global do orçamento-programa do Fundo Ordinário para 2022, incluindo o ajuste por custo de vida e inflação, em US$ </w:t>
      </w:r>
      <w:r w:rsidRPr="001576E7">
        <w:rPr>
          <w:rFonts w:ascii="Times New Roman" w:hAnsi="Times New Roman"/>
          <w:color w:val="000000"/>
          <w:szCs w:val="22"/>
          <w:lang w:val="pt-BR"/>
        </w:rPr>
        <w:t>84.968.407</w:t>
      </w:r>
      <w:r w:rsidRPr="001576E7">
        <w:rPr>
          <w:rFonts w:ascii="Times New Roman" w:hAnsi="Times New Roman"/>
          <w:szCs w:val="22"/>
          <w:lang w:val="pt-BR"/>
        </w:rPr>
        <w:t>, e financiá-lo da seguinte maneira.</w:t>
      </w:r>
      <w:r w:rsidRPr="001576E7">
        <w:rPr>
          <w:rFonts w:ascii="Times New Roman" w:hAnsi="Times New Roman"/>
          <w:color w:val="000000"/>
          <w:szCs w:val="22"/>
          <w:lang w:val="pt-BR"/>
        </w:rPr>
        <w:t xml:space="preserve"> </w:t>
      </w:r>
    </w:p>
    <w:p w14:paraId="5CADF83C" w14:textId="77777777" w:rsidR="001F5894" w:rsidRPr="001576E7" w:rsidRDefault="001F5894" w:rsidP="00C8018D">
      <w:pPr>
        <w:widowControl/>
        <w:suppressAutoHyphens/>
        <w:rPr>
          <w:rFonts w:ascii="Times New Roman" w:eastAsia="MS Mincho" w:hAnsi="Times New Roman"/>
          <w:color w:val="000000"/>
          <w:szCs w:val="22"/>
          <w:lang w:val="pt-BR" w:eastAsia="es-ES_tradnl"/>
        </w:rPr>
      </w:pPr>
    </w:p>
    <w:p w14:paraId="19190D76" w14:textId="77777777" w:rsidR="001F5894" w:rsidRPr="001576E7" w:rsidRDefault="001F5894" w:rsidP="00A61BD7">
      <w:pPr>
        <w:pStyle w:val="NormalWeb"/>
        <w:numPr>
          <w:ilvl w:val="1"/>
          <w:numId w:val="33"/>
        </w:numPr>
        <w:suppressAutoHyphens/>
        <w:spacing w:before="0" w:beforeAutospacing="0" w:after="0" w:afterAutospacing="0"/>
        <w:ind w:left="2160" w:hanging="720"/>
        <w:contextualSpacing/>
        <w:jc w:val="both"/>
        <w:rPr>
          <w:rFonts w:eastAsia="MS Mincho"/>
          <w:color w:val="000000"/>
          <w:sz w:val="22"/>
          <w:szCs w:val="22"/>
          <w:lang w:val="pt-BR"/>
        </w:rPr>
      </w:pPr>
      <w:r w:rsidRPr="001576E7">
        <w:rPr>
          <w:color w:val="000000"/>
          <w:sz w:val="22"/>
          <w:szCs w:val="22"/>
          <w:lang w:val="pt-BR"/>
        </w:rPr>
        <w:t>Contribuições líquidas dos Estados membros no valor de US$ 84.489.287, a título de pagamento de cotas do Fundo Ordinário, fixadas da seguinte maneira:</w:t>
      </w:r>
      <w:r w:rsidRPr="001576E7">
        <w:rPr>
          <w:b/>
          <w:bCs/>
          <w:color w:val="000000"/>
          <w:sz w:val="22"/>
          <w:szCs w:val="22"/>
          <w:lang w:val="pt-BR"/>
        </w:rPr>
        <w:t xml:space="preserve"> </w:t>
      </w:r>
    </w:p>
    <w:p w14:paraId="71262CCC" w14:textId="77777777" w:rsidR="001F5894" w:rsidRPr="001576E7" w:rsidRDefault="001F5894" w:rsidP="00C8018D">
      <w:pPr>
        <w:widowControl/>
        <w:suppressAutoHyphens/>
        <w:rPr>
          <w:rFonts w:ascii="Times New Roman" w:eastAsia="MS Mincho" w:hAnsi="Times New Roman"/>
          <w:color w:val="000000"/>
          <w:szCs w:val="22"/>
          <w:lang w:val="pt-BR" w:eastAsia="es-ES_tradnl"/>
        </w:rPr>
      </w:pPr>
    </w:p>
    <w:p w14:paraId="60919282" w14:textId="77777777" w:rsidR="001F5894" w:rsidRPr="001576E7" w:rsidRDefault="001F5894" w:rsidP="00A61BD7">
      <w:pPr>
        <w:pStyle w:val="NormalWeb"/>
        <w:numPr>
          <w:ilvl w:val="2"/>
          <w:numId w:val="40"/>
        </w:numPr>
        <w:suppressAutoHyphens/>
        <w:spacing w:before="0" w:beforeAutospacing="0" w:after="0" w:afterAutospacing="0"/>
        <w:ind w:left="2880" w:hanging="720"/>
        <w:contextualSpacing/>
        <w:jc w:val="both"/>
        <w:rPr>
          <w:rFonts w:eastAsia="MS Mincho"/>
          <w:color w:val="000000"/>
          <w:sz w:val="22"/>
          <w:szCs w:val="22"/>
          <w:lang w:val="pt-BR"/>
        </w:rPr>
      </w:pPr>
      <w:r w:rsidRPr="001576E7">
        <w:rPr>
          <w:color w:val="000000"/>
          <w:sz w:val="22"/>
          <w:szCs w:val="22"/>
          <w:lang w:val="pt-BR"/>
        </w:rPr>
        <w:t xml:space="preserve">um total bruto de cotas de US$ 84.929.900, fixadas em conformidade com a metodologia de cálculo da escala de cotas vigente; </w:t>
      </w:r>
    </w:p>
    <w:p w14:paraId="4BAE5D91" w14:textId="77777777" w:rsidR="001F5894" w:rsidRPr="001576E7" w:rsidRDefault="001F5894" w:rsidP="00C8018D">
      <w:pPr>
        <w:widowControl/>
        <w:suppressAutoHyphens/>
        <w:rPr>
          <w:rFonts w:ascii="Times New Roman" w:eastAsia="MS Mincho" w:hAnsi="Times New Roman"/>
          <w:color w:val="000000"/>
          <w:szCs w:val="22"/>
          <w:lang w:val="pt-BR" w:eastAsia="es-ES_tradnl"/>
        </w:rPr>
      </w:pPr>
    </w:p>
    <w:p w14:paraId="7B48636E" w14:textId="77777777" w:rsidR="001F5894" w:rsidRPr="001576E7" w:rsidRDefault="001F5894" w:rsidP="00A61BD7">
      <w:pPr>
        <w:pStyle w:val="NormalWeb"/>
        <w:numPr>
          <w:ilvl w:val="2"/>
          <w:numId w:val="40"/>
        </w:numPr>
        <w:suppressAutoHyphens/>
        <w:spacing w:before="0" w:beforeAutospacing="0" w:after="0" w:afterAutospacing="0"/>
        <w:ind w:left="2880" w:hanging="720"/>
        <w:contextualSpacing/>
        <w:jc w:val="both"/>
        <w:rPr>
          <w:rFonts w:eastAsia="MS Mincho"/>
          <w:color w:val="000000"/>
          <w:sz w:val="22"/>
          <w:szCs w:val="22"/>
          <w:lang w:val="pt-BR"/>
        </w:rPr>
      </w:pPr>
      <w:r w:rsidRPr="001576E7">
        <w:rPr>
          <w:color w:val="000000"/>
          <w:sz w:val="22"/>
          <w:szCs w:val="22"/>
          <w:lang w:val="pt-BR"/>
        </w:rPr>
        <w:t xml:space="preserve">Uma redução de US$ 440.613, relativa a descontos por pagamento oportuno, conforme as medidas destinadas a incentivar o pagamento oportuno das cotas, dispostas na resolução AG/RES. 1757 (XXX-O/00) e modificadas nas resoluções AG/RES. 2157 (XXXV-O/05) e AG/RES. 1 (XLII-E/11) rev. 1. </w:t>
      </w:r>
    </w:p>
    <w:p w14:paraId="231B7869" w14:textId="77777777" w:rsidR="001F5894" w:rsidRPr="001576E7" w:rsidRDefault="001F5894" w:rsidP="00C8018D">
      <w:pPr>
        <w:widowControl/>
        <w:suppressAutoHyphens/>
        <w:rPr>
          <w:rFonts w:ascii="Times New Roman" w:eastAsia="MS Mincho" w:hAnsi="Times New Roman"/>
          <w:color w:val="000000"/>
          <w:szCs w:val="22"/>
          <w:lang w:val="pt-BR" w:eastAsia="es-ES_tradnl"/>
        </w:rPr>
      </w:pPr>
    </w:p>
    <w:p w14:paraId="6FE71AF3" w14:textId="77777777" w:rsidR="001F5894" w:rsidRPr="001576E7" w:rsidRDefault="001F5894" w:rsidP="00A61BD7">
      <w:pPr>
        <w:pStyle w:val="NormalWeb"/>
        <w:numPr>
          <w:ilvl w:val="1"/>
          <w:numId w:val="33"/>
        </w:numPr>
        <w:suppressAutoHyphens/>
        <w:spacing w:before="0" w:beforeAutospacing="0" w:after="0" w:afterAutospacing="0"/>
        <w:ind w:left="2160" w:hanging="720"/>
        <w:contextualSpacing/>
        <w:jc w:val="both"/>
        <w:rPr>
          <w:rFonts w:eastAsia="MS Mincho"/>
          <w:color w:val="000000"/>
          <w:sz w:val="22"/>
          <w:szCs w:val="22"/>
          <w:lang w:val="pt-BR"/>
        </w:rPr>
      </w:pPr>
      <w:r w:rsidRPr="001576E7">
        <w:rPr>
          <w:color w:val="000000"/>
          <w:sz w:val="22"/>
          <w:szCs w:val="22"/>
          <w:lang w:val="pt-BR"/>
        </w:rPr>
        <w:t xml:space="preserve">Receita de US$ 479.120, correspondente a juros e reembolsos e outras receitas, em conformidade com o artigo 78 das Normas Gerais. </w:t>
      </w:r>
    </w:p>
    <w:p w14:paraId="1001CF12" w14:textId="77777777" w:rsidR="001F5894" w:rsidRPr="001576E7" w:rsidRDefault="001F5894" w:rsidP="00C8018D">
      <w:pPr>
        <w:widowControl/>
        <w:suppressAutoHyphens/>
        <w:rPr>
          <w:rFonts w:ascii="Times New Roman" w:eastAsia="MS Mincho" w:hAnsi="Times New Roman"/>
          <w:color w:val="000000"/>
          <w:szCs w:val="22"/>
          <w:lang w:val="pt-BR"/>
        </w:rPr>
      </w:pPr>
    </w:p>
    <w:p w14:paraId="3071A382" w14:textId="77777777" w:rsidR="001F5894" w:rsidRPr="001576E7" w:rsidRDefault="001F5894" w:rsidP="00A61BD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color w:val="000000"/>
          <w:szCs w:val="22"/>
          <w:lang w:val="pt-BR"/>
        </w:rPr>
      </w:pPr>
      <w:r w:rsidRPr="001576E7">
        <w:rPr>
          <w:rFonts w:ascii="Times New Roman" w:hAnsi="Times New Roman"/>
          <w:color w:val="000000"/>
          <w:szCs w:val="22"/>
          <w:lang w:val="pt-BR"/>
        </w:rPr>
        <w:t xml:space="preserve">Estabelecer o nível de despesa do Fundo Ordinário para 2022 em US$ 81.000.000. </w:t>
      </w:r>
    </w:p>
    <w:p w14:paraId="129A6E06" w14:textId="77777777" w:rsidR="001F5894" w:rsidRPr="001576E7" w:rsidRDefault="001F5894" w:rsidP="00C8018D">
      <w:pPr>
        <w:widowControl/>
        <w:suppressAutoHyphens/>
        <w:rPr>
          <w:rFonts w:ascii="Times New Roman" w:eastAsia="MS Mincho" w:hAnsi="Times New Roman"/>
          <w:i/>
          <w:iCs/>
          <w:color w:val="000000"/>
          <w:szCs w:val="22"/>
          <w:lang w:val="pt-BR"/>
        </w:rPr>
      </w:pPr>
    </w:p>
    <w:p w14:paraId="497B8DB5" w14:textId="77777777" w:rsidR="001F5894" w:rsidRPr="001576E7" w:rsidRDefault="001F5894" w:rsidP="00A61BD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b/>
          <w:i/>
          <w:iCs/>
          <w:color w:val="000000"/>
          <w:szCs w:val="22"/>
          <w:lang w:val="pt-BR"/>
        </w:rPr>
      </w:pPr>
      <w:r w:rsidRPr="001576E7">
        <w:rPr>
          <w:rFonts w:ascii="Times New Roman" w:hAnsi="Times New Roman"/>
          <w:bCs/>
          <w:color w:val="000000"/>
          <w:szCs w:val="22"/>
          <w:lang w:val="pt-BR"/>
        </w:rPr>
        <w:t>Encarregar o Secretário-Geral de proceder aos ajustes, reduções e reorganizações que sejam necessários para dar cumprimento ao disposto nos parágrafos anteriores, em conformidade com o marco jurídico da Secretaria-Geral.</w:t>
      </w:r>
      <w:r w:rsidRPr="001576E7">
        <w:rPr>
          <w:rFonts w:ascii="Times New Roman" w:hAnsi="Times New Roman"/>
          <w:b/>
          <w:color w:val="000000"/>
          <w:szCs w:val="22"/>
          <w:lang w:val="pt-BR"/>
        </w:rPr>
        <w:t xml:space="preserve"> </w:t>
      </w:r>
    </w:p>
    <w:p w14:paraId="23F83511" w14:textId="77777777" w:rsidR="001F5894" w:rsidRPr="001576E7" w:rsidRDefault="001F5894" w:rsidP="00C8018D">
      <w:pPr>
        <w:pStyle w:val="NormalWeb"/>
        <w:spacing w:before="0" w:beforeAutospacing="0" w:after="0" w:afterAutospacing="0"/>
        <w:contextualSpacing/>
        <w:rPr>
          <w:rFonts w:eastAsia="Arial Unicode MS"/>
          <w:b/>
          <w:color w:val="000000"/>
          <w:sz w:val="22"/>
          <w:szCs w:val="22"/>
          <w:lang w:val="pt-BR"/>
        </w:rPr>
      </w:pPr>
    </w:p>
    <w:p w14:paraId="04189EA0" w14:textId="77777777" w:rsidR="001F5894" w:rsidRPr="001576E7" w:rsidRDefault="001F5894" w:rsidP="00A61BD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szCs w:val="22"/>
          <w:lang w:val="pt-BR"/>
        </w:rPr>
      </w:pPr>
      <w:r w:rsidRPr="001576E7">
        <w:rPr>
          <w:rFonts w:ascii="Times New Roman" w:hAnsi="Times New Roman"/>
          <w:color w:val="000000"/>
          <w:szCs w:val="22"/>
          <w:lang w:val="pt-BR"/>
        </w:rPr>
        <w:t xml:space="preserve">Autorizar a Secretaria-Geral a utilizar, no exercício financeiro de 2022, a título de empréstimo interno, até 30% das cotas anuais (US$ 25,4 milhões) do Fundo de Tesouraria, de modo a fazer frente às despesas correntes já orçadas do Fundo Ordinário correspondente ao exercício financeiro de 2022, sem cobrança de juros pelo uso temporário desses recursos. </w:t>
      </w:r>
      <w:r w:rsidRPr="001576E7">
        <w:rPr>
          <w:rFonts w:ascii="Times New Roman" w:hAnsi="Times New Roman"/>
          <w:szCs w:val="22"/>
          <w:lang w:val="pt-BR"/>
        </w:rPr>
        <w:t>A Secretaria-Geral deverá reembolsar, sem demora, o saldo do empréstimo interno dos recursos utilizados do Fundo de Tesouraria no exercício financeiro de 2022, à medida que se recebam as cotas dos Estados membros no Fundo Ordinário.</w:t>
      </w:r>
      <w:r w:rsidRPr="001576E7">
        <w:rPr>
          <w:rFonts w:ascii="Times New Roman" w:hAnsi="Times New Roman"/>
          <w:color w:val="000000"/>
          <w:szCs w:val="22"/>
          <w:lang w:val="pt-BR"/>
        </w:rPr>
        <w:t xml:space="preserve"> A Secretaria-Geral comunicará o Conselho Permanente por escrito toda vez que se faça uso dos recursos do Fundo de Tesouraria e apresentará à Comissão de Assuntos Administrativos e Orçamentários (CAAP) relatórios mensais sobre a situação do referido fundo. </w:t>
      </w:r>
    </w:p>
    <w:p w14:paraId="3F8A249C" w14:textId="77777777" w:rsidR="001F5894" w:rsidRPr="001576E7" w:rsidRDefault="001F5894" w:rsidP="00C8018D">
      <w:pPr>
        <w:pStyle w:val="NormalWeb"/>
        <w:spacing w:before="0" w:beforeAutospacing="0" w:after="0" w:afterAutospacing="0"/>
        <w:contextualSpacing/>
        <w:rPr>
          <w:rFonts w:eastAsia="Arial Unicode MS"/>
          <w:color w:val="000000"/>
          <w:sz w:val="22"/>
          <w:szCs w:val="22"/>
          <w:lang w:val="pt-BR"/>
        </w:rPr>
      </w:pPr>
    </w:p>
    <w:p w14:paraId="31AB4F43" w14:textId="4F59C8E4" w:rsidR="001F5894" w:rsidRPr="001576E7" w:rsidRDefault="001F5894" w:rsidP="00A61BD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MS Mincho" w:hAnsi="Times New Roman"/>
          <w:i/>
          <w:iCs/>
          <w:color w:val="000000"/>
          <w:szCs w:val="22"/>
          <w:lang w:val="pt-BR"/>
        </w:rPr>
      </w:pPr>
      <w:r w:rsidRPr="001576E7">
        <w:rPr>
          <w:rFonts w:ascii="Times New Roman" w:hAnsi="Times New Roman"/>
          <w:color w:val="000000"/>
          <w:szCs w:val="22"/>
          <w:lang w:val="pt-BR"/>
        </w:rPr>
        <w:t>Fixar o limite geral de despesas da conta do Fundo de Recuperação de Custos Indiretos em US$ 7.192.000, em conformidade com as Normas Gerais</w:t>
      </w:r>
      <w:r w:rsidR="0064137D" w:rsidRPr="001576E7">
        <w:rPr>
          <w:rFonts w:ascii="Times New Roman" w:hAnsi="Times New Roman"/>
          <w:color w:val="000000"/>
          <w:szCs w:val="22"/>
          <w:lang w:val="pt-BR"/>
        </w:rPr>
        <w:t xml:space="preserve"> para o Funcionamento da Secretaria-Geral da Organização dos Estados Americanos (Normas Gerais)</w:t>
      </w:r>
      <w:r w:rsidRPr="001576E7">
        <w:rPr>
          <w:rFonts w:ascii="Times New Roman" w:hAnsi="Times New Roman"/>
          <w:color w:val="000000"/>
          <w:szCs w:val="22"/>
          <w:lang w:val="pt-BR"/>
        </w:rPr>
        <w:t xml:space="preserve">. </w:t>
      </w:r>
    </w:p>
    <w:p w14:paraId="3FC90BA3" w14:textId="77777777" w:rsidR="001F5894" w:rsidRPr="001576E7" w:rsidRDefault="001F5894" w:rsidP="00A61BD7">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MS Mincho" w:hAnsi="Times New Roman"/>
          <w:i/>
          <w:iCs/>
          <w:color w:val="000000"/>
          <w:szCs w:val="22"/>
          <w:lang w:val="pt-BR"/>
        </w:rPr>
      </w:pPr>
      <w:r w:rsidRPr="001576E7">
        <w:rPr>
          <w:rFonts w:ascii="Times New Roman" w:hAnsi="Times New Roman"/>
          <w:color w:val="000000"/>
          <w:szCs w:val="22"/>
          <w:lang w:val="pt-BR"/>
        </w:rPr>
        <w:lastRenderedPageBreak/>
        <w:t xml:space="preserve">Fixar, provisoriamente, o nível orçamentário global para 2023 em US$ 84.968.407. </w:t>
      </w:r>
    </w:p>
    <w:p w14:paraId="1ED03E30" w14:textId="77777777" w:rsidR="001F5894" w:rsidRPr="001576E7" w:rsidRDefault="001F5894" w:rsidP="00C8018D">
      <w:pPr>
        <w:widowControl/>
        <w:suppressAutoHyphens/>
        <w:rPr>
          <w:rFonts w:ascii="Times New Roman" w:hAnsi="Times New Roman"/>
          <w:color w:val="000000"/>
          <w:szCs w:val="22"/>
          <w:lang w:val="pt-BR" w:eastAsia="es-ES_tradnl"/>
        </w:rPr>
      </w:pPr>
    </w:p>
    <w:p w14:paraId="35EE8657" w14:textId="77777777" w:rsidR="001F5894" w:rsidRPr="001576E7" w:rsidRDefault="001F5894" w:rsidP="00C8018D">
      <w:pPr>
        <w:widowControl/>
        <w:suppressAutoHyphens/>
        <w:rPr>
          <w:rFonts w:ascii="Times New Roman" w:hAnsi="Times New Roman"/>
          <w:color w:val="000000"/>
          <w:szCs w:val="22"/>
          <w:lang w:val="pt-BR" w:eastAsia="es-ES_tradnl"/>
        </w:rPr>
      </w:pPr>
    </w:p>
    <w:p w14:paraId="1AA47559" w14:textId="77777777" w:rsidR="001F5894" w:rsidRPr="001576E7" w:rsidRDefault="001F5894" w:rsidP="00A61BD7">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olor w:val="000000"/>
          <w:szCs w:val="22"/>
          <w:u w:val="single"/>
          <w:lang w:val="pt-BR"/>
        </w:rPr>
      </w:pPr>
      <w:bookmarkStart w:id="49" w:name="_Toc14803674"/>
      <w:r w:rsidRPr="001576E7">
        <w:rPr>
          <w:rFonts w:ascii="Times New Roman" w:hAnsi="Times New Roman"/>
          <w:color w:val="000000"/>
          <w:szCs w:val="22"/>
          <w:u w:val="single"/>
          <w:lang w:val="pt-BR"/>
        </w:rPr>
        <w:t>DOTAÇÕES ORÇAMENTÁRIAS</w:t>
      </w:r>
      <w:bookmarkEnd w:id="49"/>
    </w:p>
    <w:p w14:paraId="3236A496" w14:textId="77777777" w:rsidR="001F5894" w:rsidRPr="001576E7" w:rsidRDefault="001F5894" w:rsidP="00C8018D">
      <w:pPr>
        <w:widowControl/>
        <w:suppressAutoHyphens/>
        <w:outlineLvl w:val="0"/>
        <w:rPr>
          <w:rFonts w:ascii="Times New Roman" w:hAnsi="Times New Roman"/>
          <w:color w:val="000000"/>
          <w:szCs w:val="22"/>
          <w:lang w:val="pt-BR" w:eastAsia="es-ES"/>
        </w:rPr>
      </w:pPr>
    </w:p>
    <w:p w14:paraId="7554CC61" w14:textId="77777777" w:rsidR="001F5894" w:rsidRPr="001576E7" w:rsidRDefault="001F5894" w:rsidP="00A61BD7">
      <w:pPr>
        <w:pStyle w:val="NormalWeb"/>
        <w:numPr>
          <w:ilvl w:val="0"/>
          <w:numId w:val="41"/>
        </w:numPr>
        <w:suppressAutoHyphens/>
        <w:spacing w:before="0" w:beforeAutospacing="0" w:after="0" w:afterAutospacing="0"/>
        <w:ind w:left="0" w:firstLine="720"/>
        <w:contextualSpacing/>
        <w:jc w:val="both"/>
        <w:rPr>
          <w:color w:val="000000"/>
          <w:sz w:val="22"/>
          <w:szCs w:val="22"/>
          <w:lang w:val="pt-BR"/>
        </w:rPr>
      </w:pPr>
      <w:r w:rsidRPr="001576E7">
        <w:rPr>
          <w:color w:val="000000"/>
          <w:sz w:val="22"/>
          <w:szCs w:val="22"/>
          <w:lang w:val="pt-BR"/>
        </w:rPr>
        <w:t xml:space="preserve">Aprovar e autorizar o orçamento-programa da Organização para o exercício financeiro compreendido entre 1º de janeiro e 31 de dezembro de 2022, financiado por recursos que não excedam os montantes indicados abaixo: </w:t>
      </w:r>
    </w:p>
    <w:p w14:paraId="5131A6CA" w14:textId="77777777" w:rsidR="001F5894" w:rsidRPr="001576E7" w:rsidRDefault="001F5894" w:rsidP="00C8018D">
      <w:pPr>
        <w:widowControl/>
        <w:suppressAutoHyphens/>
        <w:rPr>
          <w:rFonts w:ascii="Times New Roman" w:hAnsi="Times New Roman"/>
          <w:color w:val="000000"/>
          <w:szCs w:val="22"/>
          <w:lang w:val="pt-BR" w:eastAsia="es-ES"/>
        </w:rPr>
      </w:pPr>
    </w:p>
    <w:p w14:paraId="78D86F77" w14:textId="77777777" w:rsidR="001F5894" w:rsidRPr="001576E7" w:rsidRDefault="001F5894" w:rsidP="00A61BD7">
      <w:pPr>
        <w:pStyle w:val="NormalWeb"/>
        <w:numPr>
          <w:ilvl w:val="1"/>
          <w:numId w:val="34"/>
        </w:numPr>
        <w:suppressAutoHyphens/>
        <w:spacing w:before="0" w:beforeAutospacing="0" w:after="0" w:afterAutospacing="0"/>
        <w:ind w:firstLine="0"/>
        <w:contextualSpacing/>
        <w:jc w:val="both"/>
        <w:rPr>
          <w:color w:val="000000"/>
          <w:sz w:val="22"/>
          <w:szCs w:val="22"/>
          <w:lang w:val="pt-BR"/>
        </w:rPr>
      </w:pPr>
      <w:r w:rsidRPr="001576E7">
        <w:rPr>
          <w:color w:val="000000"/>
          <w:sz w:val="22"/>
          <w:szCs w:val="22"/>
          <w:lang w:val="pt-BR"/>
        </w:rPr>
        <w:t>Fundo Ordinário (FO)</w:t>
      </w:r>
      <w:r w:rsidRPr="001576E7">
        <w:rPr>
          <w:sz w:val="22"/>
          <w:szCs w:val="22"/>
          <w:lang w:val="pt-BR"/>
        </w:rPr>
        <w:tab/>
      </w:r>
      <w:r w:rsidRPr="001576E7">
        <w:rPr>
          <w:sz w:val="22"/>
          <w:szCs w:val="22"/>
          <w:lang w:val="pt-BR"/>
        </w:rPr>
        <w:tab/>
      </w:r>
      <w:r w:rsidRPr="001576E7">
        <w:rPr>
          <w:sz w:val="22"/>
          <w:szCs w:val="22"/>
          <w:lang w:val="pt-BR"/>
        </w:rPr>
        <w:tab/>
      </w:r>
      <w:r w:rsidRPr="001576E7">
        <w:rPr>
          <w:sz w:val="22"/>
          <w:szCs w:val="22"/>
          <w:lang w:val="pt-BR"/>
        </w:rPr>
        <w:tab/>
        <w:t>US$ 81.000.000</w:t>
      </w:r>
    </w:p>
    <w:p w14:paraId="22393180" w14:textId="5655AF43" w:rsidR="001F5894" w:rsidRPr="001576E7" w:rsidRDefault="001F5894" w:rsidP="00A61BD7">
      <w:pPr>
        <w:pStyle w:val="NormalWeb"/>
        <w:numPr>
          <w:ilvl w:val="1"/>
          <w:numId w:val="34"/>
        </w:numPr>
        <w:suppressAutoHyphens/>
        <w:spacing w:before="0" w:beforeAutospacing="0" w:after="0" w:afterAutospacing="0"/>
        <w:ind w:firstLine="0"/>
        <w:contextualSpacing/>
        <w:jc w:val="both"/>
        <w:rPr>
          <w:color w:val="000000"/>
          <w:sz w:val="22"/>
          <w:szCs w:val="22"/>
          <w:lang w:val="pt-BR"/>
        </w:rPr>
      </w:pPr>
      <w:r w:rsidRPr="001576E7">
        <w:rPr>
          <w:sz w:val="22"/>
          <w:szCs w:val="22"/>
          <w:lang w:val="pt-BR"/>
        </w:rPr>
        <w:t>Recuperação de custos indiretos (</w:t>
      </w:r>
      <w:r w:rsidR="00756FA2" w:rsidRPr="001576E7">
        <w:rPr>
          <w:sz w:val="22"/>
          <w:szCs w:val="22"/>
          <w:lang w:val="pt-BR"/>
        </w:rPr>
        <w:t>RCI</w:t>
      </w:r>
      <w:r w:rsidRPr="001576E7">
        <w:rPr>
          <w:sz w:val="22"/>
          <w:szCs w:val="22"/>
          <w:lang w:val="pt-BR"/>
        </w:rPr>
        <w:t>)</w:t>
      </w:r>
      <w:r w:rsidRPr="001576E7">
        <w:rPr>
          <w:color w:val="000000"/>
          <w:sz w:val="22"/>
          <w:szCs w:val="22"/>
          <w:lang w:val="pt-BR"/>
        </w:rPr>
        <w:t xml:space="preserve"> </w:t>
      </w:r>
      <w:r w:rsidRPr="001576E7">
        <w:rPr>
          <w:sz w:val="22"/>
          <w:szCs w:val="22"/>
          <w:lang w:val="pt-BR"/>
        </w:rPr>
        <w:tab/>
      </w:r>
      <w:r w:rsidRPr="001576E7">
        <w:rPr>
          <w:sz w:val="22"/>
          <w:szCs w:val="22"/>
          <w:lang w:val="pt-BR"/>
        </w:rPr>
        <w:tab/>
      </w:r>
      <w:r w:rsidRPr="001576E7">
        <w:rPr>
          <w:color w:val="000000"/>
          <w:sz w:val="22"/>
          <w:szCs w:val="22"/>
          <w:lang w:val="pt-BR"/>
        </w:rPr>
        <w:t>US$ 7.192.000</w:t>
      </w:r>
    </w:p>
    <w:p w14:paraId="072CCC5A" w14:textId="77777777" w:rsidR="001F5894" w:rsidRPr="001576E7" w:rsidRDefault="001F5894" w:rsidP="00C8018D">
      <w:pPr>
        <w:widowControl/>
        <w:suppressAutoHyphens/>
        <w:rPr>
          <w:rFonts w:ascii="Times New Roman" w:hAnsi="Times New Roman"/>
          <w:color w:val="000000"/>
          <w:szCs w:val="22"/>
          <w:lang w:val="pt-BR" w:eastAsia="es-ES"/>
        </w:rPr>
      </w:pPr>
    </w:p>
    <w:p w14:paraId="5CA84BCC" w14:textId="77777777" w:rsidR="001F5894" w:rsidRPr="001576E7" w:rsidRDefault="001F5894" w:rsidP="00A61BD7">
      <w:pPr>
        <w:pStyle w:val="NormalWeb"/>
        <w:numPr>
          <w:ilvl w:val="0"/>
          <w:numId w:val="41"/>
        </w:numPr>
        <w:suppressAutoHyphens/>
        <w:spacing w:before="0" w:beforeAutospacing="0" w:after="0" w:afterAutospacing="0"/>
        <w:ind w:left="0" w:firstLine="720"/>
        <w:contextualSpacing/>
        <w:jc w:val="both"/>
        <w:rPr>
          <w:color w:val="000000"/>
          <w:sz w:val="22"/>
          <w:szCs w:val="22"/>
          <w:lang w:val="pt-BR"/>
        </w:rPr>
      </w:pPr>
      <w:r w:rsidRPr="001576E7">
        <w:rPr>
          <w:color w:val="000000"/>
          <w:sz w:val="22"/>
          <w:szCs w:val="22"/>
          <w:lang w:val="pt-BR"/>
        </w:rPr>
        <w:t xml:space="preserve">Aprovar os níveis de dotação do Fundo Ordinário e RCI, por capítulo, bem como para os subprogramas, com as recomendações, instruções ou mandatos especificados a seguir: </w:t>
      </w:r>
    </w:p>
    <w:p w14:paraId="3F70A64E" w14:textId="77777777" w:rsidR="001F5894" w:rsidRPr="001576E7" w:rsidRDefault="001F5894" w:rsidP="00C8018D">
      <w:pPr>
        <w:pStyle w:val="NormalWeb"/>
        <w:suppressAutoHyphens/>
        <w:spacing w:before="0" w:beforeAutospacing="0" w:after="0" w:afterAutospacing="0"/>
        <w:contextualSpacing/>
        <w:jc w:val="both"/>
        <w:rPr>
          <w:color w:val="000000"/>
          <w:sz w:val="22"/>
          <w:szCs w:val="22"/>
          <w:lang w:val="pt-BR"/>
        </w:rPr>
      </w:pPr>
    </w:p>
    <w:tbl>
      <w:tblPr>
        <w:tblW w:w="8251" w:type="dxa"/>
        <w:tblInd w:w="720" w:type="dxa"/>
        <w:tblLook w:val="04A0" w:firstRow="1" w:lastRow="0" w:firstColumn="1" w:lastColumn="0" w:noHBand="0" w:noVBand="1"/>
      </w:tblPr>
      <w:tblGrid>
        <w:gridCol w:w="1020"/>
        <w:gridCol w:w="4900"/>
        <w:gridCol w:w="986"/>
        <w:gridCol w:w="816"/>
        <w:gridCol w:w="529"/>
      </w:tblGrid>
      <w:tr w:rsidR="001F5894" w:rsidRPr="001576E7" w14:paraId="0DF1A067" w14:textId="77777777" w:rsidTr="00AA5F0B">
        <w:trPr>
          <w:trHeight w:val="263"/>
        </w:trPr>
        <w:tc>
          <w:tcPr>
            <w:tcW w:w="1020" w:type="dxa"/>
            <w:noWrap/>
            <w:vAlign w:val="center"/>
            <w:hideMark/>
          </w:tcPr>
          <w:p w14:paraId="5FA8C5F7" w14:textId="77777777" w:rsidR="001F5894" w:rsidRPr="001576E7" w:rsidRDefault="001F5894" w:rsidP="00C8018D">
            <w:pPr>
              <w:widowControl/>
              <w:rPr>
                <w:rFonts w:ascii="Times New Roman" w:eastAsia="Calibri" w:hAnsi="Times New Roman"/>
                <w:bCs/>
                <w:szCs w:val="22"/>
                <w:lang w:val="pt-BR"/>
              </w:rPr>
            </w:pPr>
          </w:p>
        </w:tc>
        <w:tc>
          <w:tcPr>
            <w:tcW w:w="4900" w:type="dxa"/>
            <w:vAlign w:val="bottom"/>
            <w:hideMark/>
          </w:tcPr>
          <w:p w14:paraId="68BF8772"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16BBFDC7" w14:textId="77777777" w:rsidR="001F5894" w:rsidRPr="001576E7" w:rsidRDefault="001F5894" w:rsidP="00C8018D">
            <w:pPr>
              <w:widowControl/>
              <w:jc w:val="center"/>
              <w:rPr>
                <w:rFonts w:ascii="Times New Roman" w:hAnsi="Times New Roman"/>
                <w:b/>
                <w:bCs/>
                <w:color w:val="000000"/>
                <w:szCs w:val="22"/>
                <w:lang w:val="pt-BR"/>
              </w:rPr>
            </w:pPr>
            <w:r w:rsidRPr="001576E7">
              <w:rPr>
                <w:rFonts w:ascii="Times New Roman" w:hAnsi="Times New Roman"/>
                <w:b/>
                <w:color w:val="000000"/>
                <w:szCs w:val="22"/>
                <w:lang w:val="pt-BR"/>
              </w:rPr>
              <w:t>FO</w:t>
            </w:r>
          </w:p>
        </w:tc>
        <w:tc>
          <w:tcPr>
            <w:tcW w:w="816" w:type="dxa"/>
            <w:noWrap/>
            <w:vAlign w:val="center"/>
            <w:hideMark/>
          </w:tcPr>
          <w:p w14:paraId="45037B35" w14:textId="77777777" w:rsidR="001F5894" w:rsidRPr="001576E7" w:rsidRDefault="001F5894" w:rsidP="00C8018D">
            <w:pPr>
              <w:widowControl/>
              <w:jc w:val="center"/>
              <w:rPr>
                <w:rFonts w:ascii="Times New Roman" w:hAnsi="Times New Roman"/>
                <w:b/>
                <w:bCs/>
                <w:color w:val="000000"/>
                <w:szCs w:val="22"/>
                <w:lang w:val="pt-BR"/>
              </w:rPr>
            </w:pPr>
            <w:r w:rsidRPr="001576E7">
              <w:rPr>
                <w:rFonts w:ascii="Times New Roman" w:hAnsi="Times New Roman"/>
                <w:b/>
                <w:color w:val="000000"/>
                <w:szCs w:val="22"/>
                <w:lang w:val="pt-BR"/>
              </w:rPr>
              <w:t>RCI</w:t>
            </w:r>
          </w:p>
        </w:tc>
        <w:tc>
          <w:tcPr>
            <w:tcW w:w="599" w:type="dxa"/>
          </w:tcPr>
          <w:p w14:paraId="319A77C5" w14:textId="77777777" w:rsidR="001F5894" w:rsidRPr="001576E7" w:rsidRDefault="001F5894" w:rsidP="00C8018D">
            <w:pPr>
              <w:widowControl/>
              <w:jc w:val="center"/>
              <w:rPr>
                <w:rFonts w:ascii="Times New Roman" w:hAnsi="Times New Roman"/>
                <w:b/>
                <w:color w:val="000000"/>
                <w:szCs w:val="22"/>
                <w:lang w:val="pt-BR"/>
              </w:rPr>
            </w:pPr>
          </w:p>
        </w:tc>
      </w:tr>
      <w:tr w:rsidR="001F5894" w:rsidRPr="002329A9" w14:paraId="2E112FCD" w14:textId="77777777" w:rsidTr="00AA5F0B">
        <w:trPr>
          <w:trHeight w:val="263"/>
        </w:trPr>
        <w:tc>
          <w:tcPr>
            <w:tcW w:w="5920" w:type="dxa"/>
            <w:gridSpan w:val="2"/>
            <w:noWrap/>
            <w:vAlign w:val="center"/>
            <w:hideMark/>
          </w:tcPr>
          <w:p w14:paraId="09A34F1C"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1- Gabinete do Secretário-Geral</w:t>
            </w:r>
          </w:p>
        </w:tc>
        <w:tc>
          <w:tcPr>
            <w:tcW w:w="916" w:type="dxa"/>
            <w:noWrap/>
            <w:vAlign w:val="center"/>
            <w:hideMark/>
          </w:tcPr>
          <w:p w14:paraId="591EA7C8" w14:textId="77777777" w:rsidR="001F5894" w:rsidRPr="001576E7" w:rsidRDefault="001F5894" w:rsidP="00C8018D">
            <w:pPr>
              <w:widowControl/>
              <w:rPr>
                <w:rFonts w:ascii="Times New Roman" w:hAnsi="Times New Roman"/>
                <w:b/>
                <w:bCs/>
                <w:color w:val="000000"/>
                <w:szCs w:val="22"/>
                <w:lang w:val="pt-BR"/>
              </w:rPr>
            </w:pPr>
          </w:p>
        </w:tc>
        <w:tc>
          <w:tcPr>
            <w:tcW w:w="816" w:type="dxa"/>
            <w:noWrap/>
            <w:vAlign w:val="center"/>
            <w:hideMark/>
          </w:tcPr>
          <w:p w14:paraId="08178FDB" w14:textId="77777777" w:rsidR="001F5894" w:rsidRPr="001576E7" w:rsidRDefault="001F5894" w:rsidP="00C8018D">
            <w:pPr>
              <w:widowControl/>
              <w:rPr>
                <w:rFonts w:ascii="Times New Roman" w:hAnsi="Times New Roman"/>
                <w:szCs w:val="22"/>
                <w:lang w:val="pt-BR"/>
              </w:rPr>
            </w:pPr>
          </w:p>
        </w:tc>
        <w:tc>
          <w:tcPr>
            <w:tcW w:w="599" w:type="dxa"/>
          </w:tcPr>
          <w:p w14:paraId="0AF68321" w14:textId="77777777" w:rsidR="001F5894" w:rsidRPr="001576E7" w:rsidRDefault="001F5894" w:rsidP="00C8018D">
            <w:pPr>
              <w:widowControl/>
              <w:rPr>
                <w:rFonts w:ascii="Times New Roman" w:hAnsi="Times New Roman"/>
                <w:szCs w:val="22"/>
                <w:lang w:val="pt-BR"/>
              </w:rPr>
            </w:pPr>
          </w:p>
        </w:tc>
      </w:tr>
      <w:tr w:rsidR="001F5894" w:rsidRPr="001576E7" w14:paraId="29C88582" w14:textId="77777777" w:rsidTr="00AA5F0B">
        <w:trPr>
          <w:trHeight w:val="263"/>
        </w:trPr>
        <w:tc>
          <w:tcPr>
            <w:tcW w:w="1020" w:type="dxa"/>
            <w:noWrap/>
            <w:vAlign w:val="center"/>
            <w:hideMark/>
          </w:tcPr>
          <w:p w14:paraId="6463A8C2"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14A</w:t>
            </w:r>
          </w:p>
        </w:tc>
        <w:tc>
          <w:tcPr>
            <w:tcW w:w="4900" w:type="dxa"/>
            <w:vAlign w:val="center"/>
            <w:hideMark/>
          </w:tcPr>
          <w:p w14:paraId="5E4DF9C9"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Gabinete do Secretário-Geral</w:t>
            </w:r>
          </w:p>
        </w:tc>
        <w:tc>
          <w:tcPr>
            <w:tcW w:w="916" w:type="dxa"/>
            <w:noWrap/>
            <w:vAlign w:val="center"/>
            <w:hideMark/>
          </w:tcPr>
          <w:p w14:paraId="70746FA7"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2.095,5</w:t>
            </w:r>
          </w:p>
        </w:tc>
        <w:tc>
          <w:tcPr>
            <w:tcW w:w="816" w:type="dxa"/>
            <w:noWrap/>
            <w:vAlign w:val="center"/>
            <w:hideMark/>
          </w:tcPr>
          <w:p w14:paraId="3DEC5F7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24,9</w:t>
            </w:r>
          </w:p>
        </w:tc>
        <w:tc>
          <w:tcPr>
            <w:tcW w:w="599" w:type="dxa"/>
          </w:tcPr>
          <w:p w14:paraId="30182823"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4611E5B" w14:textId="77777777" w:rsidTr="00AA5F0B">
        <w:trPr>
          <w:trHeight w:val="263"/>
        </w:trPr>
        <w:tc>
          <w:tcPr>
            <w:tcW w:w="1020" w:type="dxa"/>
            <w:noWrap/>
            <w:vAlign w:val="center"/>
            <w:hideMark/>
          </w:tcPr>
          <w:p w14:paraId="0CB687F3"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14B</w:t>
            </w:r>
          </w:p>
        </w:tc>
        <w:tc>
          <w:tcPr>
            <w:tcW w:w="4900" w:type="dxa"/>
            <w:vAlign w:val="center"/>
            <w:hideMark/>
          </w:tcPr>
          <w:p w14:paraId="518A1FD6"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Escritório do Cerimonial</w:t>
            </w:r>
          </w:p>
        </w:tc>
        <w:tc>
          <w:tcPr>
            <w:tcW w:w="916" w:type="dxa"/>
            <w:noWrap/>
            <w:vAlign w:val="center"/>
            <w:hideMark/>
          </w:tcPr>
          <w:p w14:paraId="3AF4352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617,1</w:t>
            </w:r>
          </w:p>
        </w:tc>
        <w:tc>
          <w:tcPr>
            <w:tcW w:w="816" w:type="dxa"/>
            <w:noWrap/>
            <w:vAlign w:val="center"/>
            <w:hideMark/>
          </w:tcPr>
          <w:p w14:paraId="45A8D06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7850873D"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25A5C658"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5CD651D0"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1- Gabinete do Secretário-Geral - Total</w:t>
            </w:r>
          </w:p>
        </w:tc>
        <w:tc>
          <w:tcPr>
            <w:tcW w:w="916" w:type="dxa"/>
            <w:tcBorders>
              <w:top w:val="single" w:sz="4" w:space="0" w:color="auto"/>
              <w:left w:val="nil"/>
              <w:bottom w:val="single" w:sz="4" w:space="0" w:color="auto"/>
              <w:right w:val="nil"/>
            </w:tcBorders>
            <w:noWrap/>
            <w:vAlign w:val="center"/>
            <w:hideMark/>
          </w:tcPr>
          <w:p w14:paraId="250D80B7"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2.712,6</w:t>
            </w:r>
          </w:p>
        </w:tc>
        <w:tc>
          <w:tcPr>
            <w:tcW w:w="816" w:type="dxa"/>
            <w:tcBorders>
              <w:top w:val="single" w:sz="4" w:space="0" w:color="auto"/>
              <w:left w:val="nil"/>
              <w:bottom w:val="single" w:sz="4" w:space="0" w:color="auto"/>
              <w:right w:val="nil"/>
            </w:tcBorders>
            <w:noWrap/>
            <w:vAlign w:val="center"/>
            <w:hideMark/>
          </w:tcPr>
          <w:p w14:paraId="120FB264"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24,9</w:t>
            </w:r>
          </w:p>
        </w:tc>
        <w:tc>
          <w:tcPr>
            <w:tcW w:w="599" w:type="dxa"/>
            <w:tcBorders>
              <w:top w:val="single" w:sz="4" w:space="0" w:color="auto"/>
              <w:left w:val="nil"/>
              <w:bottom w:val="single" w:sz="4" w:space="0" w:color="auto"/>
              <w:right w:val="nil"/>
            </w:tcBorders>
          </w:tcPr>
          <w:p w14:paraId="7F3B6BDC"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5FF67470" w14:textId="77777777" w:rsidTr="00AA5F0B">
        <w:trPr>
          <w:trHeight w:val="263"/>
        </w:trPr>
        <w:tc>
          <w:tcPr>
            <w:tcW w:w="1020" w:type="dxa"/>
            <w:noWrap/>
            <w:vAlign w:val="center"/>
            <w:hideMark/>
          </w:tcPr>
          <w:p w14:paraId="63B6D557" w14:textId="77777777" w:rsidR="001F5894" w:rsidRPr="001576E7" w:rsidRDefault="001F5894" w:rsidP="00C8018D">
            <w:pPr>
              <w:widowControl/>
              <w:rPr>
                <w:rFonts w:ascii="Times New Roman" w:hAnsi="Times New Roman"/>
                <w:b/>
                <w:bCs/>
                <w:color w:val="000000"/>
                <w:szCs w:val="22"/>
                <w:lang w:val="pt-BR"/>
              </w:rPr>
            </w:pPr>
          </w:p>
        </w:tc>
        <w:tc>
          <w:tcPr>
            <w:tcW w:w="4900" w:type="dxa"/>
            <w:vAlign w:val="bottom"/>
            <w:hideMark/>
          </w:tcPr>
          <w:p w14:paraId="78234D5C"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7D5BABB1"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40D6AD72" w14:textId="77777777" w:rsidR="001F5894" w:rsidRPr="001576E7" w:rsidRDefault="001F5894" w:rsidP="00C8018D">
            <w:pPr>
              <w:widowControl/>
              <w:rPr>
                <w:rFonts w:ascii="Times New Roman" w:hAnsi="Times New Roman"/>
                <w:szCs w:val="22"/>
                <w:lang w:val="pt-BR"/>
              </w:rPr>
            </w:pPr>
          </w:p>
        </w:tc>
        <w:tc>
          <w:tcPr>
            <w:tcW w:w="599" w:type="dxa"/>
          </w:tcPr>
          <w:p w14:paraId="06C8C9E8" w14:textId="77777777" w:rsidR="001F5894" w:rsidRPr="001576E7" w:rsidRDefault="001F5894" w:rsidP="00C8018D">
            <w:pPr>
              <w:widowControl/>
              <w:rPr>
                <w:rFonts w:ascii="Times New Roman" w:hAnsi="Times New Roman"/>
                <w:szCs w:val="22"/>
                <w:lang w:val="pt-BR"/>
              </w:rPr>
            </w:pPr>
          </w:p>
        </w:tc>
      </w:tr>
      <w:tr w:rsidR="001F5894" w:rsidRPr="002329A9" w14:paraId="61B0E9FD" w14:textId="77777777" w:rsidTr="00AA5F0B">
        <w:trPr>
          <w:trHeight w:val="263"/>
        </w:trPr>
        <w:tc>
          <w:tcPr>
            <w:tcW w:w="5920" w:type="dxa"/>
            <w:gridSpan w:val="2"/>
            <w:noWrap/>
            <w:vAlign w:val="center"/>
            <w:hideMark/>
          </w:tcPr>
          <w:p w14:paraId="0CDDDE82"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2 – Gabinete do Secretário-Geral Adjunto</w:t>
            </w:r>
          </w:p>
        </w:tc>
        <w:tc>
          <w:tcPr>
            <w:tcW w:w="916" w:type="dxa"/>
            <w:noWrap/>
            <w:vAlign w:val="center"/>
            <w:hideMark/>
          </w:tcPr>
          <w:p w14:paraId="36ADD155" w14:textId="77777777" w:rsidR="001F5894" w:rsidRPr="001576E7" w:rsidRDefault="001F5894" w:rsidP="00C8018D">
            <w:pPr>
              <w:widowControl/>
              <w:rPr>
                <w:rFonts w:ascii="Times New Roman" w:hAnsi="Times New Roman"/>
                <w:b/>
                <w:bCs/>
                <w:color w:val="000000"/>
                <w:szCs w:val="22"/>
                <w:lang w:val="pt-BR"/>
              </w:rPr>
            </w:pPr>
          </w:p>
        </w:tc>
        <w:tc>
          <w:tcPr>
            <w:tcW w:w="816" w:type="dxa"/>
            <w:noWrap/>
            <w:vAlign w:val="center"/>
            <w:hideMark/>
          </w:tcPr>
          <w:p w14:paraId="454474E2" w14:textId="77777777" w:rsidR="001F5894" w:rsidRPr="001576E7" w:rsidRDefault="001F5894" w:rsidP="00C8018D">
            <w:pPr>
              <w:widowControl/>
              <w:rPr>
                <w:rFonts w:ascii="Times New Roman" w:hAnsi="Times New Roman"/>
                <w:szCs w:val="22"/>
                <w:lang w:val="pt-BR"/>
              </w:rPr>
            </w:pPr>
          </w:p>
        </w:tc>
        <w:tc>
          <w:tcPr>
            <w:tcW w:w="599" w:type="dxa"/>
          </w:tcPr>
          <w:p w14:paraId="6E44D51F" w14:textId="77777777" w:rsidR="001F5894" w:rsidRPr="001576E7" w:rsidRDefault="001F5894" w:rsidP="00C8018D">
            <w:pPr>
              <w:widowControl/>
              <w:rPr>
                <w:rFonts w:ascii="Times New Roman" w:hAnsi="Times New Roman"/>
                <w:szCs w:val="22"/>
                <w:lang w:val="pt-BR"/>
              </w:rPr>
            </w:pPr>
          </w:p>
        </w:tc>
      </w:tr>
      <w:tr w:rsidR="001F5894" w:rsidRPr="001576E7" w14:paraId="50C96227" w14:textId="77777777" w:rsidTr="00AA5F0B">
        <w:trPr>
          <w:trHeight w:val="263"/>
        </w:trPr>
        <w:tc>
          <w:tcPr>
            <w:tcW w:w="1020" w:type="dxa"/>
            <w:noWrap/>
            <w:vAlign w:val="center"/>
            <w:hideMark/>
          </w:tcPr>
          <w:p w14:paraId="5B0D861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24A</w:t>
            </w:r>
          </w:p>
        </w:tc>
        <w:tc>
          <w:tcPr>
            <w:tcW w:w="4900" w:type="dxa"/>
            <w:vAlign w:val="center"/>
            <w:hideMark/>
          </w:tcPr>
          <w:p w14:paraId="30DF2CB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Gabinete do Secretário-Geral Adjunto</w:t>
            </w:r>
          </w:p>
        </w:tc>
        <w:tc>
          <w:tcPr>
            <w:tcW w:w="916" w:type="dxa"/>
            <w:noWrap/>
            <w:vAlign w:val="center"/>
            <w:hideMark/>
          </w:tcPr>
          <w:p w14:paraId="7CC3B0C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2.058,6</w:t>
            </w:r>
          </w:p>
        </w:tc>
        <w:tc>
          <w:tcPr>
            <w:tcW w:w="816" w:type="dxa"/>
            <w:noWrap/>
            <w:vAlign w:val="center"/>
            <w:hideMark/>
          </w:tcPr>
          <w:p w14:paraId="7A6116D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79B5DC17"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0B30084C" w14:textId="77777777" w:rsidTr="00AA5F0B">
        <w:trPr>
          <w:trHeight w:val="788"/>
        </w:trPr>
        <w:tc>
          <w:tcPr>
            <w:tcW w:w="1020" w:type="dxa"/>
            <w:noWrap/>
            <w:vAlign w:val="center"/>
            <w:hideMark/>
          </w:tcPr>
          <w:p w14:paraId="58C75F7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24B</w:t>
            </w:r>
          </w:p>
        </w:tc>
        <w:tc>
          <w:tcPr>
            <w:tcW w:w="4900" w:type="dxa"/>
            <w:vAlign w:val="center"/>
            <w:hideMark/>
          </w:tcPr>
          <w:p w14:paraId="73A718C5"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Escritório da Secretaria da Assembleia Geral, da Reunião de Consulta, do Conselho Permanente e dos Órgãos Subsidiários</w:t>
            </w:r>
          </w:p>
        </w:tc>
        <w:tc>
          <w:tcPr>
            <w:tcW w:w="916" w:type="dxa"/>
            <w:noWrap/>
            <w:vAlign w:val="center"/>
            <w:hideMark/>
          </w:tcPr>
          <w:p w14:paraId="6C6E400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1.209,2</w:t>
            </w:r>
          </w:p>
        </w:tc>
        <w:tc>
          <w:tcPr>
            <w:tcW w:w="816" w:type="dxa"/>
            <w:noWrap/>
            <w:vAlign w:val="center"/>
            <w:hideMark/>
          </w:tcPr>
          <w:p w14:paraId="5C9ABC6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373BC637"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0404FEDB" w14:textId="77777777" w:rsidTr="00AA5F0B">
        <w:trPr>
          <w:trHeight w:val="525"/>
        </w:trPr>
        <w:tc>
          <w:tcPr>
            <w:tcW w:w="1020" w:type="dxa"/>
            <w:noWrap/>
            <w:vAlign w:val="center"/>
            <w:hideMark/>
          </w:tcPr>
          <w:p w14:paraId="4CBAF6B1"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24C</w:t>
            </w:r>
          </w:p>
        </w:tc>
        <w:tc>
          <w:tcPr>
            <w:tcW w:w="4900" w:type="dxa"/>
            <w:vAlign w:val="center"/>
            <w:hideMark/>
          </w:tcPr>
          <w:p w14:paraId="3B96CF26"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Escritório de Coordenação dos Escritórios e Unidades da Secretaria-Geral nos Estados membros</w:t>
            </w:r>
          </w:p>
        </w:tc>
        <w:tc>
          <w:tcPr>
            <w:tcW w:w="916" w:type="dxa"/>
            <w:noWrap/>
            <w:vAlign w:val="center"/>
            <w:hideMark/>
          </w:tcPr>
          <w:p w14:paraId="2395BF6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4.563,5</w:t>
            </w:r>
          </w:p>
        </w:tc>
        <w:tc>
          <w:tcPr>
            <w:tcW w:w="816" w:type="dxa"/>
            <w:noWrap/>
            <w:vAlign w:val="center"/>
            <w:hideMark/>
          </w:tcPr>
          <w:p w14:paraId="42DC505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19023055"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7DB5FFF" w14:textId="77777777" w:rsidTr="00AA5F0B">
        <w:trPr>
          <w:trHeight w:val="263"/>
        </w:trPr>
        <w:tc>
          <w:tcPr>
            <w:tcW w:w="1020" w:type="dxa"/>
            <w:noWrap/>
            <w:vAlign w:val="center"/>
            <w:hideMark/>
          </w:tcPr>
          <w:p w14:paraId="4EB1C01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24D</w:t>
            </w:r>
          </w:p>
        </w:tc>
        <w:tc>
          <w:tcPr>
            <w:tcW w:w="4900" w:type="dxa"/>
            <w:vAlign w:val="center"/>
            <w:hideMark/>
          </w:tcPr>
          <w:p w14:paraId="14233CD3"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Conferências e Reuniões</w:t>
            </w:r>
          </w:p>
        </w:tc>
        <w:tc>
          <w:tcPr>
            <w:tcW w:w="916" w:type="dxa"/>
            <w:noWrap/>
            <w:vAlign w:val="center"/>
            <w:hideMark/>
          </w:tcPr>
          <w:p w14:paraId="26E137E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2.872,2</w:t>
            </w:r>
          </w:p>
        </w:tc>
        <w:tc>
          <w:tcPr>
            <w:tcW w:w="816" w:type="dxa"/>
            <w:noWrap/>
            <w:vAlign w:val="center"/>
            <w:hideMark/>
          </w:tcPr>
          <w:p w14:paraId="292A7D2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5E10DC2C"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0736655" w14:textId="77777777" w:rsidTr="00AA5F0B">
        <w:trPr>
          <w:trHeight w:val="263"/>
        </w:trPr>
        <w:tc>
          <w:tcPr>
            <w:tcW w:w="1020" w:type="dxa"/>
            <w:noWrap/>
            <w:vAlign w:val="center"/>
            <w:hideMark/>
          </w:tcPr>
          <w:p w14:paraId="45FE9593"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24E</w:t>
            </w:r>
          </w:p>
        </w:tc>
        <w:tc>
          <w:tcPr>
            <w:tcW w:w="4900" w:type="dxa"/>
            <w:vAlign w:val="center"/>
            <w:hideMark/>
          </w:tcPr>
          <w:p w14:paraId="52BCFD5F"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Período Ordinário de Sessões da Assembleia Geral</w:t>
            </w:r>
          </w:p>
        </w:tc>
        <w:tc>
          <w:tcPr>
            <w:tcW w:w="916" w:type="dxa"/>
            <w:noWrap/>
            <w:vAlign w:val="center"/>
            <w:hideMark/>
          </w:tcPr>
          <w:p w14:paraId="3750FE9A"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110,0</w:t>
            </w:r>
          </w:p>
        </w:tc>
        <w:tc>
          <w:tcPr>
            <w:tcW w:w="816" w:type="dxa"/>
            <w:noWrap/>
            <w:vAlign w:val="center"/>
            <w:hideMark/>
          </w:tcPr>
          <w:p w14:paraId="394432A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085859A3"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816369B" w14:textId="77777777" w:rsidTr="00AA5F0B">
        <w:trPr>
          <w:trHeight w:val="263"/>
        </w:trPr>
        <w:tc>
          <w:tcPr>
            <w:tcW w:w="1020" w:type="dxa"/>
            <w:noWrap/>
            <w:vAlign w:val="center"/>
            <w:hideMark/>
          </w:tcPr>
          <w:p w14:paraId="2629937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24F</w:t>
            </w:r>
          </w:p>
        </w:tc>
        <w:tc>
          <w:tcPr>
            <w:tcW w:w="4900" w:type="dxa"/>
            <w:vAlign w:val="center"/>
            <w:hideMark/>
          </w:tcPr>
          <w:p w14:paraId="240BD643"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Sessões do Conselho Permanente</w:t>
            </w:r>
          </w:p>
        </w:tc>
        <w:tc>
          <w:tcPr>
            <w:tcW w:w="916" w:type="dxa"/>
            <w:noWrap/>
            <w:vAlign w:val="center"/>
            <w:hideMark/>
          </w:tcPr>
          <w:p w14:paraId="7527967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291,0</w:t>
            </w:r>
          </w:p>
        </w:tc>
        <w:tc>
          <w:tcPr>
            <w:tcW w:w="816" w:type="dxa"/>
            <w:noWrap/>
            <w:vAlign w:val="center"/>
            <w:hideMark/>
          </w:tcPr>
          <w:p w14:paraId="0AC5249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48185232"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F6C94E4" w14:textId="77777777" w:rsidTr="00AA5F0B">
        <w:trPr>
          <w:trHeight w:val="263"/>
        </w:trPr>
        <w:tc>
          <w:tcPr>
            <w:tcW w:w="1020" w:type="dxa"/>
            <w:noWrap/>
            <w:vAlign w:val="center"/>
            <w:hideMark/>
          </w:tcPr>
          <w:p w14:paraId="3739CE7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24G</w:t>
            </w:r>
          </w:p>
        </w:tc>
        <w:tc>
          <w:tcPr>
            <w:tcW w:w="4900" w:type="dxa"/>
            <w:vAlign w:val="center"/>
            <w:hideMark/>
          </w:tcPr>
          <w:p w14:paraId="3FB2BC97"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Reuniões da Comissão Preparatória</w:t>
            </w:r>
          </w:p>
        </w:tc>
        <w:tc>
          <w:tcPr>
            <w:tcW w:w="916" w:type="dxa"/>
            <w:noWrap/>
            <w:vAlign w:val="center"/>
            <w:hideMark/>
          </w:tcPr>
          <w:p w14:paraId="46F9D56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33,3</w:t>
            </w:r>
          </w:p>
        </w:tc>
        <w:tc>
          <w:tcPr>
            <w:tcW w:w="816" w:type="dxa"/>
            <w:noWrap/>
            <w:vAlign w:val="center"/>
            <w:hideMark/>
          </w:tcPr>
          <w:p w14:paraId="797BD2F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1E5A0B34"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49156ED" w14:textId="77777777" w:rsidTr="00AA5F0B">
        <w:trPr>
          <w:trHeight w:val="263"/>
        </w:trPr>
        <w:tc>
          <w:tcPr>
            <w:tcW w:w="1020" w:type="dxa"/>
            <w:noWrap/>
            <w:vAlign w:val="center"/>
            <w:hideMark/>
          </w:tcPr>
          <w:p w14:paraId="0398E837"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24H</w:t>
            </w:r>
          </w:p>
        </w:tc>
        <w:tc>
          <w:tcPr>
            <w:tcW w:w="4900" w:type="dxa"/>
            <w:vAlign w:val="center"/>
            <w:hideMark/>
          </w:tcPr>
          <w:p w14:paraId="1C114359"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Reuniões da Comissão Geral</w:t>
            </w:r>
          </w:p>
        </w:tc>
        <w:tc>
          <w:tcPr>
            <w:tcW w:w="916" w:type="dxa"/>
            <w:noWrap/>
            <w:vAlign w:val="center"/>
            <w:hideMark/>
          </w:tcPr>
          <w:p w14:paraId="5D517E1A"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20,0</w:t>
            </w:r>
          </w:p>
        </w:tc>
        <w:tc>
          <w:tcPr>
            <w:tcW w:w="816" w:type="dxa"/>
            <w:noWrap/>
            <w:vAlign w:val="center"/>
            <w:hideMark/>
          </w:tcPr>
          <w:p w14:paraId="1A5FA44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622F1DA6"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02FCFA3" w14:textId="77777777" w:rsidTr="00AA5F0B">
        <w:trPr>
          <w:trHeight w:val="263"/>
        </w:trPr>
        <w:tc>
          <w:tcPr>
            <w:tcW w:w="1020" w:type="dxa"/>
            <w:noWrap/>
            <w:vAlign w:val="center"/>
            <w:hideMark/>
          </w:tcPr>
          <w:p w14:paraId="16C091F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24I</w:t>
            </w:r>
          </w:p>
        </w:tc>
        <w:tc>
          <w:tcPr>
            <w:tcW w:w="4900" w:type="dxa"/>
            <w:vAlign w:val="center"/>
            <w:hideMark/>
          </w:tcPr>
          <w:p w14:paraId="74ACC90F" w14:textId="3B26BC0C"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Reuniões da </w:t>
            </w:r>
            <w:r w:rsidR="009E4CAA" w:rsidRPr="001576E7">
              <w:rPr>
                <w:rFonts w:ascii="Times New Roman" w:hAnsi="Times New Roman"/>
                <w:color w:val="000000"/>
                <w:szCs w:val="22"/>
                <w:lang w:val="pt-BR"/>
              </w:rPr>
              <w:t>Comissão de Assuntos Jurídicos e Políticos (</w:t>
            </w:r>
            <w:r w:rsidRPr="001576E7">
              <w:rPr>
                <w:rFonts w:ascii="Times New Roman" w:hAnsi="Times New Roman"/>
                <w:color w:val="000000"/>
                <w:szCs w:val="22"/>
                <w:lang w:val="pt-BR"/>
              </w:rPr>
              <w:t>CAJP</w:t>
            </w:r>
            <w:r w:rsidR="009E4CAA" w:rsidRPr="001576E7">
              <w:rPr>
                <w:rFonts w:ascii="Times New Roman" w:hAnsi="Times New Roman"/>
                <w:color w:val="000000"/>
                <w:szCs w:val="22"/>
                <w:lang w:val="pt-BR"/>
              </w:rPr>
              <w:t>)</w:t>
            </w:r>
          </w:p>
        </w:tc>
        <w:tc>
          <w:tcPr>
            <w:tcW w:w="916" w:type="dxa"/>
            <w:noWrap/>
            <w:vAlign w:val="center"/>
            <w:hideMark/>
          </w:tcPr>
          <w:p w14:paraId="23AA28D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100,0</w:t>
            </w:r>
          </w:p>
        </w:tc>
        <w:tc>
          <w:tcPr>
            <w:tcW w:w="816" w:type="dxa"/>
            <w:noWrap/>
            <w:vAlign w:val="center"/>
            <w:hideMark/>
          </w:tcPr>
          <w:p w14:paraId="51EE1C5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36C1498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8E8ADD7" w14:textId="77777777" w:rsidTr="00AA5F0B">
        <w:trPr>
          <w:trHeight w:val="263"/>
        </w:trPr>
        <w:tc>
          <w:tcPr>
            <w:tcW w:w="1020" w:type="dxa"/>
            <w:noWrap/>
            <w:vAlign w:val="center"/>
            <w:hideMark/>
          </w:tcPr>
          <w:p w14:paraId="353D6E24"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24J</w:t>
            </w:r>
          </w:p>
        </w:tc>
        <w:tc>
          <w:tcPr>
            <w:tcW w:w="4900" w:type="dxa"/>
            <w:vAlign w:val="center"/>
            <w:hideMark/>
          </w:tcPr>
          <w:p w14:paraId="10B73153" w14:textId="27957710"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Reuniões da </w:t>
            </w:r>
            <w:r w:rsidR="009E4CAA" w:rsidRPr="001576E7">
              <w:rPr>
                <w:rFonts w:ascii="Times New Roman" w:hAnsi="Times New Roman"/>
                <w:color w:val="000000"/>
                <w:szCs w:val="22"/>
                <w:lang w:val="pt-BR"/>
              </w:rPr>
              <w:t>Comissão de Segurança Hemisférica (</w:t>
            </w:r>
            <w:r w:rsidRPr="001576E7">
              <w:rPr>
                <w:rFonts w:ascii="Times New Roman" w:hAnsi="Times New Roman"/>
                <w:color w:val="000000"/>
                <w:szCs w:val="22"/>
                <w:lang w:val="pt-BR"/>
              </w:rPr>
              <w:t>CSH</w:t>
            </w:r>
            <w:r w:rsidR="009E4CAA" w:rsidRPr="001576E7">
              <w:rPr>
                <w:rFonts w:ascii="Times New Roman" w:hAnsi="Times New Roman"/>
                <w:color w:val="000000"/>
                <w:szCs w:val="22"/>
                <w:lang w:val="pt-BR"/>
              </w:rPr>
              <w:t>)</w:t>
            </w:r>
          </w:p>
        </w:tc>
        <w:tc>
          <w:tcPr>
            <w:tcW w:w="916" w:type="dxa"/>
            <w:noWrap/>
            <w:vAlign w:val="center"/>
            <w:hideMark/>
          </w:tcPr>
          <w:p w14:paraId="5EEBF34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100,0</w:t>
            </w:r>
          </w:p>
        </w:tc>
        <w:tc>
          <w:tcPr>
            <w:tcW w:w="816" w:type="dxa"/>
            <w:noWrap/>
            <w:vAlign w:val="center"/>
            <w:hideMark/>
          </w:tcPr>
          <w:p w14:paraId="1CDFBDA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4E7AD275"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136B022" w14:textId="77777777" w:rsidTr="00AA5F0B">
        <w:trPr>
          <w:trHeight w:val="263"/>
        </w:trPr>
        <w:tc>
          <w:tcPr>
            <w:tcW w:w="1020" w:type="dxa"/>
            <w:noWrap/>
            <w:vAlign w:val="center"/>
            <w:hideMark/>
          </w:tcPr>
          <w:p w14:paraId="7161FB0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24K</w:t>
            </w:r>
          </w:p>
        </w:tc>
        <w:tc>
          <w:tcPr>
            <w:tcW w:w="4900" w:type="dxa"/>
            <w:vAlign w:val="center"/>
            <w:hideMark/>
          </w:tcPr>
          <w:p w14:paraId="56E91BC8" w14:textId="2379E314"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Reuniões da </w:t>
            </w:r>
            <w:r w:rsidR="00FC006E" w:rsidRPr="001576E7">
              <w:rPr>
                <w:rFonts w:ascii="Times New Roman" w:hAnsi="Times New Roman"/>
                <w:color w:val="000000"/>
                <w:szCs w:val="22"/>
                <w:lang w:val="pt-BR"/>
              </w:rPr>
              <w:t>Comissão de Assuntos Administrativos e Orçamentários (</w:t>
            </w:r>
            <w:r w:rsidRPr="001576E7">
              <w:rPr>
                <w:rFonts w:ascii="Times New Roman" w:hAnsi="Times New Roman"/>
                <w:color w:val="000000"/>
                <w:szCs w:val="22"/>
                <w:lang w:val="pt-BR"/>
              </w:rPr>
              <w:t>CAAP</w:t>
            </w:r>
            <w:r w:rsidR="00FC006E" w:rsidRPr="001576E7">
              <w:rPr>
                <w:rFonts w:ascii="Times New Roman" w:hAnsi="Times New Roman"/>
                <w:color w:val="000000"/>
                <w:szCs w:val="22"/>
                <w:lang w:val="pt-BR"/>
              </w:rPr>
              <w:t>)</w:t>
            </w:r>
          </w:p>
        </w:tc>
        <w:tc>
          <w:tcPr>
            <w:tcW w:w="916" w:type="dxa"/>
            <w:noWrap/>
            <w:vAlign w:val="center"/>
            <w:hideMark/>
          </w:tcPr>
          <w:p w14:paraId="47DB9D7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99,8</w:t>
            </w:r>
          </w:p>
        </w:tc>
        <w:tc>
          <w:tcPr>
            <w:tcW w:w="816" w:type="dxa"/>
            <w:noWrap/>
            <w:vAlign w:val="center"/>
            <w:hideMark/>
          </w:tcPr>
          <w:p w14:paraId="4F341DC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1D67C67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0DDDFE8" w14:textId="77777777" w:rsidTr="00AA5F0B">
        <w:trPr>
          <w:trHeight w:val="263"/>
        </w:trPr>
        <w:tc>
          <w:tcPr>
            <w:tcW w:w="1020" w:type="dxa"/>
            <w:noWrap/>
            <w:vAlign w:val="center"/>
            <w:hideMark/>
          </w:tcPr>
          <w:p w14:paraId="1A0FD275"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24M</w:t>
            </w:r>
          </w:p>
        </w:tc>
        <w:tc>
          <w:tcPr>
            <w:tcW w:w="4900" w:type="dxa"/>
            <w:vAlign w:val="center"/>
            <w:hideMark/>
          </w:tcPr>
          <w:p w14:paraId="6C099EA1" w14:textId="2778EBE2"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Reuniões da </w:t>
            </w:r>
            <w:r w:rsidR="009E4CAA" w:rsidRPr="001576E7">
              <w:rPr>
                <w:rFonts w:ascii="Times New Roman" w:hAnsi="Times New Roman"/>
                <w:color w:val="000000"/>
                <w:szCs w:val="22"/>
                <w:lang w:val="pt-BR"/>
              </w:rPr>
              <w:t>Comissão sobre Gestão de Cúpulas Interamericanas e Participação da Sociedade Civil nas Atividades da OEA (</w:t>
            </w:r>
            <w:r w:rsidRPr="001576E7">
              <w:rPr>
                <w:rFonts w:ascii="Times New Roman" w:hAnsi="Times New Roman"/>
                <w:color w:val="000000"/>
                <w:szCs w:val="22"/>
                <w:lang w:val="pt-BR"/>
              </w:rPr>
              <w:t>CISC</w:t>
            </w:r>
            <w:r w:rsidR="009E4CAA" w:rsidRPr="001576E7">
              <w:rPr>
                <w:rFonts w:ascii="Times New Roman" w:hAnsi="Times New Roman"/>
                <w:color w:val="000000"/>
                <w:szCs w:val="22"/>
                <w:lang w:val="pt-BR"/>
              </w:rPr>
              <w:t>)</w:t>
            </w:r>
          </w:p>
        </w:tc>
        <w:tc>
          <w:tcPr>
            <w:tcW w:w="916" w:type="dxa"/>
            <w:noWrap/>
            <w:vAlign w:val="center"/>
            <w:hideMark/>
          </w:tcPr>
          <w:p w14:paraId="4817754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25,0</w:t>
            </w:r>
          </w:p>
        </w:tc>
        <w:tc>
          <w:tcPr>
            <w:tcW w:w="816" w:type="dxa"/>
            <w:noWrap/>
            <w:vAlign w:val="center"/>
            <w:hideMark/>
          </w:tcPr>
          <w:p w14:paraId="46FC240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51FFE415"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2A1AC89B" w14:textId="77777777" w:rsidTr="00AA5F0B">
        <w:trPr>
          <w:trHeight w:val="263"/>
        </w:trPr>
        <w:tc>
          <w:tcPr>
            <w:tcW w:w="1020" w:type="dxa"/>
            <w:noWrap/>
            <w:vAlign w:val="center"/>
            <w:hideMark/>
          </w:tcPr>
          <w:p w14:paraId="3AE39EC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24N</w:t>
            </w:r>
          </w:p>
        </w:tc>
        <w:tc>
          <w:tcPr>
            <w:tcW w:w="4900" w:type="dxa"/>
            <w:vAlign w:val="center"/>
            <w:hideMark/>
          </w:tcPr>
          <w:p w14:paraId="494FD7F1" w14:textId="28685F65"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Reuniões do </w:t>
            </w:r>
            <w:r w:rsidR="009E4CAA" w:rsidRPr="001576E7">
              <w:rPr>
                <w:rFonts w:ascii="Times New Roman" w:hAnsi="Times New Roman"/>
                <w:color w:val="000000"/>
                <w:szCs w:val="22"/>
                <w:lang w:val="pt-BR"/>
              </w:rPr>
              <w:t>Conselho Interamericano de Desenvolvimento Integral (</w:t>
            </w:r>
            <w:r w:rsidRPr="001576E7">
              <w:rPr>
                <w:rFonts w:ascii="Times New Roman" w:hAnsi="Times New Roman"/>
                <w:color w:val="000000"/>
                <w:szCs w:val="22"/>
                <w:lang w:val="pt-BR"/>
              </w:rPr>
              <w:t>CIDI</w:t>
            </w:r>
            <w:r w:rsidR="009E4CAA" w:rsidRPr="001576E7">
              <w:rPr>
                <w:rFonts w:ascii="Times New Roman" w:hAnsi="Times New Roman"/>
                <w:color w:val="000000"/>
                <w:szCs w:val="22"/>
                <w:lang w:val="pt-BR"/>
              </w:rPr>
              <w:t>)</w:t>
            </w:r>
          </w:p>
        </w:tc>
        <w:tc>
          <w:tcPr>
            <w:tcW w:w="916" w:type="dxa"/>
            <w:noWrap/>
            <w:vAlign w:val="center"/>
            <w:hideMark/>
          </w:tcPr>
          <w:p w14:paraId="171C1E9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90,0</w:t>
            </w:r>
          </w:p>
        </w:tc>
        <w:tc>
          <w:tcPr>
            <w:tcW w:w="816" w:type="dxa"/>
            <w:noWrap/>
            <w:vAlign w:val="center"/>
            <w:hideMark/>
          </w:tcPr>
          <w:p w14:paraId="2CCEE2E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17E43D92"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2A21065D"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608EAF7C"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2- Gabinete do Secretário-Geral Adjunto - Total</w:t>
            </w:r>
          </w:p>
        </w:tc>
        <w:tc>
          <w:tcPr>
            <w:tcW w:w="916" w:type="dxa"/>
            <w:tcBorders>
              <w:top w:val="single" w:sz="4" w:space="0" w:color="auto"/>
              <w:left w:val="nil"/>
              <w:bottom w:val="single" w:sz="4" w:space="0" w:color="auto"/>
              <w:right w:val="nil"/>
            </w:tcBorders>
            <w:noWrap/>
            <w:vAlign w:val="center"/>
            <w:hideMark/>
          </w:tcPr>
          <w:p w14:paraId="5CEF0555"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11.572,6</w:t>
            </w:r>
          </w:p>
        </w:tc>
        <w:tc>
          <w:tcPr>
            <w:tcW w:w="816" w:type="dxa"/>
            <w:tcBorders>
              <w:top w:val="single" w:sz="4" w:space="0" w:color="auto"/>
              <w:left w:val="nil"/>
              <w:bottom w:val="single" w:sz="4" w:space="0" w:color="auto"/>
              <w:right w:val="nil"/>
            </w:tcBorders>
            <w:noWrap/>
            <w:vAlign w:val="center"/>
            <w:hideMark/>
          </w:tcPr>
          <w:p w14:paraId="58AC6D30"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0,0</w:t>
            </w:r>
          </w:p>
        </w:tc>
        <w:tc>
          <w:tcPr>
            <w:tcW w:w="599" w:type="dxa"/>
            <w:tcBorders>
              <w:top w:val="single" w:sz="4" w:space="0" w:color="auto"/>
              <w:left w:val="nil"/>
              <w:bottom w:val="single" w:sz="4" w:space="0" w:color="auto"/>
              <w:right w:val="nil"/>
            </w:tcBorders>
          </w:tcPr>
          <w:p w14:paraId="69E5A613"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73768620" w14:textId="77777777" w:rsidTr="00AA5F0B">
        <w:trPr>
          <w:trHeight w:val="263"/>
        </w:trPr>
        <w:tc>
          <w:tcPr>
            <w:tcW w:w="1020" w:type="dxa"/>
            <w:noWrap/>
            <w:vAlign w:val="center"/>
            <w:hideMark/>
          </w:tcPr>
          <w:p w14:paraId="4FFDE0FF" w14:textId="77777777" w:rsidR="001F5894" w:rsidRPr="001576E7" w:rsidRDefault="001F5894" w:rsidP="00C8018D">
            <w:pPr>
              <w:widowControl/>
              <w:rPr>
                <w:rFonts w:ascii="Times New Roman" w:hAnsi="Times New Roman"/>
                <w:b/>
                <w:bCs/>
                <w:color w:val="000000"/>
                <w:szCs w:val="22"/>
                <w:lang w:val="pt-BR"/>
              </w:rPr>
            </w:pPr>
          </w:p>
        </w:tc>
        <w:tc>
          <w:tcPr>
            <w:tcW w:w="4900" w:type="dxa"/>
            <w:vAlign w:val="center"/>
            <w:hideMark/>
          </w:tcPr>
          <w:p w14:paraId="59AD6DDA"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6D5C2E84"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0471747E" w14:textId="77777777" w:rsidR="001F5894" w:rsidRPr="001576E7" w:rsidRDefault="001F5894" w:rsidP="00C8018D">
            <w:pPr>
              <w:widowControl/>
              <w:rPr>
                <w:rFonts w:ascii="Times New Roman" w:hAnsi="Times New Roman"/>
                <w:szCs w:val="22"/>
                <w:lang w:val="pt-BR"/>
              </w:rPr>
            </w:pPr>
          </w:p>
        </w:tc>
        <w:tc>
          <w:tcPr>
            <w:tcW w:w="599" w:type="dxa"/>
          </w:tcPr>
          <w:p w14:paraId="0F8EC70A" w14:textId="77777777" w:rsidR="001F5894" w:rsidRPr="001576E7" w:rsidRDefault="001F5894" w:rsidP="00C8018D">
            <w:pPr>
              <w:widowControl/>
              <w:rPr>
                <w:rFonts w:ascii="Times New Roman" w:hAnsi="Times New Roman"/>
                <w:szCs w:val="22"/>
                <w:lang w:val="pt-BR"/>
              </w:rPr>
            </w:pPr>
          </w:p>
        </w:tc>
      </w:tr>
    </w:tbl>
    <w:p w14:paraId="25045C02" w14:textId="77777777" w:rsidR="001F5894" w:rsidRPr="001576E7" w:rsidRDefault="001F5894" w:rsidP="00C8018D">
      <w:pPr>
        <w:widowControl/>
        <w:rPr>
          <w:rFonts w:ascii="Times New Roman" w:hAnsi="Times New Roman"/>
          <w:szCs w:val="22"/>
          <w:lang w:val="pt-BR"/>
        </w:rPr>
      </w:pPr>
      <w:r w:rsidRPr="001576E7">
        <w:rPr>
          <w:rFonts w:ascii="Times New Roman" w:hAnsi="Times New Roman"/>
          <w:szCs w:val="22"/>
          <w:lang w:val="pt-BR"/>
        </w:rPr>
        <w:br w:type="page"/>
      </w:r>
    </w:p>
    <w:tbl>
      <w:tblPr>
        <w:tblW w:w="8251" w:type="dxa"/>
        <w:tblInd w:w="720" w:type="dxa"/>
        <w:tblLook w:val="04A0" w:firstRow="1" w:lastRow="0" w:firstColumn="1" w:lastColumn="0" w:noHBand="0" w:noVBand="1"/>
      </w:tblPr>
      <w:tblGrid>
        <w:gridCol w:w="1020"/>
        <w:gridCol w:w="4900"/>
        <w:gridCol w:w="986"/>
        <w:gridCol w:w="816"/>
        <w:gridCol w:w="529"/>
      </w:tblGrid>
      <w:tr w:rsidR="001F5894" w:rsidRPr="002329A9" w14:paraId="05B540E1" w14:textId="77777777" w:rsidTr="00AA5F0B">
        <w:trPr>
          <w:trHeight w:val="263"/>
        </w:trPr>
        <w:tc>
          <w:tcPr>
            <w:tcW w:w="5920" w:type="dxa"/>
            <w:gridSpan w:val="2"/>
            <w:noWrap/>
            <w:vAlign w:val="center"/>
            <w:hideMark/>
          </w:tcPr>
          <w:p w14:paraId="334A7F3C"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lastRenderedPageBreak/>
              <w:t>Capítulo 3-  Organismos principais e especializados</w:t>
            </w:r>
          </w:p>
        </w:tc>
        <w:tc>
          <w:tcPr>
            <w:tcW w:w="916" w:type="dxa"/>
            <w:noWrap/>
            <w:vAlign w:val="center"/>
            <w:hideMark/>
          </w:tcPr>
          <w:p w14:paraId="4BFFF7B7" w14:textId="77777777" w:rsidR="001F5894" w:rsidRPr="001576E7" w:rsidRDefault="001F5894" w:rsidP="00C8018D">
            <w:pPr>
              <w:widowControl/>
              <w:rPr>
                <w:rFonts w:ascii="Times New Roman" w:hAnsi="Times New Roman"/>
                <w:b/>
                <w:bCs/>
                <w:color w:val="000000"/>
                <w:szCs w:val="22"/>
                <w:lang w:val="pt-BR"/>
              </w:rPr>
            </w:pPr>
          </w:p>
        </w:tc>
        <w:tc>
          <w:tcPr>
            <w:tcW w:w="816" w:type="dxa"/>
            <w:noWrap/>
            <w:vAlign w:val="center"/>
            <w:hideMark/>
          </w:tcPr>
          <w:p w14:paraId="35CEF5EE" w14:textId="77777777" w:rsidR="001F5894" w:rsidRPr="001576E7" w:rsidRDefault="001F5894" w:rsidP="00C8018D">
            <w:pPr>
              <w:widowControl/>
              <w:rPr>
                <w:rFonts w:ascii="Times New Roman" w:hAnsi="Times New Roman"/>
                <w:szCs w:val="22"/>
                <w:lang w:val="pt-BR"/>
              </w:rPr>
            </w:pPr>
          </w:p>
        </w:tc>
        <w:tc>
          <w:tcPr>
            <w:tcW w:w="599" w:type="dxa"/>
          </w:tcPr>
          <w:p w14:paraId="5FBD8C1E" w14:textId="77777777" w:rsidR="001F5894" w:rsidRPr="001576E7" w:rsidRDefault="001F5894" w:rsidP="00C8018D">
            <w:pPr>
              <w:widowControl/>
              <w:rPr>
                <w:rFonts w:ascii="Times New Roman" w:hAnsi="Times New Roman"/>
                <w:szCs w:val="22"/>
                <w:lang w:val="pt-BR"/>
              </w:rPr>
            </w:pPr>
          </w:p>
        </w:tc>
      </w:tr>
      <w:tr w:rsidR="001F5894" w:rsidRPr="001576E7" w14:paraId="37410B61" w14:textId="77777777" w:rsidTr="00AA5F0B">
        <w:trPr>
          <w:trHeight w:val="263"/>
        </w:trPr>
        <w:tc>
          <w:tcPr>
            <w:tcW w:w="1020" w:type="dxa"/>
            <w:noWrap/>
            <w:vAlign w:val="center"/>
            <w:hideMark/>
          </w:tcPr>
          <w:p w14:paraId="1586B362"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34A</w:t>
            </w:r>
          </w:p>
        </w:tc>
        <w:tc>
          <w:tcPr>
            <w:tcW w:w="4900" w:type="dxa"/>
            <w:vAlign w:val="center"/>
            <w:hideMark/>
          </w:tcPr>
          <w:p w14:paraId="6B9C808E"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da Corte Interamericana de Direitos Humanos</w:t>
            </w:r>
          </w:p>
        </w:tc>
        <w:tc>
          <w:tcPr>
            <w:tcW w:w="916" w:type="dxa"/>
            <w:noWrap/>
            <w:vAlign w:val="center"/>
            <w:hideMark/>
          </w:tcPr>
          <w:p w14:paraId="6DFCAC2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5.024,0</w:t>
            </w:r>
          </w:p>
        </w:tc>
        <w:tc>
          <w:tcPr>
            <w:tcW w:w="816" w:type="dxa"/>
            <w:noWrap/>
            <w:vAlign w:val="center"/>
            <w:hideMark/>
          </w:tcPr>
          <w:p w14:paraId="1164B1E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5F0AAAA3"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2C518F67" w14:textId="77777777" w:rsidTr="00AA5F0B">
        <w:trPr>
          <w:trHeight w:val="525"/>
        </w:trPr>
        <w:tc>
          <w:tcPr>
            <w:tcW w:w="1020" w:type="dxa"/>
            <w:noWrap/>
            <w:vAlign w:val="center"/>
            <w:hideMark/>
          </w:tcPr>
          <w:p w14:paraId="555E4BB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34B</w:t>
            </w:r>
          </w:p>
        </w:tc>
        <w:tc>
          <w:tcPr>
            <w:tcW w:w="4900" w:type="dxa"/>
            <w:vAlign w:val="center"/>
            <w:hideMark/>
          </w:tcPr>
          <w:p w14:paraId="1D8CD17B"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Executiva da Comissão Interamericana de Direitos Humanos (CIDH)</w:t>
            </w:r>
          </w:p>
        </w:tc>
        <w:tc>
          <w:tcPr>
            <w:tcW w:w="916" w:type="dxa"/>
            <w:noWrap/>
            <w:vAlign w:val="center"/>
            <w:hideMark/>
          </w:tcPr>
          <w:p w14:paraId="3E4D0F2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10.256,8</w:t>
            </w:r>
          </w:p>
        </w:tc>
        <w:tc>
          <w:tcPr>
            <w:tcW w:w="816" w:type="dxa"/>
            <w:noWrap/>
            <w:vAlign w:val="center"/>
            <w:hideMark/>
          </w:tcPr>
          <w:p w14:paraId="2D4B699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90,9</w:t>
            </w:r>
          </w:p>
        </w:tc>
        <w:tc>
          <w:tcPr>
            <w:tcW w:w="599" w:type="dxa"/>
          </w:tcPr>
          <w:p w14:paraId="411DB911"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014213B3" w14:textId="77777777" w:rsidTr="00AA5F0B">
        <w:trPr>
          <w:trHeight w:val="525"/>
        </w:trPr>
        <w:tc>
          <w:tcPr>
            <w:tcW w:w="1020" w:type="dxa"/>
            <w:noWrap/>
            <w:vAlign w:val="center"/>
            <w:hideMark/>
          </w:tcPr>
          <w:p w14:paraId="4FF72E2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34C</w:t>
            </w:r>
          </w:p>
        </w:tc>
        <w:tc>
          <w:tcPr>
            <w:tcW w:w="4900" w:type="dxa"/>
            <w:vAlign w:val="center"/>
            <w:hideMark/>
          </w:tcPr>
          <w:p w14:paraId="58B319F6" w14:textId="1A2DBC30"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Secretaria </w:t>
            </w:r>
            <w:r w:rsidR="00756FA2" w:rsidRPr="001576E7">
              <w:rPr>
                <w:rFonts w:ascii="Times New Roman" w:hAnsi="Times New Roman"/>
                <w:color w:val="000000"/>
                <w:szCs w:val="22"/>
                <w:lang w:val="pt-BR"/>
              </w:rPr>
              <w:t xml:space="preserve">Executiva </w:t>
            </w:r>
            <w:r w:rsidRPr="001576E7">
              <w:rPr>
                <w:rFonts w:ascii="Times New Roman" w:hAnsi="Times New Roman"/>
                <w:color w:val="000000"/>
                <w:szCs w:val="22"/>
                <w:lang w:val="pt-BR"/>
              </w:rPr>
              <w:t>da Comissão Interamericana de Mulheres (CIM)</w:t>
            </w:r>
          </w:p>
        </w:tc>
        <w:tc>
          <w:tcPr>
            <w:tcW w:w="916" w:type="dxa"/>
            <w:noWrap/>
            <w:vAlign w:val="center"/>
            <w:hideMark/>
          </w:tcPr>
          <w:p w14:paraId="69F7D33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1.621,6</w:t>
            </w:r>
          </w:p>
        </w:tc>
        <w:tc>
          <w:tcPr>
            <w:tcW w:w="816" w:type="dxa"/>
            <w:noWrap/>
            <w:vAlign w:val="center"/>
            <w:hideMark/>
          </w:tcPr>
          <w:p w14:paraId="637012C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73,0</w:t>
            </w:r>
          </w:p>
        </w:tc>
        <w:tc>
          <w:tcPr>
            <w:tcW w:w="599" w:type="dxa"/>
          </w:tcPr>
          <w:p w14:paraId="5D8CE535"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BB48644" w14:textId="77777777" w:rsidTr="00AA5F0B">
        <w:trPr>
          <w:trHeight w:val="525"/>
        </w:trPr>
        <w:tc>
          <w:tcPr>
            <w:tcW w:w="1020" w:type="dxa"/>
            <w:noWrap/>
            <w:vAlign w:val="center"/>
            <w:hideMark/>
          </w:tcPr>
          <w:p w14:paraId="5EFA6DA7"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34D</w:t>
            </w:r>
          </w:p>
        </w:tc>
        <w:tc>
          <w:tcPr>
            <w:tcW w:w="4900" w:type="dxa"/>
            <w:vAlign w:val="center"/>
            <w:hideMark/>
          </w:tcPr>
          <w:p w14:paraId="484D7F47"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Direção-Geral do Instituto Interamericano da Criança e do Adolescente (IIN)</w:t>
            </w:r>
          </w:p>
        </w:tc>
        <w:tc>
          <w:tcPr>
            <w:tcW w:w="916" w:type="dxa"/>
            <w:noWrap/>
            <w:vAlign w:val="center"/>
            <w:hideMark/>
          </w:tcPr>
          <w:p w14:paraId="6018A367"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971,4</w:t>
            </w:r>
          </w:p>
        </w:tc>
        <w:tc>
          <w:tcPr>
            <w:tcW w:w="816" w:type="dxa"/>
            <w:noWrap/>
            <w:vAlign w:val="center"/>
            <w:hideMark/>
          </w:tcPr>
          <w:p w14:paraId="2C4193B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14,4</w:t>
            </w:r>
          </w:p>
        </w:tc>
        <w:tc>
          <w:tcPr>
            <w:tcW w:w="599" w:type="dxa"/>
          </w:tcPr>
          <w:p w14:paraId="6ACD9405"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29C69BA5" w14:textId="77777777" w:rsidTr="00AA5F0B">
        <w:trPr>
          <w:trHeight w:val="263"/>
        </w:trPr>
        <w:tc>
          <w:tcPr>
            <w:tcW w:w="1020" w:type="dxa"/>
            <w:noWrap/>
            <w:vAlign w:val="center"/>
            <w:hideMark/>
          </w:tcPr>
          <w:p w14:paraId="078FC1B0"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34E</w:t>
            </w:r>
          </w:p>
        </w:tc>
        <w:tc>
          <w:tcPr>
            <w:tcW w:w="4900" w:type="dxa"/>
            <w:vAlign w:val="center"/>
            <w:hideMark/>
          </w:tcPr>
          <w:p w14:paraId="31062E77"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Comissão Jurídica Interamericana (CJI)</w:t>
            </w:r>
          </w:p>
        </w:tc>
        <w:tc>
          <w:tcPr>
            <w:tcW w:w="916" w:type="dxa"/>
            <w:noWrap/>
            <w:vAlign w:val="center"/>
            <w:hideMark/>
          </w:tcPr>
          <w:p w14:paraId="5531678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405,0</w:t>
            </w:r>
          </w:p>
        </w:tc>
        <w:tc>
          <w:tcPr>
            <w:tcW w:w="816" w:type="dxa"/>
            <w:noWrap/>
            <w:vAlign w:val="center"/>
            <w:hideMark/>
          </w:tcPr>
          <w:p w14:paraId="635E10F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2ABCD866"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1DABA27" w14:textId="77777777" w:rsidTr="00AA5F0B">
        <w:trPr>
          <w:trHeight w:val="525"/>
        </w:trPr>
        <w:tc>
          <w:tcPr>
            <w:tcW w:w="1020" w:type="dxa"/>
            <w:noWrap/>
            <w:vAlign w:val="center"/>
            <w:hideMark/>
          </w:tcPr>
          <w:p w14:paraId="434DD392"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34F</w:t>
            </w:r>
          </w:p>
        </w:tc>
        <w:tc>
          <w:tcPr>
            <w:tcW w:w="4900" w:type="dxa"/>
            <w:vAlign w:val="center"/>
            <w:hideMark/>
          </w:tcPr>
          <w:p w14:paraId="1BBA5E95"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da Comissão Interamericana de Telecomunicações (CITEL)</w:t>
            </w:r>
          </w:p>
        </w:tc>
        <w:tc>
          <w:tcPr>
            <w:tcW w:w="916" w:type="dxa"/>
            <w:noWrap/>
            <w:vAlign w:val="center"/>
            <w:hideMark/>
          </w:tcPr>
          <w:p w14:paraId="57CB4C1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597,3</w:t>
            </w:r>
          </w:p>
        </w:tc>
        <w:tc>
          <w:tcPr>
            <w:tcW w:w="816" w:type="dxa"/>
            <w:noWrap/>
            <w:vAlign w:val="center"/>
            <w:hideMark/>
          </w:tcPr>
          <w:p w14:paraId="2D33505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25,7</w:t>
            </w:r>
          </w:p>
        </w:tc>
        <w:tc>
          <w:tcPr>
            <w:tcW w:w="599" w:type="dxa"/>
          </w:tcPr>
          <w:p w14:paraId="249E2413"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EC2B6DA" w14:textId="77777777" w:rsidTr="00AA5F0B">
        <w:trPr>
          <w:trHeight w:val="263"/>
        </w:trPr>
        <w:tc>
          <w:tcPr>
            <w:tcW w:w="1020" w:type="dxa"/>
            <w:noWrap/>
            <w:vAlign w:val="center"/>
            <w:hideMark/>
          </w:tcPr>
          <w:p w14:paraId="1F244E6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34G</w:t>
            </w:r>
          </w:p>
        </w:tc>
        <w:tc>
          <w:tcPr>
            <w:tcW w:w="4900" w:type="dxa"/>
            <w:vAlign w:val="center"/>
            <w:hideMark/>
          </w:tcPr>
          <w:p w14:paraId="4EE1606C"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Reuniões da Assembleia da CITEL</w:t>
            </w:r>
          </w:p>
        </w:tc>
        <w:tc>
          <w:tcPr>
            <w:tcW w:w="916" w:type="dxa"/>
            <w:noWrap/>
            <w:vAlign w:val="center"/>
            <w:hideMark/>
          </w:tcPr>
          <w:p w14:paraId="373CEB3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81,6</w:t>
            </w:r>
          </w:p>
        </w:tc>
        <w:tc>
          <w:tcPr>
            <w:tcW w:w="816" w:type="dxa"/>
            <w:noWrap/>
            <w:vAlign w:val="center"/>
            <w:hideMark/>
          </w:tcPr>
          <w:p w14:paraId="3719ABD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14,3</w:t>
            </w:r>
          </w:p>
        </w:tc>
        <w:tc>
          <w:tcPr>
            <w:tcW w:w="599" w:type="dxa"/>
          </w:tcPr>
          <w:p w14:paraId="6EE1929E"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69CD7A6" w14:textId="77777777" w:rsidTr="00AA5F0B">
        <w:trPr>
          <w:trHeight w:val="263"/>
        </w:trPr>
        <w:tc>
          <w:tcPr>
            <w:tcW w:w="1020" w:type="dxa"/>
            <w:noWrap/>
            <w:vAlign w:val="center"/>
            <w:hideMark/>
          </w:tcPr>
          <w:p w14:paraId="6EEDA1F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34H</w:t>
            </w:r>
          </w:p>
        </w:tc>
        <w:tc>
          <w:tcPr>
            <w:tcW w:w="4900" w:type="dxa"/>
            <w:vAlign w:val="center"/>
            <w:hideMark/>
          </w:tcPr>
          <w:p w14:paraId="2D6C23C1"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Junta Interamericana de Defesa (JID)</w:t>
            </w:r>
          </w:p>
        </w:tc>
        <w:tc>
          <w:tcPr>
            <w:tcW w:w="916" w:type="dxa"/>
            <w:noWrap/>
            <w:vAlign w:val="center"/>
            <w:hideMark/>
          </w:tcPr>
          <w:p w14:paraId="28A4697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745,4</w:t>
            </w:r>
          </w:p>
        </w:tc>
        <w:tc>
          <w:tcPr>
            <w:tcW w:w="816" w:type="dxa"/>
            <w:noWrap/>
            <w:vAlign w:val="center"/>
            <w:hideMark/>
          </w:tcPr>
          <w:p w14:paraId="466F0FF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2DC340E2"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2EE08C36" w14:textId="77777777" w:rsidTr="00AA5F0B">
        <w:trPr>
          <w:trHeight w:val="263"/>
        </w:trPr>
        <w:tc>
          <w:tcPr>
            <w:tcW w:w="1020" w:type="dxa"/>
            <w:noWrap/>
            <w:vAlign w:val="center"/>
            <w:hideMark/>
          </w:tcPr>
          <w:p w14:paraId="3A09C1F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34I</w:t>
            </w:r>
          </w:p>
        </w:tc>
        <w:tc>
          <w:tcPr>
            <w:tcW w:w="4900" w:type="dxa"/>
            <w:vAlign w:val="center"/>
            <w:hideMark/>
          </w:tcPr>
          <w:p w14:paraId="2362DF39" w14:textId="1569A3C2"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Fundação Pan-Americana de Desenvolvimento</w:t>
            </w:r>
            <w:r w:rsidR="00EC2A4F" w:rsidRPr="001576E7">
              <w:rPr>
                <w:rFonts w:ascii="Times New Roman" w:hAnsi="Times New Roman"/>
                <w:color w:val="000000"/>
                <w:szCs w:val="22"/>
                <w:lang w:val="pt-BR"/>
              </w:rPr>
              <w:t xml:space="preserve"> (FUPAD)</w:t>
            </w:r>
          </w:p>
        </w:tc>
        <w:tc>
          <w:tcPr>
            <w:tcW w:w="916" w:type="dxa"/>
            <w:noWrap/>
            <w:vAlign w:val="center"/>
            <w:hideMark/>
          </w:tcPr>
          <w:p w14:paraId="231A53E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66,1</w:t>
            </w:r>
          </w:p>
        </w:tc>
        <w:tc>
          <w:tcPr>
            <w:tcW w:w="816" w:type="dxa"/>
            <w:noWrap/>
            <w:vAlign w:val="center"/>
            <w:hideMark/>
          </w:tcPr>
          <w:p w14:paraId="4412196A"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0565D672"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4947F39" w14:textId="77777777" w:rsidTr="00AA5F0B">
        <w:trPr>
          <w:trHeight w:val="263"/>
        </w:trPr>
        <w:tc>
          <w:tcPr>
            <w:tcW w:w="1020" w:type="dxa"/>
            <w:noWrap/>
            <w:vAlign w:val="center"/>
            <w:hideMark/>
          </w:tcPr>
          <w:p w14:paraId="776FC151"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34J</w:t>
            </w:r>
          </w:p>
        </w:tc>
        <w:tc>
          <w:tcPr>
            <w:tcW w:w="4900" w:type="dxa"/>
            <w:vAlign w:val="center"/>
            <w:hideMark/>
          </w:tcPr>
          <w:p w14:paraId="15582821"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Fundação para as Américas</w:t>
            </w:r>
          </w:p>
        </w:tc>
        <w:tc>
          <w:tcPr>
            <w:tcW w:w="916" w:type="dxa"/>
            <w:noWrap/>
            <w:vAlign w:val="center"/>
            <w:hideMark/>
          </w:tcPr>
          <w:p w14:paraId="72083C7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228,6</w:t>
            </w:r>
          </w:p>
        </w:tc>
        <w:tc>
          <w:tcPr>
            <w:tcW w:w="816" w:type="dxa"/>
            <w:noWrap/>
            <w:vAlign w:val="center"/>
            <w:hideMark/>
          </w:tcPr>
          <w:p w14:paraId="4103E60A"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4D9CD497"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D4F48B5" w14:textId="77777777" w:rsidTr="00AA5F0B">
        <w:trPr>
          <w:trHeight w:val="263"/>
        </w:trPr>
        <w:tc>
          <w:tcPr>
            <w:tcW w:w="1020" w:type="dxa"/>
            <w:noWrap/>
            <w:vAlign w:val="center"/>
            <w:hideMark/>
          </w:tcPr>
          <w:p w14:paraId="1FE1636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34K</w:t>
            </w:r>
          </w:p>
        </w:tc>
        <w:tc>
          <w:tcPr>
            <w:tcW w:w="4900" w:type="dxa"/>
            <w:vAlign w:val="center"/>
            <w:hideMark/>
          </w:tcPr>
          <w:p w14:paraId="24B055DE"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JID - Manutenção da Casa do Soldado</w:t>
            </w:r>
          </w:p>
        </w:tc>
        <w:tc>
          <w:tcPr>
            <w:tcW w:w="916" w:type="dxa"/>
            <w:noWrap/>
            <w:vAlign w:val="center"/>
            <w:hideMark/>
          </w:tcPr>
          <w:p w14:paraId="1BDAF68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171,0</w:t>
            </w:r>
          </w:p>
        </w:tc>
        <w:tc>
          <w:tcPr>
            <w:tcW w:w="816" w:type="dxa"/>
            <w:noWrap/>
            <w:vAlign w:val="center"/>
            <w:hideMark/>
          </w:tcPr>
          <w:p w14:paraId="3A2F3F9A"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41A7CC24"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443123E"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45A53A78"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3-  Organismos Principais e Especializados - Total</w:t>
            </w:r>
          </w:p>
        </w:tc>
        <w:tc>
          <w:tcPr>
            <w:tcW w:w="916" w:type="dxa"/>
            <w:tcBorders>
              <w:top w:val="single" w:sz="4" w:space="0" w:color="auto"/>
              <w:left w:val="nil"/>
              <w:bottom w:val="single" w:sz="4" w:space="0" w:color="auto"/>
              <w:right w:val="nil"/>
            </w:tcBorders>
            <w:noWrap/>
            <w:vAlign w:val="center"/>
            <w:hideMark/>
          </w:tcPr>
          <w:p w14:paraId="6EC0EAF4"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20.168,8</w:t>
            </w:r>
          </w:p>
        </w:tc>
        <w:tc>
          <w:tcPr>
            <w:tcW w:w="816" w:type="dxa"/>
            <w:tcBorders>
              <w:top w:val="single" w:sz="4" w:space="0" w:color="auto"/>
              <w:left w:val="nil"/>
              <w:bottom w:val="single" w:sz="4" w:space="0" w:color="auto"/>
              <w:right w:val="nil"/>
            </w:tcBorders>
            <w:noWrap/>
            <w:vAlign w:val="center"/>
            <w:hideMark/>
          </w:tcPr>
          <w:p w14:paraId="7A0278EA"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218,3</w:t>
            </w:r>
          </w:p>
        </w:tc>
        <w:tc>
          <w:tcPr>
            <w:tcW w:w="599" w:type="dxa"/>
            <w:tcBorders>
              <w:top w:val="single" w:sz="4" w:space="0" w:color="auto"/>
              <w:left w:val="nil"/>
              <w:bottom w:val="single" w:sz="4" w:space="0" w:color="auto"/>
              <w:right w:val="nil"/>
            </w:tcBorders>
          </w:tcPr>
          <w:p w14:paraId="4BE5A6F6"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633D354C" w14:textId="77777777" w:rsidTr="00AA5F0B">
        <w:trPr>
          <w:trHeight w:val="263"/>
        </w:trPr>
        <w:tc>
          <w:tcPr>
            <w:tcW w:w="1020" w:type="dxa"/>
            <w:noWrap/>
            <w:vAlign w:val="center"/>
            <w:hideMark/>
          </w:tcPr>
          <w:p w14:paraId="5C1FBD6C" w14:textId="77777777" w:rsidR="001F5894" w:rsidRPr="001576E7" w:rsidRDefault="001F5894" w:rsidP="00C8018D">
            <w:pPr>
              <w:widowControl/>
              <w:rPr>
                <w:rFonts w:ascii="Times New Roman" w:hAnsi="Times New Roman"/>
                <w:b/>
                <w:bCs/>
                <w:color w:val="000000"/>
                <w:szCs w:val="22"/>
                <w:lang w:val="pt-BR"/>
              </w:rPr>
            </w:pPr>
          </w:p>
        </w:tc>
        <w:tc>
          <w:tcPr>
            <w:tcW w:w="4900" w:type="dxa"/>
            <w:vAlign w:val="bottom"/>
            <w:hideMark/>
          </w:tcPr>
          <w:p w14:paraId="48B2BD76"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0C1B40EC"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0C96442D" w14:textId="77777777" w:rsidR="001F5894" w:rsidRPr="001576E7" w:rsidRDefault="001F5894" w:rsidP="00C8018D">
            <w:pPr>
              <w:widowControl/>
              <w:rPr>
                <w:rFonts w:ascii="Times New Roman" w:hAnsi="Times New Roman"/>
                <w:szCs w:val="22"/>
                <w:lang w:val="pt-BR"/>
              </w:rPr>
            </w:pPr>
          </w:p>
        </w:tc>
        <w:tc>
          <w:tcPr>
            <w:tcW w:w="599" w:type="dxa"/>
          </w:tcPr>
          <w:p w14:paraId="7BC22CCA" w14:textId="77777777" w:rsidR="001F5894" w:rsidRPr="001576E7" w:rsidRDefault="001F5894" w:rsidP="00C8018D">
            <w:pPr>
              <w:widowControl/>
              <w:rPr>
                <w:rFonts w:ascii="Times New Roman" w:hAnsi="Times New Roman"/>
                <w:szCs w:val="22"/>
                <w:lang w:val="pt-BR"/>
              </w:rPr>
            </w:pPr>
          </w:p>
        </w:tc>
      </w:tr>
      <w:tr w:rsidR="001F5894" w:rsidRPr="002329A9" w14:paraId="09A1BC2C" w14:textId="77777777" w:rsidTr="00AA5F0B">
        <w:trPr>
          <w:trHeight w:val="623"/>
        </w:trPr>
        <w:tc>
          <w:tcPr>
            <w:tcW w:w="7652" w:type="dxa"/>
            <w:gridSpan w:val="4"/>
            <w:vAlign w:val="bottom"/>
            <w:hideMark/>
          </w:tcPr>
          <w:p w14:paraId="3E327E73"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4- Assessoria Estratégica de Desenvolvimento Organizacional e Gestão por Resultado</w:t>
            </w:r>
          </w:p>
        </w:tc>
        <w:tc>
          <w:tcPr>
            <w:tcW w:w="599" w:type="dxa"/>
          </w:tcPr>
          <w:p w14:paraId="3229D373" w14:textId="77777777" w:rsidR="001F5894" w:rsidRPr="001576E7" w:rsidRDefault="001F5894" w:rsidP="00C8018D">
            <w:pPr>
              <w:widowControl/>
              <w:rPr>
                <w:rFonts w:ascii="Times New Roman" w:hAnsi="Times New Roman"/>
                <w:b/>
                <w:color w:val="000000"/>
                <w:szCs w:val="22"/>
                <w:lang w:val="pt-BR"/>
              </w:rPr>
            </w:pPr>
          </w:p>
        </w:tc>
      </w:tr>
      <w:tr w:rsidR="001F5894" w:rsidRPr="001576E7" w14:paraId="097852C1" w14:textId="77777777" w:rsidTr="00AA5F0B">
        <w:trPr>
          <w:trHeight w:val="525"/>
        </w:trPr>
        <w:tc>
          <w:tcPr>
            <w:tcW w:w="1020" w:type="dxa"/>
            <w:noWrap/>
            <w:vAlign w:val="center"/>
            <w:hideMark/>
          </w:tcPr>
          <w:p w14:paraId="1CBC8BD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44A</w:t>
            </w:r>
          </w:p>
        </w:tc>
        <w:tc>
          <w:tcPr>
            <w:tcW w:w="4900" w:type="dxa"/>
            <w:vAlign w:val="center"/>
            <w:hideMark/>
          </w:tcPr>
          <w:p w14:paraId="084DCF97" w14:textId="30317F92"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Assessor</w:t>
            </w:r>
            <w:r w:rsidR="00EC2A4F" w:rsidRPr="001576E7">
              <w:rPr>
                <w:rFonts w:ascii="Times New Roman" w:hAnsi="Times New Roman"/>
                <w:color w:val="000000"/>
                <w:szCs w:val="22"/>
                <w:lang w:val="pt-BR"/>
              </w:rPr>
              <w:t>ia</w:t>
            </w:r>
            <w:r w:rsidRPr="001576E7">
              <w:rPr>
                <w:rFonts w:ascii="Times New Roman" w:hAnsi="Times New Roman"/>
                <w:color w:val="000000"/>
                <w:szCs w:val="22"/>
                <w:lang w:val="pt-BR"/>
              </w:rPr>
              <w:t xml:space="preserve"> Estratégic</w:t>
            </w:r>
            <w:r w:rsidR="00EC2A4F" w:rsidRPr="001576E7">
              <w:rPr>
                <w:rFonts w:ascii="Times New Roman" w:hAnsi="Times New Roman"/>
                <w:color w:val="000000"/>
                <w:szCs w:val="22"/>
                <w:lang w:val="pt-BR"/>
              </w:rPr>
              <w:t>a</w:t>
            </w:r>
            <w:r w:rsidRPr="001576E7">
              <w:rPr>
                <w:rFonts w:ascii="Times New Roman" w:hAnsi="Times New Roman"/>
                <w:color w:val="000000"/>
                <w:szCs w:val="22"/>
                <w:lang w:val="pt-BR"/>
              </w:rPr>
              <w:t xml:space="preserve"> de Desenvolvimento Organizacional e  Gestão por Resultados</w:t>
            </w:r>
          </w:p>
        </w:tc>
        <w:tc>
          <w:tcPr>
            <w:tcW w:w="916" w:type="dxa"/>
            <w:noWrap/>
            <w:vAlign w:val="center"/>
            <w:hideMark/>
          </w:tcPr>
          <w:p w14:paraId="2C21797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474,1</w:t>
            </w:r>
          </w:p>
        </w:tc>
        <w:tc>
          <w:tcPr>
            <w:tcW w:w="816" w:type="dxa"/>
            <w:noWrap/>
            <w:vAlign w:val="center"/>
            <w:hideMark/>
          </w:tcPr>
          <w:p w14:paraId="1B3DD17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173,4</w:t>
            </w:r>
          </w:p>
        </w:tc>
        <w:tc>
          <w:tcPr>
            <w:tcW w:w="599" w:type="dxa"/>
          </w:tcPr>
          <w:p w14:paraId="2D9A09D7"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6681D3A" w14:textId="77777777" w:rsidTr="00AA5F0B">
        <w:trPr>
          <w:trHeight w:val="263"/>
        </w:trPr>
        <w:tc>
          <w:tcPr>
            <w:tcW w:w="1020" w:type="dxa"/>
            <w:noWrap/>
            <w:vAlign w:val="center"/>
            <w:hideMark/>
          </w:tcPr>
          <w:p w14:paraId="680B5AD3"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44C</w:t>
            </w:r>
          </w:p>
        </w:tc>
        <w:tc>
          <w:tcPr>
            <w:tcW w:w="4900" w:type="dxa"/>
            <w:vAlign w:val="center"/>
            <w:hideMark/>
          </w:tcPr>
          <w:p w14:paraId="16A85102"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Imprensa e Comunicação</w:t>
            </w:r>
          </w:p>
        </w:tc>
        <w:tc>
          <w:tcPr>
            <w:tcW w:w="916" w:type="dxa"/>
            <w:noWrap/>
            <w:vAlign w:val="center"/>
            <w:hideMark/>
          </w:tcPr>
          <w:p w14:paraId="523872F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906,7</w:t>
            </w:r>
          </w:p>
        </w:tc>
        <w:tc>
          <w:tcPr>
            <w:tcW w:w="816" w:type="dxa"/>
            <w:noWrap/>
            <w:vAlign w:val="center"/>
            <w:hideMark/>
          </w:tcPr>
          <w:p w14:paraId="5A9F8B9A"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120,1</w:t>
            </w:r>
          </w:p>
        </w:tc>
        <w:tc>
          <w:tcPr>
            <w:tcW w:w="599" w:type="dxa"/>
          </w:tcPr>
          <w:p w14:paraId="35BB8849"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9DB07AC" w14:textId="77777777" w:rsidTr="00AA5F0B">
        <w:trPr>
          <w:trHeight w:val="263"/>
        </w:trPr>
        <w:tc>
          <w:tcPr>
            <w:tcW w:w="1020" w:type="dxa"/>
            <w:noWrap/>
            <w:vAlign w:val="center"/>
            <w:hideMark/>
          </w:tcPr>
          <w:p w14:paraId="13362991"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44E</w:t>
            </w:r>
          </w:p>
        </w:tc>
        <w:tc>
          <w:tcPr>
            <w:tcW w:w="4900" w:type="dxa"/>
            <w:vAlign w:val="center"/>
            <w:hideMark/>
          </w:tcPr>
          <w:p w14:paraId="1FE55DF2"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Relações Externas e Institucionais</w:t>
            </w:r>
          </w:p>
        </w:tc>
        <w:tc>
          <w:tcPr>
            <w:tcW w:w="916" w:type="dxa"/>
            <w:noWrap/>
            <w:vAlign w:val="center"/>
            <w:hideMark/>
          </w:tcPr>
          <w:p w14:paraId="3D51BE3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393,5</w:t>
            </w:r>
          </w:p>
        </w:tc>
        <w:tc>
          <w:tcPr>
            <w:tcW w:w="816" w:type="dxa"/>
            <w:noWrap/>
            <w:vAlign w:val="center"/>
            <w:hideMark/>
          </w:tcPr>
          <w:p w14:paraId="03FB31C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111,2</w:t>
            </w:r>
          </w:p>
        </w:tc>
        <w:tc>
          <w:tcPr>
            <w:tcW w:w="599" w:type="dxa"/>
          </w:tcPr>
          <w:p w14:paraId="56B0708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234D8512" w14:textId="77777777" w:rsidTr="00AA5F0B">
        <w:trPr>
          <w:trHeight w:val="555"/>
        </w:trPr>
        <w:tc>
          <w:tcPr>
            <w:tcW w:w="5920" w:type="dxa"/>
            <w:gridSpan w:val="2"/>
            <w:tcBorders>
              <w:top w:val="single" w:sz="4" w:space="0" w:color="auto"/>
              <w:left w:val="nil"/>
              <w:bottom w:val="single" w:sz="4" w:space="0" w:color="auto"/>
              <w:right w:val="nil"/>
            </w:tcBorders>
            <w:vAlign w:val="bottom"/>
            <w:hideMark/>
          </w:tcPr>
          <w:p w14:paraId="72C236A3"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4 - Assessoria Estratégica de Desenvolvimento Organizacional e Gestão por Resultado - Total</w:t>
            </w:r>
          </w:p>
        </w:tc>
        <w:tc>
          <w:tcPr>
            <w:tcW w:w="916" w:type="dxa"/>
            <w:tcBorders>
              <w:top w:val="single" w:sz="4" w:space="0" w:color="auto"/>
              <w:left w:val="nil"/>
              <w:bottom w:val="single" w:sz="4" w:space="0" w:color="auto"/>
              <w:right w:val="nil"/>
            </w:tcBorders>
            <w:noWrap/>
            <w:vAlign w:val="center"/>
            <w:hideMark/>
          </w:tcPr>
          <w:p w14:paraId="1FB6ED4C"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1.774,3</w:t>
            </w:r>
          </w:p>
        </w:tc>
        <w:tc>
          <w:tcPr>
            <w:tcW w:w="816" w:type="dxa"/>
            <w:tcBorders>
              <w:top w:val="single" w:sz="4" w:space="0" w:color="auto"/>
              <w:left w:val="nil"/>
              <w:bottom w:val="single" w:sz="4" w:space="0" w:color="auto"/>
              <w:right w:val="nil"/>
            </w:tcBorders>
            <w:noWrap/>
            <w:vAlign w:val="center"/>
            <w:hideMark/>
          </w:tcPr>
          <w:p w14:paraId="47BA4D9B"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404,7</w:t>
            </w:r>
          </w:p>
        </w:tc>
        <w:tc>
          <w:tcPr>
            <w:tcW w:w="599" w:type="dxa"/>
            <w:tcBorders>
              <w:top w:val="single" w:sz="4" w:space="0" w:color="auto"/>
              <w:left w:val="nil"/>
              <w:bottom w:val="single" w:sz="4" w:space="0" w:color="auto"/>
              <w:right w:val="nil"/>
            </w:tcBorders>
          </w:tcPr>
          <w:p w14:paraId="51401AB5"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06A18ED0" w14:textId="77777777" w:rsidTr="00AA5F0B">
        <w:trPr>
          <w:trHeight w:val="263"/>
        </w:trPr>
        <w:tc>
          <w:tcPr>
            <w:tcW w:w="1020" w:type="dxa"/>
            <w:noWrap/>
            <w:vAlign w:val="center"/>
            <w:hideMark/>
          </w:tcPr>
          <w:p w14:paraId="6FF6CBEB" w14:textId="77777777" w:rsidR="001F5894" w:rsidRPr="001576E7" w:rsidRDefault="001F5894" w:rsidP="00C8018D">
            <w:pPr>
              <w:widowControl/>
              <w:rPr>
                <w:rFonts w:ascii="Times New Roman" w:hAnsi="Times New Roman"/>
                <w:b/>
                <w:bCs/>
                <w:color w:val="000000"/>
                <w:szCs w:val="22"/>
                <w:lang w:val="pt-BR"/>
              </w:rPr>
            </w:pPr>
          </w:p>
        </w:tc>
        <w:tc>
          <w:tcPr>
            <w:tcW w:w="4900" w:type="dxa"/>
            <w:vAlign w:val="center"/>
            <w:hideMark/>
          </w:tcPr>
          <w:p w14:paraId="69F9E20A"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32619A96"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6574371E" w14:textId="77777777" w:rsidR="001F5894" w:rsidRPr="001576E7" w:rsidRDefault="001F5894" w:rsidP="00C8018D">
            <w:pPr>
              <w:widowControl/>
              <w:rPr>
                <w:rFonts w:ascii="Times New Roman" w:hAnsi="Times New Roman"/>
                <w:szCs w:val="22"/>
                <w:lang w:val="pt-BR"/>
              </w:rPr>
            </w:pPr>
          </w:p>
        </w:tc>
        <w:tc>
          <w:tcPr>
            <w:tcW w:w="599" w:type="dxa"/>
          </w:tcPr>
          <w:p w14:paraId="367376CE" w14:textId="77777777" w:rsidR="001F5894" w:rsidRPr="001576E7" w:rsidRDefault="001F5894" w:rsidP="00C8018D">
            <w:pPr>
              <w:widowControl/>
              <w:rPr>
                <w:rFonts w:ascii="Times New Roman" w:hAnsi="Times New Roman"/>
                <w:szCs w:val="22"/>
                <w:lang w:val="pt-BR"/>
              </w:rPr>
            </w:pPr>
          </w:p>
        </w:tc>
      </w:tr>
      <w:tr w:rsidR="001F5894" w:rsidRPr="002329A9" w14:paraId="50400DFD" w14:textId="77777777" w:rsidTr="00AA5F0B">
        <w:trPr>
          <w:trHeight w:val="263"/>
        </w:trPr>
        <w:tc>
          <w:tcPr>
            <w:tcW w:w="5920" w:type="dxa"/>
            <w:gridSpan w:val="2"/>
            <w:noWrap/>
            <w:vAlign w:val="center"/>
            <w:hideMark/>
          </w:tcPr>
          <w:p w14:paraId="7EF06A18"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5 - Secretaria de Acesso a Direitos e Equidade</w:t>
            </w:r>
          </w:p>
        </w:tc>
        <w:tc>
          <w:tcPr>
            <w:tcW w:w="916" w:type="dxa"/>
            <w:noWrap/>
            <w:vAlign w:val="center"/>
            <w:hideMark/>
          </w:tcPr>
          <w:p w14:paraId="6823252F" w14:textId="77777777" w:rsidR="001F5894" w:rsidRPr="001576E7" w:rsidRDefault="001F5894" w:rsidP="00C8018D">
            <w:pPr>
              <w:widowControl/>
              <w:rPr>
                <w:rFonts w:ascii="Times New Roman" w:hAnsi="Times New Roman"/>
                <w:b/>
                <w:bCs/>
                <w:color w:val="000000"/>
                <w:szCs w:val="22"/>
                <w:lang w:val="pt-BR"/>
              </w:rPr>
            </w:pPr>
          </w:p>
        </w:tc>
        <w:tc>
          <w:tcPr>
            <w:tcW w:w="816" w:type="dxa"/>
            <w:noWrap/>
            <w:vAlign w:val="center"/>
            <w:hideMark/>
          </w:tcPr>
          <w:p w14:paraId="27566FB1" w14:textId="77777777" w:rsidR="001F5894" w:rsidRPr="001576E7" w:rsidRDefault="001F5894" w:rsidP="00C8018D">
            <w:pPr>
              <w:widowControl/>
              <w:rPr>
                <w:rFonts w:ascii="Times New Roman" w:hAnsi="Times New Roman"/>
                <w:szCs w:val="22"/>
                <w:lang w:val="pt-BR"/>
              </w:rPr>
            </w:pPr>
          </w:p>
        </w:tc>
        <w:tc>
          <w:tcPr>
            <w:tcW w:w="599" w:type="dxa"/>
          </w:tcPr>
          <w:p w14:paraId="3A079731" w14:textId="77777777" w:rsidR="001F5894" w:rsidRPr="001576E7" w:rsidRDefault="001F5894" w:rsidP="00C8018D">
            <w:pPr>
              <w:widowControl/>
              <w:rPr>
                <w:rFonts w:ascii="Times New Roman" w:hAnsi="Times New Roman"/>
                <w:szCs w:val="22"/>
                <w:lang w:val="pt-BR"/>
              </w:rPr>
            </w:pPr>
          </w:p>
        </w:tc>
      </w:tr>
      <w:tr w:rsidR="001F5894" w:rsidRPr="001576E7" w14:paraId="7503070A" w14:textId="77777777" w:rsidTr="00AA5F0B">
        <w:trPr>
          <w:trHeight w:val="263"/>
        </w:trPr>
        <w:tc>
          <w:tcPr>
            <w:tcW w:w="1020" w:type="dxa"/>
            <w:noWrap/>
            <w:vAlign w:val="center"/>
            <w:hideMark/>
          </w:tcPr>
          <w:p w14:paraId="44657EE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54A</w:t>
            </w:r>
          </w:p>
        </w:tc>
        <w:tc>
          <w:tcPr>
            <w:tcW w:w="4900" w:type="dxa"/>
            <w:vAlign w:val="center"/>
            <w:hideMark/>
          </w:tcPr>
          <w:p w14:paraId="04C2FFAD"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de Acesso a Direitos e Equidade</w:t>
            </w:r>
          </w:p>
        </w:tc>
        <w:tc>
          <w:tcPr>
            <w:tcW w:w="916" w:type="dxa"/>
            <w:noWrap/>
            <w:vAlign w:val="center"/>
            <w:hideMark/>
          </w:tcPr>
          <w:p w14:paraId="47D73E7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482,8</w:t>
            </w:r>
          </w:p>
        </w:tc>
        <w:tc>
          <w:tcPr>
            <w:tcW w:w="816" w:type="dxa"/>
            <w:noWrap/>
            <w:vAlign w:val="center"/>
            <w:hideMark/>
          </w:tcPr>
          <w:p w14:paraId="2783C13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0498CD27"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27A1FFC" w14:textId="77777777" w:rsidTr="00AA5F0B">
        <w:trPr>
          <w:trHeight w:val="263"/>
        </w:trPr>
        <w:tc>
          <w:tcPr>
            <w:tcW w:w="1020" w:type="dxa"/>
            <w:noWrap/>
            <w:vAlign w:val="center"/>
            <w:hideMark/>
          </w:tcPr>
          <w:p w14:paraId="1031FB7A"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54B</w:t>
            </w:r>
          </w:p>
        </w:tc>
        <w:tc>
          <w:tcPr>
            <w:tcW w:w="4900" w:type="dxa"/>
            <w:vAlign w:val="center"/>
            <w:hideMark/>
          </w:tcPr>
          <w:p w14:paraId="68894013"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Inclusão Social</w:t>
            </w:r>
          </w:p>
        </w:tc>
        <w:tc>
          <w:tcPr>
            <w:tcW w:w="916" w:type="dxa"/>
            <w:noWrap/>
            <w:vAlign w:val="center"/>
            <w:hideMark/>
          </w:tcPr>
          <w:p w14:paraId="746C010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1.250,4</w:t>
            </w:r>
          </w:p>
        </w:tc>
        <w:tc>
          <w:tcPr>
            <w:tcW w:w="816" w:type="dxa"/>
            <w:noWrap/>
            <w:vAlign w:val="center"/>
            <w:hideMark/>
          </w:tcPr>
          <w:p w14:paraId="6E713BF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09176B40"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509ACAA"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0229E70F"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5 - Secretaria de Acesso a Direitos e Equidade - Total</w:t>
            </w:r>
          </w:p>
        </w:tc>
        <w:tc>
          <w:tcPr>
            <w:tcW w:w="916" w:type="dxa"/>
            <w:tcBorders>
              <w:top w:val="single" w:sz="4" w:space="0" w:color="auto"/>
              <w:left w:val="nil"/>
              <w:bottom w:val="single" w:sz="4" w:space="0" w:color="auto"/>
              <w:right w:val="nil"/>
            </w:tcBorders>
            <w:noWrap/>
            <w:vAlign w:val="center"/>
            <w:hideMark/>
          </w:tcPr>
          <w:p w14:paraId="1C91DC21"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1.733,2</w:t>
            </w:r>
          </w:p>
        </w:tc>
        <w:tc>
          <w:tcPr>
            <w:tcW w:w="816" w:type="dxa"/>
            <w:tcBorders>
              <w:top w:val="single" w:sz="4" w:space="0" w:color="auto"/>
              <w:left w:val="nil"/>
              <w:bottom w:val="single" w:sz="4" w:space="0" w:color="auto"/>
              <w:right w:val="nil"/>
            </w:tcBorders>
            <w:noWrap/>
            <w:vAlign w:val="center"/>
            <w:hideMark/>
          </w:tcPr>
          <w:p w14:paraId="22B6A1E1"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0,0</w:t>
            </w:r>
          </w:p>
        </w:tc>
        <w:tc>
          <w:tcPr>
            <w:tcW w:w="599" w:type="dxa"/>
            <w:tcBorders>
              <w:top w:val="single" w:sz="4" w:space="0" w:color="auto"/>
              <w:left w:val="nil"/>
              <w:bottom w:val="single" w:sz="4" w:space="0" w:color="auto"/>
              <w:right w:val="nil"/>
            </w:tcBorders>
          </w:tcPr>
          <w:p w14:paraId="536CEE95"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243C9D62" w14:textId="77777777" w:rsidTr="00AA5F0B">
        <w:trPr>
          <w:trHeight w:val="263"/>
        </w:trPr>
        <w:tc>
          <w:tcPr>
            <w:tcW w:w="1020" w:type="dxa"/>
            <w:noWrap/>
            <w:vAlign w:val="center"/>
            <w:hideMark/>
          </w:tcPr>
          <w:p w14:paraId="2F31A3C4" w14:textId="77777777" w:rsidR="001F5894" w:rsidRPr="001576E7" w:rsidRDefault="001F5894" w:rsidP="00C8018D">
            <w:pPr>
              <w:widowControl/>
              <w:rPr>
                <w:rFonts w:ascii="Times New Roman" w:hAnsi="Times New Roman"/>
                <w:b/>
                <w:bCs/>
                <w:color w:val="000000"/>
                <w:szCs w:val="22"/>
                <w:lang w:val="pt-BR"/>
              </w:rPr>
            </w:pPr>
          </w:p>
        </w:tc>
        <w:tc>
          <w:tcPr>
            <w:tcW w:w="4900" w:type="dxa"/>
            <w:vAlign w:val="center"/>
            <w:hideMark/>
          </w:tcPr>
          <w:p w14:paraId="1E645DE9"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0B7386F8"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6A0D8AF8" w14:textId="77777777" w:rsidR="001F5894" w:rsidRPr="001576E7" w:rsidRDefault="001F5894" w:rsidP="00C8018D">
            <w:pPr>
              <w:widowControl/>
              <w:rPr>
                <w:rFonts w:ascii="Times New Roman" w:hAnsi="Times New Roman"/>
                <w:szCs w:val="22"/>
                <w:lang w:val="pt-BR"/>
              </w:rPr>
            </w:pPr>
          </w:p>
        </w:tc>
        <w:tc>
          <w:tcPr>
            <w:tcW w:w="599" w:type="dxa"/>
          </w:tcPr>
          <w:p w14:paraId="249932BF" w14:textId="77777777" w:rsidR="001F5894" w:rsidRPr="001576E7" w:rsidRDefault="001F5894" w:rsidP="00C8018D">
            <w:pPr>
              <w:widowControl/>
              <w:rPr>
                <w:rFonts w:ascii="Times New Roman" w:hAnsi="Times New Roman"/>
                <w:szCs w:val="22"/>
                <w:lang w:val="pt-BR"/>
              </w:rPr>
            </w:pPr>
          </w:p>
        </w:tc>
      </w:tr>
      <w:tr w:rsidR="001F5894" w:rsidRPr="002329A9" w14:paraId="0DA14700" w14:textId="77777777" w:rsidTr="00AA5F0B">
        <w:trPr>
          <w:trHeight w:val="263"/>
        </w:trPr>
        <w:tc>
          <w:tcPr>
            <w:tcW w:w="5920" w:type="dxa"/>
            <w:gridSpan w:val="2"/>
            <w:noWrap/>
            <w:vAlign w:val="center"/>
            <w:hideMark/>
          </w:tcPr>
          <w:p w14:paraId="446E83D4"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6 - Secretaria de Fortalecimento da Democracia</w:t>
            </w:r>
          </w:p>
        </w:tc>
        <w:tc>
          <w:tcPr>
            <w:tcW w:w="916" w:type="dxa"/>
            <w:noWrap/>
            <w:vAlign w:val="center"/>
            <w:hideMark/>
          </w:tcPr>
          <w:p w14:paraId="5EC443F1" w14:textId="77777777" w:rsidR="001F5894" w:rsidRPr="001576E7" w:rsidRDefault="001F5894" w:rsidP="00C8018D">
            <w:pPr>
              <w:widowControl/>
              <w:rPr>
                <w:rFonts w:ascii="Times New Roman" w:hAnsi="Times New Roman"/>
                <w:b/>
                <w:bCs/>
                <w:color w:val="000000"/>
                <w:szCs w:val="22"/>
                <w:lang w:val="pt-BR"/>
              </w:rPr>
            </w:pPr>
          </w:p>
        </w:tc>
        <w:tc>
          <w:tcPr>
            <w:tcW w:w="816" w:type="dxa"/>
            <w:noWrap/>
            <w:vAlign w:val="center"/>
            <w:hideMark/>
          </w:tcPr>
          <w:p w14:paraId="2A6F4BEB" w14:textId="77777777" w:rsidR="001F5894" w:rsidRPr="001576E7" w:rsidRDefault="001F5894" w:rsidP="00C8018D">
            <w:pPr>
              <w:widowControl/>
              <w:rPr>
                <w:rFonts w:ascii="Times New Roman" w:hAnsi="Times New Roman"/>
                <w:szCs w:val="22"/>
                <w:lang w:val="pt-BR"/>
              </w:rPr>
            </w:pPr>
          </w:p>
        </w:tc>
        <w:tc>
          <w:tcPr>
            <w:tcW w:w="599" w:type="dxa"/>
          </w:tcPr>
          <w:p w14:paraId="0AC04845" w14:textId="77777777" w:rsidR="001F5894" w:rsidRPr="001576E7" w:rsidRDefault="001F5894" w:rsidP="00C8018D">
            <w:pPr>
              <w:widowControl/>
              <w:rPr>
                <w:rFonts w:ascii="Times New Roman" w:hAnsi="Times New Roman"/>
                <w:szCs w:val="22"/>
                <w:lang w:val="pt-BR"/>
              </w:rPr>
            </w:pPr>
          </w:p>
        </w:tc>
      </w:tr>
      <w:tr w:rsidR="001F5894" w:rsidRPr="001576E7" w14:paraId="47927264" w14:textId="77777777" w:rsidTr="00AA5F0B">
        <w:trPr>
          <w:trHeight w:val="263"/>
        </w:trPr>
        <w:tc>
          <w:tcPr>
            <w:tcW w:w="1020" w:type="dxa"/>
            <w:noWrap/>
            <w:vAlign w:val="center"/>
            <w:hideMark/>
          </w:tcPr>
          <w:p w14:paraId="7F2D8CD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64A</w:t>
            </w:r>
          </w:p>
        </w:tc>
        <w:tc>
          <w:tcPr>
            <w:tcW w:w="4900" w:type="dxa"/>
            <w:vAlign w:val="center"/>
            <w:hideMark/>
          </w:tcPr>
          <w:p w14:paraId="1181C72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de Fortalecimento da Democracia</w:t>
            </w:r>
          </w:p>
        </w:tc>
        <w:tc>
          <w:tcPr>
            <w:tcW w:w="916" w:type="dxa"/>
            <w:noWrap/>
            <w:vAlign w:val="center"/>
            <w:hideMark/>
          </w:tcPr>
          <w:p w14:paraId="3AC257D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1.153,5</w:t>
            </w:r>
          </w:p>
        </w:tc>
        <w:tc>
          <w:tcPr>
            <w:tcW w:w="816" w:type="dxa"/>
            <w:noWrap/>
            <w:vAlign w:val="center"/>
            <w:hideMark/>
          </w:tcPr>
          <w:p w14:paraId="4CAFEAA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893,5</w:t>
            </w:r>
          </w:p>
        </w:tc>
        <w:tc>
          <w:tcPr>
            <w:tcW w:w="599" w:type="dxa"/>
          </w:tcPr>
          <w:p w14:paraId="13CA00EE"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28888BD" w14:textId="77777777" w:rsidTr="00AA5F0B">
        <w:trPr>
          <w:trHeight w:val="263"/>
        </w:trPr>
        <w:tc>
          <w:tcPr>
            <w:tcW w:w="1020" w:type="dxa"/>
            <w:noWrap/>
            <w:vAlign w:val="center"/>
            <w:hideMark/>
          </w:tcPr>
          <w:p w14:paraId="583B4E8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64C</w:t>
            </w:r>
          </w:p>
        </w:tc>
        <w:tc>
          <w:tcPr>
            <w:tcW w:w="4900" w:type="dxa"/>
            <w:vAlign w:val="center"/>
            <w:hideMark/>
          </w:tcPr>
          <w:p w14:paraId="76416A76"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Cooperação e Observação Eleitoral</w:t>
            </w:r>
          </w:p>
        </w:tc>
        <w:tc>
          <w:tcPr>
            <w:tcW w:w="916" w:type="dxa"/>
            <w:noWrap/>
            <w:vAlign w:val="center"/>
            <w:hideMark/>
          </w:tcPr>
          <w:p w14:paraId="469E18A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1.463,3</w:t>
            </w:r>
          </w:p>
        </w:tc>
        <w:tc>
          <w:tcPr>
            <w:tcW w:w="816" w:type="dxa"/>
            <w:noWrap/>
            <w:vAlign w:val="center"/>
            <w:hideMark/>
          </w:tcPr>
          <w:p w14:paraId="3A243B7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1B096586"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03E5D26" w14:textId="77777777" w:rsidTr="00AA5F0B">
        <w:trPr>
          <w:trHeight w:val="525"/>
        </w:trPr>
        <w:tc>
          <w:tcPr>
            <w:tcW w:w="1020" w:type="dxa"/>
            <w:noWrap/>
            <w:vAlign w:val="center"/>
            <w:hideMark/>
          </w:tcPr>
          <w:p w14:paraId="5AF2AA4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64D</w:t>
            </w:r>
          </w:p>
        </w:tc>
        <w:tc>
          <w:tcPr>
            <w:tcW w:w="4900" w:type="dxa"/>
            <w:vAlign w:val="center"/>
            <w:hideMark/>
          </w:tcPr>
          <w:p w14:paraId="2A7C3E8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Sustentabilidade Democrática e Missões Especiais</w:t>
            </w:r>
          </w:p>
        </w:tc>
        <w:tc>
          <w:tcPr>
            <w:tcW w:w="916" w:type="dxa"/>
            <w:noWrap/>
            <w:vAlign w:val="center"/>
            <w:hideMark/>
          </w:tcPr>
          <w:p w14:paraId="7B78038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657,4</w:t>
            </w:r>
          </w:p>
        </w:tc>
        <w:tc>
          <w:tcPr>
            <w:tcW w:w="816" w:type="dxa"/>
            <w:noWrap/>
            <w:vAlign w:val="center"/>
            <w:hideMark/>
          </w:tcPr>
          <w:p w14:paraId="462D4D1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52F3DBA6"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ED47D78" w14:textId="77777777" w:rsidTr="00AA5F0B">
        <w:trPr>
          <w:trHeight w:val="525"/>
        </w:trPr>
        <w:tc>
          <w:tcPr>
            <w:tcW w:w="1020" w:type="dxa"/>
            <w:noWrap/>
            <w:vAlign w:val="center"/>
            <w:hideMark/>
          </w:tcPr>
          <w:p w14:paraId="23885F9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64F</w:t>
            </w:r>
          </w:p>
        </w:tc>
        <w:tc>
          <w:tcPr>
            <w:tcW w:w="4900" w:type="dxa"/>
            <w:vAlign w:val="center"/>
            <w:hideMark/>
          </w:tcPr>
          <w:p w14:paraId="41C7BCCF"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Promoção da Paz e Coordenação com Governos Subnacionais</w:t>
            </w:r>
          </w:p>
        </w:tc>
        <w:tc>
          <w:tcPr>
            <w:tcW w:w="916" w:type="dxa"/>
            <w:noWrap/>
            <w:vAlign w:val="center"/>
            <w:hideMark/>
          </w:tcPr>
          <w:p w14:paraId="26A3175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219,1</w:t>
            </w:r>
          </w:p>
        </w:tc>
        <w:tc>
          <w:tcPr>
            <w:tcW w:w="816" w:type="dxa"/>
            <w:noWrap/>
            <w:vAlign w:val="center"/>
            <w:hideMark/>
          </w:tcPr>
          <w:p w14:paraId="59C2F25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26D6F07C"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0C0330E3"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58DE35D1"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6 -  Secretaria de Fortalecimento da Democracia - Total</w:t>
            </w:r>
          </w:p>
        </w:tc>
        <w:tc>
          <w:tcPr>
            <w:tcW w:w="916" w:type="dxa"/>
            <w:tcBorders>
              <w:top w:val="single" w:sz="4" w:space="0" w:color="auto"/>
              <w:left w:val="nil"/>
              <w:bottom w:val="single" w:sz="4" w:space="0" w:color="auto"/>
              <w:right w:val="nil"/>
            </w:tcBorders>
            <w:noWrap/>
            <w:vAlign w:val="center"/>
            <w:hideMark/>
          </w:tcPr>
          <w:p w14:paraId="5FC368DE"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3.493,3</w:t>
            </w:r>
          </w:p>
        </w:tc>
        <w:tc>
          <w:tcPr>
            <w:tcW w:w="816" w:type="dxa"/>
            <w:tcBorders>
              <w:top w:val="single" w:sz="4" w:space="0" w:color="auto"/>
              <w:left w:val="nil"/>
              <w:bottom w:val="single" w:sz="4" w:space="0" w:color="auto"/>
              <w:right w:val="nil"/>
            </w:tcBorders>
            <w:noWrap/>
            <w:vAlign w:val="center"/>
            <w:hideMark/>
          </w:tcPr>
          <w:p w14:paraId="669AF399"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893,5</w:t>
            </w:r>
          </w:p>
        </w:tc>
        <w:tc>
          <w:tcPr>
            <w:tcW w:w="599" w:type="dxa"/>
            <w:tcBorders>
              <w:top w:val="single" w:sz="4" w:space="0" w:color="auto"/>
              <w:left w:val="nil"/>
              <w:bottom w:val="single" w:sz="4" w:space="0" w:color="auto"/>
              <w:right w:val="nil"/>
            </w:tcBorders>
          </w:tcPr>
          <w:p w14:paraId="61802473"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1A83A7CF" w14:textId="77777777" w:rsidTr="00AA5F0B">
        <w:trPr>
          <w:trHeight w:val="263"/>
        </w:trPr>
        <w:tc>
          <w:tcPr>
            <w:tcW w:w="1020" w:type="dxa"/>
            <w:noWrap/>
            <w:vAlign w:val="center"/>
            <w:hideMark/>
          </w:tcPr>
          <w:p w14:paraId="71773786" w14:textId="77777777" w:rsidR="001F5894" w:rsidRPr="001576E7" w:rsidRDefault="001F5894" w:rsidP="00C8018D">
            <w:pPr>
              <w:widowControl/>
              <w:rPr>
                <w:rFonts w:ascii="Times New Roman" w:hAnsi="Times New Roman"/>
                <w:b/>
                <w:bCs/>
                <w:color w:val="000000"/>
                <w:szCs w:val="22"/>
                <w:lang w:val="pt-BR"/>
              </w:rPr>
            </w:pPr>
          </w:p>
        </w:tc>
        <w:tc>
          <w:tcPr>
            <w:tcW w:w="4900" w:type="dxa"/>
            <w:vAlign w:val="bottom"/>
            <w:hideMark/>
          </w:tcPr>
          <w:p w14:paraId="0599FF54"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7FE4DF80"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0A5F353A" w14:textId="77777777" w:rsidR="001F5894" w:rsidRPr="001576E7" w:rsidRDefault="001F5894" w:rsidP="00C8018D">
            <w:pPr>
              <w:widowControl/>
              <w:rPr>
                <w:rFonts w:ascii="Times New Roman" w:hAnsi="Times New Roman"/>
                <w:szCs w:val="22"/>
                <w:lang w:val="pt-BR"/>
              </w:rPr>
            </w:pPr>
          </w:p>
        </w:tc>
        <w:tc>
          <w:tcPr>
            <w:tcW w:w="599" w:type="dxa"/>
          </w:tcPr>
          <w:p w14:paraId="0189B223" w14:textId="77777777" w:rsidR="001F5894" w:rsidRPr="001576E7" w:rsidRDefault="001F5894" w:rsidP="00C8018D">
            <w:pPr>
              <w:widowControl/>
              <w:rPr>
                <w:rFonts w:ascii="Times New Roman" w:hAnsi="Times New Roman"/>
                <w:szCs w:val="22"/>
                <w:lang w:val="pt-BR"/>
              </w:rPr>
            </w:pPr>
          </w:p>
        </w:tc>
      </w:tr>
    </w:tbl>
    <w:p w14:paraId="47C9616E" w14:textId="77777777" w:rsidR="001F5894" w:rsidRPr="001576E7" w:rsidRDefault="001F5894" w:rsidP="00C8018D">
      <w:pPr>
        <w:widowControl/>
        <w:rPr>
          <w:rFonts w:ascii="Times New Roman" w:hAnsi="Times New Roman"/>
          <w:szCs w:val="22"/>
          <w:lang w:val="pt-BR"/>
        </w:rPr>
      </w:pPr>
      <w:r w:rsidRPr="001576E7">
        <w:rPr>
          <w:rFonts w:ascii="Times New Roman" w:hAnsi="Times New Roman"/>
          <w:szCs w:val="22"/>
          <w:lang w:val="pt-BR"/>
        </w:rPr>
        <w:br w:type="page"/>
      </w:r>
    </w:p>
    <w:tbl>
      <w:tblPr>
        <w:tblW w:w="8251" w:type="dxa"/>
        <w:tblInd w:w="720" w:type="dxa"/>
        <w:tblLook w:val="04A0" w:firstRow="1" w:lastRow="0" w:firstColumn="1" w:lastColumn="0" w:noHBand="0" w:noVBand="1"/>
      </w:tblPr>
      <w:tblGrid>
        <w:gridCol w:w="1020"/>
        <w:gridCol w:w="4900"/>
        <w:gridCol w:w="916"/>
        <w:gridCol w:w="816"/>
        <w:gridCol w:w="599"/>
      </w:tblGrid>
      <w:tr w:rsidR="001F5894" w:rsidRPr="002329A9" w14:paraId="20656C03" w14:textId="77777777" w:rsidTr="00AA5F0B">
        <w:trPr>
          <w:trHeight w:val="263"/>
        </w:trPr>
        <w:tc>
          <w:tcPr>
            <w:tcW w:w="5920" w:type="dxa"/>
            <w:gridSpan w:val="2"/>
            <w:noWrap/>
            <w:vAlign w:val="center"/>
            <w:hideMark/>
          </w:tcPr>
          <w:p w14:paraId="13AB84E7"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lastRenderedPageBreak/>
              <w:t>Capítulo 7 - Secretaria Executiva de Desenvolvimento Integral</w:t>
            </w:r>
          </w:p>
        </w:tc>
        <w:tc>
          <w:tcPr>
            <w:tcW w:w="916" w:type="dxa"/>
            <w:noWrap/>
            <w:vAlign w:val="center"/>
            <w:hideMark/>
          </w:tcPr>
          <w:p w14:paraId="36165C19" w14:textId="77777777" w:rsidR="001F5894" w:rsidRPr="001576E7" w:rsidRDefault="001F5894" w:rsidP="00C8018D">
            <w:pPr>
              <w:widowControl/>
              <w:rPr>
                <w:rFonts w:ascii="Times New Roman" w:hAnsi="Times New Roman"/>
                <w:b/>
                <w:bCs/>
                <w:color w:val="000000"/>
                <w:szCs w:val="22"/>
                <w:lang w:val="pt-BR"/>
              </w:rPr>
            </w:pPr>
          </w:p>
        </w:tc>
        <w:tc>
          <w:tcPr>
            <w:tcW w:w="816" w:type="dxa"/>
            <w:noWrap/>
            <w:vAlign w:val="center"/>
            <w:hideMark/>
          </w:tcPr>
          <w:p w14:paraId="12D7FE2E" w14:textId="77777777" w:rsidR="001F5894" w:rsidRPr="001576E7" w:rsidRDefault="001F5894" w:rsidP="00C8018D">
            <w:pPr>
              <w:widowControl/>
              <w:rPr>
                <w:rFonts w:ascii="Times New Roman" w:hAnsi="Times New Roman"/>
                <w:szCs w:val="22"/>
                <w:lang w:val="pt-BR"/>
              </w:rPr>
            </w:pPr>
          </w:p>
        </w:tc>
        <w:tc>
          <w:tcPr>
            <w:tcW w:w="599" w:type="dxa"/>
          </w:tcPr>
          <w:p w14:paraId="033EEF0D" w14:textId="77777777" w:rsidR="001F5894" w:rsidRPr="001576E7" w:rsidRDefault="001F5894" w:rsidP="00C8018D">
            <w:pPr>
              <w:widowControl/>
              <w:rPr>
                <w:rFonts w:ascii="Times New Roman" w:hAnsi="Times New Roman"/>
                <w:szCs w:val="22"/>
                <w:lang w:val="pt-BR"/>
              </w:rPr>
            </w:pPr>
          </w:p>
        </w:tc>
      </w:tr>
      <w:tr w:rsidR="001F5894" w:rsidRPr="001576E7" w14:paraId="38527953" w14:textId="77777777" w:rsidTr="00AA5F0B">
        <w:trPr>
          <w:trHeight w:val="263"/>
        </w:trPr>
        <w:tc>
          <w:tcPr>
            <w:tcW w:w="1020" w:type="dxa"/>
            <w:noWrap/>
            <w:vAlign w:val="center"/>
            <w:hideMark/>
          </w:tcPr>
          <w:p w14:paraId="6DED81F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74A</w:t>
            </w:r>
          </w:p>
        </w:tc>
        <w:tc>
          <w:tcPr>
            <w:tcW w:w="4900" w:type="dxa"/>
            <w:vAlign w:val="center"/>
            <w:hideMark/>
          </w:tcPr>
          <w:p w14:paraId="4B9FA72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Executiva de Desenvolvimento Integral</w:t>
            </w:r>
          </w:p>
        </w:tc>
        <w:tc>
          <w:tcPr>
            <w:tcW w:w="916" w:type="dxa"/>
            <w:noWrap/>
            <w:vAlign w:val="center"/>
            <w:hideMark/>
          </w:tcPr>
          <w:p w14:paraId="46DCC63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1.776,8</w:t>
            </w:r>
          </w:p>
        </w:tc>
        <w:tc>
          <w:tcPr>
            <w:tcW w:w="816" w:type="dxa"/>
            <w:noWrap/>
            <w:vAlign w:val="center"/>
            <w:hideMark/>
          </w:tcPr>
          <w:p w14:paraId="1EACB1D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282,9</w:t>
            </w:r>
          </w:p>
        </w:tc>
        <w:tc>
          <w:tcPr>
            <w:tcW w:w="599" w:type="dxa"/>
          </w:tcPr>
          <w:p w14:paraId="622ECBE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AFC5A20" w14:textId="77777777" w:rsidTr="00AA5F0B">
        <w:trPr>
          <w:trHeight w:val="263"/>
        </w:trPr>
        <w:tc>
          <w:tcPr>
            <w:tcW w:w="1020" w:type="dxa"/>
            <w:noWrap/>
            <w:vAlign w:val="center"/>
            <w:hideMark/>
          </w:tcPr>
          <w:p w14:paraId="4F05356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74C</w:t>
            </w:r>
          </w:p>
        </w:tc>
        <w:tc>
          <w:tcPr>
            <w:tcW w:w="4900" w:type="dxa"/>
            <w:vAlign w:val="center"/>
            <w:hideMark/>
          </w:tcPr>
          <w:p w14:paraId="15DE7880"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Desenvolvimento Econômico</w:t>
            </w:r>
          </w:p>
        </w:tc>
        <w:tc>
          <w:tcPr>
            <w:tcW w:w="916" w:type="dxa"/>
            <w:noWrap/>
            <w:vAlign w:val="center"/>
            <w:hideMark/>
          </w:tcPr>
          <w:p w14:paraId="12C1964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1.529,2</w:t>
            </w:r>
          </w:p>
        </w:tc>
        <w:tc>
          <w:tcPr>
            <w:tcW w:w="816" w:type="dxa"/>
            <w:noWrap/>
            <w:vAlign w:val="center"/>
            <w:hideMark/>
          </w:tcPr>
          <w:p w14:paraId="27AFCC9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1E493ED6"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36E16D3" w14:textId="77777777" w:rsidTr="00AA5F0B">
        <w:trPr>
          <w:trHeight w:val="525"/>
        </w:trPr>
        <w:tc>
          <w:tcPr>
            <w:tcW w:w="1020" w:type="dxa"/>
            <w:noWrap/>
            <w:vAlign w:val="center"/>
            <w:hideMark/>
          </w:tcPr>
          <w:p w14:paraId="3E1A7B4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74D</w:t>
            </w:r>
          </w:p>
        </w:tc>
        <w:tc>
          <w:tcPr>
            <w:tcW w:w="4900" w:type="dxa"/>
            <w:vAlign w:val="center"/>
            <w:hideMark/>
          </w:tcPr>
          <w:p w14:paraId="18F8442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Desenvolvimento Humano, Educação e Emprego</w:t>
            </w:r>
          </w:p>
        </w:tc>
        <w:tc>
          <w:tcPr>
            <w:tcW w:w="916" w:type="dxa"/>
            <w:noWrap/>
            <w:vAlign w:val="center"/>
            <w:hideMark/>
          </w:tcPr>
          <w:p w14:paraId="075BABE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3.066,9</w:t>
            </w:r>
          </w:p>
        </w:tc>
        <w:tc>
          <w:tcPr>
            <w:tcW w:w="816" w:type="dxa"/>
            <w:noWrap/>
            <w:vAlign w:val="center"/>
            <w:hideMark/>
          </w:tcPr>
          <w:p w14:paraId="62DF13B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23050A6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6523E5F" w14:textId="77777777" w:rsidTr="00AA5F0B">
        <w:trPr>
          <w:trHeight w:val="263"/>
        </w:trPr>
        <w:tc>
          <w:tcPr>
            <w:tcW w:w="1020" w:type="dxa"/>
            <w:noWrap/>
            <w:vAlign w:val="center"/>
            <w:hideMark/>
          </w:tcPr>
          <w:p w14:paraId="016E4F9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74F</w:t>
            </w:r>
          </w:p>
        </w:tc>
        <w:tc>
          <w:tcPr>
            <w:tcW w:w="4900" w:type="dxa"/>
            <w:vAlign w:val="center"/>
            <w:hideMark/>
          </w:tcPr>
          <w:p w14:paraId="7FF0B490" w14:textId="1B978E20"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Reuniões </w:t>
            </w:r>
            <w:r w:rsidR="00EC2A4F" w:rsidRPr="001576E7">
              <w:rPr>
                <w:rFonts w:ascii="Times New Roman" w:hAnsi="Times New Roman"/>
                <w:color w:val="000000"/>
                <w:szCs w:val="22"/>
                <w:lang w:val="pt-BR"/>
              </w:rPr>
              <w:t xml:space="preserve">ministeriais </w:t>
            </w:r>
            <w:r w:rsidRPr="001576E7">
              <w:rPr>
                <w:rFonts w:ascii="Times New Roman" w:hAnsi="Times New Roman"/>
                <w:color w:val="000000"/>
                <w:szCs w:val="22"/>
                <w:lang w:val="pt-BR"/>
              </w:rPr>
              <w:t xml:space="preserve">do CIDI e </w:t>
            </w:r>
            <w:r w:rsidR="00EC2A4F" w:rsidRPr="001576E7">
              <w:rPr>
                <w:rFonts w:ascii="Times New Roman" w:hAnsi="Times New Roman"/>
                <w:color w:val="000000"/>
                <w:szCs w:val="22"/>
                <w:lang w:val="pt-BR"/>
              </w:rPr>
              <w:t>comissões interamericanas</w:t>
            </w:r>
          </w:p>
        </w:tc>
        <w:tc>
          <w:tcPr>
            <w:tcW w:w="916" w:type="dxa"/>
            <w:noWrap/>
            <w:vAlign w:val="center"/>
            <w:hideMark/>
          </w:tcPr>
          <w:p w14:paraId="504BEE8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149,8</w:t>
            </w:r>
          </w:p>
        </w:tc>
        <w:tc>
          <w:tcPr>
            <w:tcW w:w="816" w:type="dxa"/>
            <w:noWrap/>
            <w:vAlign w:val="center"/>
            <w:hideMark/>
          </w:tcPr>
          <w:p w14:paraId="0C0B6E5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2D95C924"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D6E5EF7" w14:textId="77777777" w:rsidTr="00AA5F0B">
        <w:trPr>
          <w:trHeight w:val="263"/>
        </w:trPr>
        <w:tc>
          <w:tcPr>
            <w:tcW w:w="1020" w:type="dxa"/>
            <w:noWrap/>
            <w:vAlign w:val="center"/>
            <w:hideMark/>
          </w:tcPr>
          <w:p w14:paraId="7C2FA99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74G</w:t>
            </w:r>
          </w:p>
        </w:tc>
        <w:tc>
          <w:tcPr>
            <w:tcW w:w="4900" w:type="dxa"/>
            <w:vAlign w:val="center"/>
            <w:hideMark/>
          </w:tcPr>
          <w:p w14:paraId="4B8AC37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da Comissão Interamericana de Portos</w:t>
            </w:r>
          </w:p>
        </w:tc>
        <w:tc>
          <w:tcPr>
            <w:tcW w:w="916" w:type="dxa"/>
            <w:noWrap/>
            <w:vAlign w:val="center"/>
            <w:hideMark/>
          </w:tcPr>
          <w:p w14:paraId="2579F84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214,4</w:t>
            </w:r>
          </w:p>
        </w:tc>
        <w:tc>
          <w:tcPr>
            <w:tcW w:w="816" w:type="dxa"/>
            <w:noWrap/>
            <w:vAlign w:val="center"/>
            <w:hideMark/>
          </w:tcPr>
          <w:p w14:paraId="5335ED1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56D67C60"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59B7E87" w14:textId="77777777" w:rsidTr="00AA5F0B">
        <w:trPr>
          <w:trHeight w:val="263"/>
        </w:trPr>
        <w:tc>
          <w:tcPr>
            <w:tcW w:w="1020" w:type="dxa"/>
            <w:noWrap/>
            <w:vAlign w:val="center"/>
            <w:hideMark/>
          </w:tcPr>
          <w:p w14:paraId="0E3E1FB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74I</w:t>
            </w:r>
          </w:p>
        </w:tc>
        <w:tc>
          <w:tcPr>
            <w:tcW w:w="4900" w:type="dxa"/>
            <w:vAlign w:val="center"/>
            <w:hideMark/>
          </w:tcPr>
          <w:p w14:paraId="0054992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Desenvolvimento Sustentável</w:t>
            </w:r>
          </w:p>
        </w:tc>
        <w:tc>
          <w:tcPr>
            <w:tcW w:w="916" w:type="dxa"/>
            <w:noWrap/>
            <w:vAlign w:val="center"/>
            <w:hideMark/>
          </w:tcPr>
          <w:p w14:paraId="48848B4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838,1</w:t>
            </w:r>
          </w:p>
        </w:tc>
        <w:tc>
          <w:tcPr>
            <w:tcW w:w="816" w:type="dxa"/>
            <w:noWrap/>
            <w:vAlign w:val="center"/>
            <w:hideMark/>
          </w:tcPr>
          <w:p w14:paraId="1FDF9396"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5F2DA839"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B959C91"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6951E97E"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7 -  Secretaria Executiva de Desenvolvimento Integral - Total</w:t>
            </w:r>
          </w:p>
        </w:tc>
        <w:tc>
          <w:tcPr>
            <w:tcW w:w="916" w:type="dxa"/>
            <w:tcBorders>
              <w:top w:val="single" w:sz="4" w:space="0" w:color="auto"/>
              <w:left w:val="nil"/>
              <w:bottom w:val="single" w:sz="4" w:space="0" w:color="auto"/>
              <w:right w:val="nil"/>
            </w:tcBorders>
            <w:noWrap/>
            <w:vAlign w:val="center"/>
            <w:hideMark/>
          </w:tcPr>
          <w:p w14:paraId="067768B5"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7.575,2</w:t>
            </w:r>
          </w:p>
        </w:tc>
        <w:tc>
          <w:tcPr>
            <w:tcW w:w="816" w:type="dxa"/>
            <w:tcBorders>
              <w:top w:val="single" w:sz="4" w:space="0" w:color="auto"/>
              <w:left w:val="nil"/>
              <w:bottom w:val="single" w:sz="4" w:space="0" w:color="auto"/>
              <w:right w:val="nil"/>
            </w:tcBorders>
            <w:noWrap/>
            <w:vAlign w:val="center"/>
            <w:hideMark/>
          </w:tcPr>
          <w:p w14:paraId="2DF8AABE"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282,9</w:t>
            </w:r>
          </w:p>
        </w:tc>
        <w:tc>
          <w:tcPr>
            <w:tcW w:w="599" w:type="dxa"/>
            <w:tcBorders>
              <w:top w:val="single" w:sz="4" w:space="0" w:color="auto"/>
              <w:left w:val="nil"/>
              <w:bottom w:val="single" w:sz="4" w:space="0" w:color="auto"/>
              <w:right w:val="nil"/>
            </w:tcBorders>
          </w:tcPr>
          <w:p w14:paraId="37BAFD56"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69FEFCAE" w14:textId="77777777" w:rsidTr="00AA5F0B">
        <w:trPr>
          <w:trHeight w:val="263"/>
        </w:trPr>
        <w:tc>
          <w:tcPr>
            <w:tcW w:w="1020" w:type="dxa"/>
            <w:noWrap/>
            <w:vAlign w:val="center"/>
            <w:hideMark/>
          </w:tcPr>
          <w:p w14:paraId="55A435B9" w14:textId="77777777" w:rsidR="001F5894" w:rsidRPr="001576E7" w:rsidRDefault="001F5894" w:rsidP="00C8018D">
            <w:pPr>
              <w:widowControl/>
              <w:rPr>
                <w:rFonts w:ascii="Times New Roman" w:hAnsi="Times New Roman"/>
                <w:b/>
                <w:bCs/>
                <w:color w:val="000000"/>
                <w:szCs w:val="22"/>
                <w:lang w:val="pt-BR"/>
              </w:rPr>
            </w:pPr>
          </w:p>
        </w:tc>
        <w:tc>
          <w:tcPr>
            <w:tcW w:w="4900" w:type="dxa"/>
            <w:vAlign w:val="center"/>
            <w:hideMark/>
          </w:tcPr>
          <w:p w14:paraId="17ADEC40"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064D1843"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56A880FB" w14:textId="77777777" w:rsidR="001F5894" w:rsidRPr="001576E7" w:rsidRDefault="001F5894" w:rsidP="00C8018D">
            <w:pPr>
              <w:widowControl/>
              <w:rPr>
                <w:rFonts w:ascii="Times New Roman" w:hAnsi="Times New Roman"/>
                <w:szCs w:val="22"/>
                <w:lang w:val="pt-BR"/>
              </w:rPr>
            </w:pPr>
          </w:p>
        </w:tc>
        <w:tc>
          <w:tcPr>
            <w:tcW w:w="599" w:type="dxa"/>
          </w:tcPr>
          <w:p w14:paraId="1968F155" w14:textId="77777777" w:rsidR="001F5894" w:rsidRPr="001576E7" w:rsidRDefault="001F5894" w:rsidP="00C8018D">
            <w:pPr>
              <w:widowControl/>
              <w:rPr>
                <w:rFonts w:ascii="Times New Roman" w:hAnsi="Times New Roman"/>
                <w:szCs w:val="22"/>
                <w:lang w:val="pt-BR"/>
              </w:rPr>
            </w:pPr>
          </w:p>
        </w:tc>
      </w:tr>
      <w:tr w:rsidR="001F5894" w:rsidRPr="002329A9" w14:paraId="03BCFC19" w14:textId="77777777" w:rsidTr="00AA5F0B">
        <w:trPr>
          <w:trHeight w:val="263"/>
        </w:trPr>
        <w:tc>
          <w:tcPr>
            <w:tcW w:w="5920" w:type="dxa"/>
            <w:gridSpan w:val="2"/>
            <w:noWrap/>
            <w:vAlign w:val="center"/>
            <w:hideMark/>
          </w:tcPr>
          <w:p w14:paraId="76307EE4"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8 - Secretaria de Segurança Multidimensional</w:t>
            </w:r>
          </w:p>
        </w:tc>
        <w:tc>
          <w:tcPr>
            <w:tcW w:w="916" w:type="dxa"/>
            <w:noWrap/>
            <w:vAlign w:val="center"/>
            <w:hideMark/>
          </w:tcPr>
          <w:p w14:paraId="3D80EF4F" w14:textId="77777777" w:rsidR="001F5894" w:rsidRPr="001576E7" w:rsidRDefault="001F5894" w:rsidP="00C8018D">
            <w:pPr>
              <w:widowControl/>
              <w:rPr>
                <w:rFonts w:ascii="Times New Roman" w:hAnsi="Times New Roman"/>
                <w:b/>
                <w:bCs/>
                <w:color w:val="000000"/>
                <w:szCs w:val="22"/>
                <w:lang w:val="pt-BR"/>
              </w:rPr>
            </w:pPr>
          </w:p>
        </w:tc>
        <w:tc>
          <w:tcPr>
            <w:tcW w:w="816" w:type="dxa"/>
            <w:noWrap/>
            <w:vAlign w:val="center"/>
            <w:hideMark/>
          </w:tcPr>
          <w:p w14:paraId="1669748E" w14:textId="77777777" w:rsidR="001F5894" w:rsidRPr="001576E7" w:rsidRDefault="001F5894" w:rsidP="00C8018D">
            <w:pPr>
              <w:widowControl/>
              <w:rPr>
                <w:rFonts w:ascii="Times New Roman" w:hAnsi="Times New Roman"/>
                <w:szCs w:val="22"/>
                <w:lang w:val="pt-BR"/>
              </w:rPr>
            </w:pPr>
          </w:p>
        </w:tc>
        <w:tc>
          <w:tcPr>
            <w:tcW w:w="599" w:type="dxa"/>
          </w:tcPr>
          <w:p w14:paraId="66A930AB" w14:textId="77777777" w:rsidR="001F5894" w:rsidRPr="001576E7" w:rsidRDefault="001F5894" w:rsidP="00C8018D">
            <w:pPr>
              <w:widowControl/>
              <w:rPr>
                <w:rFonts w:ascii="Times New Roman" w:hAnsi="Times New Roman"/>
                <w:szCs w:val="22"/>
                <w:lang w:val="pt-BR"/>
              </w:rPr>
            </w:pPr>
          </w:p>
        </w:tc>
      </w:tr>
      <w:tr w:rsidR="001F5894" w:rsidRPr="001576E7" w14:paraId="75CC4684" w14:textId="77777777" w:rsidTr="00AA5F0B">
        <w:trPr>
          <w:trHeight w:val="263"/>
        </w:trPr>
        <w:tc>
          <w:tcPr>
            <w:tcW w:w="1020" w:type="dxa"/>
            <w:noWrap/>
            <w:vAlign w:val="center"/>
            <w:hideMark/>
          </w:tcPr>
          <w:p w14:paraId="041FF4B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84A</w:t>
            </w:r>
          </w:p>
        </w:tc>
        <w:tc>
          <w:tcPr>
            <w:tcW w:w="4900" w:type="dxa"/>
            <w:vAlign w:val="center"/>
            <w:hideMark/>
          </w:tcPr>
          <w:p w14:paraId="58FCF690"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de Segurança Multidimensional</w:t>
            </w:r>
          </w:p>
        </w:tc>
        <w:tc>
          <w:tcPr>
            <w:tcW w:w="916" w:type="dxa"/>
            <w:noWrap/>
            <w:vAlign w:val="center"/>
            <w:hideMark/>
          </w:tcPr>
          <w:p w14:paraId="7B8BCE7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910,5</w:t>
            </w:r>
          </w:p>
        </w:tc>
        <w:tc>
          <w:tcPr>
            <w:tcW w:w="816" w:type="dxa"/>
            <w:noWrap/>
            <w:vAlign w:val="center"/>
            <w:hideMark/>
          </w:tcPr>
          <w:p w14:paraId="3D7CE1D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318,0</w:t>
            </w:r>
          </w:p>
        </w:tc>
        <w:tc>
          <w:tcPr>
            <w:tcW w:w="599" w:type="dxa"/>
          </w:tcPr>
          <w:p w14:paraId="7AF0752D"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DD372C0" w14:textId="77777777" w:rsidTr="00AA5F0B">
        <w:trPr>
          <w:trHeight w:val="525"/>
        </w:trPr>
        <w:tc>
          <w:tcPr>
            <w:tcW w:w="1020" w:type="dxa"/>
            <w:noWrap/>
            <w:vAlign w:val="center"/>
            <w:hideMark/>
          </w:tcPr>
          <w:p w14:paraId="38BA29DE"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84D</w:t>
            </w:r>
          </w:p>
        </w:tc>
        <w:tc>
          <w:tcPr>
            <w:tcW w:w="4900" w:type="dxa"/>
            <w:vAlign w:val="center"/>
            <w:hideMark/>
          </w:tcPr>
          <w:p w14:paraId="58E5037C"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do Comitê Interamericano contra o Terrorismo (CICTE)</w:t>
            </w:r>
          </w:p>
        </w:tc>
        <w:tc>
          <w:tcPr>
            <w:tcW w:w="916" w:type="dxa"/>
            <w:noWrap/>
            <w:vAlign w:val="center"/>
            <w:hideMark/>
          </w:tcPr>
          <w:p w14:paraId="64C3A41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546,5</w:t>
            </w:r>
          </w:p>
        </w:tc>
        <w:tc>
          <w:tcPr>
            <w:tcW w:w="816" w:type="dxa"/>
            <w:noWrap/>
            <w:vAlign w:val="center"/>
            <w:hideMark/>
          </w:tcPr>
          <w:p w14:paraId="407A930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152,5</w:t>
            </w:r>
          </w:p>
        </w:tc>
        <w:tc>
          <w:tcPr>
            <w:tcW w:w="599" w:type="dxa"/>
          </w:tcPr>
          <w:p w14:paraId="3966F50B"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2565B050" w14:textId="77777777" w:rsidTr="00AA5F0B">
        <w:trPr>
          <w:trHeight w:val="263"/>
        </w:trPr>
        <w:tc>
          <w:tcPr>
            <w:tcW w:w="1020" w:type="dxa"/>
            <w:noWrap/>
            <w:vAlign w:val="center"/>
            <w:hideMark/>
          </w:tcPr>
          <w:p w14:paraId="73E5FBB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84E</w:t>
            </w:r>
          </w:p>
        </w:tc>
        <w:tc>
          <w:tcPr>
            <w:tcW w:w="4900" w:type="dxa"/>
            <w:vAlign w:val="center"/>
            <w:hideMark/>
          </w:tcPr>
          <w:p w14:paraId="58F6EF74"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Segurança Pública</w:t>
            </w:r>
          </w:p>
        </w:tc>
        <w:tc>
          <w:tcPr>
            <w:tcW w:w="916" w:type="dxa"/>
            <w:noWrap/>
            <w:vAlign w:val="center"/>
            <w:hideMark/>
          </w:tcPr>
          <w:p w14:paraId="144D09B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801,7</w:t>
            </w:r>
          </w:p>
        </w:tc>
        <w:tc>
          <w:tcPr>
            <w:tcW w:w="816" w:type="dxa"/>
            <w:noWrap/>
            <w:vAlign w:val="center"/>
            <w:hideMark/>
          </w:tcPr>
          <w:p w14:paraId="6A7B4DE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86,1</w:t>
            </w:r>
          </w:p>
        </w:tc>
        <w:tc>
          <w:tcPr>
            <w:tcW w:w="599" w:type="dxa"/>
          </w:tcPr>
          <w:p w14:paraId="1768AA9B"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E92C408" w14:textId="77777777" w:rsidTr="00AA5F0B">
        <w:trPr>
          <w:trHeight w:val="263"/>
        </w:trPr>
        <w:tc>
          <w:tcPr>
            <w:tcW w:w="1020" w:type="dxa"/>
            <w:noWrap/>
            <w:vAlign w:val="center"/>
            <w:hideMark/>
          </w:tcPr>
          <w:p w14:paraId="4929A2C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84F</w:t>
            </w:r>
          </w:p>
        </w:tc>
        <w:tc>
          <w:tcPr>
            <w:tcW w:w="4900" w:type="dxa"/>
            <w:vAlign w:val="center"/>
            <w:hideMark/>
          </w:tcPr>
          <w:p w14:paraId="5D56DBEC"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Reuniões de segurança multidimensional</w:t>
            </w:r>
          </w:p>
        </w:tc>
        <w:tc>
          <w:tcPr>
            <w:tcW w:w="916" w:type="dxa"/>
            <w:noWrap/>
            <w:vAlign w:val="center"/>
            <w:hideMark/>
          </w:tcPr>
          <w:p w14:paraId="683FE3F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42,0</w:t>
            </w:r>
          </w:p>
        </w:tc>
        <w:tc>
          <w:tcPr>
            <w:tcW w:w="816" w:type="dxa"/>
            <w:noWrap/>
            <w:vAlign w:val="center"/>
            <w:hideMark/>
          </w:tcPr>
          <w:p w14:paraId="7618946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2801226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0BB27CEB" w14:textId="77777777" w:rsidTr="00AA5F0B">
        <w:trPr>
          <w:trHeight w:val="525"/>
        </w:trPr>
        <w:tc>
          <w:tcPr>
            <w:tcW w:w="1020" w:type="dxa"/>
            <w:noWrap/>
            <w:vAlign w:val="center"/>
            <w:hideMark/>
          </w:tcPr>
          <w:p w14:paraId="6F773A3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84G</w:t>
            </w:r>
          </w:p>
        </w:tc>
        <w:tc>
          <w:tcPr>
            <w:tcW w:w="4900" w:type="dxa"/>
            <w:vAlign w:val="center"/>
            <w:hideMark/>
          </w:tcPr>
          <w:p w14:paraId="4C019C4F"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Executiva da Comissão Interamericana para o Controle do Abuso de Drogas (CICAD)</w:t>
            </w:r>
          </w:p>
        </w:tc>
        <w:tc>
          <w:tcPr>
            <w:tcW w:w="916" w:type="dxa"/>
            <w:noWrap/>
            <w:vAlign w:val="center"/>
            <w:hideMark/>
          </w:tcPr>
          <w:p w14:paraId="74D6696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1.137,6</w:t>
            </w:r>
          </w:p>
        </w:tc>
        <w:tc>
          <w:tcPr>
            <w:tcW w:w="816" w:type="dxa"/>
            <w:noWrap/>
            <w:vAlign w:val="center"/>
            <w:hideMark/>
          </w:tcPr>
          <w:p w14:paraId="6097558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207,2</w:t>
            </w:r>
          </w:p>
        </w:tc>
        <w:tc>
          <w:tcPr>
            <w:tcW w:w="599" w:type="dxa"/>
          </w:tcPr>
          <w:p w14:paraId="28BA3C92"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AF62FC0" w14:textId="77777777" w:rsidTr="00AA5F0B">
        <w:trPr>
          <w:trHeight w:val="263"/>
        </w:trPr>
        <w:tc>
          <w:tcPr>
            <w:tcW w:w="1020" w:type="dxa"/>
            <w:noWrap/>
            <w:vAlign w:val="center"/>
            <w:hideMark/>
          </w:tcPr>
          <w:p w14:paraId="596EE89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84H</w:t>
            </w:r>
          </w:p>
        </w:tc>
        <w:tc>
          <w:tcPr>
            <w:tcW w:w="4900" w:type="dxa"/>
            <w:vAlign w:val="center"/>
            <w:hideMark/>
          </w:tcPr>
          <w:p w14:paraId="0EDE8D14"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contra a Criminalidade Organizada Transnacional</w:t>
            </w:r>
          </w:p>
        </w:tc>
        <w:tc>
          <w:tcPr>
            <w:tcW w:w="916" w:type="dxa"/>
            <w:noWrap/>
            <w:vAlign w:val="center"/>
            <w:hideMark/>
          </w:tcPr>
          <w:p w14:paraId="0AD6FB0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396,8</w:t>
            </w:r>
          </w:p>
        </w:tc>
        <w:tc>
          <w:tcPr>
            <w:tcW w:w="816" w:type="dxa"/>
            <w:noWrap/>
            <w:vAlign w:val="center"/>
            <w:hideMark/>
          </w:tcPr>
          <w:p w14:paraId="74690F4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7D7D4CB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6398FF3"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6192B609"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8 -  Secretaria de Segurança Multidimensional - Total</w:t>
            </w:r>
          </w:p>
        </w:tc>
        <w:tc>
          <w:tcPr>
            <w:tcW w:w="916" w:type="dxa"/>
            <w:tcBorders>
              <w:top w:val="single" w:sz="4" w:space="0" w:color="auto"/>
              <w:left w:val="nil"/>
              <w:bottom w:val="single" w:sz="4" w:space="0" w:color="auto"/>
              <w:right w:val="nil"/>
            </w:tcBorders>
            <w:noWrap/>
            <w:vAlign w:val="center"/>
            <w:hideMark/>
          </w:tcPr>
          <w:p w14:paraId="545E5694"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3.835,1</w:t>
            </w:r>
          </w:p>
        </w:tc>
        <w:tc>
          <w:tcPr>
            <w:tcW w:w="816" w:type="dxa"/>
            <w:tcBorders>
              <w:top w:val="single" w:sz="4" w:space="0" w:color="auto"/>
              <w:left w:val="nil"/>
              <w:bottom w:val="single" w:sz="4" w:space="0" w:color="auto"/>
              <w:right w:val="nil"/>
            </w:tcBorders>
            <w:noWrap/>
            <w:vAlign w:val="center"/>
            <w:hideMark/>
          </w:tcPr>
          <w:p w14:paraId="422C4767"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763,8</w:t>
            </w:r>
          </w:p>
        </w:tc>
        <w:tc>
          <w:tcPr>
            <w:tcW w:w="599" w:type="dxa"/>
            <w:tcBorders>
              <w:top w:val="single" w:sz="4" w:space="0" w:color="auto"/>
              <w:left w:val="nil"/>
              <w:bottom w:val="single" w:sz="4" w:space="0" w:color="auto"/>
              <w:right w:val="nil"/>
            </w:tcBorders>
          </w:tcPr>
          <w:p w14:paraId="37BC19E1"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2735DE0E" w14:textId="77777777" w:rsidTr="00AA5F0B">
        <w:trPr>
          <w:trHeight w:val="263"/>
        </w:trPr>
        <w:tc>
          <w:tcPr>
            <w:tcW w:w="1020" w:type="dxa"/>
            <w:noWrap/>
            <w:vAlign w:val="center"/>
            <w:hideMark/>
          </w:tcPr>
          <w:p w14:paraId="2954347F" w14:textId="77777777" w:rsidR="001F5894" w:rsidRPr="001576E7" w:rsidRDefault="001F5894" w:rsidP="00C8018D">
            <w:pPr>
              <w:widowControl/>
              <w:rPr>
                <w:rFonts w:ascii="Times New Roman" w:hAnsi="Times New Roman"/>
                <w:b/>
                <w:bCs/>
                <w:color w:val="000000"/>
                <w:szCs w:val="22"/>
                <w:lang w:val="pt-BR"/>
              </w:rPr>
            </w:pPr>
          </w:p>
        </w:tc>
        <w:tc>
          <w:tcPr>
            <w:tcW w:w="4900" w:type="dxa"/>
            <w:vAlign w:val="center"/>
            <w:hideMark/>
          </w:tcPr>
          <w:p w14:paraId="1E6EB019"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17667F42"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522CC817" w14:textId="77777777" w:rsidR="001F5894" w:rsidRPr="001576E7" w:rsidRDefault="001F5894" w:rsidP="00C8018D">
            <w:pPr>
              <w:widowControl/>
              <w:rPr>
                <w:rFonts w:ascii="Times New Roman" w:hAnsi="Times New Roman"/>
                <w:szCs w:val="22"/>
                <w:lang w:val="pt-BR"/>
              </w:rPr>
            </w:pPr>
          </w:p>
        </w:tc>
        <w:tc>
          <w:tcPr>
            <w:tcW w:w="599" w:type="dxa"/>
          </w:tcPr>
          <w:p w14:paraId="1B04EE47" w14:textId="77777777" w:rsidR="001F5894" w:rsidRPr="001576E7" w:rsidRDefault="001F5894" w:rsidP="00C8018D">
            <w:pPr>
              <w:widowControl/>
              <w:rPr>
                <w:rFonts w:ascii="Times New Roman" w:hAnsi="Times New Roman"/>
                <w:szCs w:val="22"/>
                <w:lang w:val="pt-BR"/>
              </w:rPr>
            </w:pPr>
          </w:p>
        </w:tc>
      </w:tr>
      <w:tr w:rsidR="001F5894" w:rsidRPr="002329A9" w14:paraId="104A3501" w14:textId="77777777" w:rsidTr="00AA5F0B">
        <w:trPr>
          <w:trHeight w:val="263"/>
        </w:trPr>
        <w:tc>
          <w:tcPr>
            <w:tcW w:w="5920" w:type="dxa"/>
            <w:gridSpan w:val="2"/>
            <w:noWrap/>
            <w:vAlign w:val="center"/>
            <w:hideMark/>
          </w:tcPr>
          <w:p w14:paraId="589484C5"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9 - Secretaria de Assuntos Hemisféricos</w:t>
            </w:r>
          </w:p>
        </w:tc>
        <w:tc>
          <w:tcPr>
            <w:tcW w:w="916" w:type="dxa"/>
            <w:noWrap/>
            <w:vAlign w:val="center"/>
            <w:hideMark/>
          </w:tcPr>
          <w:p w14:paraId="54B6508F" w14:textId="77777777" w:rsidR="001F5894" w:rsidRPr="001576E7" w:rsidRDefault="001F5894" w:rsidP="00C8018D">
            <w:pPr>
              <w:widowControl/>
              <w:rPr>
                <w:rFonts w:ascii="Times New Roman" w:hAnsi="Times New Roman"/>
                <w:b/>
                <w:bCs/>
                <w:color w:val="000000"/>
                <w:szCs w:val="22"/>
                <w:lang w:val="pt-BR"/>
              </w:rPr>
            </w:pPr>
          </w:p>
        </w:tc>
        <w:tc>
          <w:tcPr>
            <w:tcW w:w="816" w:type="dxa"/>
            <w:noWrap/>
            <w:vAlign w:val="center"/>
            <w:hideMark/>
          </w:tcPr>
          <w:p w14:paraId="713D535D" w14:textId="77777777" w:rsidR="001F5894" w:rsidRPr="001576E7" w:rsidRDefault="001F5894" w:rsidP="00C8018D">
            <w:pPr>
              <w:widowControl/>
              <w:rPr>
                <w:rFonts w:ascii="Times New Roman" w:hAnsi="Times New Roman"/>
                <w:szCs w:val="22"/>
                <w:lang w:val="pt-BR"/>
              </w:rPr>
            </w:pPr>
          </w:p>
        </w:tc>
        <w:tc>
          <w:tcPr>
            <w:tcW w:w="599" w:type="dxa"/>
          </w:tcPr>
          <w:p w14:paraId="58B419AF" w14:textId="77777777" w:rsidR="001F5894" w:rsidRPr="001576E7" w:rsidRDefault="001F5894" w:rsidP="00C8018D">
            <w:pPr>
              <w:widowControl/>
              <w:rPr>
                <w:rFonts w:ascii="Times New Roman" w:hAnsi="Times New Roman"/>
                <w:szCs w:val="22"/>
                <w:lang w:val="pt-BR"/>
              </w:rPr>
            </w:pPr>
          </w:p>
        </w:tc>
      </w:tr>
      <w:tr w:rsidR="001F5894" w:rsidRPr="001576E7" w14:paraId="4097348C" w14:textId="77777777" w:rsidTr="00AA5F0B">
        <w:trPr>
          <w:trHeight w:val="263"/>
        </w:trPr>
        <w:tc>
          <w:tcPr>
            <w:tcW w:w="1020" w:type="dxa"/>
            <w:noWrap/>
            <w:vAlign w:val="center"/>
            <w:hideMark/>
          </w:tcPr>
          <w:p w14:paraId="09E02675"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94A</w:t>
            </w:r>
          </w:p>
        </w:tc>
        <w:tc>
          <w:tcPr>
            <w:tcW w:w="4900" w:type="dxa"/>
            <w:vAlign w:val="center"/>
            <w:hideMark/>
          </w:tcPr>
          <w:p w14:paraId="773007BB" w14:textId="15438D08"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de Assuntos Hemisféricos</w:t>
            </w:r>
            <w:r w:rsidR="00007B32" w:rsidRPr="001576E7">
              <w:rPr>
                <w:rFonts w:ascii="Times New Roman" w:hAnsi="Times New Roman"/>
                <w:color w:val="000000"/>
                <w:szCs w:val="22"/>
                <w:lang w:val="pt-BR"/>
              </w:rPr>
              <w:t xml:space="preserve"> (SAH)</w:t>
            </w:r>
          </w:p>
        </w:tc>
        <w:tc>
          <w:tcPr>
            <w:tcW w:w="916" w:type="dxa"/>
            <w:noWrap/>
            <w:vAlign w:val="center"/>
            <w:hideMark/>
          </w:tcPr>
          <w:p w14:paraId="08A577B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555,3</w:t>
            </w:r>
          </w:p>
        </w:tc>
        <w:tc>
          <w:tcPr>
            <w:tcW w:w="816" w:type="dxa"/>
            <w:noWrap/>
            <w:vAlign w:val="center"/>
            <w:hideMark/>
          </w:tcPr>
          <w:p w14:paraId="4EEF493A"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30,0</w:t>
            </w:r>
          </w:p>
        </w:tc>
        <w:tc>
          <w:tcPr>
            <w:tcW w:w="599" w:type="dxa"/>
          </w:tcPr>
          <w:p w14:paraId="4CD91F6B"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AD4359B" w14:textId="77777777" w:rsidTr="00AA5F0B">
        <w:trPr>
          <w:trHeight w:val="263"/>
        </w:trPr>
        <w:tc>
          <w:tcPr>
            <w:tcW w:w="1020" w:type="dxa"/>
            <w:noWrap/>
            <w:vAlign w:val="center"/>
            <w:hideMark/>
          </w:tcPr>
          <w:p w14:paraId="03C7AF30"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94B</w:t>
            </w:r>
          </w:p>
        </w:tc>
        <w:tc>
          <w:tcPr>
            <w:tcW w:w="4900" w:type="dxa"/>
            <w:vAlign w:val="center"/>
            <w:hideMark/>
          </w:tcPr>
          <w:p w14:paraId="1E986D20"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Gestão Pública Efetiva</w:t>
            </w:r>
          </w:p>
        </w:tc>
        <w:tc>
          <w:tcPr>
            <w:tcW w:w="916" w:type="dxa"/>
            <w:noWrap/>
            <w:vAlign w:val="center"/>
            <w:hideMark/>
          </w:tcPr>
          <w:p w14:paraId="589F304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720,2</w:t>
            </w:r>
          </w:p>
        </w:tc>
        <w:tc>
          <w:tcPr>
            <w:tcW w:w="816" w:type="dxa"/>
            <w:noWrap/>
            <w:vAlign w:val="center"/>
            <w:hideMark/>
          </w:tcPr>
          <w:p w14:paraId="6E0CE55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7FC745F8"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773C9D6" w14:textId="77777777" w:rsidTr="00AA5F0B">
        <w:trPr>
          <w:trHeight w:val="263"/>
        </w:trPr>
        <w:tc>
          <w:tcPr>
            <w:tcW w:w="1020" w:type="dxa"/>
            <w:noWrap/>
            <w:vAlign w:val="center"/>
            <w:hideMark/>
          </w:tcPr>
          <w:p w14:paraId="5A192E2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94D</w:t>
            </w:r>
          </w:p>
        </w:tc>
        <w:tc>
          <w:tcPr>
            <w:tcW w:w="4900" w:type="dxa"/>
            <w:vAlign w:val="center"/>
            <w:hideMark/>
          </w:tcPr>
          <w:p w14:paraId="130DA7BB"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Museu de Arte das Américas</w:t>
            </w:r>
          </w:p>
        </w:tc>
        <w:tc>
          <w:tcPr>
            <w:tcW w:w="916" w:type="dxa"/>
            <w:noWrap/>
            <w:vAlign w:val="center"/>
            <w:hideMark/>
          </w:tcPr>
          <w:p w14:paraId="0DE85E9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376,0</w:t>
            </w:r>
          </w:p>
        </w:tc>
        <w:tc>
          <w:tcPr>
            <w:tcW w:w="816" w:type="dxa"/>
            <w:noWrap/>
            <w:vAlign w:val="center"/>
            <w:hideMark/>
          </w:tcPr>
          <w:p w14:paraId="2680ABE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314FA4D8"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078066DE" w14:textId="77777777" w:rsidTr="00AA5F0B">
        <w:trPr>
          <w:trHeight w:val="263"/>
        </w:trPr>
        <w:tc>
          <w:tcPr>
            <w:tcW w:w="1020" w:type="dxa"/>
            <w:noWrap/>
            <w:vAlign w:val="center"/>
            <w:hideMark/>
          </w:tcPr>
          <w:p w14:paraId="1012E8A4"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94E</w:t>
            </w:r>
          </w:p>
        </w:tc>
        <w:tc>
          <w:tcPr>
            <w:tcW w:w="4900" w:type="dxa"/>
            <w:vAlign w:val="center"/>
            <w:hideMark/>
          </w:tcPr>
          <w:p w14:paraId="4073A382"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de Cúpulas</w:t>
            </w:r>
          </w:p>
        </w:tc>
        <w:tc>
          <w:tcPr>
            <w:tcW w:w="916" w:type="dxa"/>
            <w:noWrap/>
            <w:vAlign w:val="center"/>
            <w:hideMark/>
          </w:tcPr>
          <w:p w14:paraId="2F549A7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217,1</w:t>
            </w:r>
          </w:p>
        </w:tc>
        <w:tc>
          <w:tcPr>
            <w:tcW w:w="816" w:type="dxa"/>
            <w:noWrap/>
            <w:vAlign w:val="center"/>
            <w:hideMark/>
          </w:tcPr>
          <w:p w14:paraId="5BB6210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69,2</w:t>
            </w:r>
          </w:p>
        </w:tc>
        <w:tc>
          <w:tcPr>
            <w:tcW w:w="599" w:type="dxa"/>
          </w:tcPr>
          <w:p w14:paraId="751D7E3A"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CE52C42" w14:textId="77777777" w:rsidTr="00AA5F0B">
        <w:trPr>
          <w:trHeight w:val="263"/>
        </w:trPr>
        <w:tc>
          <w:tcPr>
            <w:tcW w:w="1020" w:type="dxa"/>
            <w:noWrap/>
            <w:vAlign w:val="center"/>
            <w:hideMark/>
          </w:tcPr>
          <w:p w14:paraId="63F7066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94F</w:t>
            </w:r>
          </w:p>
        </w:tc>
        <w:tc>
          <w:tcPr>
            <w:tcW w:w="4900" w:type="dxa"/>
            <w:vAlign w:val="center"/>
            <w:hideMark/>
          </w:tcPr>
          <w:p w14:paraId="16BE4AC8"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Biblioteca Colombo</w:t>
            </w:r>
          </w:p>
        </w:tc>
        <w:tc>
          <w:tcPr>
            <w:tcW w:w="916" w:type="dxa"/>
            <w:noWrap/>
            <w:vAlign w:val="center"/>
            <w:hideMark/>
          </w:tcPr>
          <w:p w14:paraId="1D47A39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373,4</w:t>
            </w:r>
          </w:p>
        </w:tc>
        <w:tc>
          <w:tcPr>
            <w:tcW w:w="816" w:type="dxa"/>
            <w:noWrap/>
            <w:vAlign w:val="center"/>
            <w:hideMark/>
          </w:tcPr>
          <w:p w14:paraId="605A9B0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0EFA8C4D"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79291FC"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3EDFA1FD"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9 -  Secretaria de Assuntos Hemisféricos - Total</w:t>
            </w:r>
          </w:p>
        </w:tc>
        <w:tc>
          <w:tcPr>
            <w:tcW w:w="916" w:type="dxa"/>
            <w:tcBorders>
              <w:top w:val="single" w:sz="4" w:space="0" w:color="auto"/>
              <w:left w:val="nil"/>
              <w:bottom w:val="single" w:sz="4" w:space="0" w:color="auto"/>
              <w:right w:val="nil"/>
            </w:tcBorders>
            <w:noWrap/>
            <w:vAlign w:val="center"/>
            <w:hideMark/>
          </w:tcPr>
          <w:p w14:paraId="245641BA"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2.242,0</w:t>
            </w:r>
          </w:p>
        </w:tc>
        <w:tc>
          <w:tcPr>
            <w:tcW w:w="816" w:type="dxa"/>
            <w:tcBorders>
              <w:top w:val="single" w:sz="4" w:space="0" w:color="auto"/>
              <w:left w:val="nil"/>
              <w:bottom w:val="single" w:sz="4" w:space="0" w:color="auto"/>
              <w:right w:val="nil"/>
            </w:tcBorders>
            <w:noWrap/>
            <w:vAlign w:val="center"/>
            <w:hideMark/>
          </w:tcPr>
          <w:p w14:paraId="1C2435BE"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99,2</w:t>
            </w:r>
          </w:p>
        </w:tc>
        <w:tc>
          <w:tcPr>
            <w:tcW w:w="599" w:type="dxa"/>
            <w:tcBorders>
              <w:top w:val="single" w:sz="4" w:space="0" w:color="auto"/>
              <w:left w:val="nil"/>
              <w:bottom w:val="single" w:sz="4" w:space="0" w:color="auto"/>
              <w:right w:val="nil"/>
            </w:tcBorders>
          </w:tcPr>
          <w:p w14:paraId="342E8434"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0D17549C" w14:textId="77777777" w:rsidTr="00AA5F0B">
        <w:trPr>
          <w:trHeight w:val="263"/>
        </w:trPr>
        <w:tc>
          <w:tcPr>
            <w:tcW w:w="1020" w:type="dxa"/>
            <w:noWrap/>
            <w:vAlign w:val="center"/>
            <w:hideMark/>
          </w:tcPr>
          <w:p w14:paraId="4CF75B3F" w14:textId="77777777" w:rsidR="001F5894" w:rsidRPr="001576E7" w:rsidRDefault="001F5894" w:rsidP="00C8018D">
            <w:pPr>
              <w:widowControl/>
              <w:rPr>
                <w:rFonts w:ascii="Times New Roman" w:hAnsi="Times New Roman"/>
                <w:b/>
                <w:bCs/>
                <w:color w:val="000000"/>
                <w:szCs w:val="22"/>
                <w:lang w:val="pt-BR"/>
              </w:rPr>
            </w:pPr>
          </w:p>
        </w:tc>
        <w:tc>
          <w:tcPr>
            <w:tcW w:w="4900" w:type="dxa"/>
            <w:vAlign w:val="center"/>
            <w:hideMark/>
          </w:tcPr>
          <w:p w14:paraId="48744C8A"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30A91D01"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62CA8528" w14:textId="77777777" w:rsidR="001F5894" w:rsidRPr="001576E7" w:rsidRDefault="001F5894" w:rsidP="00C8018D">
            <w:pPr>
              <w:widowControl/>
              <w:rPr>
                <w:rFonts w:ascii="Times New Roman" w:hAnsi="Times New Roman"/>
                <w:szCs w:val="22"/>
                <w:lang w:val="pt-BR"/>
              </w:rPr>
            </w:pPr>
          </w:p>
        </w:tc>
        <w:tc>
          <w:tcPr>
            <w:tcW w:w="599" w:type="dxa"/>
          </w:tcPr>
          <w:p w14:paraId="0E63288D" w14:textId="77777777" w:rsidR="001F5894" w:rsidRPr="001576E7" w:rsidRDefault="001F5894" w:rsidP="00C8018D">
            <w:pPr>
              <w:widowControl/>
              <w:rPr>
                <w:rFonts w:ascii="Times New Roman" w:hAnsi="Times New Roman"/>
                <w:szCs w:val="22"/>
                <w:lang w:val="pt-BR"/>
              </w:rPr>
            </w:pPr>
          </w:p>
        </w:tc>
      </w:tr>
      <w:tr w:rsidR="001F5894" w:rsidRPr="002329A9" w14:paraId="0D9600D4" w14:textId="77777777" w:rsidTr="00AA5F0B">
        <w:trPr>
          <w:trHeight w:val="263"/>
        </w:trPr>
        <w:tc>
          <w:tcPr>
            <w:tcW w:w="5920" w:type="dxa"/>
            <w:gridSpan w:val="2"/>
            <w:noWrap/>
            <w:vAlign w:val="center"/>
            <w:hideMark/>
          </w:tcPr>
          <w:p w14:paraId="53159EAA"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10 - Secretaria de Assuntos Jurídicos</w:t>
            </w:r>
          </w:p>
        </w:tc>
        <w:tc>
          <w:tcPr>
            <w:tcW w:w="916" w:type="dxa"/>
            <w:noWrap/>
            <w:vAlign w:val="center"/>
            <w:hideMark/>
          </w:tcPr>
          <w:p w14:paraId="7F74D039" w14:textId="77777777" w:rsidR="001F5894" w:rsidRPr="001576E7" w:rsidRDefault="001F5894" w:rsidP="00C8018D">
            <w:pPr>
              <w:widowControl/>
              <w:rPr>
                <w:rFonts w:ascii="Times New Roman" w:hAnsi="Times New Roman"/>
                <w:b/>
                <w:bCs/>
                <w:color w:val="000000"/>
                <w:szCs w:val="22"/>
                <w:lang w:val="pt-BR"/>
              </w:rPr>
            </w:pPr>
          </w:p>
        </w:tc>
        <w:tc>
          <w:tcPr>
            <w:tcW w:w="816" w:type="dxa"/>
            <w:noWrap/>
            <w:vAlign w:val="center"/>
            <w:hideMark/>
          </w:tcPr>
          <w:p w14:paraId="3F650D33" w14:textId="77777777" w:rsidR="001F5894" w:rsidRPr="001576E7" w:rsidRDefault="001F5894" w:rsidP="00C8018D">
            <w:pPr>
              <w:widowControl/>
              <w:rPr>
                <w:rFonts w:ascii="Times New Roman" w:hAnsi="Times New Roman"/>
                <w:szCs w:val="22"/>
                <w:lang w:val="pt-BR"/>
              </w:rPr>
            </w:pPr>
          </w:p>
        </w:tc>
        <w:tc>
          <w:tcPr>
            <w:tcW w:w="599" w:type="dxa"/>
          </w:tcPr>
          <w:p w14:paraId="22B825FC" w14:textId="77777777" w:rsidR="001F5894" w:rsidRPr="001576E7" w:rsidRDefault="001F5894" w:rsidP="00C8018D">
            <w:pPr>
              <w:widowControl/>
              <w:rPr>
                <w:rFonts w:ascii="Times New Roman" w:hAnsi="Times New Roman"/>
                <w:szCs w:val="22"/>
                <w:lang w:val="pt-BR"/>
              </w:rPr>
            </w:pPr>
          </w:p>
        </w:tc>
      </w:tr>
      <w:tr w:rsidR="001F5894" w:rsidRPr="001576E7" w14:paraId="31374DB8" w14:textId="77777777" w:rsidTr="00AA5F0B">
        <w:trPr>
          <w:trHeight w:val="263"/>
        </w:trPr>
        <w:tc>
          <w:tcPr>
            <w:tcW w:w="1020" w:type="dxa"/>
            <w:noWrap/>
            <w:vAlign w:val="center"/>
            <w:hideMark/>
          </w:tcPr>
          <w:p w14:paraId="4EAA750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104A</w:t>
            </w:r>
          </w:p>
        </w:tc>
        <w:tc>
          <w:tcPr>
            <w:tcW w:w="4900" w:type="dxa"/>
            <w:vAlign w:val="center"/>
            <w:hideMark/>
          </w:tcPr>
          <w:p w14:paraId="7C591164" w14:textId="484993E6"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de Assuntos Jurídicos</w:t>
            </w:r>
          </w:p>
        </w:tc>
        <w:tc>
          <w:tcPr>
            <w:tcW w:w="916" w:type="dxa"/>
            <w:noWrap/>
            <w:vAlign w:val="center"/>
            <w:hideMark/>
          </w:tcPr>
          <w:p w14:paraId="7FFD26D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813,4</w:t>
            </w:r>
          </w:p>
        </w:tc>
        <w:tc>
          <w:tcPr>
            <w:tcW w:w="816" w:type="dxa"/>
            <w:noWrap/>
            <w:vAlign w:val="center"/>
            <w:hideMark/>
          </w:tcPr>
          <w:p w14:paraId="2DC79CC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111,7</w:t>
            </w:r>
          </w:p>
        </w:tc>
        <w:tc>
          <w:tcPr>
            <w:tcW w:w="599" w:type="dxa"/>
          </w:tcPr>
          <w:p w14:paraId="5DD78C89"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0CC02DB1" w14:textId="77777777" w:rsidTr="00AA5F0B">
        <w:trPr>
          <w:trHeight w:val="263"/>
        </w:trPr>
        <w:tc>
          <w:tcPr>
            <w:tcW w:w="1020" w:type="dxa"/>
            <w:noWrap/>
            <w:vAlign w:val="center"/>
            <w:hideMark/>
          </w:tcPr>
          <w:p w14:paraId="31AD5F8A"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104B</w:t>
            </w:r>
          </w:p>
        </w:tc>
        <w:tc>
          <w:tcPr>
            <w:tcW w:w="4900" w:type="dxa"/>
            <w:vAlign w:val="center"/>
            <w:hideMark/>
          </w:tcPr>
          <w:p w14:paraId="633706D9"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Serviços Jurídicos</w:t>
            </w:r>
          </w:p>
        </w:tc>
        <w:tc>
          <w:tcPr>
            <w:tcW w:w="916" w:type="dxa"/>
            <w:noWrap/>
            <w:vAlign w:val="center"/>
            <w:hideMark/>
          </w:tcPr>
          <w:p w14:paraId="510EAB3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1.130,9</w:t>
            </w:r>
          </w:p>
        </w:tc>
        <w:tc>
          <w:tcPr>
            <w:tcW w:w="816" w:type="dxa"/>
            <w:noWrap/>
            <w:vAlign w:val="center"/>
            <w:hideMark/>
          </w:tcPr>
          <w:p w14:paraId="3ACC3F6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48A8BF50"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47106A0" w14:textId="77777777" w:rsidTr="00AA5F0B">
        <w:trPr>
          <w:trHeight w:val="263"/>
        </w:trPr>
        <w:tc>
          <w:tcPr>
            <w:tcW w:w="1020" w:type="dxa"/>
            <w:noWrap/>
            <w:vAlign w:val="center"/>
            <w:hideMark/>
          </w:tcPr>
          <w:p w14:paraId="43A599A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104C</w:t>
            </w:r>
          </w:p>
        </w:tc>
        <w:tc>
          <w:tcPr>
            <w:tcW w:w="4900" w:type="dxa"/>
            <w:vAlign w:val="center"/>
            <w:hideMark/>
          </w:tcPr>
          <w:p w14:paraId="43052211"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Direito Internacional</w:t>
            </w:r>
          </w:p>
        </w:tc>
        <w:tc>
          <w:tcPr>
            <w:tcW w:w="916" w:type="dxa"/>
            <w:noWrap/>
            <w:vAlign w:val="center"/>
            <w:hideMark/>
          </w:tcPr>
          <w:p w14:paraId="36F8C41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1.150,6</w:t>
            </w:r>
          </w:p>
        </w:tc>
        <w:tc>
          <w:tcPr>
            <w:tcW w:w="816" w:type="dxa"/>
            <w:noWrap/>
            <w:vAlign w:val="center"/>
            <w:hideMark/>
          </w:tcPr>
          <w:p w14:paraId="0086642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3EBC9A1C"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44074DC" w14:textId="77777777" w:rsidTr="00AA5F0B">
        <w:trPr>
          <w:trHeight w:val="263"/>
        </w:trPr>
        <w:tc>
          <w:tcPr>
            <w:tcW w:w="1020" w:type="dxa"/>
            <w:noWrap/>
            <w:vAlign w:val="center"/>
            <w:hideMark/>
          </w:tcPr>
          <w:p w14:paraId="5F18275A"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104F</w:t>
            </w:r>
          </w:p>
        </w:tc>
        <w:tc>
          <w:tcPr>
            <w:tcW w:w="4900" w:type="dxa"/>
            <w:vAlign w:val="center"/>
            <w:hideMark/>
          </w:tcPr>
          <w:p w14:paraId="3CAA91DF"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Cooperação Jurídica</w:t>
            </w:r>
          </w:p>
        </w:tc>
        <w:tc>
          <w:tcPr>
            <w:tcW w:w="916" w:type="dxa"/>
            <w:noWrap/>
            <w:vAlign w:val="center"/>
            <w:hideMark/>
          </w:tcPr>
          <w:p w14:paraId="76AADA3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742,7</w:t>
            </w:r>
          </w:p>
        </w:tc>
        <w:tc>
          <w:tcPr>
            <w:tcW w:w="816" w:type="dxa"/>
            <w:noWrap/>
            <w:vAlign w:val="center"/>
            <w:hideMark/>
          </w:tcPr>
          <w:p w14:paraId="1383929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599" w:type="dxa"/>
          </w:tcPr>
          <w:p w14:paraId="399C178E"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72FAC3C" w14:textId="77777777" w:rsidTr="00AA5F0B">
        <w:trPr>
          <w:trHeight w:val="263"/>
        </w:trPr>
        <w:tc>
          <w:tcPr>
            <w:tcW w:w="5920" w:type="dxa"/>
            <w:gridSpan w:val="2"/>
            <w:tcBorders>
              <w:top w:val="single" w:sz="4" w:space="0" w:color="auto"/>
              <w:left w:val="nil"/>
              <w:bottom w:val="single" w:sz="4" w:space="0" w:color="auto"/>
              <w:right w:val="nil"/>
            </w:tcBorders>
            <w:noWrap/>
            <w:vAlign w:val="center"/>
            <w:hideMark/>
          </w:tcPr>
          <w:p w14:paraId="27CFE055"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10 -  Secretaria de Assuntos Jurídicos - Total</w:t>
            </w:r>
          </w:p>
        </w:tc>
        <w:tc>
          <w:tcPr>
            <w:tcW w:w="916" w:type="dxa"/>
            <w:tcBorders>
              <w:top w:val="single" w:sz="4" w:space="0" w:color="auto"/>
              <w:left w:val="nil"/>
              <w:bottom w:val="single" w:sz="4" w:space="0" w:color="auto"/>
              <w:right w:val="nil"/>
            </w:tcBorders>
            <w:noWrap/>
            <w:vAlign w:val="center"/>
            <w:hideMark/>
          </w:tcPr>
          <w:p w14:paraId="6CDDF07F"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3.837,6</w:t>
            </w:r>
          </w:p>
        </w:tc>
        <w:tc>
          <w:tcPr>
            <w:tcW w:w="816" w:type="dxa"/>
            <w:tcBorders>
              <w:top w:val="single" w:sz="4" w:space="0" w:color="auto"/>
              <w:left w:val="nil"/>
              <w:bottom w:val="single" w:sz="4" w:space="0" w:color="auto"/>
              <w:right w:val="nil"/>
            </w:tcBorders>
            <w:noWrap/>
            <w:vAlign w:val="center"/>
            <w:hideMark/>
          </w:tcPr>
          <w:p w14:paraId="19602D41"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111,7</w:t>
            </w:r>
          </w:p>
        </w:tc>
        <w:tc>
          <w:tcPr>
            <w:tcW w:w="599" w:type="dxa"/>
            <w:tcBorders>
              <w:top w:val="single" w:sz="4" w:space="0" w:color="auto"/>
              <w:left w:val="nil"/>
              <w:bottom w:val="single" w:sz="4" w:space="0" w:color="auto"/>
              <w:right w:val="nil"/>
            </w:tcBorders>
          </w:tcPr>
          <w:p w14:paraId="19B4C67F"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67B16DFB" w14:textId="77777777" w:rsidTr="00AA5F0B">
        <w:trPr>
          <w:trHeight w:val="263"/>
        </w:trPr>
        <w:tc>
          <w:tcPr>
            <w:tcW w:w="1020" w:type="dxa"/>
            <w:noWrap/>
            <w:vAlign w:val="center"/>
            <w:hideMark/>
          </w:tcPr>
          <w:p w14:paraId="0AEF592F" w14:textId="77777777" w:rsidR="001F5894" w:rsidRPr="001576E7" w:rsidRDefault="001F5894" w:rsidP="00C8018D">
            <w:pPr>
              <w:widowControl/>
              <w:rPr>
                <w:rFonts w:ascii="Times New Roman" w:hAnsi="Times New Roman"/>
                <w:b/>
                <w:bCs/>
                <w:color w:val="000000"/>
                <w:szCs w:val="22"/>
                <w:lang w:val="pt-BR"/>
              </w:rPr>
            </w:pPr>
          </w:p>
        </w:tc>
        <w:tc>
          <w:tcPr>
            <w:tcW w:w="4900" w:type="dxa"/>
            <w:vAlign w:val="bottom"/>
            <w:hideMark/>
          </w:tcPr>
          <w:p w14:paraId="1B3D1C52" w14:textId="77777777" w:rsidR="001F5894" w:rsidRPr="001576E7" w:rsidRDefault="001F5894" w:rsidP="00C8018D">
            <w:pPr>
              <w:widowControl/>
              <w:rPr>
                <w:rFonts w:ascii="Times New Roman" w:hAnsi="Times New Roman"/>
                <w:szCs w:val="22"/>
                <w:lang w:val="pt-BR"/>
              </w:rPr>
            </w:pPr>
          </w:p>
        </w:tc>
        <w:tc>
          <w:tcPr>
            <w:tcW w:w="916" w:type="dxa"/>
            <w:noWrap/>
            <w:vAlign w:val="center"/>
            <w:hideMark/>
          </w:tcPr>
          <w:p w14:paraId="12742AC4" w14:textId="77777777" w:rsidR="001F5894" w:rsidRPr="001576E7" w:rsidRDefault="001F5894" w:rsidP="00C8018D">
            <w:pPr>
              <w:widowControl/>
              <w:rPr>
                <w:rFonts w:ascii="Times New Roman" w:hAnsi="Times New Roman"/>
                <w:szCs w:val="22"/>
                <w:lang w:val="pt-BR"/>
              </w:rPr>
            </w:pPr>
          </w:p>
        </w:tc>
        <w:tc>
          <w:tcPr>
            <w:tcW w:w="816" w:type="dxa"/>
            <w:noWrap/>
            <w:vAlign w:val="center"/>
            <w:hideMark/>
          </w:tcPr>
          <w:p w14:paraId="0D9964CB" w14:textId="77777777" w:rsidR="001F5894" w:rsidRPr="001576E7" w:rsidRDefault="001F5894" w:rsidP="00C8018D">
            <w:pPr>
              <w:widowControl/>
              <w:rPr>
                <w:rFonts w:ascii="Times New Roman" w:hAnsi="Times New Roman"/>
                <w:szCs w:val="22"/>
                <w:lang w:val="pt-BR"/>
              </w:rPr>
            </w:pPr>
          </w:p>
        </w:tc>
        <w:tc>
          <w:tcPr>
            <w:tcW w:w="599" w:type="dxa"/>
          </w:tcPr>
          <w:p w14:paraId="50BC6D14" w14:textId="77777777" w:rsidR="001F5894" w:rsidRPr="001576E7" w:rsidRDefault="001F5894" w:rsidP="00C8018D">
            <w:pPr>
              <w:widowControl/>
              <w:rPr>
                <w:rFonts w:ascii="Times New Roman" w:hAnsi="Times New Roman"/>
                <w:szCs w:val="22"/>
                <w:lang w:val="pt-BR"/>
              </w:rPr>
            </w:pPr>
          </w:p>
        </w:tc>
      </w:tr>
    </w:tbl>
    <w:p w14:paraId="1CD52E99" w14:textId="77777777" w:rsidR="001F5894" w:rsidRPr="001576E7" w:rsidRDefault="001F5894" w:rsidP="00C8018D">
      <w:pPr>
        <w:widowControl/>
        <w:rPr>
          <w:rFonts w:ascii="Times New Roman" w:hAnsi="Times New Roman"/>
          <w:szCs w:val="22"/>
          <w:lang w:val="pt-BR"/>
        </w:rPr>
      </w:pPr>
      <w:r w:rsidRPr="001576E7">
        <w:rPr>
          <w:rFonts w:ascii="Times New Roman" w:hAnsi="Times New Roman"/>
          <w:szCs w:val="22"/>
          <w:lang w:val="pt-BR"/>
        </w:rPr>
        <w:br w:type="page"/>
      </w:r>
    </w:p>
    <w:tbl>
      <w:tblPr>
        <w:tblW w:w="8251" w:type="dxa"/>
        <w:tblInd w:w="720" w:type="dxa"/>
        <w:tblLook w:val="04A0" w:firstRow="1" w:lastRow="0" w:firstColumn="1" w:lastColumn="0" w:noHBand="0" w:noVBand="1"/>
      </w:tblPr>
      <w:tblGrid>
        <w:gridCol w:w="1020"/>
        <w:gridCol w:w="4900"/>
        <w:gridCol w:w="986"/>
        <w:gridCol w:w="876"/>
        <w:gridCol w:w="469"/>
      </w:tblGrid>
      <w:tr w:rsidR="001F5894" w:rsidRPr="002329A9" w14:paraId="536ED463" w14:textId="77777777" w:rsidTr="00232F92">
        <w:trPr>
          <w:trHeight w:val="263"/>
        </w:trPr>
        <w:tc>
          <w:tcPr>
            <w:tcW w:w="5920" w:type="dxa"/>
            <w:gridSpan w:val="2"/>
            <w:noWrap/>
            <w:vAlign w:val="center"/>
            <w:hideMark/>
          </w:tcPr>
          <w:p w14:paraId="39695316"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lastRenderedPageBreak/>
              <w:t>Capítulo 11 - Secretaria de Administração e Finanças</w:t>
            </w:r>
          </w:p>
        </w:tc>
        <w:tc>
          <w:tcPr>
            <w:tcW w:w="986" w:type="dxa"/>
            <w:noWrap/>
            <w:vAlign w:val="center"/>
            <w:hideMark/>
          </w:tcPr>
          <w:p w14:paraId="18A552FA" w14:textId="77777777" w:rsidR="001F5894" w:rsidRPr="001576E7" w:rsidRDefault="001F5894" w:rsidP="00C8018D">
            <w:pPr>
              <w:widowControl/>
              <w:rPr>
                <w:rFonts w:ascii="Times New Roman" w:hAnsi="Times New Roman"/>
                <w:b/>
                <w:bCs/>
                <w:color w:val="000000"/>
                <w:szCs w:val="22"/>
                <w:lang w:val="pt-BR"/>
              </w:rPr>
            </w:pPr>
          </w:p>
        </w:tc>
        <w:tc>
          <w:tcPr>
            <w:tcW w:w="876" w:type="dxa"/>
            <w:noWrap/>
            <w:vAlign w:val="center"/>
            <w:hideMark/>
          </w:tcPr>
          <w:p w14:paraId="196D0E73" w14:textId="77777777" w:rsidR="001F5894" w:rsidRPr="001576E7" w:rsidRDefault="001F5894" w:rsidP="00C8018D">
            <w:pPr>
              <w:widowControl/>
              <w:rPr>
                <w:rFonts w:ascii="Times New Roman" w:hAnsi="Times New Roman"/>
                <w:szCs w:val="22"/>
                <w:lang w:val="pt-BR"/>
              </w:rPr>
            </w:pPr>
          </w:p>
        </w:tc>
        <w:tc>
          <w:tcPr>
            <w:tcW w:w="469" w:type="dxa"/>
          </w:tcPr>
          <w:p w14:paraId="07D00C26" w14:textId="77777777" w:rsidR="001F5894" w:rsidRPr="001576E7" w:rsidRDefault="001F5894" w:rsidP="00C8018D">
            <w:pPr>
              <w:widowControl/>
              <w:rPr>
                <w:rFonts w:ascii="Times New Roman" w:hAnsi="Times New Roman"/>
                <w:szCs w:val="22"/>
                <w:lang w:val="pt-BR"/>
              </w:rPr>
            </w:pPr>
          </w:p>
        </w:tc>
      </w:tr>
      <w:tr w:rsidR="001F5894" w:rsidRPr="001576E7" w14:paraId="32C78F7B" w14:textId="77777777" w:rsidTr="00232F92">
        <w:trPr>
          <w:trHeight w:val="263"/>
        </w:trPr>
        <w:tc>
          <w:tcPr>
            <w:tcW w:w="1020" w:type="dxa"/>
            <w:noWrap/>
            <w:vAlign w:val="center"/>
            <w:hideMark/>
          </w:tcPr>
          <w:p w14:paraId="5DD6B7D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114A</w:t>
            </w:r>
          </w:p>
        </w:tc>
        <w:tc>
          <w:tcPr>
            <w:tcW w:w="4900" w:type="dxa"/>
            <w:vAlign w:val="center"/>
            <w:hideMark/>
          </w:tcPr>
          <w:p w14:paraId="1157F087" w14:textId="46188B4A"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de Administração e Finanças</w:t>
            </w:r>
            <w:r w:rsidR="00007B32" w:rsidRPr="001576E7">
              <w:rPr>
                <w:rFonts w:ascii="Times New Roman" w:hAnsi="Times New Roman"/>
                <w:color w:val="000000"/>
                <w:szCs w:val="22"/>
                <w:lang w:val="pt-BR"/>
              </w:rPr>
              <w:t xml:space="preserve"> (SAF)</w:t>
            </w:r>
          </w:p>
        </w:tc>
        <w:tc>
          <w:tcPr>
            <w:tcW w:w="986" w:type="dxa"/>
            <w:noWrap/>
            <w:vAlign w:val="center"/>
            <w:hideMark/>
          </w:tcPr>
          <w:p w14:paraId="75B325B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581,2</w:t>
            </w:r>
          </w:p>
        </w:tc>
        <w:tc>
          <w:tcPr>
            <w:tcW w:w="876" w:type="dxa"/>
            <w:noWrap/>
            <w:vAlign w:val="center"/>
            <w:hideMark/>
          </w:tcPr>
          <w:p w14:paraId="74BA999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35A269F4"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4CAFB42" w14:textId="77777777" w:rsidTr="00232F92">
        <w:trPr>
          <w:trHeight w:val="263"/>
        </w:trPr>
        <w:tc>
          <w:tcPr>
            <w:tcW w:w="1020" w:type="dxa"/>
            <w:noWrap/>
            <w:vAlign w:val="center"/>
            <w:hideMark/>
          </w:tcPr>
          <w:p w14:paraId="2CD8335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114B</w:t>
            </w:r>
          </w:p>
        </w:tc>
        <w:tc>
          <w:tcPr>
            <w:tcW w:w="4900" w:type="dxa"/>
            <w:vAlign w:val="center"/>
            <w:hideMark/>
          </w:tcPr>
          <w:p w14:paraId="7D370372" w14:textId="7E3FF8D1"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Recursos Humanos</w:t>
            </w:r>
            <w:r w:rsidR="00007B32" w:rsidRPr="001576E7">
              <w:rPr>
                <w:rFonts w:ascii="Times New Roman" w:hAnsi="Times New Roman"/>
                <w:color w:val="000000"/>
                <w:szCs w:val="22"/>
                <w:lang w:val="pt-BR"/>
              </w:rPr>
              <w:t xml:space="preserve"> (DRH)</w:t>
            </w:r>
          </w:p>
        </w:tc>
        <w:tc>
          <w:tcPr>
            <w:tcW w:w="986" w:type="dxa"/>
            <w:noWrap/>
            <w:vAlign w:val="center"/>
            <w:hideMark/>
          </w:tcPr>
          <w:p w14:paraId="428C210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2.512,5</w:t>
            </w:r>
          </w:p>
        </w:tc>
        <w:tc>
          <w:tcPr>
            <w:tcW w:w="876" w:type="dxa"/>
            <w:noWrap/>
            <w:vAlign w:val="center"/>
            <w:hideMark/>
          </w:tcPr>
          <w:p w14:paraId="14DAEF1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103,7</w:t>
            </w:r>
          </w:p>
        </w:tc>
        <w:tc>
          <w:tcPr>
            <w:tcW w:w="469" w:type="dxa"/>
          </w:tcPr>
          <w:p w14:paraId="2E141DE1"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0432023" w14:textId="77777777" w:rsidTr="00232F92">
        <w:trPr>
          <w:trHeight w:val="263"/>
        </w:trPr>
        <w:tc>
          <w:tcPr>
            <w:tcW w:w="1020" w:type="dxa"/>
            <w:noWrap/>
            <w:vAlign w:val="center"/>
            <w:hideMark/>
          </w:tcPr>
          <w:p w14:paraId="0A15E780"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114C</w:t>
            </w:r>
          </w:p>
        </w:tc>
        <w:tc>
          <w:tcPr>
            <w:tcW w:w="4900" w:type="dxa"/>
            <w:vAlign w:val="center"/>
            <w:hideMark/>
          </w:tcPr>
          <w:p w14:paraId="055EC8C9" w14:textId="3F1BF1B2"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Serviços Financeiros</w:t>
            </w:r>
            <w:r w:rsidR="00007B32" w:rsidRPr="001576E7">
              <w:rPr>
                <w:rFonts w:ascii="Times New Roman" w:hAnsi="Times New Roman"/>
                <w:color w:val="000000"/>
                <w:szCs w:val="22"/>
                <w:lang w:val="pt-BR"/>
              </w:rPr>
              <w:t xml:space="preserve"> (DSF)</w:t>
            </w:r>
          </w:p>
        </w:tc>
        <w:tc>
          <w:tcPr>
            <w:tcW w:w="986" w:type="dxa"/>
            <w:noWrap/>
            <w:vAlign w:val="center"/>
            <w:hideMark/>
          </w:tcPr>
          <w:p w14:paraId="20496BB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2.399,1</w:t>
            </w:r>
          </w:p>
        </w:tc>
        <w:tc>
          <w:tcPr>
            <w:tcW w:w="876" w:type="dxa"/>
            <w:noWrap/>
            <w:vAlign w:val="center"/>
            <w:hideMark/>
          </w:tcPr>
          <w:p w14:paraId="3BB6E54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734,3</w:t>
            </w:r>
          </w:p>
        </w:tc>
        <w:tc>
          <w:tcPr>
            <w:tcW w:w="469" w:type="dxa"/>
          </w:tcPr>
          <w:p w14:paraId="72870120"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023EE3D" w14:textId="77777777" w:rsidTr="00232F92">
        <w:trPr>
          <w:trHeight w:val="263"/>
        </w:trPr>
        <w:tc>
          <w:tcPr>
            <w:tcW w:w="1020" w:type="dxa"/>
            <w:noWrap/>
            <w:vAlign w:val="center"/>
            <w:hideMark/>
          </w:tcPr>
          <w:p w14:paraId="6A34ADC3"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114D</w:t>
            </w:r>
          </w:p>
        </w:tc>
        <w:tc>
          <w:tcPr>
            <w:tcW w:w="4900" w:type="dxa"/>
            <w:vAlign w:val="center"/>
            <w:hideMark/>
          </w:tcPr>
          <w:p w14:paraId="01FB03E3" w14:textId="143788A6"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Serviços de Informação e Tecnologia</w:t>
            </w:r>
            <w:r w:rsidR="00007B32" w:rsidRPr="001576E7">
              <w:rPr>
                <w:rFonts w:ascii="Times New Roman" w:hAnsi="Times New Roman"/>
                <w:color w:val="000000"/>
                <w:szCs w:val="22"/>
                <w:lang w:val="pt-BR"/>
              </w:rPr>
              <w:t xml:space="preserve"> (DSIT)</w:t>
            </w:r>
          </w:p>
        </w:tc>
        <w:tc>
          <w:tcPr>
            <w:tcW w:w="986" w:type="dxa"/>
            <w:noWrap/>
            <w:vAlign w:val="center"/>
            <w:hideMark/>
          </w:tcPr>
          <w:p w14:paraId="15D0BA1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1.760,8</w:t>
            </w:r>
          </w:p>
        </w:tc>
        <w:tc>
          <w:tcPr>
            <w:tcW w:w="876" w:type="dxa"/>
            <w:noWrap/>
            <w:vAlign w:val="center"/>
            <w:hideMark/>
          </w:tcPr>
          <w:p w14:paraId="0380A92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79E70E7E"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D900E8F" w14:textId="77777777" w:rsidTr="00232F92">
        <w:trPr>
          <w:trHeight w:val="525"/>
        </w:trPr>
        <w:tc>
          <w:tcPr>
            <w:tcW w:w="1020" w:type="dxa"/>
            <w:noWrap/>
            <w:vAlign w:val="center"/>
            <w:hideMark/>
          </w:tcPr>
          <w:p w14:paraId="6D775461"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114E</w:t>
            </w:r>
          </w:p>
        </w:tc>
        <w:tc>
          <w:tcPr>
            <w:tcW w:w="4900" w:type="dxa"/>
            <w:vAlign w:val="center"/>
            <w:hideMark/>
          </w:tcPr>
          <w:p w14:paraId="15ECEC40" w14:textId="75F7E2E5"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Serviços de Compras e Supervisão d</w:t>
            </w:r>
            <w:r w:rsidR="00FF193A" w:rsidRPr="001576E7">
              <w:rPr>
                <w:rFonts w:ascii="Times New Roman" w:hAnsi="Times New Roman"/>
                <w:color w:val="000000"/>
                <w:szCs w:val="22"/>
                <w:lang w:val="pt-BR"/>
              </w:rPr>
              <w:t>a</w:t>
            </w:r>
            <w:r w:rsidRPr="001576E7">
              <w:rPr>
                <w:rFonts w:ascii="Times New Roman" w:hAnsi="Times New Roman"/>
                <w:color w:val="000000"/>
                <w:szCs w:val="22"/>
                <w:lang w:val="pt-BR"/>
              </w:rPr>
              <w:t xml:space="preserve"> Gestão</w:t>
            </w:r>
          </w:p>
        </w:tc>
        <w:tc>
          <w:tcPr>
            <w:tcW w:w="986" w:type="dxa"/>
            <w:noWrap/>
            <w:vAlign w:val="center"/>
            <w:hideMark/>
          </w:tcPr>
          <w:p w14:paraId="3D301304"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1.501,4</w:t>
            </w:r>
          </w:p>
        </w:tc>
        <w:tc>
          <w:tcPr>
            <w:tcW w:w="876" w:type="dxa"/>
            <w:noWrap/>
            <w:vAlign w:val="center"/>
            <w:hideMark/>
          </w:tcPr>
          <w:p w14:paraId="78564A0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727,8</w:t>
            </w:r>
          </w:p>
        </w:tc>
        <w:tc>
          <w:tcPr>
            <w:tcW w:w="469" w:type="dxa"/>
          </w:tcPr>
          <w:p w14:paraId="2162FCFC"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5F1CB9E" w14:textId="77777777" w:rsidTr="00232F92">
        <w:trPr>
          <w:trHeight w:val="263"/>
        </w:trPr>
        <w:tc>
          <w:tcPr>
            <w:tcW w:w="1020" w:type="dxa"/>
            <w:noWrap/>
            <w:vAlign w:val="center"/>
            <w:hideMark/>
          </w:tcPr>
          <w:p w14:paraId="4A8B7AE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114F</w:t>
            </w:r>
          </w:p>
        </w:tc>
        <w:tc>
          <w:tcPr>
            <w:tcW w:w="4900" w:type="dxa"/>
            <w:vAlign w:val="center"/>
            <w:hideMark/>
          </w:tcPr>
          <w:p w14:paraId="63F80DBF"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Departamento de Serviços Gerais</w:t>
            </w:r>
          </w:p>
        </w:tc>
        <w:tc>
          <w:tcPr>
            <w:tcW w:w="986" w:type="dxa"/>
            <w:noWrap/>
            <w:vAlign w:val="center"/>
            <w:hideMark/>
          </w:tcPr>
          <w:p w14:paraId="3E3439F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1.399,1</w:t>
            </w:r>
          </w:p>
        </w:tc>
        <w:tc>
          <w:tcPr>
            <w:tcW w:w="876" w:type="dxa"/>
            <w:noWrap/>
            <w:vAlign w:val="center"/>
            <w:hideMark/>
          </w:tcPr>
          <w:p w14:paraId="749FBF6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99,9</w:t>
            </w:r>
          </w:p>
        </w:tc>
        <w:tc>
          <w:tcPr>
            <w:tcW w:w="469" w:type="dxa"/>
          </w:tcPr>
          <w:p w14:paraId="2F7F6927"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0C9C027" w14:textId="77777777" w:rsidTr="00232F92">
        <w:trPr>
          <w:trHeight w:val="263"/>
        </w:trPr>
        <w:tc>
          <w:tcPr>
            <w:tcW w:w="5920" w:type="dxa"/>
            <w:gridSpan w:val="2"/>
            <w:tcBorders>
              <w:top w:val="single" w:sz="4" w:space="0" w:color="auto"/>
              <w:left w:val="nil"/>
              <w:bottom w:val="single" w:sz="4" w:space="0" w:color="auto"/>
              <w:right w:val="nil"/>
            </w:tcBorders>
            <w:noWrap/>
            <w:vAlign w:val="center"/>
            <w:hideMark/>
          </w:tcPr>
          <w:p w14:paraId="681D4D0E"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11 - Secretaria de Administração e Finanças - Total</w:t>
            </w:r>
          </w:p>
        </w:tc>
        <w:tc>
          <w:tcPr>
            <w:tcW w:w="986" w:type="dxa"/>
            <w:tcBorders>
              <w:top w:val="single" w:sz="4" w:space="0" w:color="auto"/>
              <w:left w:val="nil"/>
              <w:bottom w:val="single" w:sz="4" w:space="0" w:color="auto"/>
              <w:right w:val="nil"/>
            </w:tcBorders>
            <w:noWrap/>
            <w:vAlign w:val="center"/>
            <w:hideMark/>
          </w:tcPr>
          <w:p w14:paraId="4721F810"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10.154,1</w:t>
            </w:r>
          </w:p>
        </w:tc>
        <w:tc>
          <w:tcPr>
            <w:tcW w:w="876" w:type="dxa"/>
            <w:tcBorders>
              <w:top w:val="single" w:sz="4" w:space="0" w:color="auto"/>
              <w:left w:val="nil"/>
              <w:bottom w:val="single" w:sz="4" w:space="0" w:color="auto"/>
              <w:right w:val="nil"/>
            </w:tcBorders>
            <w:noWrap/>
            <w:vAlign w:val="center"/>
            <w:hideMark/>
          </w:tcPr>
          <w:p w14:paraId="7D365FD1"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1.665,7</w:t>
            </w:r>
          </w:p>
        </w:tc>
        <w:tc>
          <w:tcPr>
            <w:tcW w:w="469" w:type="dxa"/>
            <w:tcBorders>
              <w:top w:val="single" w:sz="4" w:space="0" w:color="auto"/>
              <w:left w:val="nil"/>
              <w:bottom w:val="single" w:sz="4" w:space="0" w:color="auto"/>
              <w:right w:val="nil"/>
            </w:tcBorders>
          </w:tcPr>
          <w:p w14:paraId="2A06C53F" w14:textId="77777777" w:rsidR="001F5894" w:rsidRPr="001576E7" w:rsidRDefault="001F5894" w:rsidP="00C8018D">
            <w:pPr>
              <w:widowControl/>
              <w:jc w:val="right"/>
              <w:rPr>
                <w:rFonts w:ascii="Times New Roman" w:hAnsi="Times New Roman"/>
                <w:b/>
                <w:color w:val="000000"/>
                <w:szCs w:val="22"/>
                <w:lang w:val="pt-BR"/>
              </w:rPr>
            </w:pPr>
          </w:p>
        </w:tc>
      </w:tr>
      <w:tr w:rsidR="001F5894" w:rsidRPr="002329A9" w14:paraId="11B01AC2" w14:textId="77777777" w:rsidTr="00232F92">
        <w:trPr>
          <w:trHeight w:val="263"/>
        </w:trPr>
        <w:tc>
          <w:tcPr>
            <w:tcW w:w="5920" w:type="dxa"/>
            <w:gridSpan w:val="2"/>
            <w:noWrap/>
            <w:vAlign w:val="center"/>
            <w:hideMark/>
          </w:tcPr>
          <w:p w14:paraId="59377E42"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12 - Infraestrutura Básica e Despesas Comuns</w:t>
            </w:r>
          </w:p>
        </w:tc>
        <w:tc>
          <w:tcPr>
            <w:tcW w:w="986" w:type="dxa"/>
            <w:noWrap/>
            <w:vAlign w:val="center"/>
            <w:hideMark/>
          </w:tcPr>
          <w:p w14:paraId="40F38B3C" w14:textId="77777777" w:rsidR="001F5894" w:rsidRPr="001576E7" w:rsidRDefault="001F5894" w:rsidP="00C8018D">
            <w:pPr>
              <w:widowControl/>
              <w:rPr>
                <w:rFonts w:ascii="Times New Roman" w:hAnsi="Times New Roman"/>
                <w:b/>
                <w:bCs/>
                <w:color w:val="000000"/>
                <w:szCs w:val="22"/>
                <w:lang w:val="pt-BR"/>
              </w:rPr>
            </w:pPr>
          </w:p>
        </w:tc>
        <w:tc>
          <w:tcPr>
            <w:tcW w:w="876" w:type="dxa"/>
            <w:noWrap/>
            <w:vAlign w:val="center"/>
            <w:hideMark/>
          </w:tcPr>
          <w:p w14:paraId="5A314DCB" w14:textId="77777777" w:rsidR="001F5894" w:rsidRPr="001576E7" w:rsidRDefault="001F5894" w:rsidP="00C8018D">
            <w:pPr>
              <w:widowControl/>
              <w:rPr>
                <w:rFonts w:ascii="Times New Roman" w:hAnsi="Times New Roman"/>
                <w:szCs w:val="22"/>
                <w:lang w:val="pt-BR"/>
              </w:rPr>
            </w:pPr>
          </w:p>
        </w:tc>
        <w:tc>
          <w:tcPr>
            <w:tcW w:w="469" w:type="dxa"/>
          </w:tcPr>
          <w:p w14:paraId="30824C26" w14:textId="77777777" w:rsidR="001F5894" w:rsidRPr="001576E7" w:rsidRDefault="001F5894" w:rsidP="00C8018D">
            <w:pPr>
              <w:widowControl/>
              <w:rPr>
                <w:rFonts w:ascii="Times New Roman" w:hAnsi="Times New Roman"/>
                <w:szCs w:val="22"/>
                <w:lang w:val="pt-BR"/>
              </w:rPr>
            </w:pPr>
          </w:p>
        </w:tc>
      </w:tr>
      <w:tr w:rsidR="001F5894" w:rsidRPr="001576E7" w14:paraId="6907BCA9" w14:textId="77777777" w:rsidTr="00232F92">
        <w:trPr>
          <w:trHeight w:val="263"/>
        </w:trPr>
        <w:tc>
          <w:tcPr>
            <w:tcW w:w="1020" w:type="dxa"/>
            <w:noWrap/>
            <w:vAlign w:val="center"/>
            <w:hideMark/>
          </w:tcPr>
          <w:p w14:paraId="2BFF4CD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124A</w:t>
            </w:r>
          </w:p>
        </w:tc>
        <w:tc>
          <w:tcPr>
            <w:tcW w:w="4900" w:type="dxa"/>
            <w:vAlign w:val="center"/>
            <w:hideMark/>
          </w:tcPr>
          <w:p w14:paraId="7C34593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Serviços de Tecnologia e Infraestrutura de Redes da OEA</w:t>
            </w:r>
          </w:p>
        </w:tc>
        <w:tc>
          <w:tcPr>
            <w:tcW w:w="986" w:type="dxa"/>
            <w:noWrap/>
            <w:vAlign w:val="center"/>
            <w:hideMark/>
          </w:tcPr>
          <w:p w14:paraId="7F5006F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1.203,5</w:t>
            </w:r>
          </w:p>
        </w:tc>
        <w:tc>
          <w:tcPr>
            <w:tcW w:w="876" w:type="dxa"/>
            <w:noWrap/>
            <w:vAlign w:val="center"/>
            <w:hideMark/>
          </w:tcPr>
          <w:p w14:paraId="3C275BF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4CFEE0ED"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936D20E" w14:textId="77777777" w:rsidTr="00232F92">
        <w:trPr>
          <w:trHeight w:val="263"/>
        </w:trPr>
        <w:tc>
          <w:tcPr>
            <w:tcW w:w="1020" w:type="dxa"/>
            <w:noWrap/>
            <w:vAlign w:val="center"/>
            <w:hideMark/>
          </w:tcPr>
          <w:p w14:paraId="68DD940E"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124B</w:t>
            </w:r>
          </w:p>
        </w:tc>
        <w:tc>
          <w:tcPr>
            <w:tcW w:w="4900" w:type="dxa"/>
            <w:vAlign w:val="center"/>
            <w:hideMark/>
          </w:tcPr>
          <w:p w14:paraId="1785D62C"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Equipamentos e Materiais de Escritório</w:t>
            </w:r>
          </w:p>
        </w:tc>
        <w:tc>
          <w:tcPr>
            <w:tcW w:w="986" w:type="dxa"/>
            <w:noWrap/>
            <w:vAlign w:val="center"/>
            <w:hideMark/>
          </w:tcPr>
          <w:p w14:paraId="04761DD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24,9</w:t>
            </w:r>
          </w:p>
        </w:tc>
        <w:tc>
          <w:tcPr>
            <w:tcW w:w="876" w:type="dxa"/>
            <w:noWrap/>
            <w:vAlign w:val="center"/>
            <w:hideMark/>
          </w:tcPr>
          <w:p w14:paraId="4263A25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03589AC9"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4A7EFE8" w14:textId="77777777" w:rsidTr="00232F92">
        <w:trPr>
          <w:trHeight w:val="525"/>
        </w:trPr>
        <w:tc>
          <w:tcPr>
            <w:tcW w:w="1020" w:type="dxa"/>
            <w:noWrap/>
            <w:vAlign w:val="center"/>
            <w:hideMark/>
          </w:tcPr>
          <w:p w14:paraId="47255667"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124C</w:t>
            </w:r>
          </w:p>
        </w:tc>
        <w:tc>
          <w:tcPr>
            <w:tcW w:w="4900" w:type="dxa"/>
            <w:vAlign w:val="center"/>
            <w:hideMark/>
          </w:tcPr>
          <w:p w14:paraId="7E7075DF"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Manutenção de Sistemas de Controle de Gestão Interna da OEA</w:t>
            </w:r>
          </w:p>
        </w:tc>
        <w:tc>
          <w:tcPr>
            <w:tcW w:w="986" w:type="dxa"/>
            <w:noWrap/>
            <w:vAlign w:val="center"/>
            <w:hideMark/>
          </w:tcPr>
          <w:p w14:paraId="3B66DEA7"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306,1</w:t>
            </w:r>
          </w:p>
        </w:tc>
        <w:tc>
          <w:tcPr>
            <w:tcW w:w="876" w:type="dxa"/>
            <w:noWrap/>
            <w:vAlign w:val="center"/>
            <w:hideMark/>
          </w:tcPr>
          <w:p w14:paraId="7478833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250,0</w:t>
            </w:r>
          </w:p>
        </w:tc>
        <w:tc>
          <w:tcPr>
            <w:tcW w:w="469" w:type="dxa"/>
          </w:tcPr>
          <w:p w14:paraId="4E4E8097"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26B90D63" w14:textId="77777777" w:rsidTr="00232F92">
        <w:trPr>
          <w:trHeight w:val="263"/>
        </w:trPr>
        <w:tc>
          <w:tcPr>
            <w:tcW w:w="1020" w:type="dxa"/>
            <w:noWrap/>
            <w:vAlign w:val="center"/>
            <w:hideMark/>
          </w:tcPr>
          <w:p w14:paraId="29AB62F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124D</w:t>
            </w:r>
          </w:p>
        </w:tc>
        <w:tc>
          <w:tcPr>
            <w:tcW w:w="4900" w:type="dxa"/>
            <w:vAlign w:val="center"/>
            <w:hideMark/>
          </w:tcPr>
          <w:p w14:paraId="2F003C61"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Administração e Manutenção de Edifícios</w:t>
            </w:r>
          </w:p>
        </w:tc>
        <w:tc>
          <w:tcPr>
            <w:tcW w:w="986" w:type="dxa"/>
            <w:noWrap/>
            <w:vAlign w:val="center"/>
            <w:hideMark/>
          </w:tcPr>
          <w:p w14:paraId="371913E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953,7</w:t>
            </w:r>
          </w:p>
        </w:tc>
        <w:tc>
          <w:tcPr>
            <w:tcW w:w="876" w:type="dxa"/>
            <w:noWrap/>
            <w:vAlign w:val="center"/>
            <w:hideMark/>
          </w:tcPr>
          <w:p w14:paraId="581C72E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500,2</w:t>
            </w:r>
          </w:p>
        </w:tc>
        <w:tc>
          <w:tcPr>
            <w:tcW w:w="469" w:type="dxa"/>
          </w:tcPr>
          <w:p w14:paraId="56702144"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98F40DD" w14:textId="77777777" w:rsidTr="00232F92">
        <w:trPr>
          <w:trHeight w:val="263"/>
        </w:trPr>
        <w:tc>
          <w:tcPr>
            <w:tcW w:w="1020" w:type="dxa"/>
            <w:noWrap/>
            <w:vAlign w:val="center"/>
            <w:hideMark/>
          </w:tcPr>
          <w:p w14:paraId="24436715"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124E</w:t>
            </w:r>
          </w:p>
        </w:tc>
        <w:tc>
          <w:tcPr>
            <w:tcW w:w="4900" w:type="dxa"/>
            <w:vAlign w:val="center"/>
            <w:hideMark/>
          </w:tcPr>
          <w:p w14:paraId="48D65B7B"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Seguros Gerais</w:t>
            </w:r>
          </w:p>
        </w:tc>
        <w:tc>
          <w:tcPr>
            <w:tcW w:w="986" w:type="dxa"/>
            <w:noWrap/>
            <w:vAlign w:val="center"/>
            <w:hideMark/>
          </w:tcPr>
          <w:p w14:paraId="6280692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367,4</w:t>
            </w:r>
          </w:p>
        </w:tc>
        <w:tc>
          <w:tcPr>
            <w:tcW w:w="876" w:type="dxa"/>
            <w:noWrap/>
            <w:vAlign w:val="center"/>
            <w:hideMark/>
          </w:tcPr>
          <w:p w14:paraId="734E02F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50,0</w:t>
            </w:r>
          </w:p>
        </w:tc>
        <w:tc>
          <w:tcPr>
            <w:tcW w:w="469" w:type="dxa"/>
          </w:tcPr>
          <w:p w14:paraId="12D46765"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0090391" w14:textId="77777777" w:rsidTr="00232F92">
        <w:trPr>
          <w:trHeight w:val="263"/>
        </w:trPr>
        <w:tc>
          <w:tcPr>
            <w:tcW w:w="1020" w:type="dxa"/>
            <w:noWrap/>
            <w:vAlign w:val="center"/>
            <w:hideMark/>
          </w:tcPr>
          <w:p w14:paraId="07B860D0"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124F</w:t>
            </w:r>
          </w:p>
        </w:tc>
        <w:tc>
          <w:tcPr>
            <w:tcW w:w="4900" w:type="dxa"/>
            <w:vAlign w:val="center"/>
            <w:hideMark/>
          </w:tcPr>
          <w:p w14:paraId="4766CF39"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Auditoria de cargos</w:t>
            </w:r>
          </w:p>
        </w:tc>
        <w:tc>
          <w:tcPr>
            <w:tcW w:w="986" w:type="dxa"/>
            <w:noWrap/>
            <w:vAlign w:val="center"/>
            <w:hideMark/>
          </w:tcPr>
          <w:p w14:paraId="4E28985F"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35,9</w:t>
            </w:r>
          </w:p>
        </w:tc>
        <w:tc>
          <w:tcPr>
            <w:tcW w:w="876" w:type="dxa"/>
            <w:noWrap/>
            <w:vAlign w:val="center"/>
            <w:hideMark/>
          </w:tcPr>
          <w:p w14:paraId="066A461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36107298"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4613D44" w14:textId="77777777" w:rsidTr="00232F92">
        <w:trPr>
          <w:trHeight w:val="263"/>
        </w:trPr>
        <w:tc>
          <w:tcPr>
            <w:tcW w:w="1020" w:type="dxa"/>
            <w:noWrap/>
            <w:vAlign w:val="center"/>
            <w:hideMark/>
          </w:tcPr>
          <w:p w14:paraId="64DA9D0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124G</w:t>
            </w:r>
          </w:p>
        </w:tc>
        <w:tc>
          <w:tcPr>
            <w:tcW w:w="4900" w:type="dxa"/>
            <w:vAlign w:val="center"/>
            <w:hideMark/>
          </w:tcPr>
          <w:p w14:paraId="31C7F196"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Recrutamentos e transferências</w:t>
            </w:r>
          </w:p>
        </w:tc>
        <w:tc>
          <w:tcPr>
            <w:tcW w:w="986" w:type="dxa"/>
            <w:noWrap/>
            <w:vAlign w:val="center"/>
            <w:hideMark/>
          </w:tcPr>
          <w:p w14:paraId="5E8BD69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177,9</w:t>
            </w:r>
          </w:p>
        </w:tc>
        <w:tc>
          <w:tcPr>
            <w:tcW w:w="876" w:type="dxa"/>
            <w:noWrap/>
            <w:vAlign w:val="center"/>
            <w:hideMark/>
          </w:tcPr>
          <w:p w14:paraId="35B53E0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051A1340"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9D59B31" w14:textId="77777777" w:rsidTr="00232F92">
        <w:trPr>
          <w:trHeight w:val="263"/>
        </w:trPr>
        <w:tc>
          <w:tcPr>
            <w:tcW w:w="1020" w:type="dxa"/>
            <w:noWrap/>
            <w:vAlign w:val="center"/>
            <w:hideMark/>
          </w:tcPr>
          <w:p w14:paraId="31782A54"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124H</w:t>
            </w:r>
          </w:p>
        </w:tc>
        <w:tc>
          <w:tcPr>
            <w:tcW w:w="4900" w:type="dxa"/>
            <w:vAlign w:val="center"/>
            <w:hideMark/>
          </w:tcPr>
          <w:p w14:paraId="69FC9D13"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Rescisões e repatriações</w:t>
            </w:r>
          </w:p>
        </w:tc>
        <w:tc>
          <w:tcPr>
            <w:tcW w:w="986" w:type="dxa"/>
            <w:noWrap/>
            <w:vAlign w:val="center"/>
            <w:hideMark/>
          </w:tcPr>
          <w:p w14:paraId="1B22C376"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555,5</w:t>
            </w:r>
          </w:p>
        </w:tc>
        <w:tc>
          <w:tcPr>
            <w:tcW w:w="876" w:type="dxa"/>
            <w:noWrap/>
            <w:vAlign w:val="center"/>
            <w:hideMark/>
          </w:tcPr>
          <w:p w14:paraId="1FB14C6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50,0</w:t>
            </w:r>
          </w:p>
        </w:tc>
        <w:tc>
          <w:tcPr>
            <w:tcW w:w="469" w:type="dxa"/>
          </w:tcPr>
          <w:p w14:paraId="6FCBD5CA"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43CE358" w14:textId="77777777" w:rsidTr="00232F92">
        <w:trPr>
          <w:trHeight w:val="263"/>
        </w:trPr>
        <w:tc>
          <w:tcPr>
            <w:tcW w:w="1020" w:type="dxa"/>
            <w:noWrap/>
            <w:vAlign w:val="center"/>
            <w:hideMark/>
          </w:tcPr>
          <w:p w14:paraId="12AFADE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124I</w:t>
            </w:r>
          </w:p>
        </w:tc>
        <w:tc>
          <w:tcPr>
            <w:tcW w:w="4900" w:type="dxa"/>
            <w:vAlign w:val="center"/>
            <w:hideMark/>
          </w:tcPr>
          <w:p w14:paraId="78AF1735"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Viagem ao país de origem</w:t>
            </w:r>
          </w:p>
        </w:tc>
        <w:tc>
          <w:tcPr>
            <w:tcW w:w="986" w:type="dxa"/>
            <w:noWrap/>
            <w:vAlign w:val="center"/>
            <w:hideMark/>
          </w:tcPr>
          <w:p w14:paraId="701A577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228,5</w:t>
            </w:r>
          </w:p>
        </w:tc>
        <w:tc>
          <w:tcPr>
            <w:tcW w:w="876" w:type="dxa"/>
            <w:noWrap/>
            <w:vAlign w:val="center"/>
            <w:hideMark/>
          </w:tcPr>
          <w:p w14:paraId="3D9A835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10,0</w:t>
            </w:r>
          </w:p>
        </w:tc>
        <w:tc>
          <w:tcPr>
            <w:tcW w:w="469" w:type="dxa"/>
          </w:tcPr>
          <w:p w14:paraId="6BAC837B"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9EE8A06" w14:textId="77777777" w:rsidTr="00232F92">
        <w:trPr>
          <w:trHeight w:val="261"/>
        </w:trPr>
        <w:tc>
          <w:tcPr>
            <w:tcW w:w="1020" w:type="dxa"/>
            <w:noWrap/>
            <w:vAlign w:val="center"/>
            <w:hideMark/>
          </w:tcPr>
          <w:p w14:paraId="3EEA82E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124J</w:t>
            </w:r>
          </w:p>
        </w:tc>
        <w:tc>
          <w:tcPr>
            <w:tcW w:w="4900" w:type="dxa"/>
            <w:vAlign w:val="center"/>
            <w:hideMark/>
          </w:tcPr>
          <w:p w14:paraId="45ACD340"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Subsídio de educação e idiomas e exames médicos</w:t>
            </w:r>
          </w:p>
        </w:tc>
        <w:tc>
          <w:tcPr>
            <w:tcW w:w="986" w:type="dxa"/>
            <w:noWrap/>
            <w:vAlign w:val="center"/>
            <w:hideMark/>
          </w:tcPr>
          <w:p w14:paraId="12311758"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42,5</w:t>
            </w:r>
          </w:p>
        </w:tc>
        <w:tc>
          <w:tcPr>
            <w:tcW w:w="876" w:type="dxa"/>
            <w:noWrap/>
            <w:vAlign w:val="center"/>
            <w:hideMark/>
          </w:tcPr>
          <w:p w14:paraId="00593D5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7A924F06"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55BDF130" w14:textId="77777777" w:rsidTr="00232F92">
        <w:trPr>
          <w:trHeight w:val="525"/>
        </w:trPr>
        <w:tc>
          <w:tcPr>
            <w:tcW w:w="1020" w:type="dxa"/>
            <w:noWrap/>
            <w:vAlign w:val="center"/>
            <w:hideMark/>
          </w:tcPr>
          <w:p w14:paraId="2F31DF2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124K</w:t>
            </w:r>
          </w:p>
        </w:tc>
        <w:tc>
          <w:tcPr>
            <w:tcW w:w="4900" w:type="dxa"/>
            <w:vAlign w:val="center"/>
            <w:hideMark/>
          </w:tcPr>
          <w:p w14:paraId="274B7068"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Pensões para executivos aposentados e seguro médico e de vida para funcionários aposentados</w:t>
            </w:r>
          </w:p>
        </w:tc>
        <w:tc>
          <w:tcPr>
            <w:tcW w:w="986" w:type="dxa"/>
            <w:noWrap/>
            <w:vAlign w:val="center"/>
            <w:hideMark/>
          </w:tcPr>
          <w:p w14:paraId="1423FBF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3.788,8</w:t>
            </w:r>
          </w:p>
        </w:tc>
        <w:tc>
          <w:tcPr>
            <w:tcW w:w="876" w:type="dxa"/>
            <w:noWrap/>
            <w:vAlign w:val="center"/>
            <w:hideMark/>
          </w:tcPr>
          <w:p w14:paraId="4385A5FE"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793DDFC1"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A859B6C" w14:textId="77777777" w:rsidTr="00232F92">
        <w:trPr>
          <w:trHeight w:val="263"/>
        </w:trPr>
        <w:tc>
          <w:tcPr>
            <w:tcW w:w="1020" w:type="dxa"/>
            <w:noWrap/>
            <w:vAlign w:val="center"/>
            <w:hideMark/>
          </w:tcPr>
          <w:p w14:paraId="72DAA4D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124L</w:t>
            </w:r>
          </w:p>
        </w:tc>
        <w:tc>
          <w:tcPr>
            <w:tcW w:w="4900" w:type="dxa"/>
            <w:vAlign w:val="center"/>
            <w:hideMark/>
          </w:tcPr>
          <w:p w14:paraId="48F397BD"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Desenvolvimento de recursos humanos</w:t>
            </w:r>
          </w:p>
        </w:tc>
        <w:tc>
          <w:tcPr>
            <w:tcW w:w="986" w:type="dxa"/>
            <w:noWrap/>
            <w:vAlign w:val="center"/>
            <w:hideMark/>
          </w:tcPr>
          <w:p w14:paraId="44110567"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46,8</w:t>
            </w:r>
          </w:p>
        </w:tc>
        <w:tc>
          <w:tcPr>
            <w:tcW w:w="876" w:type="dxa"/>
            <w:noWrap/>
            <w:vAlign w:val="center"/>
            <w:hideMark/>
          </w:tcPr>
          <w:p w14:paraId="5C090EC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62895B6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4BC99D4C" w14:textId="77777777" w:rsidTr="00232F92">
        <w:trPr>
          <w:trHeight w:val="263"/>
        </w:trPr>
        <w:tc>
          <w:tcPr>
            <w:tcW w:w="1020" w:type="dxa"/>
            <w:noWrap/>
            <w:vAlign w:val="center"/>
            <w:hideMark/>
          </w:tcPr>
          <w:p w14:paraId="02A85FD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124M</w:t>
            </w:r>
          </w:p>
        </w:tc>
        <w:tc>
          <w:tcPr>
            <w:tcW w:w="4900" w:type="dxa"/>
            <w:vAlign w:val="center"/>
            <w:hideMark/>
          </w:tcPr>
          <w:p w14:paraId="10729521"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Contribuição à Associação do Pessoal</w:t>
            </w:r>
          </w:p>
        </w:tc>
        <w:tc>
          <w:tcPr>
            <w:tcW w:w="986" w:type="dxa"/>
            <w:noWrap/>
            <w:vAlign w:val="center"/>
            <w:hideMark/>
          </w:tcPr>
          <w:p w14:paraId="16CFBF6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4,6</w:t>
            </w:r>
          </w:p>
        </w:tc>
        <w:tc>
          <w:tcPr>
            <w:tcW w:w="876" w:type="dxa"/>
            <w:noWrap/>
            <w:vAlign w:val="center"/>
            <w:hideMark/>
          </w:tcPr>
          <w:p w14:paraId="3AEF781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0FDDD1E3"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B786407" w14:textId="77777777" w:rsidTr="00232F92">
        <w:trPr>
          <w:trHeight w:val="263"/>
        </w:trPr>
        <w:tc>
          <w:tcPr>
            <w:tcW w:w="1020" w:type="dxa"/>
            <w:noWrap/>
            <w:vAlign w:val="center"/>
            <w:hideMark/>
          </w:tcPr>
          <w:p w14:paraId="10A4506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124N</w:t>
            </w:r>
          </w:p>
        </w:tc>
        <w:tc>
          <w:tcPr>
            <w:tcW w:w="4900" w:type="dxa"/>
            <w:vAlign w:val="center"/>
            <w:hideMark/>
          </w:tcPr>
          <w:p w14:paraId="0AADCA41"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Contribuição à AROAS</w:t>
            </w:r>
          </w:p>
        </w:tc>
        <w:tc>
          <w:tcPr>
            <w:tcW w:w="986" w:type="dxa"/>
            <w:noWrap/>
            <w:vAlign w:val="center"/>
            <w:hideMark/>
          </w:tcPr>
          <w:p w14:paraId="4834C7A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4,6</w:t>
            </w:r>
          </w:p>
        </w:tc>
        <w:tc>
          <w:tcPr>
            <w:tcW w:w="876" w:type="dxa"/>
            <w:noWrap/>
            <w:vAlign w:val="center"/>
            <w:hideMark/>
          </w:tcPr>
          <w:p w14:paraId="2BDB1ED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1039FBAA"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46B2A72" w14:textId="77777777" w:rsidTr="00232F92">
        <w:trPr>
          <w:trHeight w:val="263"/>
        </w:trPr>
        <w:tc>
          <w:tcPr>
            <w:tcW w:w="1020" w:type="dxa"/>
            <w:noWrap/>
            <w:vAlign w:val="center"/>
            <w:hideMark/>
          </w:tcPr>
          <w:p w14:paraId="74A22E04"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124S</w:t>
            </w:r>
          </w:p>
        </w:tc>
        <w:tc>
          <w:tcPr>
            <w:tcW w:w="4900" w:type="dxa"/>
            <w:vAlign w:val="center"/>
            <w:hideMark/>
          </w:tcPr>
          <w:p w14:paraId="0CCC489E"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Licenciamento OASCORE</w:t>
            </w:r>
          </w:p>
        </w:tc>
        <w:tc>
          <w:tcPr>
            <w:tcW w:w="986" w:type="dxa"/>
            <w:noWrap/>
            <w:vAlign w:val="center"/>
            <w:hideMark/>
          </w:tcPr>
          <w:p w14:paraId="140A7DF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149,4</w:t>
            </w:r>
          </w:p>
        </w:tc>
        <w:tc>
          <w:tcPr>
            <w:tcW w:w="876" w:type="dxa"/>
            <w:noWrap/>
            <w:vAlign w:val="center"/>
            <w:hideMark/>
          </w:tcPr>
          <w:p w14:paraId="718E1DED"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400,0</w:t>
            </w:r>
          </w:p>
        </w:tc>
        <w:tc>
          <w:tcPr>
            <w:tcW w:w="469" w:type="dxa"/>
          </w:tcPr>
          <w:p w14:paraId="741F00B6"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8E1301B" w14:textId="77777777" w:rsidTr="00232F92">
        <w:trPr>
          <w:trHeight w:val="263"/>
        </w:trPr>
        <w:tc>
          <w:tcPr>
            <w:tcW w:w="1020" w:type="dxa"/>
            <w:noWrap/>
            <w:vAlign w:val="center"/>
            <w:hideMark/>
          </w:tcPr>
          <w:p w14:paraId="7E4839A4"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124U</w:t>
            </w:r>
          </w:p>
        </w:tc>
        <w:tc>
          <w:tcPr>
            <w:tcW w:w="4900" w:type="dxa"/>
            <w:vAlign w:val="center"/>
            <w:hideMark/>
          </w:tcPr>
          <w:p w14:paraId="33D84DCD"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Serviços de limpeza</w:t>
            </w:r>
          </w:p>
        </w:tc>
        <w:tc>
          <w:tcPr>
            <w:tcW w:w="986" w:type="dxa"/>
            <w:noWrap/>
            <w:vAlign w:val="center"/>
            <w:hideMark/>
          </w:tcPr>
          <w:p w14:paraId="0C2D89D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919,7</w:t>
            </w:r>
          </w:p>
        </w:tc>
        <w:tc>
          <w:tcPr>
            <w:tcW w:w="876" w:type="dxa"/>
            <w:noWrap/>
            <w:vAlign w:val="center"/>
            <w:hideMark/>
          </w:tcPr>
          <w:p w14:paraId="4A0CD052"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491,0</w:t>
            </w:r>
          </w:p>
        </w:tc>
        <w:tc>
          <w:tcPr>
            <w:tcW w:w="469" w:type="dxa"/>
          </w:tcPr>
          <w:p w14:paraId="68A0B8D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E8A72D8" w14:textId="77777777" w:rsidTr="00232F92">
        <w:trPr>
          <w:trHeight w:val="263"/>
        </w:trPr>
        <w:tc>
          <w:tcPr>
            <w:tcW w:w="1020" w:type="dxa"/>
            <w:noWrap/>
            <w:vAlign w:val="center"/>
            <w:hideMark/>
          </w:tcPr>
          <w:p w14:paraId="71FF67A1"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124V</w:t>
            </w:r>
          </w:p>
        </w:tc>
        <w:tc>
          <w:tcPr>
            <w:tcW w:w="4900" w:type="dxa"/>
            <w:vAlign w:val="center"/>
            <w:hideMark/>
          </w:tcPr>
          <w:p w14:paraId="6E377403"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Serviços de segurança</w:t>
            </w:r>
          </w:p>
        </w:tc>
        <w:tc>
          <w:tcPr>
            <w:tcW w:w="986" w:type="dxa"/>
            <w:noWrap/>
            <w:vAlign w:val="center"/>
            <w:hideMark/>
          </w:tcPr>
          <w:p w14:paraId="606A7FEA"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760,3</w:t>
            </w:r>
          </w:p>
        </w:tc>
        <w:tc>
          <w:tcPr>
            <w:tcW w:w="876" w:type="dxa"/>
            <w:noWrap/>
            <w:vAlign w:val="center"/>
            <w:hideMark/>
          </w:tcPr>
          <w:p w14:paraId="70BA1257"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334,8</w:t>
            </w:r>
          </w:p>
        </w:tc>
        <w:tc>
          <w:tcPr>
            <w:tcW w:w="469" w:type="dxa"/>
          </w:tcPr>
          <w:p w14:paraId="2D5E87B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21CEE14" w14:textId="77777777" w:rsidTr="00232F92">
        <w:trPr>
          <w:trHeight w:val="263"/>
        </w:trPr>
        <w:tc>
          <w:tcPr>
            <w:tcW w:w="1020" w:type="dxa"/>
            <w:noWrap/>
            <w:vAlign w:val="center"/>
            <w:hideMark/>
          </w:tcPr>
          <w:p w14:paraId="406494B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124Y</w:t>
            </w:r>
          </w:p>
        </w:tc>
        <w:tc>
          <w:tcPr>
            <w:tcW w:w="4900" w:type="dxa"/>
            <w:vAlign w:val="center"/>
            <w:hideMark/>
          </w:tcPr>
          <w:p w14:paraId="6DAB39C7"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Serviços de Infraestrutura de Telecomunicações da OEA</w:t>
            </w:r>
          </w:p>
        </w:tc>
        <w:tc>
          <w:tcPr>
            <w:tcW w:w="986" w:type="dxa"/>
            <w:noWrap/>
            <w:vAlign w:val="center"/>
            <w:hideMark/>
          </w:tcPr>
          <w:p w14:paraId="5CD471B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255,9</w:t>
            </w:r>
          </w:p>
        </w:tc>
        <w:tc>
          <w:tcPr>
            <w:tcW w:w="876" w:type="dxa"/>
            <w:noWrap/>
            <w:vAlign w:val="center"/>
            <w:hideMark/>
          </w:tcPr>
          <w:p w14:paraId="5D1A6A71"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0,0</w:t>
            </w:r>
          </w:p>
        </w:tc>
        <w:tc>
          <w:tcPr>
            <w:tcW w:w="469" w:type="dxa"/>
          </w:tcPr>
          <w:p w14:paraId="59725468"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19C63170" w14:textId="77777777" w:rsidTr="00232F92">
        <w:trPr>
          <w:trHeight w:val="263"/>
        </w:trPr>
        <w:tc>
          <w:tcPr>
            <w:tcW w:w="1020" w:type="dxa"/>
            <w:noWrap/>
            <w:vAlign w:val="center"/>
            <w:hideMark/>
          </w:tcPr>
          <w:p w14:paraId="7AE63600"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124Z</w:t>
            </w:r>
          </w:p>
        </w:tc>
        <w:tc>
          <w:tcPr>
            <w:tcW w:w="4900" w:type="dxa"/>
            <w:vAlign w:val="center"/>
            <w:hideMark/>
          </w:tcPr>
          <w:p w14:paraId="6CB29BCD"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Serviços públicos</w:t>
            </w:r>
          </w:p>
        </w:tc>
        <w:tc>
          <w:tcPr>
            <w:tcW w:w="986" w:type="dxa"/>
            <w:noWrap/>
            <w:vAlign w:val="center"/>
            <w:hideMark/>
          </w:tcPr>
          <w:p w14:paraId="1B1006C7"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763,2</w:t>
            </w:r>
          </w:p>
        </w:tc>
        <w:tc>
          <w:tcPr>
            <w:tcW w:w="876" w:type="dxa"/>
            <w:noWrap/>
            <w:vAlign w:val="center"/>
            <w:hideMark/>
          </w:tcPr>
          <w:p w14:paraId="50E0CB2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391,1</w:t>
            </w:r>
          </w:p>
        </w:tc>
        <w:tc>
          <w:tcPr>
            <w:tcW w:w="469" w:type="dxa"/>
          </w:tcPr>
          <w:p w14:paraId="5ADE35E3"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E793751" w14:textId="77777777" w:rsidTr="00232F92">
        <w:trPr>
          <w:trHeight w:val="263"/>
        </w:trPr>
        <w:tc>
          <w:tcPr>
            <w:tcW w:w="5920" w:type="dxa"/>
            <w:gridSpan w:val="2"/>
            <w:tcBorders>
              <w:top w:val="single" w:sz="4" w:space="0" w:color="auto"/>
              <w:left w:val="nil"/>
              <w:bottom w:val="single" w:sz="4" w:space="0" w:color="auto"/>
              <w:right w:val="nil"/>
            </w:tcBorders>
            <w:noWrap/>
            <w:vAlign w:val="center"/>
            <w:hideMark/>
          </w:tcPr>
          <w:p w14:paraId="636365B6" w14:textId="0A485D7D"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Capítulo 12 - Infraestrutura Básica e Despesas Comuns - Total</w:t>
            </w:r>
          </w:p>
        </w:tc>
        <w:tc>
          <w:tcPr>
            <w:tcW w:w="986" w:type="dxa"/>
            <w:tcBorders>
              <w:top w:val="single" w:sz="4" w:space="0" w:color="auto"/>
              <w:left w:val="nil"/>
              <w:bottom w:val="single" w:sz="4" w:space="0" w:color="auto"/>
              <w:right w:val="nil"/>
            </w:tcBorders>
            <w:noWrap/>
            <w:vAlign w:val="center"/>
            <w:hideMark/>
          </w:tcPr>
          <w:p w14:paraId="7741D0A7"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10.589,2</w:t>
            </w:r>
          </w:p>
        </w:tc>
        <w:tc>
          <w:tcPr>
            <w:tcW w:w="876" w:type="dxa"/>
            <w:tcBorders>
              <w:top w:val="single" w:sz="4" w:space="0" w:color="auto"/>
              <w:left w:val="nil"/>
              <w:bottom w:val="single" w:sz="4" w:space="0" w:color="auto"/>
              <w:right w:val="nil"/>
            </w:tcBorders>
            <w:noWrap/>
            <w:vAlign w:val="center"/>
            <w:hideMark/>
          </w:tcPr>
          <w:p w14:paraId="32EE9932"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2.477,1</w:t>
            </w:r>
          </w:p>
        </w:tc>
        <w:tc>
          <w:tcPr>
            <w:tcW w:w="469" w:type="dxa"/>
            <w:tcBorders>
              <w:top w:val="single" w:sz="4" w:space="0" w:color="auto"/>
              <w:left w:val="nil"/>
              <w:bottom w:val="single" w:sz="4" w:space="0" w:color="auto"/>
              <w:right w:val="nil"/>
            </w:tcBorders>
          </w:tcPr>
          <w:p w14:paraId="0677D6D4"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4349FC40" w14:textId="77777777" w:rsidTr="00232F92">
        <w:trPr>
          <w:trHeight w:val="263"/>
        </w:trPr>
        <w:tc>
          <w:tcPr>
            <w:tcW w:w="1020" w:type="dxa"/>
            <w:noWrap/>
            <w:vAlign w:val="center"/>
            <w:hideMark/>
          </w:tcPr>
          <w:p w14:paraId="4B4BF006" w14:textId="77777777" w:rsidR="001F5894" w:rsidRPr="001576E7" w:rsidRDefault="001F5894" w:rsidP="00C8018D">
            <w:pPr>
              <w:widowControl/>
              <w:rPr>
                <w:rFonts w:ascii="Times New Roman" w:hAnsi="Times New Roman"/>
                <w:b/>
                <w:bCs/>
                <w:color w:val="000000"/>
                <w:szCs w:val="22"/>
                <w:lang w:val="pt-BR"/>
              </w:rPr>
            </w:pPr>
          </w:p>
        </w:tc>
        <w:tc>
          <w:tcPr>
            <w:tcW w:w="4900" w:type="dxa"/>
            <w:vAlign w:val="center"/>
            <w:hideMark/>
          </w:tcPr>
          <w:p w14:paraId="3B43E89A" w14:textId="77777777" w:rsidR="001F5894" w:rsidRPr="001576E7" w:rsidRDefault="001F5894" w:rsidP="00C8018D">
            <w:pPr>
              <w:widowControl/>
              <w:rPr>
                <w:rFonts w:ascii="Times New Roman" w:hAnsi="Times New Roman"/>
                <w:szCs w:val="22"/>
                <w:lang w:val="pt-BR"/>
              </w:rPr>
            </w:pPr>
          </w:p>
        </w:tc>
        <w:tc>
          <w:tcPr>
            <w:tcW w:w="986" w:type="dxa"/>
            <w:noWrap/>
            <w:vAlign w:val="center"/>
            <w:hideMark/>
          </w:tcPr>
          <w:p w14:paraId="373F2E4B" w14:textId="77777777" w:rsidR="001F5894" w:rsidRPr="001576E7" w:rsidRDefault="001F5894" w:rsidP="00C8018D">
            <w:pPr>
              <w:widowControl/>
              <w:rPr>
                <w:rFonts w:ascii="Times New Roman" w:hAnsi="Times New Roman"/>
                <w:szCs w:val="22"/>
                <w:lang w:val="pt-BR"/>
              </w:rPr>
            </w:pPr>
          </w:p>
        </w:tc>
        <w:tc>
          <w:tcPr>
            <w:tcW w:w="876" w:type="dxa"/>
            <w:noWrap/>
            <w:vAlign w:val="center"/>
            <w:hideMark/>
          </w:tcPr>
          <w:p w14:paraId="0DDFBEA1" w14:textId="77777777" w:rsidR="001F5894" w:rsidRPr="001576E7" w:rsidRDefault="001F5894" w:rsidP="00C8018D">
            <w:pPr>
              <w:widowControl/>
              <w:rPr>
                <w:rFonts w:ascii="Times New Roman" w:hAnsi="Times New Roman"/>
                <w:szCs w:val="22"/>
                <w:lang w:val="pt-BR"/>
              </w:rPr>
            </w:pPr>
          </w:p>
        </w:tc>
        <w:tc>
          <w:tcPr>
            <w:tcW w:w="469" w:type="dxa"/>
          </w:tcPr>
          <w:p w14:paraId="5BA0CF9F" w14:textId="77777777" w:rsidR="001F5894" w:rsidRPr="001576E7" w:rsidRDefault="001F5894" w:rsidP="00C8018D">
            <w:pPr>
              <w:widowControl/>
              <w:rPr>
                <w:rFonts w:ascii="Times New Roman" w:hAnsi="Times New Roman"/>
                <w:szCs w:val="22"/>
                <w:lang w:val="pt-BR"/>
              </w:rPr>
            </w:pPr>
          </w:p>
        </w:tc>
      </w:tr>
      <w:tr w:rsidR="001F5894" w:rsidRPr="002329A9" w14:paraId="07C46C0E" w14:textId="77777777" w:rsidTr="00232F92">
        <w:trPr>
          <w:trHeight w:val="263"/>
        </w:trPr>
        <w:tc>
          <w:tcPr>
            <w:tcW w:w="5920" w:type="dxa"/>
            <w:gridSpan w:val="2"/>
            <w:noWrap/>
            <w:vAlign w:val="center"/>
            <w:hideMark/>
          </w:tcPr>
          <w:p w14:paraId="085EF5E6" w14:textId="41C869BF"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 xml:space="preserve">Capítulo 13 - Órgãos de </w:t>
            </w:r>
            <w:r w:rsidR="005A2BD0" w:rsidRPr="001576E7">
              <w:rPr>
                <w:rFonts w:ascii="Times New Roman" w:hAnsi="Times New Roman"/>
                <w:b/>
                <w:color w:val="000000"/>
                <w:szCs w:val="22"/>
                <w:lang w:val="pt-BR"/>
              </w:rPr>
              <w:t xml:space="preserve">Controle e </w:t>
            </w:r>
            <w:r w:rsidRPr="001576E7">
              <w:rPr>
                <w:rFonts w:ascii="Times New Roman" w:hAnsi="Times New Roman"/>
                <w:b/>
                <w:color w:val="000000"/>
                <w:szCs w:val="22"/>
                <w:lang w:val="pt-BR"/>
              </w:rPr>
              <w:t>Supervisão</w:t>
            </w:r>
          </w:p>
        </w:tc>
        <w:tc>
          <w:tcPr>
            <w:tcW w:w="986" w:type="dxa"/>
            <w:noWrap/>
            <w:vAlign w:val="center"/>
            <w:hideMark/>
          </w:tcPr>
          <w:p w14:paraId="3E0C3971" w14:textId="77777777" w:rsidR="001F5894" w:rsidRPr="001576E7" w:rsidRDefault="001F5894" w:rsidP="00C8018D">
            <w:pPr>
              <w:widowControl/>
              <w:rPr>
                <w:rFonts w:ascii="Times New Roman" w:hAnsi="Times New Roman"/>
                <w:b/>
                <w:bCs/>
                <w:color w:val="000000"/>
                <w:szCs w:val="22"/>
                <w:lang w:val="pt-BR"/>
              </w:rPr>
            </w:pPr>
          </w:p>
        </w:tc>
        <w:tc>
          <w:tcPr>
            <w:tcW w:w="876" w:type="dxa"/>
            <w:noWrap/>
            <w:vAlign w:val="center"/>
            <w:hideMark/>
          </w:tcPr>
          <w:p w14:paraId="7604896D" w14:textId="77777777" w:rsidR="001F5894" w:rsidRPr="001576E7" w:rsidRDefault="001F5894" w:rsidP="00C8018D">
            <w:pPr>
              <w:widowControl/>
              <w:rPr>
                <w:rFonts w:ascii="Times New Roman" w:hAnsi="Times New Roman"/>
                <w:szCs w:val="22"/>
                <w:lang w:val="pt-BR"/>
              </w:rPr>
            </w:pPr>
          </w:p>
        </w:tc>
        <w:tc>
          <w:tcPr>
            <w:tcW w:w="469" w:type="dxa"/>
          </w:tcPr>
          <w:p w14:paraId="27191196" w14:textId="77777777" w:rsidR="001F5894" w:rsidRPr="001576E7" w:rsidRDefault="001F5894" w:rsidP="00C8018D">
            <w:pPr>
              <w:widowControl/>
              <w:rPr>
                <w:rFonts w:ascii="Times New Roman" w:hAnsi="Times New Roman"/>
                <w:szCs w:val="22"/>
                <w:lang w:val="pt-BR"/>
              </w:rPr>
            </w:pPr>
          </w:p>
        </w:tc>
      </w:tr>
      <w:tr w:rsidR="001F5894" w:rsidRPr="001576E7" w14:paraId="793F6D9F" w14:textId="77777777" w:rsidTr="00232F92">
        <w:trPr>
          <w:trHeight w:val="525"/>
        </w:trPr>
        <w:tc>
          <w:tcPr>
            <w:tcW w:w="1020" w:type="dxa"/>
            <w:noWrap/>
            <w:vAlign w:val="center"/>
            <w:hideMark/>
          </w:tcPr>
          <w:p w14:paraId="1572104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133A</w:t>
            </w:r>
          </w:p>
        </w:tc>
        <w:tc>
          <w:tcPr>
            <w:tcW w:w="4900" w:type="dxa"/>
            <w:vAlign w:val="center"/>
            <w:hideMark/>
          </w:tcPr>
          <w:p w14:paraId="53E760A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Secretaria do Tribunal Administrativo da OEA (TRIBAD)</w:t>
            </w:r>
          </w:p>
        </w:tc>
        <w:tc>
          <w:tcPr>
            <w:tcW w:w="986" w:type="dxa"/>
            <w:noWrap/>
            <w:vAlign w:val="center"/>
            <w:hideMark/>
          </w:tcPr>
          <w:p w14:paraId="6E7430AC"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235,8</w:t>
            </w:r>
          </w:p>
        </w:tc>
        <w:tc>
          <w:tcPr>
            <w:tcW w:w="876" w:type="dxa"/>
            <w:noWrap/>
            <w:vAlign w:val="center"/>
            <w:hideMark/>
          </w:tcPr>
          <w:p w14:paraId="7A7C2B4B"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39,0</w:t>
            </w:r>
          </w:p>
        </w:tc>
        <w:tc>
          <w:tcPr>
            <w:tcW w:w="469" w:type="dxa"/>
          </w:tcPr>
          <w:p w14:paraId="0895E358"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73BB53A8" w14:textId="77777777" w:rsidTr="00232F92">
        <w:trPr>
          <w:trHeight w:val="263"/>
        </w:trPr>
        <w:tc>
          <w:tcPr>
            <w:tcW w:w="1020" w:type="dxa"/>
            <w:noWrap/>
            <w:vAlign w:val="center"/>
            <w:hideMark/>
          </w:tcPr>
          <w:p w14:paraId="115D77F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134B</w:t>
            </w:r>
          </w:p>
        </w:tc>
        <w:tc>
          <w:tcPr>
            <w:tcW w:w="4900" w:type="dxa"/>
            <w:vAlign w:val="center"/>
            <w:hideMark/>
          </w:tcPr>
          <w:p w14:paraId="49D09E8A"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Escritório do Inspetor-Geral</w:t>
            </w:r>
          </w:p>
        </w:tc>
        <w:tc>
          <w:tcPr>
            <w:tcW w:w="986" w:type="dxa"/>
            <w:noWrap/>
            <w:vAlign w:val="center"/>
            <w:hideMark/>
          </w:tcPr>
          <w:p w14:paraId="635F037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801,7</w:t>
            </w:r>
          </w:p>
        </w:tc>
        <w:tc>
          <w:tcPr>
            <w:tcW w:w="876" w:type="dxa"/>
            <w:noWrap/>
            <w:vAlign w:val="center"/>
            <w:hideMark/>
          </w:tcPr>
          <w:p w14:paraId="4F15360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68,3</w:t>
            </w:r>
          </w:p>
        </w:tc>
        <w:tc>
          <w:tcPr>
            <w:tcW w:w="469" w:type="dxa"/>
          </w:tcPr>
          <w:p w14:paraId="7BC5F0FF"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BFAC5EC" w14:textId="77777777" w:rsidTr="00232F92">
        <w:trPr>
          <w:trHeight w:val="263"/>
        </w:trPr>
        <w:tc>
          <w:tcPr>
            <w:tcW w:w="1020" w:type="dxa"/>
            <w:noWrap/>
            <w:vAlign w:val="center"/>
            <w:hideMark/>
          </w:tcPr>
          <w:p w14:paraId="748538F5"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134C</w:t>
            </w:r>
          </w:p>
        </w:tc>
        <w:tc>
          <w:tcPr>
            <w:tcW w:w="4900" w:type="dxa"/>
            <w:vAlign w:val="center"/>
            <w:hideMark/>
          </w:tcPr>
          <w:p w14:paraId="35E7029F"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Junta de Auditores Externos</w:t>
            </w:r>
          </w:p>
        </w:tc>
        <w:tc>
          <w:tcPr>
            <w:tcW w:w="986" w:type="dxa"/>
            <w:noWrap/>
            <w:vAlign w:val="center"/>
            <w:hideMark/>
          </w:tcPr>
          <w:p w14:paraId="7A5C4BB9"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74,8</w:t>
            </w:r>
          </w:p>
        </w:tc>
        <w:tc>
          <w:tcPr>
            <w:tcW w:w="876" w:type="dxa"/>
            <w:noWrap/>
            <w:vAlign w:val="center"/>
            <w:hideMark/>
          </w:tcPr>
          <w:p w14:paraId="41D200BA"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83,1</w:t>
            </w:r>
          </w:p>
        </w:tc>
        <w:tc>
          <w:tcPr>
            <w:tcW w:w="469" w:type="dxa"/>
          </w:tcPr>
          <w:p w14:paraId="3072B79D"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369E539B" w14:textId="77777777" w:rsidTr="00232F92">
        <w:trPr>
          <w:trHeight w:val="263"/>
        </w:trPr>
        <w:tc>
          <w:tcPr>
            <w:tcW w:w="1020" w:type="dxa"/>
            <w:noWrap/>
            <w:vAlign w:val="center"/>
            <w:hideMark/>
          </w:tcPr>
          <w:p w14:paraId="1E87B7F1"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134D</w:t>
            </w:r>
          </w:p>
        </w:tc>
        <w:tc>
          <w:tcPr>
            <w:tcW w:w="4900" w:type="dxa"/>
            <w:vAlign w:val="center"/>
            <w:hideMark/>
          </w:tcPr>
          <w:p w14:paraId="57A85DC9"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Ouvidoria</w:t>
            </w:r>
          </w:p>
        </w:tc>
        <w:tc>
          <w:tcPr>
            <w:tcW w:w="986" w:type="dxa"/>
            <w:noWrap/>
            <w:vAlign w:val="center"/>
            <w:hideMark/>
          </w:tcPr>
          <w:p w14:paraId="7122BB90"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199,7</w:t>
            </w:r>
          </w:p>
        </w:tc>
        <w:tc>
          <w:tcPr>
            <w:tcW w:w="876" w:type="dxa"/>
            <w:noWrap/>
            <w:vAlign w:val="center"/>
            <w:hideMark/>
          </w:tcPr>
          <w:p w14:paraId="5C827175"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t>59,8</w:t>
            </w:r>
          </w:p>
        </w:tc>
        <w:tc>
          <w:tcPr>
            <w:tcW w:w="469" w:type="dxa"/>
          </w:tcPr>
          <w:p w14:paraId="13476FF2" w14:textId="77777777" w:rsidR="001F5894" w:rsidRPr="001576E7" w:rsidRDefault="001F5894" w:rsidP="00C8018D">
            <w:pPr>
              <w:widowControl/>
              <w:jc w:val="right"/>
              <w:rPr>
                <w:rFonts w:ascii="Times New Roman" w:hAnsi="Times New Roman"/>
                <w:color w:val="000000"/>
                <w:szCs w:val="22"/>
                <w:lang w:val="pt-BR"/>
              </w:rPr>
            </w:pPr>
          </w:p>
        </w:tc>
      </w:tr>
      <w:tr w:rsidR="001F5894" w:rsidRPr="001576E7" w14:paraId="69A26913" w14:textId="77777777" w:rsidTr="00232F92">
        <w:trPr>
          <w:trHeight w:val="263"/>
        </w:trPr>
        <w:tc>
          <w:tcPr>
            <w:tcW w:w="5920" w:type="dxa"/>
            <w:gridSpan w:val="2"/>
            <w:tcBorders>
              <w:top w:val="single" w:sz="4" w:space="0" w:color="auto"/>
              <w:left w:val="nil"/>
              <w:bottom w:val="single" w:sz="4" w:space="0" w:color="auto"/>
              <w:right w:val="nil"/>
            </w:tcBorders>
            <w:noWrap/>
            <w:vAlign w:val="center"/>
            <w:hideMark/>
          </w:tcPr>
          <w:p w14:paraId="72FA4017" w14:textId="408D9649"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 xml:space="preserve">Capítulo 13 - Órgãos de </w:t>
            </w:r>
            <w:r w:rsidR="005A2BD0" w:rsidRPr="001576E7">
              <w:rPr>
                <w:rFonts w:ascii="Times New Roman" w:hAnsi="Times New Roman"/>
                <w:b/>
                <w:color w:val="000000"/>
                <w:szCs w:val="22"/>
                <w:lang w:val="pt-BR"/>
              </w:rPr>
              <w:t xml:space="preserve">Controle e </w:t>
            </w:r>
            <w:r w:rsidRPr="001576E7">
              <w:rPr>
                <w:rFonts w:ascii="Times New Roman" w:hAnsi="Times New Roman"/>
                <w:b/>
                <w:color w:val="000000"/>
                <w:szCs w:val="22"/>
                <w:lang w:val="pt-BR"/>
              </w:rPr>
              <w:t>Supervisão- Total</w:t>
            </w:r>
          </w:p>
        </w:tc>
        <w:tc>
          <w:tcPr>
            <w:tcW w:w="986" w:type="dxa"/>
            <w:tcBorders>
              <w:top w:val="single" w:sz="4" w:space="0" w:color="auto"/>
              <w:left w:val="nil"/>
              <w:bottom w:val="single" w:sz="4" w:space="0" w:color="auto"/>
              <w:right w:val="nil"/>
            </w:tcBorders>
            <w:noWrap/>
            <w:vAlign w:val="center"/>
            <w:hideMark/>
          </w:tcPr>
          <w:p w14:paraId="0579A9F2"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1.312,0</w:t>
            </w:r>
          </w:p>
        </w:tc>
        <w:tc>
          <w:tcPr>
            <w:tcW w:w="876" w:type="dxa"/>
            <w:tcBorders>
              <w:top w:val="single" w:sz="4" w:space="0" w:color="auto"/>
              <w:left w:val="nil"/>
              <w:bottom w:val="single" w:sz="4" w:space="0" w:color="auto"/>
              <w:right w:val="nil"/>
            </w:tcBorders>
            <w:noWrap/>
            <w:vAlign w:val="center"/>
            <w:hideMark/>
          </w:tcPr>
          <w:p w14:paraId="2779587F"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250,2</w:t>
            </w:r>
          </w:p>
        </w:tc>
        <w:tc>
          <w:tcPr>
            <w:tcW w:w="469" w:type="dxa"/>
            <w:tcBorders>
              <w:top w:val="single" w:sz="4" w:space="0" w:color="auto"/>
              <w:left w:val="nil"/>
              <w:bottom w:val="single" w:sz="4" w:space="0" w:color="auto"/>
              <w:right w:val="nil"/>
            </w:tcBorders>
          </w:tcPr>
          <w:p w14:paraId="7544C0B9" w14:textId="77777777" w:rsidR="001F5894" w:rsidRPr="001576E7" w:rsidRDefault="001F5894" w:rsidP="00C8018D">
            <w:pPr>
              <w:widowControl/>
              <w:jc w:val="right"/>
              <w:rPr>
                <w:rFonts w:ascii="Times New Roman" w:hAnsi="Times New Roman"/>
                <w:b/>
                <w:color w:val="000000"/>
                <w:szCs w:val="22"/>
                <w:lang w:val="pt-BR"/>
              </w:rPr>
            </w:pPr>
          </w:p>
        </w:tc>
      </w:tr>
      <w:tr w:rsidR="001F5894" w:rsidRPr="001576E7" w14:paraId="25E71E7F" w14:textId="77777777" w:rsidTr="00232F92">
        <w:trPr>
          <w:trHeight w:val="263"/>
        </w:trPr>
        <w:tc>
          <w:tcPr>
            <w:tcW w:w="1020" w:type="dxa"/>
            <w:noWrap/>
            <w:vAlign w:val="center"/>
            <w:hideMark/>
          </w:tcPr>
          <w:p w14:paraId="16A5DF16" w14:textId="77777777" w:rsidR="001F5894" w:rsidRPr="001576E7" w:rsidRDefault="001F5894" w:rsidP="00C8018D">
            <w:pPr>
              <w:widowControl/>
              <w:rPr>
                <w:rFonts w:ascii="Times New Roman" w:hAnsi="Times New Roman"/>
                <w:b/>
                <w:bCs/>
                <w:color w:val="000000"/>
                <w:szCs w:val="22"/>
                <w:lang w:val="pt-BR"/>
              </w:rPr>
            </w:pPr>
          </w:p>
        </w:tc>
        <w:tc>
          <w:tcPr>
            <w:tcW w:w="4900" w:type="dxa"/>
            <w:vAlign w:val="bottom"/>
            <w:hideMark/>
          </w:tcPr>
          <w:p w14:paraId="746C1905" w14:textId="77777777" w:rsidR="001F5894" w:rsidRPr="001576E7" w:rsidRDefault="001F5894" w:rsidP="00C8018D">
            <w:pPr>
              <w:widowControl/>
              <w:rPr>
                <w:rFonts w:ascii="Times New Roman" w:hAnsi="Times New Roman"/>
                <w:szCs w:val="22"/>
                <w:lang w:val="pt-BR"/>
              </w:rPr>
            </w:pPr>
          </w:p>
        </w:tc>
        <w:tc>
          <w:tcPr>
            <w:tcW w:w="986" w:type="dxa"/>
            <w:noWrap/>
            <w:vAlign w:val="bottom"/>
            <w:hideMark/>
          </w:tcPr>
          <w:p w14:paraId="7208C056" w14:textId="77777777" w:rsidR="001F5894" w:rsidRPr="001576E7" w:rsidRDefault="001F5894" w:rsidP="00C8018D">
            <w:pPr>
              <w:widowControl/>
              <w:rPr>
                <w:rFonts w:ascii="Times New Roman" w:hAnsi="Times New Roman"/>
                <w:szCs w:val="22"/>
                <w:lang w:val="pt-BR"/>
              </w:rPr>
            </w:pPr>
          </w:p>
        </w:tc>
        <w:tc>
          <w:tcPr>
            <w:tcW w:w="876" w:type="dxa"/>
            <w:noWrap/>
            <w:vAlign w:val="bottom"/>
            <w:hideMark/>
          </w:tcPr>
          <w:p w14:paraId="54C79642" w14:textId="77777777" w:rsidR="001F5894" w:rsidRPr="001576E7" w:rsidRDefault="001F5894" w:rsidP="00C8018D">
            <w:pPr>
              <w:widowControl/>
              <w:rPr>
                <w:rFonts w:ascii="Times New Roman" w:hAnsi="Times New Roman"/>
                <w:szCs w:val="22"/>
                <w:lang w:val="pt-BR"/>
              </w:rPr>
            </w:pPr>
          </w:p>
        </w:tc>
        <w:tc>
          <w:tcPr>
            <w:tcW w:w="469" w:type="dxa"/>
          </w:tcPr>
          <w:p w14:paraId="07DC34ED" w14:textId="77777777" w:rsidR="001F5894" w:rsidRPr="001576E7" w:rsidRDefault="001F5894" w:rsidP="00C8018D">
            <w:pPr>
              <w:widowControl/>
              <w:rPr>
                <w:rFonts w:ascii="Times New Roman" w:hAnsi="Times New Roman"/>
                <w:szCs w:val="22"/>
                <w:lang w:val="pt-BR"/>
              </w:rPr>
            </w:pPr>
          </w:p>
        </w:tc>
      </w:tr>
      <w:tr w:rsidR="001F5894" w:rsidRPr="001576E7" w14:paraId="4B9AD984" w14:textId="77777777" w:rsidTr="00232F92">
        <w:trPr>
          <w:trHeight w:val="270"/>
        </w:trPr>
        <w:tc>
          <w:tcPr>
            <w:tcW w:w="1020" w:type="dxa"/>
            <w:tcBorders>
              <w:top w:val="single" w:sz="4" w:space="0" w:color="auto"/>
              <w:left w:val="nil"/>
              <w:bottom w:val="double" w:sz="6" w:space="0" w:color="auto"/>
              <w:right w:val="nil"/>
            </w:tcBorders>
            <w:noWrap/>
            <w:vAlign w:val="center"/>
            <w:hideMark/>
          </w:tcPr>
          <w:p w14:paraId="2E89C308"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TOTAL</w:t>
            </w:r>
          </w:p>
        </w:tc>
        <w:tc>
          <w:tcPr>
            <w:tcW w:w="4900" w:type="dxa"/>
            <w:tcBorders>
              <w:top w:val="single" w:sz="4" w:space="0" w:color="auto"/>
              <w:left w:val="nil"/>
              <w:bottom w:val="double" w:sz="6" w:space="0" w:color="auto"/>
              <w:right w:val="nil"/>
            </w:tcBorders>
            <w:vAlign w:val="bottom"/>
            <w:hideMark/>
          </w:tcPr>
          <w:p w14:paraId="760BDC06"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 </w:t>
            </w:r>
          </w:p>
        </w:tc>
        <w:tc>
          <w:tcPr>
            <w:tcW w:w="986" w:type="dxa"/>
            <w:tcBorders>
              <w:top w:val="single" w:sz="4" w:space="0" w:color="auto"/>
              <w:left w:val="nil"/>
              <w:bottom w:val="double" w:sz="6" w:space="0" w:color="auto"/>
              <w:right w:val="nil"/>
            </w:tcBorders>
            <w:noWrap/>
            <w:vAlign w:val="center"/>
            <w:hideMark/>
          </w:tcPr>
          <w:p w14:paraId="4004D561"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81.000,0</w:t>
            </w:r>
          </w:p>
        </w:tc>
        <w:tc>
          <w:tcPr>
            <w:tcW w:w="876" w:type="dxa"/>
            <w:tcBorders>
              <w:top w:val="single" w:sz="4" w:space="0" w:color="auto"/>
              <w:left w:val="nil"/>
              <w:bottom w:val="double" w:sz="6" w:space="0" w:color="auto"/>
              <w:right w:val="nil"/>
            </w:tcBorders>
            <w:noWrap/>
            <w:vAlign w:val="center"/>
            <w:hideMark/>
          </w:tcPr>
          <w:p w14:paraId="147AC62E" w14:textId="77777777" w:rsidR="001F5894" w:rsidRPr="001576E7" w:rsidRDefault="001F5894" w:rsidP="00C8018D">
            <w:pPr>
              <w:widowControl/>
              <w:jc w:val="right"/>
              <w:rPr>
                <w:rFonts w:ascii="Times New Roman" w:hAnsi="Times New Roman"/>
                <w:b/>
                <w:bCs/>
                <w:color w:val="000000"/>
                <w:szCs w:val="22"/>
                <w:lang w:val="pt-BR"/>
              </w:rPr>
            </w:pPr>
            <w:r w:rsidRPr="001576E7">
              <w:rPr>
                <w:rFonts w:ascii="Times New Roman" w:hAnsi="Times New Roman"/>
                <w:b/>
                <w:color w:val="000000"/>
                <w:szCs w:val="22"/>
                <w:lang w:val="pt-BR"/>
              </w:rPr>
              <w:t>7.192,0</w:t>
            </w:r>
          </w:p>
        </w:tc>
        <w:tc>
          <w:tcPr>
            <w:tcW w:w="469" w:type="dxa"/>
            <w:tcBorders>
              <w:top w:val="single" w:sz="4" w:space="0" w:color="auto"/>
              <w:left w:val="nil"/>
              <w:bottom w:val="double" w:sz="6" w:space="0" w:color="auto"/>
              <w:right w:val="nil"/>
            </w:tcBorders>
          </w:tcPr>
          <w:p w14:paraId="45118151" w14:textId="77777777" w:rsidR="001F5894" w:rsidRPr="001576E7" w:rsidRDefault="001F5894" w:rsidP="00C8018D">
            <w:pPr>
              <w:widowControl/>
              <w:jc w:val="right"/>
              <w:rPr>
                <w:rFonts w:ascii="Times New Roman" w:hAnsi="Times New Roman"/>
                <w:b/>
                <w:color w:val="000000"/>
                <w:szCs w:val="22"/>
                <w:lang w:val="pt-BR"/>
              </w:rPr>
            </w:pPr>
          </w:p>
        </w:tc>
      </w:tr>
    </w:tbl>
    <w:p w14:paraId="3FC97CE7"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lastRenderedPageBreak/>
        <w:tab/>
        <w:t>3.</w:t>
      </w:r>
      <w:r w:rsidRPr="001576E7">
        <w:rPr>
          <w:rFonts w:ascii="Times New Roman" w:hAnsi="Times New Roman"/>
          <w:color w:val="000000"/>
          <w:szCs w:val="22"/>
          <w:lang w:val="pt-BR"/>
        </w:rPr>
        <w:tab/>
      </w:r>
      <w:r w:rsidRPr="001576E7">
        <w:rPr>
          <w:rFonts w:ascii="Times New Roman" w:hAnsi="Times New Roman"/>
          <w:szCs w:val="22"/>
          <w:lang w:val="pt-BR"/>
        </w:rPr>
        <w:t xml:space="preserve">Encarregar a Secretaria-Geral de identificar economias no montante de US$ 20.000 no decorrer do primeiro semestre de 2022, a fim de redirecionar esse valor para o financiamento dos trabalhos do Grupo de Trabalho Encarregado de Analisar os Relatórios Nacionais Previstos no Protocolo de São Salvador (GTPSS), no capítulo 5, subprograma 54B. Essa instrução aplicar-se-á somente ao ano fiscal de 2022. </w:t>
      </w:r>
      <w:r w:rsidRPr="001576E7">
        <w:rPr>
          <w:rFonts w:ascii="Times New Roman" w:hAnsi="Times New Roman"/>
          <w:color w:val="000000"/>
          <w:szCs w:val="22"/>
          <w:lang w:val="pt-BR"/>
        </w:rPr>
        <w:t xml:space="preserve"> </w:t>
      </w:r>
    </w:p>
    <w:p w14:paraId="2FC97286" w14:textId="77777777" w:rsidR="001F5894" w:rsidRPr="001576E7" w:rsidRDefault="001F5894" w:rsidP="00C8018D">
      <w:pPr>
        <w:widowControl/>
        <w:suppressAutoHyphens/>
        <w:rPr>
          <w:rFonts w:ascii="Times New Roman" w:hAnsi="Times New Roman"/>
          <w:color w:val="000000"/>
          <w:szCs w:val="22"/>
          <w:lang w:val="pt-BR"/>
        </w:rPr>
      </w:pPr>
    </w:p>
    <w:p w14:paraId="5E3B58E4" w14:textId="5B047193" w:rsidR="001F5894" w:rsidRPr="001576E7" w:rsidRDefault="001F5894" w:rsidP="00C8018D">
      <w:pPr>
        <w:widowControl/>
        <w:suppressAutoHyphens/>
        <w:rPr>
          <w:rFonts w:ascii="Times New Roman" w:hAnsi="Times New Roman"/>
          <w:b/>
          <w:bCs/>
          <w:i/>
          <w:iCs/>
          <w:color w:val="000000"/>
          <w:szCs w:val="22"/>
          <w:lang w:val="pt-BR"/>
        </w:rPr>
      </w:pPr>
      <w:r w:rsidRPr="001576E7">
        <w:rPr>
          <w:rFonts w:ascii="Times New Roman" w:hAnsi="Times New Roman"/>
          <w:color w:val="000000"/>
          <w:szCs w:val="22"/>
          <w:lang w:val="pt-BR"/>
        </w:rPr>
        <w:tab/>
        <w:t>4.</w:t>
      </w:r>
      <w:r w:rsidRPr="001576E7">
        <w:rPr>
          <w:rFonts w:ascii="Times New Roman" w:hAnsi="Times New Roman"/>
          <w:color w:val="000000"/>
          <w:szCs w:val="22"/>
          <w:lang w:val="pt-BR"/>
        </w:rPr>
        <w:tab/>
      </w:r>
      <w:r w:rsidR="009E1013" w:rsidRPr="001576E7">
        <w:rPr>
          <w:rFonts w:ascii="Times New Roman" w:hAnsi="Times New Roman"/>
          <w:color w:val="000000"/>
          <w:szCs w:val="22"/>
          <w:lang w:val="pt-BR"/>
        </w:rPr>
        <w:t xml:space="preserve">Encarregar a Secretaria-Geral </w:t>
      </w:r>
      <w:r w:rsidR="004B7F35" w:rsidRPr="001576E7">
        <w:rPr>
          <w:rFonts w:ascii="Times New Roman" w:hAnsi="Times New Roman"/>
          <w:color w:val="000000"/>
          <w:szCs w:val="22"/>
          <w:lang w:val="pt-BR"/>
        </w:rPr>
        <w:t>de alocar as possíveis economias acumuladas no capítulo 3 do orçamento de 2022 à Secretaria da CIM e à CJI de maneira prioritária.</w:t>
      </w:r>
      <w:r w:rsidRPr="001576E7">
        <w:rPr>
          <w:rFonts w:ascii="Times New Roman" w:hAnsi="Times New Roman"/>
          <w:color w:val="000000"/>
          <w:szCs w:val="22"/>
          <w:lang w:val="pt-BR"/>
        </w:rPr>
        <w:t xml:space="preserve"> </w:t>
      </w:r>
    </w:p>
    <w:p w14:paraId="25CE1758" w14:textId="77777777" w:rsidR="001F5894" w:rsidRPr="001576E7" w:rsidRDefault="001F5894" w:rsidP="00C8018D">
      <w:pPr>
        <w:widowControl/>
        <w:suppressAutoHyphens/>
        <w:rPr>
          <w:rFonts w:ascii="Times New Roman" w:hAnsi="Times New Roman"/>
          <w:b/>
          <w:color w:val="000000"/>
          <w:szCs w:val="22"/>
          <w:lang w:val="pt-BR"/>
        </w:rPr>
      </w:pPr>
    </w:p>
    <w:p w14:paraId="6E624FC0" w14:textId="77777777" w:rsidR="001F5894" w:rsidRPr="001576E7" w:rsidRDefault="001F5894" w:rsidP="00C8018D">
      <w:pPr>
        <w:widowControl/>
        <w:suppressAutoHyphens/>
        <w:ind w:firstLine="720"/>
        <w:rPr>
          <w:rFonts w:ascii="Times New Roman" w:hAnsi="Times New Roman"/>
          <w:i/>
          <w:iCs/>
          <w:szCs w:val="22"/>
          <w:lang w:val="pt-BR"/>
        </w:rPr>
      </w:pPr>
      <w:r w:rsidRPr="001576E7">
        <w:rPr>
          <w:rFonts w:ascii="Times New Roman" w:hAnsi="Times New Roman"/>
          <w:bCs/>
          <w:color w:val="000000"/>
          <w:szCs w:val="22"/>
          <w:lang w:val="pt-BR"/>
        </w:rPr>
        <w:t>5.</w:t>
      </w:r>
      <w:r w:rsidRPr="001576E7">
        <w:rPr>
          <w:rFonts w:ascii="Times New Roman" w:hAnsi="Times New Roman"/>
          <w:bCs/>
          <w:color w:val="000000"/>
          <w:szCs w:val="22"/>
          <w:lang w:val="pt-BR"/>
        </w:rPr>
        <w:tab/>
      </w:r>
      <w:r w:rsidRPr="001576E7">
        <w:rPr>
          <w:rFonts w:ascii="Times New Roman" w:hAnsi="Times New Roman"/>
          <w:szCs w:val="22"/>
          <w:lang w:val="pt-BR"/>
        </w:rPr>
        <w:t xml:space="preserve">Encarregar a Secretaria-Geral de utilizar os recursos da Organização para cumprir os mandatos dos órgãos políticos, em conformidade com o artigo 107 da Carta da Organização dos Estados Americanos. </w:t>
      </w:r>
    </w:p>
    <w:p w14:paraId="4C9A6F36" w14:textId="77777777" w:rsidR="001F5894" w:rsidRPr="001576E7" w:rsidRDefault="001F5894" w:rsidP="00C8018D">
      <w:pPr>
        <w:widowControl/>
        <w:suppressAutoHyphens/>
        <w:rPr>
          <w:rFonts w:ascii="Times New Roman" w:hAnsi="Times New Roman"/>
          <w:color w:val="000000"/>
          <w:szCs w:val="22"/>
          <w:lang w:val="pt-BR"/>
        </w:rPr>
      </w:pPr>
    </w:p>
    <w:p w14:paraId="5BA94B33" w14:textId="77777777" w:rsidR="001F5894" w:rsidRPr="001576E7" w:rsidRDefault="001F5894" w:rsidP="00C8018D">
      <w:pPr>
        <w:widowControl/>
        <w:suppressAutoHyphens/>
        <w:ind w:firstLine="720"/>
        <w:rPr>
          <w:rFonts w:ascii="Times New Roman" w:hAnsi="Times New Roman"/>
          <w:bCs/>
          <w:color w:val="000000"/>
          <w:szCs w:val="22"/>
          <w:lang w:val="pt-BR"/>
        </w:rPr>
      </w:pPr>
      <w:r w:rsidRPr="001576E7">
        <w:rPr>
          <w:rFonts w:ascii="Times New Roman" w:hAnsi="Times New Roman"/>
          <w:color w:val="000000"/>
          <w:szCs w:val="22"/>
          <w:lang w:val="pt-BR"/>
        </w:rPr>
        <w:t>6.</w:t>
      </w:r>
      <w:r w:rsidRPr="001576E7">
        <w:rPr>
          <w:rFonts w:ascii="Times New Roman" w:hAnsi="Times New Roman"/>
          <w:color w:val="000000"/>
          <w:szCs w:val="22"/>
          <w:lang w:val="pt-BR"/>
        </w:rPr>
        <w:tab/>
        <w:t xml:space="preserve">Autorizar a Secretaria-Geral a que utilize, em acréscimo à dotação orçamentária para tal fim no orçamento-programa 2022, até US$ 174.475 das economias obtidas na execução do orçamento 2022, caso o Quinquagésimo Segundo Período Ordinário de Sessões da Assembleia Geral seja realizado na sede, em conformidade com o artigo 57 da Carta da Organização dos Estados Americanos. </w:t>
      </w:r>
    </w:p>
    <w:p w14:paraId="08B6C28A" w14:textId="77777777" w:rsidR="001F5894" w:rsidRPr="001576E7" w:rsidRDefault="001F5894" w:rsidP="00C8018D">
      <w:pPr>
        <w:widowControl/>
        <w:suppressAutoHyphens/>
        <w:rPr>
          <w:rFonts w:ascii="Times New Roman" w:hAnsi="Times New Roman"/>
          <w:bCs/>
          <w:color w:val="000000"/>
          <w:szCs w:val="22"/>
          <w:lang w:val="pt-BR"/>
        </w:rPr>
      </w:pPr>
    </w:p>
    <w:p w14:paraId="6651E7E5" w14:textId="77777777" w:rsidR="001F5894" w:rsidRPr="001576E7" w:rsidRDefault="001F5894" w:rsidP="00C8018D">
      <w:pPr>
        <w:widowControl/>
        <w:suppressAutoHyphens/>
        <w:ind w:firstLine="720"/>
        <w:rPr>
          <w:rFonts w:ascii="Times New Roman" w:hAnsi="Times New Roman"/>
          <w:b/>
          <w:bCs/>
          <w:i/>
          <w:iCs/>
          <w:color w:val="000000"/>
          <w:szCs w:val="22"/>
          <w:lang w:val="pt-BR"/>
        </w:rPr>
      </w:pPr>
      <w:r w:rsidRPr="001576E7">
        <w:rPr>
          <w:rFonts w:ascii="Times New Roman" w:hAnsi="Times New Roman"/>
          <w:color w:val="000000"/>
          <w:szCs w:val="22"/>
          <w:lang w:val="pt-BR"/>
        </w:rPr>
        <w:t>7.</w:t>
      </w:r>
      <w:r w:rsidRPr="001576E7">
        <w:rPr>
          <w:rFonts w:ascii="Times New Roman" w:hAnsi="Times New Roman"/>
          <w:color w:val="000000"/>
          <w:szCs w:val="22"/>
          <w:lang w:val="pt-BR"/>
        </w:rPr>
        <w:tab/>
        <w:t xml:space="preserve">Uma estimativa detalhada da despesa prevista, de até US$ 174.475, deverá ser apresentada antecipadamente ao Conselho Permanente, por intermédio da CAAP, caso seja necessário usar esses recursos. A Secretaria-Geral também prestará contas do uso dos recursos, dentro do prazo de 90 dias após o Quinquagésimo Segundo Período Ordinário de Sessões da Assembleia Geral, caso este seja realizado na sede. </w:t>
      </w:r>
    </w:p>
    <w:p w14:paraId="6F3A2C22" w14:textId="77777777" w:rsidR="001F5894" w:rsidRPr="001576E7" w:rsidRDefault="001F5894" w:rsidP="00C8018D">
      <w:pPr>
        <w:widowControl/>
        <w:rPr>
          <w:rFonts w:ascii="Times New Roman" w:hAnsi="Times New Roman"/>
          <w:b/>
          <w:bCs/>
          <w:i/>
          <w:iCs/>
          <w:color w:val="000000"/>
          <w:szCs w:val="22"/>
          <w:lang w:val="pt-BR"/>
        </w:rPr>
      </w:pPr>
    </w:p>
    <w:p w14:paraId="25BBFC6E" w14:textId="77777777" w:rsidR="001F5894" w:rsidRPr="001576E7" w:rsidRDefault="001F5894" w:rsidP="00C8018D">
      <w:pPr>
        <w:widowControl/>
        <w:suppressAutoHyphens/>
        <w:ind w:firstLine="720"/>
        <w:rPr>
          <w:rFonts w:ascii="Times New Roman" w:hAnsi="Times New Roman"/>
          <w:szCs w:val="22"/>
          <w:lang w:val="pt-BR"/>
        </w:rPr>
      </w:pPr>
      <w:r w:rsidRPr="001576E7">
        <w:rPr>
          <w:rFonts w:ascii="Times New Roman" w:hAnsi="Times New Roman"/>
          <w:szCs w:val="22"/>
          <w:lang w:val="pt-BR"/>
        </w:rPr>
        <w:t>8.</w:t>
      </w:r>
      <w:r w:rsidRPr="001576E7">
        <w:rPr>
          <w:rFonts w:ascii="Times New Roman" w:hAnsi="Times New Roman"/>
          <w:szCs w:val="22"/>
          <w:lang w:val="pt-BR"/>
        </w:rPr>
        <w:tab/>
      </w:r>
      <w:r w:rsidRPr="001576E7">
        <w:rPr>
          <w:rFonts w:ascii="Times New Roman" w:hAnsi="Times New Roman"/>
          <w:szCs w:val="22"/>
          <w:u w:val="single"/>
          <w:lang w:val="pt-BR"/>
        </w:rPr>
        <w:t>Sessões do Conselho Permanente</w:t>
      </w:r>
    </w:p>
    <w:p w14:paraId="37CFC6FA" w14:textId="77777777" w:rsidR="001F5894" w:rsidRPr="001576E7" w:rsidRDefault="001F5894" w:rsidP="00C8018D">
      <w:pPr>
        <w:widowControl/>
        <w:suppressAutoHyphens/>
        <w:rPr>
          <w:rFonts w:ascii="Times New Roman" w:hAnsi="Times New Roman"/>
          <w:szCs w:val="22"/>
          <w:lang w:val="pt-BR"/>
        </w:rPr>
      </w:pPr>
    </w:p>
    <w:p w14:paraId="39113572" w14:textId="5485EA92" w:rsidR="001F5894" w:rsidRPr="001576E7" w:rsidRDefault="001F5894" w:rsidP="00A61BD7">
      <w:pPr>
        <w:pStyle w:val="ListParagraph"/>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b/>
          <w:bCs/>
          <w:i/>
          <w:iCs/>
          <w:szCs w:val="22"/>
          <w:lang w:val="pt-BR"/>
        </w:rPr>
      </w:pPr>
      <w:r w:rsidRPr="001576E7">
        <w:rPr>
          <w:rFonts w:ascii="Times New Roman" w:hAnsi="Times New Roman"/>
          <w:szCs w:val="22"/>
          <w:lang w:val="pt-BR"/>
        </w:rPr>
        <w:t xml:space="preserve">Recordar o artigo 36 do Regulamento do Conselho Permanente, que estabelece que as sessões ordinárias devem ser realizadas na primeira e na terceira quarta-feira de cada mês, e instar a Presidência do Conselho Permanente a que racionalize a programação de reuniões e a elaboração de sua agenda, corresponsabilizando os Estados membros e sempre levando em conta a necessidade de respeitar estritamente as dotações orçamentárias. Instruir o Gabinete do Secretário-Geral Adjunto a que faça uma reunião </w:t>
      </w:r>
      <w:r w:rsidR="00876B8C" w:rsidRPr="001576E7">
        <w:rPr>
          <w:rFonts w:ascii="Times New Roman" w:hAnsi="Times New Roman"/>
          <w:szCs w:val="22"/>
          <w:lang w:val="pt-BR"/>
        </w:rPr>
        <w:t xml:space="preserve">conjunta </w:t>
      </w:r>
      <w:r w:rsidRPr="001576E7">
        <w:rPr>
          <w:rFonts w:ascii="Times New Roman" w:hAnsi="Times New Roman"/>
          <w:szCs w:val="22"/>
          <w:lang w:val="pt-BR"/>
        </w:rPr>
        <w:t>no início de cada ano com todos os novos e as novas Presidentes do Conselho Permanente para prestar-lhes informações sobre a alocação orçamentária global para as sessões, inclusive uma discriminação aproximada por presidência. Solicitar um breve relatório trimestral ao Conselho Permanente sobre a situação da execução orçamentária para suas sessões.</w:t>
      </w:r>
      <w:r w:rsidRPr="001576E7">
        <w:rPr>
          <w:rFonts w:ascii="Times New Roman" w:hAnsi="Times New Roman"/>
          <w:b/>
          <w:bCs/>
          <w:szCs w:val="22"/>
          <w:lang w:val="pt-BR"/>
        </w:rPr>
        <w:t xml:space="preserve"> </w:t>
      </w:r>
    </w:p>
    <w:p w14:paraId="643C1AF9" w14:textId="77777777" w:rsidR="001F5894" w:rsidRPr="001576E7" w:rsidRDefault="001F5894" w:rsidP="00C8018D">
      <w:pPr>
        <w:widowControl/>
        <w:tabs>
          <w:tab w:val="clear" w:pos="1440"/>
        </w:tabs>
        <w:suppressAutoHyphens/>
        <w:rPr>
          <w:rFonts w:ascii="Times New Roman" w:hAnsi="Times New Roman"/>
          <w:color w:val="000000"/>
          <w:szCs w:val="22"/>
          <w:u w:val="single"/>
          <w:lang w:val="pt-BR"/>
        </w:rPr>
      </w:pPr>
    </w:p>
    <w:p w14:paraId="70E3A403" w14:textId="773A2F49" w:rsidR="001F5894" w:rsidRDefault="001F5894" w:rsidP="00A61BD7">
      <w:pPr>
        <w:pStyle w:val="ListParagraph"/>
        <w:widowControl/>
        <w:numPr>
          <w:ilvl w:val="1"/>
          <w:numId w:val="3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bCs/>
          <w:color w:val="000000"/>
          <w:szCs w:val="22"/>
          <w:lang w:val="pt-BR"/>
        </w:rPr>
      </w:pPr>
      <w:r w:rsidRPr="001576E7">
        <w:rPr>
          <w:rFonts w:ascii="Times New Roman" w:hAnsi="Times New Roman"/>
          <w:bCs/>
          <w:color w:val="000000"/>
          <w:szCs w:val="22"/>
          <w:lang w:val="pt-BR"/>
        </w:rPr>
        <w:t>Instruir a Secretaria-Geral a que apresente ao Conselho Permanente, por intermédio da CAAP, eventuais pedidos de reforço para as sessões do Conselho Permanente que excedam 2,5% das transferências entre capítulos e determinar que o Conselho Permanente tome uma decisão no prazo de 15 dias a partir da data do pedido, a fim de assegurar a consideração oportuna de possíveis opções de financiamento disponíveis para que a Presidência possa convocar sessões em resposta às exigências políticas do Hemisfério.</w:t>
      </w:r>
    </w:p>
    <w:p w14:paraId="0E350227" w14:textId="77777777" w:rsidR="00A353A4" w:rsidRPr="00A353A4" w:rsidRDefault="00A353A4"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lang w:val="pt-BR"/>
        </w:rPr>
      </w:pPr>
    </w:p>
    <w:p w14:paraId="6817F3F5" w14:textId="77777777" w:rsidR="001F5894" w:rsidRPr="001576E7" w:rsidRDefault="001F5894" w:rsidP="00A61BD7">
      <w:pPr>
        <w:pStyle w:val="NormalWeb"/>
        <w:numPr>
          <w:ilvl w:val="0"/>
          <w:numId w:val="39"/>
        </w:numPr>
        <w:suppressAutoHyphens/>
        <w:spacing w:before="0" w:beforeAutospacing="0" w:after="0" w:afterAutospacing="0"/>
        <w:ind w:hanging="720"/>
        <w:contextualSpacing/>
        <w:rPr>
          <w:color w:val="000000"/>
          <w:sz w:val="22"/>
          <w:szCs w:val="22"/>
          <w:lang w:val="pt-BR"/>
        </w:rPr>
      </w:pPr>
      <w:r w:rsidRPr="001576E7">
        <w:rPr>
          <w:color w:val="000000"/>
          <w:sz w:val="22"/>
          <w:szCs w:val="22"/>
          <w:u w:val="single"/>
          <w:lang w:val="pt-BR"/>
        </w:rPr>
        <w:lastRenderedPageBreak/>
        <w:t>DISPOSIÇÕES ADMINISTRATIVAS E ORÇAMENTÁRIAS</w:t>
      </w:r>
    </w:p>
    <w:p w14:paraId="79F6FB5B" w14:textId="77777777" w:rsidR="001F5894" w:rsidRPr="001576E7" w:rsidRDefault="001F5894" w:rsidP="00C8018D">
      <w:pPr>
        <w:widowControl/>
        <w:suppressAutoHyphens/>
        <w:rPr>
          <w:rFonts w:ascii="Times New Roman" w:hAnsi="Times New Roman"/>
          <w:color w:val="000000"/>
          <w:szCs w:val="22"/>
          <w:lang w:val="pt-BR" w:eastAsia="es-ES"/>
        </w:rPr>
      </w:pPr>
    </w:p>
    <w:p w14:paraId="1315CDD8" w14:textId="77777777" w:rsidR="001F5894" w:rsidRPr="001576E7" w:rsidRDefault="001F5894" w:rsidP="00A61BD7">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firstLine="0"/>
        <w:rPr>
          <w:rFonts w:ascii="Times New Roman" w:hAnsi="Times New Roman"/>
          <w:color w:val="000000"/>
          <w:szCs w:val="22"/>
          <w:u w:val="single"/>
          <w:lang w:val="pt-BR"/>
        </w:rPr>
      </w:pPr>
      <w:r w:rsidRPr="001576E7">
        <w:rPr>
          <w:rFonts w:ascii="Times New Roman" w:hAnsi="Times New Roman"/>
          <w:color w:val="000000"/>
          <w:szCs w:val="22"/>
          <w:u w:val="single"/>
          <w:lang w:val="pt-BR"/>
        </w:rPr>
        <w:t xml:space="preserve">Renovação de mandatos </w:t>
      </w:r>
    </w:p>
    <w:p w14:paraId="46868DA4" w14:textId="77777777" w:rsidR="001F5894" w:rsidRPr="001576E7" w:rsidRDefault="001F5894" w:rsidP="00C8018D">
      <w:pPr>
        <w:widowControl/>
        <w:suppressAutoHyphens/>
        <w:ind w:left="720"/>
        <w:rPr>
          <w:rFonts w:ascii="Times New Roman" w:hAnsi="Times New Roman"/>
          <w:color w:val="000000"/>
          <w:szCs w:val="22"/>
          <w:u w:val="single"/>
          <w:lang w:val="pt-BR"/>
        </w:rPr>
      </w:pPr>
    </w:p>
    <w:p w14:paraId="32F4B2EE" w14:textId="77777777" w:rsidR="001F5894" w:rsidRPr="001576E7" w:rsidRDefault="001F5894" w:rsidP="00A61BD7">
      <w:pPr>
        <w:pStyle w:val="NormalWeb"/>
        <w:numPr>
          <w:ilvl w:val="0"/>
          <w:numId w:val="31"/>
        </w:numPr>
        <w:suppressAutoHyphens/>
        <w:spacing w:before="0" w:beforeAutospacing="0" w:after="0" w:afterAutospacing="0"/>
        <w:ind w:left="2160" w:hanging="720"/>
        <w:contextualSpacing/>
        <w:jc w:val="both"/>
        <w:rPr>
          <w:color w:val="000000"/>
          <w:sz w:val="22"/>
          <w:szCs w:val="22"/>
          <w:lang w:val="pt-BR"/>
        </w:rPr>
      </w:pPr>
      <w:r w:rsidRPr="001576E7">
        <w:rPr>
          <w:color w:val="000000"/>
          <w:sz w:val="22"/>
          <w:szCs w:val="22"/>
          <w:lang w:val="pt-BR"/>
        </w:rPr>
        <w:t xml:space="preserve">Que os parágrafos resolutivos listados no anexo II permanecerão em vigor durante todo o ciclo orçamentário de 2022, com os respectivos calendários alterados, como estabelecido na quarta coluna, “Mudanças nos prazos e/ou na periodicidade”, do gráfico constante do anexo II. </w:t>
      </w:r>
    </w:p>
    <w:p w14:paraId="708132F1" w14:textId="77777777" w:rsidR="001F5894" w:rsidRPr="001576E7" w:rsidRDefault="001F5894" w:rsidP="00C8018D">
      <w:pPr>
        <w:pStyle w:val="NormalWeb"/>
        <w:suppressAutoHyphens/>
        <w:spacing w:before="0" w:beforeAutospacing="0" w:after="0" w:afterAutospacing="0"/>
        <w:contextualSpacing/>
        <w:jc w:val="both"/>
        <w:rPr>
          <w:color w:val="000000"/>
          <w:sz w:val="22"/>
          <w:szCs w:val="22"/>
          <w:lang w:val="pt-BR"/>
        </w:rPr>
      </w:pPr>
    </w:p>
    <w:p w14:paraId="278C49A1" w14:textId="77777777" w:rsidR="001F5894" w:rsidRPr="001576E7" w:rsidRDefault="001F5894" w:rsidP="00A61BD7">
      <w:pPr>
        <w:pStyle w:val="NormalWeb"/>
        <w:numPr>
          <w:ilvl w:val="0"/>
          <w:numId w:val="31"/>
        </w:numPr>
        <w:suppressAutoHyphens/>
        <w:spacing w:before="0" w:beforeAutospacing="0" w:after="0" w:afterAutospacing="0"/>
        <w:ind w:left="2160" w:hanging="720"/>
        <w:contextualSpacing/>
        <w:jc w:val="both"/>
        <w:rPr>
          <w:color w:val="000000"/>
          <w:sz w:val="22"/>
          <w:szCs w:val="22"/>
          <w:lang w:val="pt-BR"/>
        </w:rPr>
      </w:pPr>
      <w:r w:rsidRPr="001576E7">
        <w:rPr>
          <w:color w:val="000000"/>
          <w:sz w:val="22"/>
          <w:szCs w:val="22"/>
          <w:lang w:val="pt-BR"/>
        </w:rPr>
        <w:t xml:space="preserve">Instar os Estados membros a que continuem contribuindo para o cumprimento dos mandatos das resoluções anteriores que permanecem em vigor no ciclo orçamentário de 2022, e encarregar a Secretaria-Geral de que continue tomando as medidas e/ou dando o apoio necessários para a sua implementação, como previsto nesses mesmos mandatos. </w:t>
      </w:r>
    </w:p>
    <w:p w14:paraId="4BF1658D" w14:textId="77777777" w:rsidR="001F5894" w:rsidRPr="001576E7" w:rsidRDefault="001F5894" w:rsidP="00C8018D">
      <w:pPr>
        <w:widowControl/>
        <w:suppressAutoHyphens/>
        <w:rPr>
          <w:rFonts w:ascii="Times New Roman" w:hAnsi="Times New Roman"/>
          <w:color w:val="000000"/>
          <w:szCs w:val="22"/>
          <w:u w:val="single"/>
          <w:lang w:val="pt-BR"/>
        </w:rPr>
      </w:pPr>
    </w:p>
    <w:p w14:paraId="06D1B7AE" w14:textId="77777777" w:rsidR="001F5894" w:rsidRPr="001576E7" w:rsidRDefault="001F5894" w:rsidP="00A61BD7">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u w:val="single"/>
          <w:lang w:val="pt-BR"/>
        </w:rPr>
      </w:pPr>
      <w:r w:rsidRPr="001576E7">
        <w:rPr>
          <w:rFonts w:ascii="Times New Roman" w:hAnsi="Times New Roman"/>
          <w:color w:val="000000"/>
          <w:szCs w:val="22"/>
          <w:u w:val="single"/>
          <w:lang w:val="pt-BR"/>
        </w:rPr>
        <w:t>Prestação de contas aos Estados membros</w:t>
      </w:r>
    </w:p>
    <w:p w14:paraId="36803F71" w14:textId="77777777" w:rsidR="001F5894" w:rsidRPr="001576E7" w:rsidRDefault="001F5894" w:rsidP="00C8018D">
      <w:pPr>
        <w:widowControl/>
        <w:suppressAutoHyphens/>
        <w:rPr>
          <w:rFonts w:ascii="Times New Roman" w:hAnsi="Times New Roman"/>
          <w:color w:val="000000"/>
          <w:szCs w:val="22"/>
          <w:u w:val="single"/>
          <w:lang w:val="pt-BR" w:eastAsia="es-ES"/>
        </w:rPr>
      </w:pPr>
    </w:p>
    <w:p w14:paraId="710E927D" w14:textId="3084B889" w:rsidR="001F5894" w:rsidRPr="001576E7" w:rsidRDefault="001F5894" w:rsidP="00C8018D">
      <w:pPr>
        <w:widowControl/>
        <w:suppressAutoHyphens/>
        <w:ind w:firstLine="720"/>
        <w:rPr>
          <w:rFonts w:ascii="Times New Roman" w:hAnsi="Times New Roman"/>
          <w:b/>
          <w:bCs/>
          <w:color w:val="000000"/>
          <w:szCs w:val="22"/>
          <w:lang w:val="pt-BR"/>
        </w:rPr>
      </w:pPr>
      <w:r w:rsidRPr="001576E7">
        <w:rPr>
          <w:rFonts w:ascii="Times New Roman" w:hAnsi="Times New Roman"/>
          <w:color w:val="000000"/>
          <w:szCs w:val="22"/>
          <w:lang w:val="pt-BR"/>
        </w:rPr>
        <w:t>Solicitar à Secretaria-Geral, às entidades especializadas e aos órgãos de supervisão que apresentem relatórios, estratégias e planos mencionados nesta resolução ao Conselho Permanente e à CAAP, conforme o caso, de acordo com o</w:t>
      </w:r>
      <w:r w:rsidR="00282155" w:rsidRPr="001576E7">
        <w:rPr>
          <w:rFonts w:ascii="Times New Roman" w:hAnsi="Times New Roman"/>
          <w:color w:val="000000"/>
          <w:szCs w:val="22"/>
          <w:lang w:val="pt-BR"/>
        </w:rPr>
        <w:t>s</w:t>
      </w:r>
      <w:r w:rsidRPr="001576E7">
        <w:rPr>
          <w:rFonts w:ascii="Times New Roman" w:hAnsi="Times New Roman"/>
          <w:color w:val="000000"/>
          <w:szCs w:val="22"/>
          <w:lang w:val="pt-BR"/>
        </w:rPr>
        <w:t xml:space="preserve"> anexo</w:t>
      </w:r>
      <w:r w:rsidR="00282155" w:rsidRPr="001576E7">
        <w:rPr>
          <w:rFonts w:ascii="Times New Roman" w:hAnsi="Times New Roman"/>
          <w:color w:val="000000"/>
          <w:szCs w:val="22"/>
          <w:lang w:val="pt-BR"/>
        </w:rPr>
        <w:t>s</w:t>
      </w:r>
      <w:r w:rsidRPr="001576E7">
        <w:rPr>
          <w:rFonts w:ascii="Times New Roman" w:hAnsi="Times New Roman"/>
          <w:color w:val="000000"/>
          <w:szCs w:val="22"/>
          <w:lang w:val="pt-BR"/>
        </w:rPr>
        <w:t xml:space="preserve"> II e III, de forma que os Estados membros possam corroborar oportunamente as informações fornecidas e prestar acompanhamento efetivo do cumprimento dos mandatos sobre a execução orçamentária do Fundo Ordinário e sobre a execução de fundos voluntários, específicos, fiduciários e de serviços, incluindo a RCI.</w:t>
      </w:r>
    </w:p>
    <w:p w14:paraId="5716A757" w14:textId="77777777" w:rsidR="001F5894" w:rsidRPr="001576E7" w:rsidRDefault="001F5894" w:rsidP="00C8018D">
      <w:pPr>
        <w:widowControl/>
        <w:suppressAutoHyphens/>
        <w:rPr>
          <w:rFonts w:ascii="Times New Roman" w:hAnsi="Times New Roman"/>
          <w:color w:val="000000"/>
          <w:szCs w:val="22"/>
          <w:lang w:val="pt-BR"/>
        </w:rPr>
      </w:pPr>
    </w:p>
    <w:p w14:paraId="1B1E9E08" w14:textId="77777777" w:rsidR="001F5894" w:rsidRPr="001576E7" w:rsidRDefault="001F5894" w:rsidP="00A61BD7">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bdr w:val="none" w:sz="0" w:space="0" w:color="auto" w:frame="1"/>
          <w:lang w:val="pt-BR"/>
        </w:rPr>
      </w:pPr>
      <w:r w:rsidRPr="001576E7">
        <w:rPr>
          <w:rFonts w:ascii="Times New Roman" w:hAnsi="Times New Roman"/>
          <w:szCs w:val="22"/>
          <w:u w:val="single"/>
          <w:bdr w:val="none" w:sz="0" w:space="0" w:color="auto" w:frame="1"/>
          <w:lang w:val="pt-BR"/>
        </w:rPr>
        <w:t>Recuperação de custos diretos e indiretos</w:t>
      </w:r>
    </w:p>
    <w:p w14:paraId="00A16231" w14:textId="77777777" w:rsidR="001F5894" w:rsidRPr="001576E7" w:rsidRDefault="001F5894" w:rsidP="00C8018D">
      <w:pPr>
        <w:widowControl/>
        <w:rPr>
          <w:rFonts w:ascii="Times New Roman" w:hAnsi="Times New Roman"/>
          <w:szCs w:val="22"/>
          <w:lang w:val="pt-BR"/>
        </w:rPr>
      </w:pPr>
    </w:p>
    <w:p w14:paraId="4A4097A4" w14:textId="6EA81CE9" w:rsidR="001F5894" w:rsidRPr="001576E7" w:rsidRDefault="001F5894" w:rsidP="00D03EA8">
      <w:pPr>
        <w:widowControl/>
        <w:ind w:left="2160" w:hanging="720"/>
        <w:rPr>
          <w:rFonts w:ascii="Times New Roman" w:hAnsi="Times New Roman"/>
          <w:bCs/>
          <w:szCs w:val="22"/>
          <w:lang w:val="pt-BR"/>
        </w:rPr>
      </w:pPr>
      <w:r w:rsidRPr="001576E7">
        <w:rPr>
          <w:rFonts w:ascii="Times New Roman" w:hAnsi="Times New Roman"/>
          <w:bCs/>
          <w:szCs w:val="22"/>
          <w:lang w:val="pt-BR"/>
        </w:rPr>
        <w:t>a)</w:t>
      </w:r>
      <w:r w:rsidRPr="001576E7">
        <w:rPr>
          <w:rFonts w:ascii="Times New Roman" w:hAnsi="Times New Roman"/>
          <w:bCs/>
          <w:szCs w:val="22"/>
          <w:lang w:val="pt-BR"/>
        </w:rPr>
        <w:tab/>
        <w:t xml:space="preserve">Ratificar a resolução CP/RES. 1176 (2325/21), “Redução da taxa de recuperação de custos indiretos (RCI) para contribuições superiores a US$ 5 milhões e dotação extraordinária para a conclusão do estudo sobre a RCI”, aprovada pelo Conselho Permanente na sessão ordinária virtual realizada em 23 de junho de 2021; da mesma forma, prorrogar até 31 de março de 2022, o prazo para a apresentação dos resultados da análise mencionada no </w:t>
      </w:r>
      <w:r w:rsidR="00BF05A5" w:rsidRPr="001576E7">
        <w:rPr>
          <w:rFonts w:ascii="Times New Roman" w:hAnsi="Times New Roman"/>
          <w:bCs/>
          <w:szCs w:val="22"/>
          <w:lang w:val="pt-BR"/>
        </w:rPr>
        <w:t xml:space="preserve">parágrafo dispositivo </w:t>
      </w:r>
      <w:r w:rsidRPr="001576E7">
        <w:rPr>
          <w:rFonts w:ascii="Times New Roman" w:hAnsi="Times New Roman"/>
          <w:bCs/>
          <w:szCs w:val="22"/>
          <w:lang w:val="pt-BR"/>
        </w:rPr>
        <w:t xml:space="preserve">2 da referida resolução, entendendo-se que a dotação orçamentária autorizada para esse projeto não será modificada. </w:t>
      </w:r>
    </w:p>
    <w:p w14:paraId="2B063E01" w14:textId="77777777" w:rsidR="001F5894" w:rsidRPr="001576E7" w:rsidRDefault="001F5894" w:rsidP="00D03EA8">
      <w:pPr>
        <w:widowControl/>
        <w:ind w:left="2160" w:hanging="720"/>
        <w:rPr>
          <w:rFonts w:ascii="Times New Roman" w:hAnsi="Times New Roman"/>
          <w:b/>
          <w:bCs/>
          <w:szCs w:val="22"/>
          <w:lang w:val="pt-BR"/>
        </w:rPr>
      </w:pPr>
    </w:p>
    <w:p w14:paraId="29857FFC" w14:textId="178B294A" w:rsidR="001F5894" w:rsidRPr="001576E7" w:rsidRDefault="001F5894" w:rsidP="00D03EA8">
      <w:pPr>
        <w:widowControl/>
        <w:ind w:left="2160" w:hanging="720"/>
        <w:rPr>
          <w:rFonts w:ascii="Times New Roman" w:hAnsi="Times New Roman"/>
          <w:bCs/>
          <w:szCs w:val="22"/>
          <w:lang w:val="pt-BR"/>
        </w:rPr>
      </w:pPr>
      <w:r w:rsidRPr="001576E7">
        <w:rPr>
          <w:rFonts w:ascii="Times New Roman" w:hAnsi="Times New Roman"/>
          <w:bCs/>
          <w:szCs w:val="22"/>
          <w:lang w:val="pt-BR"/>
        </w:rPr>
        <w:t>b)</w:t>
      </w:r>
      <w:r w:rsidRPr="001576E7">
        <w:rPr>
          <w:rFonts w:ascii="Times New Roman" w:hAnsi="Times New Roman"/>
          <w:bCs/>
          <w:szCs w:val="22"/>
          <w:lang w:val="pt-BR"/>
        </w:rPr>
        <w:tab/>
        <w:t xml:space="preserve">Prorrogar a autorização ao Conselho Permanente emanada da resolução AG/RES 2957 (L-O/20) para que adote as medidas necessárias para aprimorar a política de </w:t>
      </w:r>
      <w:r w:rsidR="00BF05A5" w:rsidRPr="001576E7">
        <w:rPr>
          <w:rFonts w:ascii="Times New Roman" w:hAnsi="Times New Roman"/>
          <w:bCs/>
          <w:szCs w:val="22"/>
          <w:lang w:val="pt-BR"/>
        </w:rPr>
        <w:t>RCI</w:t>
      </w:r>
      <w:r w:rsidRPr="001576E7">
        <w:rPr>
          <w:rFonts w:ascii="Times New Roman" w:hAnsi="Times New Roman"/>
          <w:bCs/>
          <w:szCs w:val="22"/>
          <w:lang w:val="pt-BR"/>
        </w:rPr>
        <w:t xml:space="preserve">, levando em conta as recomendações da CAAP. </w:t>
      </w:r>
    </w:p>
    <w:p w14:paraId="018BB54D" w14:textId="77777777" w:rsidR="001F5894" w:rsidRPr="001576E7" w:rsidRDefault="001F5894" w:rsidP="00D03EA8">
      <w:pPr>
        <w:widowControl/>
        <w:ind w:left="2160" w:hanging="720"/>
        <w:rPr>
          <w:rFonts w:ascii="Times New Roman" w:hAnsi="Times New Roman"/>
          <w:bCs/>
          <w:szCs w:val="22"/>
          <w:lang w:val="pt-BR"/>
        </w:rPr>
      </w:pPr>
    </w:p>
    <w:p w14:paraId="67B6FAC6" w14:textId="50BBABE9" w:rsidR="001F5894" w:rsidRPr="001576E7" w:rsidRDefault="001F5894" w:rsidP="00D03EA8">
      <w:pPr>
        <w:widowControl/>
        <w:ind w:left="2160" w:hanging="720"/>
        <w:rPr>
          <w:rFonts w:ascii="Times New Roman" w:hAnsi="Times New Roman"/>
          <w:bCs/>
          <w:szCs w:val="22"/>
          <w:lang w:val="pt-BR"/>
        </w:rPr>
      </w:pPr>
      <w:r w:rsidRPr="001576E7">
        <w:rPr>
          <w:rFonts w:ascii="Times New Roman" w:hAnsi="Times New Roman"/>
          <w:bCs/>
          <w:szCs w:val="22"/>
          <w:lang w:val="pt-BR"/>
        </w:rPr>
        <w:t>c)</w:t>
      </w:r>
      <w:r w:rsidRPr="001576E7">
        <w:rPr>
          <w:rFonts w:ascii="Times New Roman" w:hAnsi="Times New Roman"/>
          <w:bCs/>
          <w:szCs w:val="22"/>
          <w:lang w:val="pt-BR"/>
        </w:rPr>
        <w:tab/>
        <w:t xml:space="preserve">Estabelecer a divisão dos recursos da RCI no orçamento-programa, a partir do ciclo orçamentário de 2022 até nova revisão, da seguinte forma: </w:t>
      </w:r>
    </w:p>
    <w:p w14:paraId="71BF79C9" w14:textId="77777777" w:rsidR="001F5894" w:rsidRPr="001576E7" w:rsidRDefault="001F5894" w:rsidP="00C8018D">
      <w:pPr>
        <w:widowControl/>
        <w:rPr>
          <w:rFonts w:ascii="Times New Roman" w:hAnsi="Times New Roman"/>
          <w:b/>
          <w:bCs/>
          <w:szCs w:val="22"/>
          <w:lang w:val="pt-BR"/>
        </w:rPr>
      </w:pPr>
    </w:p>
    <w:p w14:paraId="59B002FD" w14:textId="7B9F0202" w:rsidR="001F5894" w:rsidRPr="001576E7" w:rsidRDefault="001F5894" w:rsidP="00D03EA8">
      <w:pPr>
        <w:widowControl/>
        <w:ind w:left="2880" w:hanging="720"/>
        <w:rPr>
          <w:rFonts w:ascii="Times New Roman" w:hAnsi="Times New Roman"/>
          <w:bCs/>
          <w:szCs w:val="22"/>
          <w:lang w:val="pt-BR"/>
        </w:rPr>
      </w:pPr>
      <w:r w:rsidRPr="001576E7">
        <w:rPr>
          <w:rFonts w:ascii="Times New Roman" w:hAnsi="Times New Roman"/>
          <w:bCs/>
          <w:szCs w:val="22"/>
          <w:lang w:val="pt-BR"/>
        </w:rPr>
        <w:t>i.</w:t>
      </w:r>
      <w:r w:rsidRPr="001576E7">
        <w:rPr>
          <w:rFonts w:ascii="Times New Roman" w:hAnsi="Times New Roman"/>
          <w:bCs/>
          <w:szCs w:val="22"/>
          <w:lang w:val="pt-BR"/>
        </w:rPr>
        <w:tab/>
        <w:t>33% para cobrir os custos indiretos incorridos pela administração central (capítulos 4, 11 e 13, assim como o subprograma 104B);</w:t>
      </w:r>
    </w:p>
    <w:p w14:paraId="506F7E33" w14:textId="1A6A5080" w:rsidR="001F5894" w:rsidRPr="001576E7" w:rsidRDefault="001F5894" w:rsidP="00D03EA8">
      <w:pPr>
        <w:widowControl/>
        <w:ind w:left="2880" w:hanging="720"/>
        <w:rPr>
          <w:rFonts w:ascii="Times New Roman" w:hAnsi="Times New Roman"/>
          <w:bCs/>
          <w:szCs w:val="22"/>
          <w:lang w:val="pt-BR"/>
        </w:rPr>
      </w:pPr>
      <w:r w:rsidRPr="001576E7">
        <w:rPr>
          <w:rFonts w:ascii="Times New Roman" w:hAnsi="Times New Roman"/>
          <w:bCs/>
          <w:szCs w:val="22"/>
          <w:lang w:val="pt-BR"/>
        </w:rPr>
        <w:t>ii.</w:t>
      </w:r>
      <w:r w:rsidRPr="001576E7">
        <w:rPr>
          <w:rFonts w:ascii="Times New Roman" w:hAnsi="Times New Roman"/>
          <w:bCs/>
          <w:szCs w:val="22"/>
          <w:lang w:val="pt-BR"/>
        </w:rPr>
        <w:tab/>
        <w:t>34% para cobrir os custos de infraestrutura básica (capítulo 12);</w:t>
      </w:r>
    </w:p>
    <w:p w14:paraId="60493FA5" w14:textId="3374944E" w:rsidR="001F5894" w:rsidRPr="001576E7" w:rsidRDefault="001F5894" w:rsidP="00D03EA8">
      <w:pPr>
        <w:widowControl/>
        <w:ind w:left="2880" w:hanging="720"/>
        <w:rPr>
          <w:rFonts w:ascii="Times New Roman" w:hAnsi="Times New Roman"/>
          <w:bCs/>
          <w:szCs w:val="22"/>
          <w:lang w:val="pt-BR"/>
        </w:rPr>
      </w:pPr>
      <w:r w:rsidRPr="001576E7">
        <w:rPr>
          <w:rFonts w:ascii="Times New Roman" w:hAnsi="Times New Roman"/>
          <w:bCs/>
          <w:szCs w:val="22"/>
          <w:lang w:val="pt-BR"/>
        </w:rPr>
        <w:t>iii.</w:t>
      </w:r>
      <w:r w:rsidRPr="001576E7">
        <w:rPr>
          <w:rFonts w:ascii="Times New Roman" w:hAnsi="Times New Roman"/>
          <w:bCs/>
          <w:szCs w:val="22"/>
          <w:lang w:val="pt-BR"/>
        </w:rPr>
        <w:tab/>
        <w:t xml:space="preserve">33% para financiar secretarias e entidades em proporção ao volume de trabalho associado à administração de projetos, ajustado conforme </w:t>
      </w:r>
      <w:r w:rsidRPr="001576E7">
        <w:rPr>
          <w:rFonts w:ascii="Times New Roman" w:hAnsi="Times New Roman"/>
          <w:bCs/>
          <w:szCs w:val="22"/>
          <w:lang w:val="pt-BR"/>
        </w:rPr>
        <w:lastRenderedPageBreak/>
        <w:t>recebam ou não recursos do Fundo Ordinário para o pagamento de seu pessoal de apoio à gestão administrativa.</w:t>
      </w:r>
    </w:p>
    <w:p w14:paraId="751B83F7" w14:textId="77777777" w:rsidR="001F5894" w:rsidRPr="001576E7" w:rsidRDefault="001F5894" w:rsidP="00C8018D">
      <w:pPr>
        <w:widowControl/>
        <w:ind w:left="1440" w:hanging="1440"/>
        <w:rPr>
          <w:rFonts w:ascii="Times New Roman" w:hAnsi="Times New Roman"/>
          <w:bCs/>
          <w:szCs w:val="22"/>
          <w:lang w:val="pt-BR"/>
        </w:rPr>
      </w:pPr>
    </w:p>
    <w:p w14:paraId="3BA29191" w14:textId="6900F988" w:rsidR="001F5894" w:rsidRPr="001576E7" w:rsidRDefault="001F5894" w:rsidP="00D03EA8">
      <w:pPr>
        <w:widowControl/>
        <w:suppressAutoHyphens/>
        <w:ind w:left="2160" w:hanging="720"/>
        <w:rPr>
          <w:rFonts w:ascii="Times New Roman" w:hAnsi="Times New Roman"/>
          <w:bCs/>
          <w:szCs w:val="22"/>
          <w:lang w:val="pt-BR"/>
        </w:rPr>
      </w:pPr>
      <w:r w:rsidRPr="001576E7">
        <w:rPr>
          <w:rFonts w:ascii="Times New Roman" w:hAnsi="Times New Roman"/>
          <w:bCs/>
          <w:szCs w:val="22"/>
          <w:lang w:val="pt-BR"/>
        </w:rPr>
        <w:t>d)</w:t>
      </w:r>
      <w:r w:rsidRPr="001576E7">
        <w:rPr>
          <w:rFonts w:ascii="Times New Roman" w:hAnsi="Times New Roman"/>
          <w:bCs/>
          <w:szCs w:val="22"/>
          <w:lang w:val="pt-BR"/>
        </w:rPr>
        <w:tab/>
        <w:t xml:space="preserve">Permitir uma variação de até 3% das taxas de RCI estabelecidas no parágrafo c. acima, a partir do ciclo orçamentário de 2022 e até nova revisão e decisão dos Estados membros. </w:t>
      </w:r>
    </w:p>
    <w:p w14:paraId="66B744CF" w14:textId="77777777" w:rsidR="001F5894" w:rsidRPr="001576E7" w:rsidRDefault="001F5894" w:rsidP="00C8018D">
      <w:pPr>
        <w:widowControl/>
        <w:suppressAutoHyphens/>
        <w:rPr>
          <w:rFonts w:ascii="Times New Roman" w:hAnsi="Times New Roman"/>
          <w:bCs/>
          <w:szCs w:val="22"/>
          <w:lang w:val="pt-BR"/>
        </w:rPr>
      </w:pPr>
    </w:p>
    <w:p w14:paraId="1FD7B0F0" w14:textId="77777777" w:rsidR="001F5894" w:rsidRPr="001576E7" w:rsidRDefault="001F5894" w:rsidP="00A61BD7">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hAnsi="Times New Roman"/>
          <w:color w:val="000000"/>
          <w:szCs w:val="22"/>
          <w:lang w:val="pt-BR"/>
        </w:rPr>
      </w:pPr>
      <w:r w:rsidRPr="001576E7">
        <w:rPr>
          <w:rFonts w:ascii="Times New Roman" w:hAnsi="Times New Roman"/>
          <w:color w:val="000000"/>
          <w:szCs w:val="22"/>
          <w:u w:val="single"/>
          <w:lang w:val="pt-BR"/>
        </w:rPr>
        <w:t>Recursos do Programa de Bolsas de Estudo e Treinamento da OEA</w:t>
      </w:r>
    </w:p>
    <w:p w14:paraId="30ABA4B4" w14:textId="77777777" w:rsidR="001F5894" w:rsidRPr="001576E7" w:rsidRDefault="001F5894" w:rsidP="00C8018D">
      <w:pPr>
        <w:widowControl/>
        <w:suppressAutoHyphens/>
        <w:rPr>
          <w:rFonts w:ascii="Times New Roman" w:hAnsi="Times New Roman"/>
          <w:color w:val="000000"/>
          <w:szCs w:val="22"/>
          <w:lang w:val="pt-BR" w:eastAsia="es-ES"/>
        </w:rPr>
      </w:pPr>
    </w:p>
    <w:p w14:paraId="43DA6C1A" w14:textId="116E9544" w:rsidR="001F5894" w:rsidRPr="001576E7" w:rsidRDefault="001F5894" w:rsidP="00A61BD7">
      <w:pPr>
        <w:pStyle w:val="NormalWeb"/>
        <w:numPr>
          <w:ilvl w:val="1"/>
          <w:numId w:val="30"/>
        </w:numPr>
        <w:suppressAutoHyphens/>
        <w:spacing w:before="0" w:beforeAutospacing="0" w:after="0" w:afterAutospacing="0"/>
        <w:ind w:left="2160" w:hanging="720"/>
        <w:contextualSpacing/>
        <w:jc w:val="both"/>
        <w:rPr>
          <w:sz w:val="22"/>
          <w:szCs w:val="22"/>
          <w:lang w:val="pt-BR"/>
        </w:rPr>
      </w:pPr>
      <w:r w:rsidRPr="001576E7">
        <w:rPr>
          <w:color w:val="000000"/>
          <w:sz w:val="22"/>
          <w:szCs w:val="22"/>
          <w:lang w:val="pt-BR"/>
        </w:rPr>
        <w:t xml:space="preserve">Autorizar a Secretaria-Geral a usar, em 2022, o montante máximo de US$ 1.740.000 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w:t>
      </w:r>
      <w:r w:rsidR="00BF05A5" w:rsidRPr="001576E7">
        <w:rPr>
          <w:color w:val="000000"/>
          <w:sz w:val="22"/>
          <w:szCs w:val="22"/>
          <w:lang w:val="pt-BR"/>
        </w:rPr>
        <w:t>Agência Interamericana de Cooperação e Desenvolvimento (</w:t>
      </w:r>
      <w:r w:rsidRPr="001576E7">
        <w:rPr>
          <w:color w:val="000000"/>
          <w:sz w:val="22"/>
          <w:szCs w:val="22"/>
          <w:lang w:val="pt-BR"/>
        </w:rPr>
        <w:t>AICD</w:t>
      </w:r>
      <w:r w:rsidR="00BF05A5" w:rsidRPr="001576E7">
        <w:rPr>
          <w:color w:val="000000"/>
          <w:sz w:val="22"/>
          <w:szCs w:val="22"/>
          <w:lang w:val="pt-BR"/>
        </w:rPr>
        <w:t>)</w:t>
      </w:r>
      <w:r w:rsidRPr="001576E7">
        <w:rPr>
          <w:color w:val="000000"/>
          <w:sz w:val="22"/>
          <w:szCs w:val="22"/>
          <w:lang w:val="pt-BR"/>
        </w:rPr>
        <w:t xml:space="preserve">. </w:t>
      </w:r>
    </w:p>
    <w:p w14:paraId="2D71EBB3" w14:textId="77777777" w:rsidR="001F5894" w:rsidRPr="001576E7" w:rsidRDefault="001F5894" w:rsidP="00D03EA8">
      <w:pPr>
        <w:pStyle w:val="NormalWeb"/>
        <w:suppressAutoHyphens/>
        <w:spacing w:before="0" w:beforeAutospacing="0" w:after="0" w:afterAutospacing="0"/>
        <w:ind w:left="2160" w:hanging="720"/>
        <w:contextualSpacing/>
        <w:jc w:val="both"/>
        <w:rPr>
          <w:sz w:val="22"/>
          <w:szCs w:val="22"/>
          <w:lang w:val="pt-BR"/>
        </w:rPr>
      </w:pPr>
    </w:p>
    <w:p w14:paraId="066C0C18" w14:textId="77777777" w:rsidR="001F5894" w:rsidRPr="001576E7" w:rsidRDefault="001F5894" w:rsidP="00A61BD7">
      <w:pPr>
        <w:pStyle w:val="NormalWeb"/>
        <w:numPr>
          <w:ilvl w:val="1"/>
          <w:numId w:val="30"/>
        </w:numPr>
        <w:suppressAutoHyphens/>
        <w:spacing w:before="0" w:beforeAutospacing="0" w:after="0" w:afterAutospacing="0"/>
        <w:ind w:left="2160" w:hanging="720"/>
        <w:contextualSpacing/>
        <w:jc w:val="both"/>
        <w:rPr>
          <w:sz w:val="22"/>
          <w:szCs w:val="22"/>
          <w:lang w:val="pt-BR"/>
        </w:rPr>
      </w:pPr>
      <w:r w:rsidRPr="001576E7">
        <w:rPr>
          <w:color w:val="000000"/>
          <w:sz w:val="22"/>
          <w:szCs w:val="22"/>
          <w:lang w:val="pt-BR" w:eastAsia="es-ES"/>
        </w:rPr>
        <w:t xml:space="preserve">Tomar nota da decisão adotada pela Junta Diretora da AICD (documento AICD/JD/DE-129/21 corr.1), que instrui o Departamento de Serviços Financeiros (DSF) a investir os recursos do Fundo de Capital dos Programas de Bolsas de Estudo da OEA, em conformidade com o mandato estabelecido na seção IV, parágrafo dispositivo 5, </w:t>
      </w:r>
      <w:r w:rsidRPr="001576E7">
        <w:rPr>
          <w:color w:val="000000"/>
          <w:sz w:val="22"/>
          <w:szCs w:val="22"/>
          <w:u w:val="single"/>
          <w:lang w:val="pt-BR" w:eastAsia="es-ES"/>
        </w:rPr>
        <w:t>e</w:t>
      </w:r>
      <w:r w:rsidRPr="001576E7">
        <w:rPr>
          <w:color w:val="000000"/>
          <w:sz w:val="22"/>
          <w:szCs w:val="22"/>
          <w:lang w:val="pt-BR" w:eastAsia="es-ES"/>
        </w:rPr>
        <w:t>, da resolução AG/RES. 2957 (L-O/20); e encarregar o DSF de apresentar relatórios semestrais ao CIDI e à Junta Diretora da AICD sobre a situação da estratégia de investimento que está sendo implementada.</w:t>
      </w:r>
    </w:p>
    <w:p w14:paraId="7A18B4EE" w14:textId="77777777" w:rsidR="001F5894" w:rsidRPr="001576E7" w:rsidRDefault="001F5894" w:rsidP="00C8018D">
      <w:pPr>
        <w:pStyle w:val="NormalWeb"/>
        <w:suppressAutoHyphens/>
        <w:spacing w:before="0" w:beforeAutospacing="0" w:after="0" w:afterAutospacing="0"/>
        <w:contextualSpacing/>
        <w:jc w:val="both"/>
        <w:rPr>
          <w:color w:val="000000"/>
          <w:sz w:val="22"/>
          <w:szCs w:val="22"/>
          <w:lang w:val="pt-BR" w:eastAsia="es-ES"/>
        </w:rPr>
      </w:pPr>
    </w:p>
    <w:p w14:paraId="20E201DA" w14:textId="77777777" w:rsidR="001F5894" w:rsidRPr="001576E7" w:rsidRDefault="001F5894" w:rsidP="00C8018D">
      <w:pPr>
        <w:pStyle w:val="NormalWeb"/>
        <w:suppressAutoHyphens/>
        <w:spacing w:before="0" w:beforeAutospacing="0" w:after="0" w:afterAutospacing="0"/>
        <w:contextualSpacing/>
        <w:jc w:val="both"/>
        <w:rPr>
          <w:color w:val="000000"/>
          <w:sz w:val="22"/>
          <w:szCs w:val="22"/>
          <w:lang w:val="pt-BR" w:eastAsia="es-ES"/>
        </w:rPr>
      </w:pPr>
      <w:r w:rsidRPr="001576E7">
        <w:rPr>
          <w:color w:val="000000"/>
          <w:sz w:val="22"/>
          <w:szCs w:val="22"/>
          <w:lang w:val="pt-BR" w:eastAsia="es-ES"/>
        </w:rPr>
        <w:tab/>
        <w:t>5.</w:t>
      </w:r>
      <w:r w:rsidRPr="001576E7">
        <w:rPr>
          <w:color w:val="000000"/>
          <w:sz w:val="22"/>
          <w:szCs w:val="22"/>
          <w:lang w:val="pt-BR" w:eastAsia="es-ES"/>
        </w:rPr>
        <w:tab/>
      </w:r>
      <w:r w:rsidRPr="001576E7">
        <w:rPr>
          <w:color w:val="000000"/>
          <w:sz w:val="22"/>
          <w:szCs w:val="22"/>
          <w:u w:val="single"/>
          <w:lang w:val="pt-BR" w:eastAsia="es-ES"/>
        </w:rPr>
        <w:t>Diárias</w:t>
      </w:r>
    </w:p>
    <w:p w14:paraId="196DD78C" w14:textId="77777777" w:rsidR="001F5894" w:rsidRPr="001576E7" w:rsidRDefault="001F5894" w:rsidP="00C8018D">
      <w:pPr>
        <w:pStyle w:val="NormalWeb"/>
        <w:suppressAutoHyphens/>
        <w:spacing w:before="0" w:beforeAutospacing="0" w:after="0" w:afterAutospacing="0"/>
        <w:contextualSpacing/>
        <w:jc w:val="both"/>
        <w:rPr>
          <w:color w:val="000000"/>
          <w:sz w:val="22"/>
          <w:szCs w:val="22"/>
          <w:lang w:val="pt-BR" w:eastAsia="es-ES"/>
        </w:rPr>
      </w:pPr>
    </w:p>
    <w:p w14:paraId="25F2D70D" w14:textId="48E31DDC" w:rsidR="001F5894" w:rsidRPr="001576E7" w:rsidRDefault="001F5894" w:rsidP="00C8018D">
      <w:pPr>
        <w:pStyle w:val="NormalWeb"/>
        <w:suppressAutoHyphens/>
        <w:spacing w:before="0" w:beforeAutospacing="0" w:after="0" w:afterAutospacing="0"/>
        <w:ind w:firstLine="720"/>
        <w:contextualSpacing/>
        <w:jc w:val="both"/>
        <w:rPr>
          <w:color w:val="000000"/>
          <w:sz w:val="22"/>
          <w:szCs w:val="22"/>
          <w:lang w:val="pt-BR" w:eastAsia="es-ES"/>
        </w:rPr>
      </w:pPr>
      <w:r w:rsidRPr="001576E7">
        <w:rPr>
          <w:color w:val="000000"/>
          <w:sz w:val="22"/>
          <w:szCs w:val="22"/>
          <w:lang w:val="pt-BR" w:eastAsia="es-ES"/>
        </w:rPr>
        <w:t xml:space="preserve">Solicitar à Secretaria-Geral que apresente uma proposta de política que regule os pagamentos de despesas relacionadas com viagens dentro de 90 dias da implementação do programa de modernização dos processos institucionais (OASCORE). O programa OASCORE automatizará a gestão de viagens de acordo com as melhores práticas de outras organizações internacionais, com vistas a simplificar e aprimorar o sistema de subsídios atual. Uma vez implementado o processo de gestão de viagens do OASCORE, a Secretaria-Geral realizará uma comparação de tarifas, analisará que vantagens, se houver, decorreriam da apresentação de faturas e recibos de certos componentes </w:t>
      </w:r>
      <w:r w:rsidR="00671722" w:rsidRPr="001576E7">
        <w:rPr>
          <w:color w:val="000000"/>
          <w:sz w:val="22"/>
          <w:szCs w:val="22"/>
          <w:lang w:val="pt-BR" w:eastAsia="es-ES"/>
        </w:rPr>
        <w:t>das diárias</w:t>
      </w:r>
      <w:r w:rsidRPr="001576E7">
        <w:rPr>
          <w:color w:val="000000"/>
          <w:sz w:val="22"/>
          <w:szCs w:val="22"/>
          <w:lang w:val="pt-BR" w:eastAsia="es-ES"/>
        </w:rPr>
        <w:t xml:space="preserve"> aplicáveis, e submeterá à consideração da CAAP uma proposta de despesas relacionadas com viagens.</w:t>
      </w:r>
    </w:p>
    <w:p w14:paraId="7030C23F" w14:textId="77777777" w:rsidR="001F5894" w:rsidRPr="001576E7" w:rsidRDefault="001F5894" w:rsidP="00C8018D">
      <w:pPr>
        <w:widowControl/>
        <w:suppressAutoHyphens/>
        <w:rPr>
          <w:rFonts w:ascii="Times New Roman" w:hAnsi="Times New Roman"/>
          <w:color w:val="000000"/>
          <w:szCs w:val="22"/>
          <w:lang w:val="pt-BR"/>
        </w:rPr>
      </w:pPr>
    </w:p>
    <w:p w14:paraId="1998D164" w14:textId="77777777" w:rsidR="001F5894" w:rsidRPr="001576E7" w:rsidRDefault="001F5894" w:rsidP="00C8018D">
      <w:pPr>
        <w:widowControl/>
        <w:suppressAutoHyphens/>
        <w:ind w:firstLine="720"/>
        <w:rPr>
          <w:rFonts w:ascii="Times New Roman" w:hAnsi="Times New Roman"/>
          <w:color w:val="000000"/>
          <w:szCs w:val="22"/>
          <w:u w:val="single"/>
          <w:lang w:val="pt-BR"/>
        </w:rPr>
      </w:pPr>
      <w:r w:rsidRPr="001576E7">
        <w:rPr>
          <w:rFonts w:ascii="Times New Roman" w:hAnsi="Times New Roman"/>
          <w:color w:val="000000"/>
          <w:szCs w:val="22"/>
          <w:lang w:val="pt-BR"/>
        </w:rPr>
        <w:t>6.</w:t>
      </w:r>
      <w:r w:rsidRPr="001576E7">
        <w:rPr>
          <w:rFonts w:ascii="Times New Roman" w:hAnsi="Times New Roman"/>
          <w:color w:val="000000"/>
          <w:szCs w:val="22"/>
          <w:lang w:val="pt-BR"/>
        </w:rPr>
        <w:tab/>
      </w:r>
      <w:r w:rsidRPr="001576E7">
        <w:rPr>
          <w:rFonts w:ascii="Times New Roman" w:hAnsi="Times New Roman"/>
          <w:color w:val="000000"/>
          <w:szCs w:val="22"/>
          <w:u w:val="single"/>
          <w:lang w:val="pt-BR"/>
        </w:rPr>
        <w:t>Recursos humanos</w:t>
      </w:r>
    </w:p>
    <w:p w14:paraId="16A5AF64" w14:textId="77777777" w:rsidR="001F5894" w:rsidRPr="001576E7" w:rsidRDefault="001F5894" w:rsidP="00C8018D">
      <w:pPr>
        <w:widowControl/>
        <w:suppressAutoHyphens/>
        <w:rPr>
          <w:rFonts w:ascii="Times New Roman" w:hAnsi="Times New Roman"/>
          <w:color w:val="000000"/>
          <w:szCs w:val="22"/>
          <w:u w:val="single"/>
          <w:lang w:val="pt-BR" w:eastAsia="es-ES"/>
        </w:rPr>
      </w:pPr>
    </w:p>
    <w:p w14:paraId="6D463C6F" w14:textId="770941DB" w:rsidR="001F5894" w:rsidRPr="001576E7" w:rsidRDefault="001F5894" w:rsidP="00C8018D">
      <w:pPr>
        <w:widowControl/>
        <w:suppressAutoHyphens/>
        <w:ind w:firstLine="720"/>
        <w:rPr>
          <w:rFonts w:ascii="Times New Roman" w:hAnsi="Times New Roman"/>
          <w:color w:val="000000"/>
          <w:szCs w:val="22"/>
          <w:lang w:val="pt-BR"/>
        </w:rPr>
      </w:pPr>
      <w:r w:rsidRPr="001576E7">
        <w:rPr>
          <w:rFonts w:ascii="Times New Roman" w:hAnsi="Times New Roman"/>
          <w:color w:val="000000"/>
          <w:szCs w:val="22"/>
          <w:lang w:val="pt-BR"/>
        </w:rPr>
        <w:t>Instruir a Secretaria-Geral a que revise e atualize a Estratégia Integral de Recursos Humanos para a Organização e apresente à CAAP, até 30 de março de 2022, um plano de implementação atualizado que inclua um cronograma de metas a cumprir. Esse plano atualizado também deve contemplar a implementação do novo sistema ERP</w:t>
      </w:r>
      <w:r w:rsidR="00F22B04" w:rsidRPr="001576E7">
        <w:rPr>
          <w:rFonts w:ascii="Times New Roman" w:hAnsi="Times New Roman"/>
          <w:color w:val="000000"/>
          <w:szCs w:val="22"/>
          <w:lang w:val="pt-BR"/>
        </w:rPr>
        <w:t>,</w:t>
      </w:r>
      <w:r w:rsidRPr="001576E7">
        <w:rPr>
          <w:rFonts w:ascii="Times New Roman" w:hAnsi="Times New Roman"/>
          <w:color w:val="000000"/>
          <w:szCs w:val="22"/>
          <w:lang w:val="pt-BR"/>
        </w:rPr>
        <w:t xml:space="preserve"> e os Termos de Referência </w:t>
      </w:r>
      <w:r w:rsidR="00671722" w:rsidRPr="001576E7">
        <w:rPr>
          <w:rFonts w:ascii="Times New Roman" w:hAnsi="Times New Roman"/>
          <w:color w:val="000000"/>
          <w:szCs w:val="22"/>
          <w:lang w:val="pt-BR"/>
        </w:rPr>
        <w:t>dos contratos por resultados</w:t>
      </w:r>
      <w:r w:rsidRPr="001576E7">
        <w:rPr>
          <w:rFonts w:ascii="Times New Roman" w:hAnsi="Times New Roman"/>
          <w:color w:val="000000"/>
          <w:szCs w:val="22"/>
          <w:lang w:val="pt-BR"/>
        </w:rPr>
        <w:t xml:space="preserve"> financiados pelo Fundo Ordinário ou pelo Fundo RCI devem ser relevantes </w:t>
      </w:r>
      <w:r w:rsidR="00F22B04" w:rsidRPr="001576E7">
        <w:rPr>
          <w:rFonts w:ascii="Times New Roman" w:hAnsi="Times New Roman"/>
          <w:color w:val="000000"/>
          <w:szCs w:val="22"/>
          <w:lang w:val="pt-BR"/>
        </w:rPr>
        <w:t>e estar dentro do âmbito de ação da</w:t>
      </w:r>
      <w:r w:rsidRPr="001576E7">
        <w:rPr>
          <w:rFonts w:ascii="Times New Roman" w:hAnsi="Times New Roman"/>
          <w:color w:val="000000"/>
          <w:szCs w:val="22"/>
          <w:lang w:val="pt-BR"/>
        </w:rPr>
        <w:t xml:space="preserve"> secretaria que financia os seus contratos. Além disso, instruir o Escritório do </w:t>
      </w:r>
      <w:r w:rsidRPr="001576E7">
        <w:rPr>
          <w:rFonts w:ascii="Times New Roman" w:hAnsi="Times New Roman"/>
          <w:color w:val="000000"/>
          <w:szCs w:val="22"/>
          <w:lang w:val="pt-BR"/>
        </w:rPr>
        <w:lastRenderedPageBreak/>
        <w:t>Inspetor-Geral a que faça uma revisão anual</w:t>
      </w:r>
      <w:r w:rsidR="002276C1" w:rsidRPr="001576E7">
        <w:rPr>
          <w:rFonts w:ascii="Times New Roman" w:hAnsi="Times New Roman"/>
          <w:color w:val="000000"/>
          <w:szCs w:val="22"/>
          <w:lang w:val="pt-BR"/>
        </w:rPr>
        <w:t xml:space="preserve"> </w:t>
      </w:r>
      <w:r w:rsidRPr="001576E7">
        <w:rPr>
          <w:rFonts w:ascii="Times New Roman" w:hAnsi="Times New Roman"/>
          <w:color w:val="000000"/>
          <w:szCs w:val="22"/>
          <w:lang w:val="pt-BR"/>
        </w:rPr>
        <w:t xml:space="preserve">para ser apresentada à CAAP, a fim de assegurar o cumprimento </w:t>
      </w:r>
      <w:r w:rsidR="009B5DEE" w:rsidRPr="001576E7">
        <w:rPr>
          <w:rFonts w:ascii="Times New Roman" w:hAnsi="Times New Roman"/>
          <w:color w:val="000000"/>
          <w:szCs w:val="22"/>
          <w:lang w:val="pt-BR"/>
        </w:rPr>
        <w:t>da instrução relativa aos termos de referência.</w:t>
      </w:r>
      <w:bookmarkStart w:id="50" w:name="_Hlk84697048"/>
    </w:p>
    <w:p w14:paraId="56A8655E" w14:textId="77777777" w:rsidR="00D03EA8" w:rsidRPr="001576E7" w:rsidRDefault="00D03EA8" w:rsidP="00C8018D">
      <w:pPr>
        <w:widowControl/>
        <w:suppressAutoHyphens/>
        <w:rPr>
          <w:rFonts w:ascii="Times New Roman" w:hAnsi="Times New Roman"/>
          <w:b/>
          <w:bCs/>
          <w:color w:val="000000"/>
          <w:szCs w:val="22"/>
          <w:lang w:val="pt-BR" w:eastAsia="es-ES"/>
        </w:rPr>
      </w:pPr>
    </w:p>
    <w:bookmarkEnd w:id="50"/>
    <w:p w14:paraId="41A1EDFC" w14:textId="77777777" w:rsidR="001F5894" w:rsidRPr="001576E7" w:rsidRDefault="001F5894" w:rsidP="00A61BD7">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val="pt-BR"/>
        </w:rPr>
      </w:pPr>
      <w:r w:rsidRPr="001576E7">
        <w:rPr>
          <w:rFonts w:ascii="Times New Roman" w:hAnsi="Times New Roman"/>
          <w:color w:val="000000"/>
          <w:szCs w:val="22"/>
          <w:u w:val="single"/>
          <w:lang w:val="pt-BR"/>
        </w:rPr>
        <w:t>Limite de cargos financiados pelo Fundo Ordinário</w:t>
      </w:r>
      <w:r w:rsidRPr="001576E7">
        <w:rPr>
          <w:rFonts w:ascii="Times New Roman" w:hAnsi="Times New Roman"/>
          <w:color w:val="000000"/>
          <w:szCs w:val="22"/>
          <w:lang w:val="pt-BR"/>
        </w:rPr>
        <w:t xml:space="preserve"> </w:t>
      </w:r>
    </w:p>
    <w:p w14:paraId="7C33B841" w14:textId="77777777" w:rsidR="001F5894" w:rsidRPr="001576E7" w:rsidRDefault="001F5894" w:rsidP="00C8018D">
      <w:pPr>
        <w:widowControl/>
        <w:suppressAutoHyphens/>
        <w:rPr>
          <w:rFonts w:ascii="Times New Roman" w:hAnsi="Times New Roman"/>
          <w:color w:val="000000"/>
          <w:szCs w:val="22"/>
          <w:u w:val="single"/>
          <w:lang w:val="pt-BR" w:eastAsia="es-ES"/>
        </w:rPr>
      </w:pPr>
    </w:p>
    <w:p w14:paraId="6730A267" w14:textId="77777777" w:rsidR="001F5894" w:rsidRPr="001576E7" w:rsidRDefault="001F5894" w:rsidP="00A61BD7">
      <w:pPr>
        <w:pStyle w:val="NormalWeb"/>
        <w:numPr>
          <w:ilvl w:val="1"/>
          <w:numId w:val="42"/>
        </w:numPr>
        <w:suppressAutoHyphens/>
        <w:spacing w:before="0" w:beforeAutospacing="0" w:after="0" w:afterAutospacing="0"/>
        <w:ind w:left="2160" w:hanging="720"/>
        <w:contextualSpacing/>
        <w:jc w:val="both"/>
        <w:rPr>
          <w:rFonts w:eastAsia="Arial Unicode MS"/>
          <w:i/>
          <w:iCs/>
          <w:color w:val="000000"/>
          <w:sz w:val="22"/>
          <w:szCs w:val="22"/>
          <w:lang w:val="pt-BR"/>
        </w:rPr>
      </w:pPr>
      <w:r w:rsidRPr="001576E7">
        <w:rPr>
          <w:sz w:val="22"/>
          <w:szCs w:val="22"/>
          <w:lang w:val="pt-BR"/>
        </w:rPr>
        <w:t>Que a despesa total para a rubrica de pessoal (Objeto 1 – Artigo 91 das Normas Gerais) não excederá 64,38% do nível orçamentário global do Fundo Ordinário para 2022, incluindo qualquer aumento regulamentar que seja necessário.</w:t>
      </w:r>
    </w:p>
    <w:p w14:paraId="4FD32EF2" w14:textId="77777777" w:rsidR="001F5894" w:rsidRPr="001576E7" w:rsidRDefault="001F5894" w:rsidP="00C8018D">
      <w:pPr>
        <w:widowControl/>
        <w:suppressAutoHyphens/>
        <w:rPr>
          <w:rFonts w:ascii="Times New Roman" w:hAnsi="Times New Roman"/>
          <w:color w:val="000000"/>
          <w:szCs w:val="22"/>
          <w:lang w:val="pt-BR" w:eastAsia="es-ES"/>
        </w:rPr>
      </w:pPr>
    </w:p>
    <w:p w14:paraId="73BCD879" w14:textId="77777777" w:rsidR="001F5894" w:rsidRPr="001576E7" w:rsidRDefault="001F5894" w:rsidP="00A61BD7">
      <w:pPr>
        <w:pStyle w:val="NormalWeb"/>
        <w:numPr>
          <w:ilvl w:val="1"/>
          <w:numId w:val="42"/>
        </w:numPr>
        <w:suppressAutoHyphens/>
        <w:spacing w:before="0" w:beforeAutospacing="0" w:after="0" w:afterAutospacing="0"/>
        <w:ind w:left="2160" w:hanging="720"/>
        <w:contextualSpacing/>
        <w:jc w:val="both"/>
        <w:rPr>
          <w:i/>
          <w:iCs/>
          <w:color w:val="000000"/>
          <w:sz w:val="22"/>
          <w:szCs w:val="22"/>
          <w:lang w:val="pt-BR"/>
        </w:rPr>
      </w:pPr>
      <w:r w:rsidRPr="001576E7">
        <w:rPr>
          <w:color w:val="000000"/>
          <w:sz w:val="22"/>
          <w:szCs w:val="22"/>
          <w:lang w:val="pt-BR"/>
        </w:rPr>
        <w:t xml:space="preserve">Que o Conselho Permanente será autorizado a ajustar, a seu critério e excepcionalmente, a porcentagem referida no parágrafo anterior. </w:t>
      </w:r>
    </w:p>
    <w:p w14:paraId="2EC97CA4" w14:textId="77777777" w:rsidR="001F5894" w:rsidRPr="001576E7" w:rsidRDefault="001F5894" w:rsidP="00C8018D">
      <w:pPr>
        <w:widowControl/>
        <w:suppressAutoHyphens/>
        <w:rPr>
          <w:rFonts w:ascii="Times New Roman" w:hAnsi="Times New Roman"/>
          <w:color w:val="000000"/>
          <w:szCs w:val="22"/>
          <w:lang w:val="pt-BR"/>
        </w:rPr>
      </w:pPr>
    </w:p>
    <w:p w14:paraId="02BF5B9A" w14:textId="77777777" w:rsidR="001F5894" w:rsidRPr="001576E7" w:rsidRDefault="001F5894" w:rsidP="00A61BD7">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lang w:val="pt-BR"/>
        </w:rPr>
      </w:pPr>
      <w:r w:rsidRPr="001576E7">
        <w:rPr>
          <w:rFonts w:ascii="Times New Roman" w:hAnsi="Times New Roman"/>
          <w:color w:val="000000"/>
          <w:szCs w:val="22"/>
          <w:u w:val="single"/>
          <w:lang w:val="pt-BR"/>
        </w:rPr>
        <w:t>Pessoal em cargos de confiança</w:t>
      </w:r>
    </w:p>
    <w:p w14:paraId="0229C305" w14:textId="77777777" w:rsidR="001F5894" w:rsidRPr="001576E7" w:rsidRDefault="001F5894" w:rsidP="00C8018D">
      <w:pPr>
        <w:widowControl/>
        <w:suppressAutoHyphens/>
        <w:rPr>
          <w:rFonts w:ascii="Times New Roman" w:hAnsi="Times New Roman"/>
          <w:color w:val="000000"/>
          <w:szCs w:val="22"/>
          <w:lang w:val="pt-BR" w:eastAsia="es-ES"/>
        </w:rPr>
      </w:pPr>
    </w:p>
    <w:p w14:paraId="172B4068" w14:textId="77777777" w:rsidR="001F5894" w:rsidRPr="001576E7" w:rsidRDefault="001F5894" w:rsidP="00C8018D">
      <w:pPr>
        <w:widowControl/>
        <w:suppressAutoHyphens/>
        <w:ind w:firstLine="720"/>
        <w:rPr>
          <w:rFonts w:ascii="Times New Roman" w:hAnsi="Times New Roman"/>
          <w:i/>
          <w:iCs/>
          <w:color w:val="000000"/>
          <w:szCs w:val="22"/>
          <w:lang w:val="pt-BR"/>
        </w:rPr>
      </w:pPr>
      <w:r w:rsidRPr="001576E7">
        <w:rPr>
          <w:rFonts w:ascii="Times New Roman" w:hAnsi="Times New Roman"/>
          <w:color w:val="000000"/>
          <w:szCs w:val="22"/>
          <w:lang w:val="pt-BR"/>
        </w:rPr>
        <w:t xml:space="preserve">Excetuar a aplicação do artigo 21, </w:t>
      </w:r>
      <w:r w:rsidRPr="001576E7">
        <w:rPr>
          <w:rFonts w:ascii="Times New Roman" w:hAnsi="Times New Roman"/>
          <w:color w:val="000000"/>
          <w:szCs w:val="22"/>
          <w:u w:val="single"/>
          <w:lang w:val="pt-BR"/>
        </w:rPr>
        <w:t>b</w:t>
      </w:r>
      <w:r w:rsidRPr="001576E7">
        <w:rPr>
          <w:rFonts w:ascii="Times New Roman" w:hAnsi="Times New Roman"/>
          <w:color w:val="000000"/>
          <w:szCs w:val="22"/>
          <w:lang w:val="pt-BR"/>
        </w:rPr>
        <w:t xml:space="preserve">, </w:t>
      </w:r>
      <w:r w:rsidRPr="001576E7">
        <w:rPr>
          <w:rFonts w:ascii="Times New Roman" w:hAnsi="Times New Roman"/>
          <w:color w:val="000000"/>
          <w:szCs w:val="22"/>
          <w:u w:val="single"/>
          <w:lang w:val="pt-BR"/>
        </w:rPr>
        <w:t>v</w:t>
      </w:r>
      <w:r w:rsidRPr="001576E7">
        <w:rPr>
          <w:rFonts w:ascii="Times New Roman" w:hAnsi="Times New Roman"/>
          <w:color w:val="000000"/>
          <w:szCs w:val="22"/>
          <w:lang w:val="pt-BR"/>
        </w:rPr>
        <w:t xml:space="preserve">, das Normas Gerais, a fim de autorizar o financiamento, pelo Fundo Ordinário, dos 21 cargos de confiança constantes do anexo IV, bem como o financiamento da posição de “Tesoureiro Secretário do Fundo de Pensões” por fundos específicos, durante a execução do orçamento-programa de 2022. </w:t>
      </w:r>
    </w:p>
    <w:p w14:paraId="715298FC" w14:textId="77777777" w:rsidR="001F5894" w:rsidRPr="001576E7" w:rsidRDefault="001F5894" w:rsidP="00C8018D">
      <w:pPr>
        <w:widowControl/>
        <w:suppressAutoHyphens/>
        <w:rPr>
          <w:rFonts w:ascii="Times New Roman" w:hAnsi="Times New Roman"/>
          <w:i/>
          <w:iCs/>
          <w:color w:val="000000"/>
          <w:szCs w:val="22"/>
          <w:lang w:val="pt-BR" w:eastAsia="es-ES"/>
        </w:rPr>
      </w:pPr>
    </w:p>
    <w:p w14:paraId="08C3F182" w14:textId="77777777" w:rsidR="001F5894" w:rsidRPr="001576E7" w:rsidRDefault="001F5894" w:rsidP="00A61BD7">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lang w:val="pt-BR"/>
        </w:rPr>
      </w:pPr>
      <w:r w:rsidRPr="001576E7">
        <w:rPr>
          <w:rFonts w:ascii="Times New Roman" w:hAnsi="Times New Roman"/>
          <w:color w:val="000000"/>
          <w:szCs w:val="22"/>
          <w:u w:val="single"/>
          <w:lang w:val="pt-BR"/>
        </w:rPr>
        <w:t>Criação de novos mandatos</w:t>
      </w:r>
      <w:r w:rsidRPr="001576E7">
        <w:rPr>
          <w:rFonts w:ascii="Times New Roman" w:hAnsi="Times New Roman"/>
          <w:color w:val="000000"/>
          <w:szCs w:val="22"/>
          <w:lang w:val="pt-BR"/>
        </w:rPr>
        <w:t xml:space="preserve"> </w:t>
      </w:r>
    </w:p>
    <w:p w14:paraId="6014B029" w14:textId="77777777" w:rsidR="001F5894" w:rsidRPr="001576E7" w:rsidRDefault="001F5894" w:rsidP="00C8018D">
      <w:pPr>
        <w:widowControl/>
        <w:suppressAutoHyphens/>
        <w:rPr>
          <w:rFonts w:ascii="Times New Roman" w:hAnsi="Times New Roman"/>
          <w:bCs/>
          <w:color w:val="000000"/>
          <w:szCs w:val="22"/>
          <w:lang w:val="pt-BR"/>
        </w:rPr>
      </w:pPr>
    </w:p>
    <w:p w14:paraId="14B70DFB" w14:textId="05AEEF6F" w:rsidR="001F5894" w:rsidRPr="001576E7" w:rsidRDefault="001F5894" w:rsidP="00D03EA8">
      <w:pPr>
        <w:widowControl/>
        <w:ind w:left="2160" w:hanging="720"/>
        <w:rPr>
          <w:rFonts w:ascii="Times New Roman" w:hAnsi="Times New Roman"/>
          <w:b/>
          <w:i/>
          <w:iCs/>
          <w:szCs w:val="22"/>
          <w:lang w:val="pt-BR"/>
        </w:rPr>
      </w:pPr>
      <w:r w:rsidRPr="001576E7">
        <w:rPr>
          <w:rFonts w:ascii="Times New Roman" w:hAnsi="Times New Roman"/>
          <w:bCs/>
          <w:szCs w:val="22"/>
          <w:lang w:val="pt-BR"/>
        </w:rPr>
        <w:t>a)</w:t>
      </w:r>
      <w:r w:rsidRPr="001576E7">
        <w:rPr>
          <w:rFonts w:ascii="Times New Roman" w:hAnsi="Times New Roman"/>
          <w:bCs/>
          <w:szCs w:val="22"/>
          <w:lang w:val="pt-BR"/>
        </w:rPr>
        <w:tab/>
        <w:t xml:space="preserve">Ratificar o “Acordo alcançado pelos Estados membros </w:t>
      </w:r>
      <w:r w:rsidR="00F12A1B" w:rsidRPr="001576E7">
        <w:rPr>
          <w:rFonts w:ascii="Times New Roman" w:hAnsi="Times New Roman"/>
          <w:bCs/>
          <w:szCs w:val="22"/>
          <w:lang w:val="pt-BR"/>
        </w:rPr>
        <w:t>sobre os</w:t>
      </w:r>
      <w:r w:rsidRPr="001576E7">
        <w:rPr>
          <w:rFonts w:ascii="Times New Roman" w:hAnsi="Times New Roman"/>
          <w:bCs/>
          <w:szCs w:val="22"/>
          <w:lang w:val="pt-BR"/>
        </w:rPr>
        <w:t xml:space="preserve"> critérios </w:t>
      </w:r>
      <w:r w:rsidR="00F12A1B" w:rsidRPr="001576E7">
        <w:rPr>
          <w:rFonts w:ascii="Times New Roman" w:hAnsi="Times New Roman"/>
          <w:bCs/>
          <w:szCs w:val="22"/>
          <w:lang w:val="pt-BR"/>
        </w:rPr>
        <w:t xml:space="preserve">para a </w:t>
      </w:r>
      <w:r w:rsidRPr="001576E7">
        <w:rPr>
          <w:rFonts w:ascii="Times New Roman" w:hAnsi="Times New Roman"/>
          <w:bCs/>
          <w:szCs w:val="22"/>
          <w:lang w:val="pt-BR"/>
        </w:rPr>
        <w:t xml:space="preserve">classificação de mandatos, o modelo para novos mandatos, e os critérios para o uso </w:t>
      </w:r>
      <w:r w:rsidR="00F12A1B" w:rsidRPr="001576E7">
        <w:rPr>
          <w:rFonts w:ascii="Times New Roman" w:hAnsi="Times New Roman"/>
          <w:bCs/>
          <w:szCs w:val="22"/>
          <w:lang w:val="pt-BR"/>
        </w:rPr>
        <w:t xml:space="preserve">do </w:t>
      </w:r>
      <w:r w:rsidRPr="001576E7">
        <w:rPr>
          <w:rFonts w:ascii="Times New Roman" w:hAnsi="Times New Roman"/>
          <w:bCs/>
          <w:szCs w:val="22"/>
          <w:lang w:val="pt-BR"/>
        </w:rPr>
        <w:t xml:space="preserve">modelo”, aprovado pelo Conselho Permanente em sua sessão ordinária virtual de 6 de outubro de 2021, e instruir o Conselho Permanente e o CIDI a que apliquem essas diretrizes nas negociações das resoluções </w:t>
      </w:r>
      <w:r w:rsidR="00DB2D86" w:rsidRPr="001576E7">
        <w:rPr>
          <w:rFonts w:ascii="Times New Roman" w:hAnsi="Times New Roman"/>
          <w:bCs/>
          <w:szCs w:val="22"/>
          <w:lang w:val="pt-BR"/>
        </w:rPr>
        <w:t>para considera</w:t>
      </w:r>
      <w:r w:rsidR="00011291" w:rsidRPr="001576E7">
        <w:rPr>
          <w:rFonts w:ascii="Times New Roman" w:hAnsi="Times New Roman"/>
          <w:bCs/>
          <w:szCs w:val="22"/>
          <w:lang w:val="pt-BR"/>
        </w:rPr>
        <w:t>ção</w:t>
      </w:r>
      <w:r w:rsidR="00DB2D86" w:rsidRPr="001576E7">
        <w:rPr>
          <w:rFonts w:ascii="Times New Roman" w:hAnsi="Times New Roman"/>
          <w:bCs/>
          <w:szCs w:val="22"/>
          <w:lang w:val="pt-BR"/>
        </w:rPr>
        <w:t xml:space="preserve"> </w:t>
      </w:r>
      <w:r w:rsidRPr="001576E7">
        <w:rPr>
          <w:rFonts w:ascii="Times New Roman" w:hAnsi="Times New Roman"/>
          <w:bCs/>
          <w:szCs w:val="22"/>
          <w:lang w:val="pt-BR"/>
        </w:rPr>
        <w:t>do Quinquagésimo Segundo Período Ordinário de Sessões da Assembleia Geral</w:t>
      </w:r>
      <w:r w:rsidRPr="001576E7">
        <w:rPr>
          <w:rFonts w:ascii="Times New Roman" w:hAnsi="Times New Roman"/>
          <w:b/>
          <w:szCs w:val="22"/>
          <w:lang w:val="pt-BR"/>
        </w:rPr>
        <w:t xml:space="preserve">. </w:t>
      </w:r>
    </w:p>
    <w:p w14:paraId="4DA01E0A" w14:textId="77777777" w:rsidR="001F5894" w:rsidRPr="001576E7" w:rsidRDefault="001F5894" w:rsidP="00D03EA8">
      <w:pPr>
        <w:widowControl/>
        <w:ind w:left="2160" w:hanging="720"/>
        <w:rPr>
          <w:rFonts w:ascii="Times New Roman" w:hAnsi="Times New Roman"/>
          <w:bCs/>
          <w:szCs w:val="22"/>
          <w:lang w:val="pt-BR"/>
        </w:rPr>
      </w:pPr>
    </w:p>
    <w:p w14:paraId="12AD46E5" w14:textId="77777777" w:rsidR="001F5894" w:rsidRPr="001576E7" w:rsidRDefault="001F5894" w:rsidP="00D03EA8">
      <w:pPr>
        <w:widowControl/>
        <w:ind w:left="2160" w:hanging="720"/>
        <w:rPr>
          <w:rFonts w:ascii="Times New Roman" w:hAnsi="Times New Roman"/>
          <w:b/>
          <w:i/>
          <w:iCs/>
          <w:color w:val="000000"/>
          <w:szCs w:val="22"/>
          <w:lang w:val="pt-BR"/>
        </w:rPr>
      </w:pPr>
      <w:r w:rsidRPr="001576E7">
        <w:rPr>
          <w:rFonts w:ascii="Times New Roman" w:hAnsi="Times New Roman"/>
          <w:bCs/>
          <w:szCs w:val="22"/>
          <w:lang w:val="pt-BR"/>
        </w:rPr>
        <w:t>b)</w:t>
      </w:r>
      <w:r w:rsidRPr="001576E7">
        <w:rPr>
          <w:rFonts w:ascii="Times New Roman" w:hAnsi="Times New Roman"/>
          <w:bCs/>
          <w:szCs w:val="22"/>
          <w:lang w:val="pt-BR"/>
        </w:rPr>
        <w:tab/>
        <w:t xml:space="preserve">Instruir a Secretaria-Geral a que priorize seus recursos ao receber de um Estado membro um modelo para novos mandatos, a fim de preencher as seções do modelo que sejam de sua responsabilidade e devolvê-lo em cinco dias úteis ou dentro de outro prazo acordado pelo(s) Estado(s) membro(s) proponente(s). </w:t>
      </w:r>
    </w:p>
    <w:p w14:paraId="1C8569D4" w14:textId="77777777" w:rsidR="001F5894" w:rsidRPr="001576E7" w:rsidRDefault="001F5894" w:rsidP="00D03EA8">
      <w:pPr>
        <w:widowControl/>
        <w:ind w:left="2160" w:hanging="720"/>
        <w:rPr>
          <w:rFonts w:ascii="Times New Roman" w:hAnsi="Times New Roman"/>
          <w:bCs/>
          <w:szCs w:val="22"/>
          <w:lang w:val="pt-BR"/>
        </w:rPr>
      </w:pPr>
    </w:p>
    <w:p w14:paraId="4539AB0E" w14:textId="77777777" w:rsidR="001F5894" w:rsidRPr="001576E7" w:rsidRDefault="001F5894" w:rsidP="00D03EA8">
      <w:pPr>
        <w:widowControl/>
        <w:ind w:left="2160" w:hanging="720"/>
        <w:rPr>
          <w:rFonts w:ascii="Times New Roman" w:hAnsi="Times New Roman"/>
          <w:b/>
          <w:bCs/>
          <w:szCs w:val="22"/>
          <w:lang w:val="pt-BR"/>
        </w:rPr>
      </w:pPr>
      <w:r w:rsidRPr="001576E7">
        <w:rPr>
          <w:rFonts w:ascii="Times New Roman" w:hAnsi="Times New Roman"/>
          <w:bCs/>
          <w:szCs w:val="22"/>
          <w:lang w:val="pt-BR"/>
        </w:rPr>
        <w:t>c)</w:t>
      </w:r>
      <w:r w:rsidRPr="001576E7">
        <w:rPr>
          <w:rFonts w:ascii="Times New Roman" w:hAnsi="Times New Roman"/>
          <w:bCs/>
          <w:szCs w:val="22"/>
          <w:lang w:val="pt-BR"/>
        </w:rPr>
        <w:tab/>
        <w:t xml:space="preserve">Instar os conselhos da Organização a que modifiquem suas metodologias de trabalho para considerar os instrumentos aprovados pelo Conselho Permanente e ratificados por esta resolução. </w:t>
      </w:r>
    </w:p>
    <w:p w14:paraId="50640509" w14:textId="77777777" w:rsidR="001F5894" w:rsidRPr="001576E7" w:rsidRDefault="001F5894" w:rsidP="00D03EA8">
      <w:pPr>
        <w:widowControl/>
        <w:ind w:left="2160" w:hanging="720"/>
        <w:rPr>
          <w:rFonts w:ascii="Times New Roman" w:hAnsi="Times New Roman"/>
          <w:bCs/>
          <w:szCs w:val="22"/>
          <w:lang w:val="pt-BR"/>
        </w:rPr>
      </w:pPr>
    </w:p>
    <w:p w14:paraId="28221904" w14:textId="7B80D053" w:rsidR="001F5894" w:rsidRPr="001576E7" w:rsidRDefault="001F5894" w:rsidP="00D03EA8">
      <w:pPr>
        <w:widowControl/>
        <w:ind w:left="2160" w:hanging="720"/>
        <w:rPr>
          <w:rFonts w:ascii="Times New Roman" w:hAnsi="Times New Roman"/>
          <w:b/>
          <w:bCs/>
          <w:szCs w:val="22"/>
          <w:lang w:val="pt-BR"/>
        </w:rPr>
      </w:pPr>
      <w:r w:rsidRPr="001576E7">
        <w:rPr>
          <w:rFonts w:ascii="Times New Roman" w:hAnsi="Times New Roman"/>
          <w:bCs/>
          <w:szCs w:val="22"/>
          <w:lang w:val="pt-BR"/>
        </w:rPr>
        <w:t>d)</w:t>
      </w:r>
      <w:r w:rsidRPr="001576E7">
        <w:rPr>
          <w:rFonts w:ascii="Times New Roman" w:hAnsi="Times New Roman"/>
          <w:bCs/>
          <w:szCs w:val="22"/>
          <w:lang w:val="pt-BR"/>
        </w:rPr>
        <w:tab/>
      </w:r>
      <w:bookmarkStart w:id="51" w:name="_Hlk84721776"/>
      <w:r w:rsidRPr="001576E7">
        <w:rPr>
          <w:rFonts w:ascii="Times New Roman" w:hAnsi="Times New Roman"/>
          <w:bCs/>
          <w:szCs w:val="22"/>
          <w:lang w:val="pt-BR"/>
        </w:rPr>
        <w:t>Solicitar à Presidência da CAAP que se certifique de que o Conselho Permanente</w:t>
      </w:r>
      <w:r w:rsidR="00C401E3" w:rsidRPr="001576E7">
        <w:rPr>
          <w:rFonts w:ascii="Times New Roman" w:hAnsi="Times New Roman"/>
          <w:bCs/>
          <w:szCs w:val="22"/>
          <w:lang w:val="pt-BR"/>
        </w:rPr>
        <w:t>, o CIDI</w:t>
      </w:r>
      <w:r w:rsidRPr="001576E7">
        <w:rPr>
          <w:rFonts w:ascii="Times New Roman" w:hAnsi="Times New Roman"/>
          <w:bCs/>
          <w:szCs w:val="22"/>
          <w:lang w:val="pt-BR"/>
        </w:rPr>
        <w:t xml:space="preserve"> e as presidências das comissões sejam informados, antes do início das negociações da Assembleia Geral, sobre o modelo para novos mandatos e os critérios de processamento aprovados pelo Conselho Permanente.</w:t>
      </w:r>
      <w:r w:rsidRPr="001576E7">
        <w:rPr>
          <w:rFonts w:ascii="Times New Roman" w:hAnsi="Times New Roman"/>
          <w:b/>
          <w:szCs w:val="22"/>
          <w:lang w:val="pt-BR"/>
        </w:rPr>
        <w:t xml:space="preserve"> </w:t>
      </w:r>
    </w:p>
    <w:p w14:paraId="3F2673C3" w14:textId="77777777" w:rsidR="001F5894" w:rsidRPr="001576E7" w:rsidRDefault="001F5894" w:rsidP="00D03EA8">
      <w:pPr>
        <w:widowControl/>
        <w:ind w:left="2160" w:hanging="720"/>
        <w:rPr>
          <w:rFonts w:ascii="Times New Roman" w:hAnsi="Times New Roman"/>
          <w:b/>
          <w:bCs/>
          <w:szCs w:val="22"/>
          <w:lang w:val="pt-BR"/>
        </w:rPr>
      </w:pPr>
    </w:p>
    <w:p w14:paraId="4133DA5A" w14:textId="3D12F416" w:rsidR="001F5894" w:rsidRPr="001576E7" w:rsidRDefault="001F5894" w:rsidP="00D03EA8">
      <w:pPr>
        <w:widowControl/>
        <w:ind w:left="2160" w:hanging="720"/>
        <w:rPr>
          <w:rFonts w:ascii="Times New Roman" w:hAnsi="Times New Roman"/>
          <w:bCs/>
          <w:szCs w:val="22"/>
          <w:lang w:val="pt-BR"/>
        </w:rPr>
      </w:pPr>
      <w:r w:rsidRPr="001576E7">
        <w:rPr>
          <w:rFonts w:ascii="Times New Roman" w:hAnsi="Times New Roman"/>
          <w:bCs/>
          <w:szCs w:val="22"/>
          <w:lang w:val="pt-BR"/>
        </w:rPr>
        <w:t>e)</w:t>
      </w:r>
      <w:r w:rsidRPr="001576E7">
        <w:rPr>
          <w:rFonts w:ascii="Times New Roman" w:hAnsi="Times New Roman"/>
          <w:bCs/>
          <w:szCs w:val="22"/>
          <w:lang w:val="pt-BR"/>
        </w:rPr>
        <w:tab/>
        <w:t xml:space="preserve">A CAAP, em conjunto com a Secretaria-Geral, </w:t>
      </w:r>
      <w:r w:rsidR="005830D8" w:rsidRPr="001576E7">
        <w:rPr>
          <w:rFonts w:ascii="Times New Roman" w:hAnsi="Times New Roman"/>
          <w:bCs/>
          <w:szCs w:val="22"/>
          <w:lang w:val="pt-BR"/>
        </w:rPr>
        <w:t>avaliará os instrumentos mencionados no parágrafo a. acima</w:t>
      </w:r>
      <w:r w:rsidRPr="001576E7">
        <w:rPr>
          <w:rFonts w:ascii="Times New Roman" w:hAnsi="Times New Roman"/>
          <w:bCs/>
          <w:szCs w:val="22"/>
          <w:lang w:val="pt-BR"/>
        </w:rPr>
        <w:t xml:space="preserve"> com os mandatos do Quinquagésimo Primeiro Período Ordinário de Sessões da Assembleia Geral, a fim de garantir </w:t>
      </w:r>
      <w:r w:rsidRPr="001576E7">
        <w:rPr>
          <w:rFonts w:ascii="Times New Roman" w:hAnsi="Times New Roman"/>
          <w:bCs/>
          <w:szCs w:val="22"/>
          <w:lang w:val="pt-BR"/>
        </w:rPr>
        <w:lastRenderedPageBreak/>
        <w:t xml:space="preserve">sua correta aplicação e, quando apropriado, proporá ao Conselho Permanente quaisquer modificações necessárias. </w:t>
      </w:r>
    </w:p>
    <w:bookmarkEnd w:id="51"/>
    <w:p w14:paraId="7D4C98B7" w14:textId="77777777" w:rsidR="001F5894" w:rsidRPr="001576E7" w:rsidRDefault="001F5894" w:rsidP="00C8018D">
      <w:pPr>
        <w:widowControl/>
        <w:rPr>
          <w:rFonts w:ascii="Times New Roman" w:hAnsi="Times New Roman"/>
          <w:b/>
          <w:bCs/>
          <w:szCs w:val="22"/>
          <w:lang w:val="pt-BR"/>
        </w:rPr>
      </w:pPr>
    </w:p>
    <w:p w14:paraId="7E8BA581" w14:textId="77777777" w:rsidR="001F5894" w:rsidRPr="001576E7" w:rsidRDefault="001F5894" w:rsidP="00A61BD7">
      <w:pPr>
        <w:pStyle w:val="ListParagraph"/>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iCs/>
          <w:szCs w:val="22"/>
          <w:lang w:val="pt-BR"/>
        </w:rPr>
      </w:pPr>
      <w:r w:rsidRPr="001576E7">
        <w:rPr>
          <w:rFonts w:ascii="Times New Roman" w:hAnsi="Times New Roman"/>
          <w:bCs/>
          <w:iCs/>
          <w:szCs w:val="22"/>
          <w:u w:val="single"/>
          <w:lang w:val="pt-BR"/>
        </w:rPr>
        <w:t>Priorização de mandatos</w:t>
      </w:r>
    </w:p>
    <w:p w14:paraId="4E593DF9" w14:textId="77777777" w:rsidR="001F5894" w:rsidRPr="001576E7" w:rsidRDefault="001F5894" w:rsidP="00C8018D">
      <w:pPr>
        <w:widowControl/>
        <w:rPr>
          <w:rFonts w:ascii="Times New Roman" w:hAnsi="Times New Roman"/>
          <w:b/>
          <w:bCs/>
          <w:szCs w:val="22"/>
          <w:lang w:val="pt-BR"/>
        </w:rPr>
      </w:pPr>
    </w:p>
    <w:p w14:paraId="50AB59E4" w14:textId="77777777" w:rsidR="001F5894" w:rsidRPr="001576E7" w:rsidRDefault="001F5894" w:rsidP="005A1D68">
      <w:pPr>
        <w:widowControl/>
        <w:ind w:left="2160" w:hanging="720"/>
        <w:rPr>
          <w:rFonts w:ascii="Times New Roman" w:hAnsi="Times New Roman"/>
          <w:bCs/>
          <w:szCs w:val="22"/>
          <w:lang w:val="pt-BR"/>
        </w:rPr>
      </w:pPr>
      <w:r w:rsidRPr="001576E7">
        <w:rPr>
          <w:rFonts w:ascii="Times New Roman" w:hAnsi="Times New Roman"/>
          <w:bCs/>
          <w:szCs w:val="22"/>
          <w:lang w:val="pt-BR"/>
        </w:rPr>
        <w:t>a)</w:t>
      </w:r>
      <w:r w:rsidRPr="001576E7">
        <w:rPr>
          <w:rFonts w:ascii="Times New Roman" w:hAnsi="Times New Roman"/>
          <w:bCs/>
          <w:szCs w:val="22"/>
          <w:lang w:val="pt-BR"/>
        </w:rPr>
        <w:tab/>
        <w:t xml:space="preserve">Tomar nota da proposta de uma metodologia para a priorização de mandatos apresentada pela Secretaria-Geral em 21 de setembro de 2021 (documento CAAP/GT/RVPP-455/21 corr. 1), e instar os Estados membros a que examinem a referida metodologia, conforme apropriado, e procurem concluir a priorização dos mandatos atuais antes do Quinquagésimo Segundo Período Ordinário de Sessões da Assembleia Geral. </w:t>
      </w:r>
    </w:p>
    <w:p w14:paraId="53F03ABB" w14:textId="4209F299" w:rsidR="00F85526" w:rsidRPr="001576E7" w:rsidRDefault="00F85526" w:rsidP="00C8018D">
      <w:pPr>
        <w:widowControl/>
        <w:rPr>
          <w:rFonts w:ascii="Times New Roman" w:hAnsi="Times New Roman"/>
          <w:b/>
          <w:bCs/>
          <w:szCs w:val="22"/>
          <w:lang w:val="pt-BR"/>
        </w:rPr>
      </w:pPr>
    </w:p>
    <w:p w14:paraId="32C075ED" w14:textId="77777777" w:rsidR="001F5894" w:rsidRPr="001576E7" w:rsidRDefault="001F5894" w:rsidP="00A61BD7">
      <w:pPr>
        <w:pStyle w:val="ListParagraph"/>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iCs/>
          <w:szCs w:val="22"/>
          <w:u w:val="single"/>
          <w:lang w:val="pt-BR"/>
        </w:rPr>
      </w:pPr>
      <w:r w:rsidRPr="001576E7">
        <w:rPr>
          <w:rFonts w:ascii="Times New Roman" w:hAnsi="Times New Roman"/>
          <w:bCs/>
          <w:iCs/>
          <w:szCs w:val="22"/>
          <w:u w:val="single"/>
          <w:lang w:val="pt-BR"/>
        </w:rPr>
        <w:t>Mobilização de recursos externos</w:t>
      </w:r>
    </w:p>
    <w:p w14:paraId="1C78CDEE" w14:textId="77777777" w:rsidR="001F5894" w:rsidRPr="001576E7" w:rsidRDefault="001F5894" w:rsidP="00C8018D">
      <w:pPr>
        <w:widowControl/>
        <w:suppressAutoHyphens/>
        <w:rPr>
          <w:rFonts w:ascii="Times New Roman" w:hAnsi="Times New Roman"/>
          <w:color w:val="000000"/>
          <w:szCs w:val="22"/>
          <w:lang w:val="pt-BR" w:eastAsia="es-ES"/>
        </w:rPr>
      </w:pPr>
    </w:p>
    <w:p w14:paraId="6180EC37" w14:textId="1637C87F" w:rsidR="001F5894" w:rsidRPr="001576E7" w:rsidRDefault="001F5894" w:rsidP="00A61BD7">
      <w:pPr>
        <w:pStyle w:val="NormalWeb"/>
        <w:numPr>
          <w:ilvl w:val="0"/>
          <w:numId w:val="49"/>
        </w:numPr>
        <w:suppressAutoHyphens/>
        <w:spacing w:before="0" w:beforeAutospacing="0" w:after="0" w:afterAutospacing="0"/>
        <w:ind w:left="2160" w:hanging="720"/>
        <w:contextualSpacing/>
        <w:jc w:val="both"/>
        <w:rPr>
          <w:bCs/>
          <w:color w:val="000000"/>
          <w:sz w:val="22"/>
          <w:szCs w:val="22"/>
          <w:lang w:val="pt-BR"/>
        </w:rPr>
      </w:pPr>
      <w:r w:rsidRPr="001576E7">
        <w:rPr>
          <w:bCs/>
          <w:color w:val="000000"/>
          <w:sz w:val="22"/>
          <w:szCs w:val="22"/>
          <w:lang w:val="pt-BR"/>
        </w:rPr>
        <w:t xml:space="preserve">Encarregar o Secretário-Geral de que continue os esforços dirigidos à mobilização de recursos externos para a implementação dos mandatos da Assembleia Geral, especialmente para aqueles que não contam com financiamento ou estão subfinanciados. Da mesma forma, manter a CAAP informada de seus esforços para identificar os referidos recursos externos, bem como manter a transparência e a prestação de contas na utilização desses fundos e no seu registro no relatório </w:t>
      </w:r>
      <w:r w:rsidR="00F8004D" w:rsidRPr="001576E7">
        <w:rPr>
          <w:bCs/>
          <w:color w:val="000000"/>
          <w:sz w:val="22"/>
          <w:szCs w:val="22"/>
          <w:lang w:val="pt-BR"/>
        </w:rPr>
        <w:t xml:space="preserve">semestral </w:t>
      </w:r>
      <w:r w:rsidRPr="001576E7">
        <w:rPr>
          <w:bCs/>
          <w:color w:val="000000"/>
          <w:sz w:val="22"/>
          <w:szCs w:val="22"/>
          <w:lang w:val="pt-BR"/>
        </w:rPr>
        <w:t xml:space="preserve">sobre gestão de recursos e desempenho. </w:t>
      </w:r>
    </w:p>
    <w:p w14:paraId="29F2E222" w14:textId="77777777" w:rsidR="001F5894" w:rsidRPr="001576E7" w:rsidRDefault="001F5894" w:rsidP="005A1D68">
      <w:pPr>
        <w:widowControl/>
        <w:rPr>
          <w:rFonts w:ascii="Times New Roman" w:hAnsi="Times New Roman"/>
          <w:szCs w:val="22"/>
          <w:lang w:val="pt-BR"/>
        </w:rPr>
      </w:pPr>
    </w:p>
    <w:p w14:paraId="65D9F842" w14:textId="66FAC1BF" w:rsidR="001F5894" w:rsidRPr="001576E7" w:rsidRDefault="001F5894" w:rsidP="005A1D68">
      <w:pPr>
        <w:pStyle w:val="ListParagraph"/>
        <w:widowControl/>
        <w:suppressAutoHyphens/>
        <w:ind w:left="2160" w:hanging="720"/>
        <w:rPr>
          <w:rFonts w:ascii="Times New Roman" w:hAnsi="Times New Roman"/>
          <w:bCs/>
          <w:color w:val="000000"/>
          <w:szCs w:val="22"/>
          <w:lang w:val="pt-BR" w:eastAsia="es-ES"/>
        </w:rPr>
      </w:pPr>
      <w:r w:rsidRPr="001576E7">
        <w:rPr>
          <w:rFonts w:ascii="Times New Roman" w:hAnsi="Times New Roman"/>
          <w:bCs/>
          <w:color w:val="000000"/>
          <w:szCs w:val="22"/>
          <w:lang w:val="pt-BR"/>
        </w:rPr>
        <w:t>b)</w:t>
      </w:r>
      <w:r w:rsidRPr="001576E7">
        <w:rPr>
          <w:rFonts w:ascii="Times New Roman" w:hAnsi="Times New Roman"/>
          <w:bCs/>
          <w:color w:val="000000"/>
          <w:szCs w:val="22"/>
          <w:lang w:val="pt-BR"/>
        </w:rPr>
        <w:tab/>
        <w:t xml:space="preserve">Encarregar a Secretaria-Geral de apresentar ao Conselho Permanente para consideração, até 15 de março de 2022, uma análise das diferentes opções adicionais de financiamento para o Fundo Regular e </w:t>
      </w:r>
      <w:r w:rsidR="00996291" w:rsidRPr="001576E7">
        <w:rPr>
          <w:rFonts w:ascii="Times New Roman" w:hAnsi="Times New Roman"/>
          <w:bCs/>
          <w:color w:val="000000"/>
          <w:szCs w:val="22"/>
          <w:lang w:val="pt-BR"/>
        </w:rPr>
        <w:t xml:space="preserve">o Fundo </w:t>
      </w:r>
      <w:r w:rsidRPr="001576E7">
        <w:rPr>
          <w:rFonts w:ascii="Times New Roman" w:hAnsi="Times New Roman"/>
          <w:bCs/>
          <w:color w:val="000000"/>
          <w:szCs w:val="22"/>
          <w:lang w:val="pt-BR"/>
        </w:rPr>
        <w:t>RCI, oriundas dos Estados membros e dos Observadores Permanentes, que garantam a sustentabilidade de longo prazo da CIDH e do Tribunal Interamericano de Direitos Humanos, em consonância com a AG/RES. 2957 (L-O/20), parágrafo IV. 3</w:t>
      </w:r>
      <w:r w:rsidR="005D7719" w:rsidRPr="001576E7">
        <w:rPr>
          <w:rFonts w:ascii="Times New Roman" w:hAnsi="Times New Roman"/>
          <w:bCs/>
          <w:color w:val="000000"/>
          <w:szCs w:val="22"/>
          <w:lang w:val="pt-BR"/>
        </w:rPr>
        <w:t>,</w:t>
      </w:r>
      <w:r w:rsidRPr="001576E7">
        <w:rPr>
          <w:rFonts w:ascii="Times New Roman" w:hAnsi="Times New Roman"/>
          <w:bCs/>
          <w:color w:val="000000"/>
          <w:szCs w:val="22"/>
          <w:u w:val="single"/>
          <w:lang w:val="pt-BR"/>
        </w:rPr>
        <w:t>e</w:t>
      </w:r>
      <w:r w:rsidRPr="001576E7">
        <w:rPr>
          <w:rFonts w:ascii="Times New Roman" w:hAnsi="Times New Roman"/>
          <w:bCs/>
          <w:color w:val="000000"/>
          <w:szCs w:val="22"/>
          <w:lang w:val="pt-BR"/>
        </w:rPr>
        <w:t xml:space="preserve">. </w:t>
      </w:r>
    </w:p>
    <w:p w14:paraId="7615E7DF" w14:textId="77777777" w:rsidR="001F5894" w:rsidRPr="001576E7" w:rsidRDefault="001F5894" w:rsidP="00C8018D">
      <w:pPr>
        <w:widowControl/>
        <w:suppressAutoHyphens/>
        <w:rPr>
          <w:rFonts w:ascii="Times New Roman" w:hAnsi="Times New Roman"/>
          <w:b/>
          <w:bCs/>
          <w:color w:val="000000"/>
          <w:szCs w:val="22"/>
          <w:lang w:val="pt-BR" w:eastAsia="es-ES"/>
        </w:rPr>
      </w:pPr>
    </w:p>
    <w:p w14:paraId="416D456E" w14:textId="77777777" w:rsidR="001F5894" w:rsidRPr="001576E7" w:rsidRDefault="001F5894" w:rsidP="00A61BD7">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u w:val="single"/>
          <w:lang w:val="pt-BR"/>
        </w:rPr>
      </w:pPr>
      <w:r w:rsidRPr="001576E7">
        <w:rPr>
          <w:rFonts w:ascii="Times New Roman" w:hAnsi="Times New Roman"/>
          <w:color w:val="000000"/>
          <w:szCs w:val="22"/>
          <w:u w:val="single"/>
          <w:lang w:val="pt-BR"/>
        </w:rPr>
        <w:t>Órgãos de supervisão</w:t>
      </w:r>
    </w:p>
    <w:p w14:paraId="180D6AB3" w14:textId="77777777" w:rsidR="001F5894" w:rsidRPr="001576E7" w:rsidRDefault="001F5894" w:rsidP="00C8018D">
      <w:pPr>
        <w:widowControl/>
        <w:suppressAutoHyphens/>
        <w:rPr>
          <w:rFonts w:ascii="Times New Roman" w:hAnsi="Times New Roman"/>
          <w:color w:val="000000"/>
          <w:szCs w:val="22"/>
          <w:u w:val="single"/>
          <w:lang w:val="pt-BR" w:eastAsia="es-ES"/>
        </w:rPr>
      </w:pPr>
    </w:p>
    <w:p w14:paraId="55C3116B" w14:textId="77777777" w:rsidR="001F5894" w:rsidRPr="001576E7" w:rsidRDefault="001F5894" w:rsidP="00A61BD7">
      <w:pPr>
        <w:widowControl/>
        <w:numPr>
          <w:ilvl w:val="2"/>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color w:val="000000"/>
          <w:szCs w:val="22"/>
          <w:lang w:val="pt-BR" w:eastAsia="es-ES"/>
        </w:rPr>
      </w:pPr>
      <w:r w:rsidRPr="001576E7">
        <w:rPr>
          <w:rFonts w:ascii="Times New Roman" w:hAnsi="Times New Roman"/>
          <w:color w:val="000000"/>
          <w:szCs w:val="22"/>
          <w:lang w:val="pt-BR" w:eastAsia="es-ES"/>
        </w:rPr>
        <w:t xml:space="preserve">Comitê de Auditoria </w:t>
      </w:r>
    </w:p>
    <w:p w14:paraId="1C107A05" w14:textId="77777777" w:rsidR="005A1D68" w:rsidRDefault="005A1D68" w:rsidP="00C8018D">
      <w:pPr>
        <w:pStyle w:val="ListParagraph"/>
        <w:widowControl/>
        <w:suppressAutoHyphens/>
        <w:rPr>
          <w:rFonts w:ascii="Times New Roman" w:hAnsi="Times New Roman"/>
          <w:bCs/>
          <w:szCs w:val="22"/>
          <w:lang w:val="pt-BR"/>
        </w:rPr>
      </w:pPr>
    </w:p>
    <w:p w14:paraId="37801F25" w14:textId="3F25D4BA" w:rsidR="001F5894" w:rsidRPr="001576E7" w:rsidRDefault="005A1D68" w:rsidP="005A1D68">
      <w:pPr>
        <w:pStyle w:val="ListParagraph"/>
        <w:widowControl/>
        <w:suppressAutoHyphens/>
        <w:ind w:left="1440" w:hanging="720"/>
        <w:rPr>
          <w:rFonts w:ascii="Times New Roman" w:hAnsi="Times New Roman"/>
          <w:b/>
          <w:i/>
          <w:iCs/>
          <w:color w:val="000000"/>
          <w:szCs w:val="22"/>
          <w:lang w:val="pt-BR"/>
        </w:rPr>
      </w:pPr>
      <w:r>
        <w:rPr>
          <w:rFonts w:ascii="Times New Roman" w:hAnsi="Times New Roman"/>
          <w:bCs/>
          <w:szCs w:val="22"/>
          <w:lang w:val="pt-BR"/>
        </w:rPr>
        <w:tab/>
      </w:r>
      <w:r w:rsidR="001F5894" w:rsidRPr="001576E7">
        <w:rPr>
          <w:rFonts w:ascii="Times New Roman" w:hAnsi="Times New Roman"/>
          <w:bCs/>
          <w:szCs w:val="22"/>
          <w:lang w:val="pt-BR"/>
        </w:rPr>
        <w:t xml:space="preserve">Aprovar as </w:t>
      </w:r>
      <w:r w:rsidR="001F5894" w:rsidRPr="001576E7">
        <w:rPr>
          <w:rFonts w:ascii="Times New Roman" w:hAnsi="Times New Roman"/>
          <w:bCs/>
          <w:color w:val="000000"/>
          <w:szCs w:val="22"/>
          <w:lang w:val="pt-BR"/>
        </w:rPr>
        <w:t xml:space="preserve">alterações aos capítulos VIII e IX das Normas Gerais para a criação de um Comitê de Auditoria e reformas relacionadas, contidas no Anexo V desta resolução, que entrará em vigor após a aprovação desta resolução. </w:t>
      </w:r>
    </w:p>
    <w:p w14:paraId="4937B026" w14:textId="77777777" w:rsidR="001F5894" w:rsidRPr="001576E7" w:rsidRDefault="001F5894" w:rsidP="00C8018D">
      <w:pPr>
        <w:widowControl/>
        <w:suppressAutoHyphens/>
        <w:rPr>
          <w:rFonts w:ascii="Times New Roman" w:hAnsi="Times New Roman"/>
          <w:bCs/>
          <w:color w:val="000000"/>
          <w:szCs w:val="22"/>
          <w:lang w:val="pt-BR" w:eastAsia="es-ES"/>
        </w:rPr>
      </w:pPr>
    </w:p>
    <w:p w14:paraId="786D763F" w14:textId="77777777" w:rsidR="001F5894" w:rsidRPr="001576E7" w:rsidRDefault="001F5894" w:rsidP="00C8018D">
      <w:pPr>
        <w:widowControl/>
        <w:suppressAutoHyphens/>
        <w:ind w:firstLine="720"/>
        <w:rPr>
          <w:rFonts w:ascii="Times New Roman" w:hAnsi="Times New Roman"/>
          <w:color w:val="000000"/>
          <w:szCs w:val="22"/>
          <w:lang w:val="pt-BR" w:eastAsia="es-ES"/>
        </w:rPr>
      </w:pPr>
      <w:r w:rsidRPr="001576E7">
        <w:rPr>
          <w:rFonts w:ascii="Times New Roman" w:hAnsi="Times New Roman"/>
          <w:color w:val="000000"/>
          <w:szCs w:val="22"/>
          <w:lang w:val="pt-BR" w:eastAsia="es-ES"/>
        </w:rPr>
        <w:t>b)</w:t>
      </w:r>
      <w:r w:rsidRPr="001576E7">
        <w:rPr>
          <w:rFonts w:ascii="Times New Roman" w:hAnsi="Times New Roman"/>
          <w:color w:val="000000"/>
          <w:szCs w:val="22"/>
          <w:lang w:val="pt-BR" w:eastAsia="es-ES"/>
        </w:rPr>
        <w:tab/>
        <w:t>Ouvidoria</w:t>
      </w:r>
    </w:p>
    <w:p w14:paraId="1A5E43ED" w14:textId="77777777" w:rsidR="001F5894" w:rsidRPr="001576E7" w:rsidRDefault="001F5894" w:rsidP="00C8018D">
      <w:pPr>
        <w:widowControl/>
        <w:suppressAutoHyphens/>
        <w:rPr>
          <w:rFonts w:ascii="Times New Roman" w:hAnsi="Times New Roman"/>
          <w:bCs/>
          <w:color w:val="000000"/>
          <w:szCs w:val="22"/>
          <w:lang w:val="pt-BR" w:eastAsia="es-ES"/>
        </w:rPr>
      </w:pPr>
    </w:p>
    <w:p w14:paraId="2D60AA73" w14:textId="52F626B8" w:rsidR="001F5894" w:rsidRPr="001576E7" w:rsidRDefault="001F5894" w:rsidP="005A1D68">
      <w:pPr>
        <w:widowControl/>
        <w:tabs>
          <w:tab w:val="left" w:pos="9270"/>
        </w:tabs>
        <w:ind w:left="2160" w:hanging="720"/>
        <w:rPr>
          <w:rFonts w:ascii="Times New Roman" w:hAnsi="Times New Roman"/>
          <w:bCs/>
          <w:color w:val="000000"/>
          <w:szCs w:val="22"/>
          <w:lang w:val="pt-BR"/>
        </w:rPr>
      </w:pPr>
      <w:r w:rsidRPr="001576E7">
        <w:rPr>
          <w:rFonts w:ascii="Times New Roman" w:hAnsi="Times New Roman"/>
          <w:bCs/>
          <w:color w:val="000000"/>
          <w:szCs w:val="22"/>
          <w:lang w:val="pt-BR"/>
        </w:rPr>
        <w:t>i.</w:t>
      </w:r>
      <w:r w:rsidRPr="001576E7">
        <w:rPr>
          <w:rFonts w:ascii="Times New Roman" w:hAnsi="Times New Roman"/>
          <w:bCs/>
          <w:color w:val="000000"/>
          <w:szCs w:val="22"/>
          <w:lang w:val="pt-BR"/>
        </w:rPr>
        <w:tab/>
        <w:t xml:space="preserve">Atualizar as Normas Gerais, capítulo III, subcapítulo H: Ouvidoria, com o objetivo de fortalecer esse escritório e dar certeza jurídica ao exercício de suas responsabilidades, com base nos padrões da profissão e naqueles implementados por escritórios semelhantes em outras organizações internacionais, particularmente a Organização das Nações Unidas, a Organização Pan-Americana da Saúde, o Banco Interamericano de Desenvolvimento, o Banco Mundial e o Fundo Monetário Internacional, bem </w:t>
      </w:r>
      <w:r w:rsidRPr="001576E7">
        <w:rPr>
          <w:rFonts w:ascii="Times New Roman" w:hAnsi="Times New Roman"/>
          <w:bCs/>
          <w:color w:val="000000"/>
          <w:szCs w:val="22"/>
          <w:lang w:val="pt-BR"/>
        </w:rPr>
        <w:lastRenderedPageBreak/>
        <w:t xml:space="preserve">como no Código de Ética e Normas de Prática da Associação Internacional de Ouvidores, e na análise exaustiva feita pela Unidade de Inspeção Conjunta do sistema das Nações Unidas em 2015 sobre os serviços de ouvidoria institucional em todo o sistema das Nações Unidas (JIU/REP/2015/6), levando em conta o contexto específico da OEA; e usar a versão preliminar anexa proposta pela Delegação do Canadá (anexo VI) para iniciar as discussões assim que possível, com vistas a considerar sua aprovação pelo CP antes do término da Presidência do Canadá na CAAP no final de janeiro de 2022. </w:t>
      </w:r>
    </w:p>
    <w:p w14:paraId="7077BEF6" w14:textId="77777777" w:rsidR="001F5894" w:rsidRPr="001576E7" w:rsidRDefault="001F5894" w:rsidP="00C8018D">
      <w:pPr>
        <w:widowControl/>
        <w:tabs>
          <w:tab w:val="left" w:pos="9270"/>
        </w:tabs>
        <w:rPr>
          <w:rFonts w:ascii="Times New Roman" w:hAnsi="Times New Roman"/>
          <w:b/>
          <w:bCs/>
          <w:color w:val="000000"/>
          <w:szCs w:val="22"/>
          <w:lang w:val="pt-BR"/>
        </w:rPr>
      </w:pPr>
    </w:p>
    <w:p w14:paraId="3CE5E49E" w14:textId="77777777" w:rsidR="001F5894" w:rsidRPr="001576E7" w:rsidRDefault="001F5894" w:rsidP="005A1D68">
      <w:pPr>
        <w:widowControl/>
        <w:tabs>
          <w:tab w:val="left" w:pos="9270"/>
        </w:tabs>
        <w:ind w:left="2160" w:hanging="720"/>
        <w:rPr>
          <w:rFonts w:ascii="Times New Roman" w:hAnsi="Times New Roman"/>
          <w:bCs/>
          <w:color w:val="000000"/>
          <w:szCs w:val="22"/>
          <w:lang w:val="pt-BR"/>
        </w:rPr>
      </w:pPr>
      <w:r w:rsidRPr="001576E7">
        <w:rPr>
          <w:rFonts w:ascii="Times New Roman" w:hAnsi="Times New Roman"/>
          <w:bCs/>
          <w:color w:val="000000"/>
          <w:szCs w:val="22"/>
          <w:lang w:val="pt-BR"/>
        </w:rPr>
        <w:t>ii.</w:t>
      </w:r>
      <w:r w:rsidRPr="001576E7">
        <w:rPr>
          <w:rFonts w:ascii="Times New Roman" w:hAnsi="Times New Roman"/>
          <w:bCs/>
          <w:color w:val="000000"/>
          <w:szCs w:val="22"/>
          <w:lang w:val="pt-BR"/>
        </w:rPr>
        <w:tab/>
        <w:t>Estimular os Estados membros a que realizem consultas amplas e inclusivas junto a atores pertinentes no contexto do processo de discussões. Tomar nota de que as reuniões  da CAAP para discutir esse tema incluirão contribuições dos principais atores. Solicitar comentários adicionais e contrapropostas ao projeto preliminar de 15 de dezembro de 2021.</w:t>
      </w:r>
    </w:p>
    <w:p w14:paraId="5A8067F9" w14:textId="77777777" w:rsidR="001F5894" w:rsidRPr="001576E7" w:rsidRDefault="001F5894" w:rsidP="00C8018D">
      <w:pPr>
        <w:widowControl/>
        <w:suppressAutoHyphens/>
        <w:rPr>
          <w:rFonts w:ascii="Times New Roman" w:hAnsi="Times New Roman"/>
          <w:color w:val="000000"/>
          <w:szCs w:val="22"/>
          <w:lang w:val="pt-BR" w:eastAsia="es-ES"/>
        </w:rPr>
      </w:pPr>
    </w:p>
    <w:p w14:paraId="0AF61B77" w14:textId="77777777" w:rsidR="001F5894" w:rsidRPr="001576E7" w:rsidRDefault="001F5894" w:rsidP="00A61BD7">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u w:val="single"/>
          <w:lang w:val="pt-BR"/>
        </w:rPr>
      </w:pPr>
      <w:r w:rsidRPr="001576E7">
        <w:rPr>
          <w:rFonts w:ascii="Times New Roman" w:hAnsi="Times New Roman"/>
          <w:color w:val="000000"/>
          <w:szCs w:val="22"/>
          <w:u w:val="single"/>
          <w:lang w:val="pt-BR"/>
        </w:rPr>
        <w:t>Orçamento-programa para o ciclo orçamentário de 2023</w:t>
      </w:r>
    </w:p>
    <w:p w14:paraId="1E88516A" w14:textId="77777777" w:rsidR="001F5894" w:rsidRPr="001576E7" w:rsidRDefault="001F5894" w:rsidP="00C8018D">
      <w:pPr>
        <w:widowControl/>
        <w:suppressAutoHyphens/>
        <w:rPr>
          <w:rFonts w:ascii="Times New Roman" w:hAnsi="Times New Roman"/>
          <w:bCs/>
          <w:color w:val="000000"/>
          <w:szCs w:val="22"/>
          <w:lang w:val="pt-BR" w:eastAsia="es-ES"/>
        </w:rPr>
      </w:pPr>
    </w:p>
    <w:p w14:paraId="6EA81749" w14:textId="43801519" w:rsidR="001F5894" w:rsidRPr="001576E7" w:rsidRDefault="001F5894" w:rsidP="00A61BD7">
      <w:pPr>
        <w:pStyle w:val="NormalWeb"/>
        <w:numPr>
          <w:ilvl w:val="0"/>
          <w:numId w:val="43"/>
        </w:numPr>
        <w:suppressAutoHyphens/>
        <w:spacing w:before="0" w:beforeAutospacing="0" w:after="0" w:afterAutospacing="0"/>
        <w:ind w:hanging="720"/>
        <w:contextualSpacing/>
        <w:jc w:val="both"/>
        <w:rPr>
          <w:color w:val="000000"/>
          <w:sz w:val="22"/>
          <w:szCs w:val="22"/>
          <w:lang w:val="pt-BR"/>
        </w:rPr>
      </w:pPr>
      <w:r w:rsidRPr="001576E7">
        <w:rPr>
          <w:color w:val="000000"/>
          <w:sz w:val="22"/>
          <w:szCs w:val="22"/>
          <w:lang w:val="pt-BR" w:eastAsia="es-ES"/>
        </w:rPr>
        <w:t>Encarregar a</w:t>
      </w:r>
      <w:r w:rsidRPr="001576E7">
        <w:rPr>
          <w:color w:val="000000"/>
          <w:sz w:val="22"/>
          <w:szCs w:val="22"/>
          <w:lang w:val="pt-BR"/>
        </w:rPr>
        <w:t xml:space="preserve"> Secretaria-Geral de que, quando apresentar o projeto de orçamento do Fundo Ordinário e </w:t>
      </w:r>
      <w:r w:rsidR="00996291" w:rsidRPr="001576E7">
        <w:rPr>
          <w:color w:val="000000"/>
          <w:sz w:val="22"/>
          <w:szCs w:val="22"/>
          <w:lang w:val="pt-BR"/>
        </w:rPr>
        <w:t xml:space="preserve">do Fundo </w:t>
      </w:r>
      <w:r w:rsidRPr="001576E7">
        <w:rPr>
          <w:color w:val="000000"/>
          <w:sz w:val="22"/>
          <w:szCs w:val="22"/>
          <w:lang w:val="pt-BR"/>
        </w:rPr>
        <w:t>RCI, inclua todos os aumentos regulamentares e cumpra com todos os requisitos estabelecidos nas Normas Gerais. O projeto de orçamento-programa para o ciclo também deve levar em conta as seguintes diretrizes:</w:t>
      </w:r>
    </w:p>
    <w:p w14:paraId="41924C2C" w14:textId="77777777" w:rsidR="001F5894" w:rsidRPr="001576E7" w:rsidRDefault="001F5894" w:rsidP="00A61BD7">
      <w:pPr>
        <w:pStyle w:val="NormalWeb"/>
        <w:numPr>
          <w:ilvl w:val="2"/>
          <w:numId w:val="32"/>
        </w:numPr>
        <w:suppressAutoHyphens/>
        <w:spacing w:before="0" w:beforeAutospacing="0" w:after="0" w:afterAutospacing="0"/>
        <w:ind w:hanging="720"/>
        <w:contextualSpacing/>
        <w:jc w:val="both"/>
        <w:rPr>
          <w:color w:val="000000"/>
          <w:sz w:val="22"/>
          <w:szCs w:val="22"/>
          <w:lang w:val="pt-BR" w:eastAsia="es-ES"/>
        </w:rPr>
      </w:pPr>
      <w:r w:rsidRPr="001576E7">
        <w:rPr>
          <w:color w:val="000000"/>
          <w:sz w:val="22"/>
          <w:szCs w:val="22"/>
          <w:lang w:val="pt-BR" w:eastAsia="es-ES"/>
        </w:rPr>
        <w:t>Não propor cortes nos Subfundos de Reserva nem sua utilização para financiar postos vagos.</w:t>
      </w:r>
    </w:p>
    <w:p w14:paraId="2481092E" w14:textId="77777777" w:rsidR="001F5894" w:rsidRPr="001576E7" w:rsidRDefault="001F5894" w:rsidP="00A61BD7">
      <w:pPr>
        <w:pStyle w:val="NormalWeb"/>
        <w:numPr>
          <w:ilvl w:val="2"/>
          <w:numId w:val="32"/>
        </w:numPr>
        <w:suppressAutoHyphens/>
        <w:spacing w:before="0" w:beforeAutospacing="0" w:after="0" w:afterAutospacing="0"/>
        <w:ind w:hanging="720"/>
        <w:contextualSpacing/>
        <w:jc w:val="both"/>
        <w:rPr>
          <w:color w:val="000000"/>
          <w:sz w:val="22"/>
          <w:szCs w:val="22"/>
          <w:lang w:val="pt-BR" w:eastAsia="es-ES"/>
        </w:rPr>
      </w:pPr>
      <w:r w:rsidRPr="001576E7">
        <w:rPr>
          <w:color w:val="000000"/>
          <w:sz w:val="22"/>
          <w:szCs w:val="22"/>
          <w:lang w:val="pt-BR" w:eastAsia="es-ES"/>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p>
    <w:p w14:paraId="0549F159" w14:textId="77777777" w:rsidR="001F5894" w:rsidRPr="001576E7" w:rsidRDefault="001F5894" w:rsidP="00A61BD7">
      <w:pPr>
        <w:pStyle w:val="NormalWeb"/>
        <w:numPr>
          <w:ilvl w:val="2"/>
          <w:numId w:val="32"/>
        </w:numPr>
        <w:suppressAutoHyphens/>
        <w:spacing w:before="0" w:beforeAutospacing="0" w:after="0" w:afterAutospacing="0"/>
        <w:ind w:hanging="720"/>
        <w:contextualSpacing/>
        <w:jc w:val="both"/>
        <w:rPr>
          <w:color w:val="000000"/>
          <w:sz w:val="22"/>
          <w:szCs w:val="22"/>
          <w:lang w:val="pt-BR" w:eastAsia="es-ES"/>
        </w:rPr>
      </w:pPr>
      <w:r w:rsidRPr="001576E7">
        <w:rPr>
          <w:color w:val="000000"/>
          <w:sz w:val="22"/>
          <w:szCs w:val="22"/>
          <w:lang w:val="pt-BR" w:eastAsia="es-ES"/>
        </w:rPr>
        <w:t>Alocar o montante necessário para cobrir todos os custos da Organização incluídos no capítulo 12.</w:t>
      </w:r>
    </w:p>
    <w:p w14:paraId="00BC8953" w14:textId="77777777" w:rsidR="001F5894" w:rsidRPr="001576E7" w:rsidRDefault="001F5894" w:rsidP="00A61BD7">
      <w:pPr>
        <w:pStyle w:val="NormalWeb"/>
        <w:numPr>
          <w:ilvl w:val="2"/>
          <w:numId w:val="32"/>
        </w:numPr>
        <w:suppressAutoHyphens/>
        <w:spacing w:before="0" w:beforeAutospacing="0" w:after="0" w:afterAutospacing="0"/>
        <w:ind w:hanging="720"/>
        <w:contextualSpacing/>
        <w:jc w:val="both"/>
        <w:rPr>
          <w:bCs/>
          <w:color w:val="000000"/>
          <w:sz w:val="22"/>
          <w:szCs w:val="22"/>
          <w:lang w:val="pt-BR" w:eastAsia="es-ES"/>
        </w:rPr>
      </w:pPr>
      <w:r w:rsidRPr="001576E7">
        <w:rPr>
          <w:bCs/>
          <w:color w:val="000000"/>
          <w:sz w:val="22"/>
          <w:szCs w:val="22"/>
          <w:lang w:val="pt-BR" w:eastAsia="es-ES"/>
        </w:rPr>
        <w:t>Ser apresentado em nível de capítulo e subprogramas.</w:t>
      </w:r>
    </w:p>
    <w:p w14:paraId="5BECEC26" w14:textId="77777777" w:rsidR="001F5894" w:rsidRPr="001576E7" w:rsidRDefault="001F5894" w:rsidP="00C8018D">
      <w:pPr>
        <w:pStyle w:val="NormalWeb"/>
        <w:suppressAutoHyphens/>
        <w:spacing w:before="0" w:beforeAutospacing="0" w:after="0" w:afterAutospacing="0"/>
        <w:contextualSpacing/>
        <w:jc w:val="both"/>
        <w:rPr>
          <w:bCs/>
          <w:color w:val="000000"/>
          <w:sz w:val="22"/>
          <w:szCs w:val="22"/>
          <w:lang w:val="pt-BR" w:eastAsia="es-ES"/>
        </w:rPr>
      </w:pPr>
    </w:p>
    <w:p w14:paraId="2B2C5416" w14:textId="230657D8" w:rsidR="001F5894" w:rsidRPr="001576E7" w:rsidRDefault="001F5894" w:rsidP="00A61BD7">
      <w:pPr>
        <w:pStyle w:val="NormalWeb"/>
        <w:numPr>
          <w:ilvl w:val="0"/>
          <w:numId w:val="43"/>
        </w:numPr>
        <w:suppressAutoHyphens/>
        <w:spacing w:before="0" w:beforeAutospacing="0" w:after="0" w:afterAutospacing="0"/>
        <w:ind w:hanging="720"/>
        <w:contextualSpacing/>
        <w:jc w:val="both"/>
        <w:rPr>
          <w:bCs/>
          <w:i/>
          <w:iCs/>
          <w:color w:val="000000"/>
          <w:sz w:val="22"/>
          <w:szCs w:val="22"/>
          <w:lang w:val="pt-BR"/>
        </w:rPr>
      </w:pPr>
      <w:r w:rsidRPr="001576E7">
        <w:rPr>
          <w:bCs/>
          <w:color w:val="000000"/>
          <w:sz w:val="22"/>
          <w:szCs w:val="22"/>
          <w:lang w:val="pt-BR" w:eastAsia="es-ES"/>
        </w:rPr>
        <w:t xml:space="preserve">As negociações dos Estados membros inicialmente estarão concentradas em estabelecer acordos em nível de capítulo e, no caso dos capítulos 3 e 13, em nível de subprograma. As alocações serão incluídas nesse nível </w:t>
      </w:r>
      <w:r w:rsidR="00996291" w:rsidRPr="001576E7">
        <w:rPr>
          <w:bCs/>
          <w:color w:val="000000"/>
          <w:sz w:val="22"/>
          <w:szCs w:val="22"/>
          <w:lang w:val="pt-BR" w:eastAsia="es-ES"/>
        </w:rPr>
        <w:t xml:space="preserve">de subprograma </w:t>
      </w:r>
      <w:r w:rsidRPr="001576E7">
        <w:rPr>
          <w:bCs/>
          <w:color w:val="000000"/>
          <w:sz w:val="22"/>
          <w:szCs w:val="22"/>
          <w:lang w:val="pt-BR" w:eastAsia="es-ES"/>
        </w:rPr>
        <w:t xml:space="preserve">na resolução do orçamento-programa, na seção sobre Dotações Orçamentárias. Posteriormente, todas as dotações em nível de subprogramas também poderão ser incluídas na seção sobre Dotações Orçamentárias, se os Estados membros assim decidirem. </w:t>
      </w:r>
    </w:p>
    <w:p w14:paraId="5EA28C9C" w14:textId="77777777" w:rsidR="001F5894" w:rsidRPr="001576E7" w:rsidRDefault="001F5894" w:rsidP="00C8018D">
      <w:pPr>
        <w:widowControl/>
        <w:suppressAutoHyphens/>
        <w:rPr>
          <w:rFonts w:ascii="Times New Roman" w:hAnsi="Times New Roman"/>
          <w:bCs/>
          <w:color w:val="000000"/>
          <w:szCs w:val="22"/>
          <w:lang w:val="pt-BR" w:eastAsia="es-ES"/>
        </w:rPr>
      </w:pPr>
    </w:p>
    <w:p w14:paraId="1CF9147E" w14:textId="77777777" w:rsidR="001F5894" w:rsidRPr="001576E7" w:rsidRDefault="001F5894" w:rsidP="00A61BD7">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olor w:val="000000"/>
          <w:szCs w:val="22"/>
          <w:u w:val="single"/>
          <w:lang w:val="pt-BR"/>
        </w:rPr>
      </w:pPr>
      <w:r w:rsidRPr="001576E7">
        <w:rPr>
          <w:rFonts w:ascii="Times New Roman" w:hAnsi="Times New Roman"/>
          <w:color w:val="000000"/>
          <w:szCs w:val="22"/>
          <w:u w:val="single"/>
          <w:lang w:val="pt-BR"/>
        </w:rPr>
        <w:t xml:space="preserve">Metodologia para o Cálculo da Escala de Cotas para o Financiamento do Fundo Ordinário da Organização </w:t>
      </w:r>
    </w:p>
    <w:p w14:paraId="1A93D4C2" w14:textId="77777777" w:rsidR="001F5894" w:rsidRPr="001576E7" w:rsidRDefault="001F5894" w:rsidP="00C8018D">
      <w:pPr>
        <w:widowControl/>
        <w:suppressAutoHyphens/>
        <w:rPr>
          <w:rFonts w:ascii="Times New Roman" w:hAnsi="Times New Roman"/>
          <w:color w:val="000000"/>
          <w:szCs w:val="22"/>
          <w:lang w:val="pt-BR"/>
        </w:rPr>
      </w:pPr>
    </w:p>
    <w:p w14:paraId="3455C5AF" w14:textId="047151E8" w:rsidR="001F5894" w:rsidRPr="001576E7" w:rsidRDefault="001F5894" w:rsidP="00C8018D">
      <w:pPr>
        <w:widowControl/>
        <w:suppressAutoHyphens/>
        <w:ind w:firstLine="720"/>
        <w:rPr>
          <w:rFonts w:ascii="Times New Roman" w:hAnsi="Times New Roman"/>
          <w:b/>
          <w:i/>
          <w:iCs/>
          <w:color w:val="000000"/>
          <w:szCs w:val="22"/>
          <w:lang w:val="pt-BR"/>
        </w:rPr>
      </w:pPr>
      <w:bookmarkStart w:id="52" w:name="_Hlk107909752"/>
      <w:r w:rsidRPr="001576E7">
        <w:rPr>
          <w:rFonts w:ascii="Times New Roman" w:hAnsi="Times New Roman"/>
          <w:bCs/>
          <w:color w:val="000000"/>
          <w:szCs w:val="22"/>
          <w:lang w:val="pt-BR"/>
        </w:rPr>
        <w:t xml:space="preserve">Tomar nota da apresentação feita pela Secretaria-Geral ao Grupo de Trabalho da CAAP, em 22 de junho de 2021, sobre o progresso do mandato estabelecido na resolução CP/RES. 1104 (2168/18) rev. 1, aprovado pela Assembleia Geral mediante a resolução AG/RES.  1 (LIII-E/18), </w:t>
      </w:r>
      <w:r w:rsidR="0010166B" w:rsidRPr="0010166B">
        <w:rPr>
          <w:rFonts w:ascii="Times New Roman" w:hAnsi="Times New Roman"/>
          <w:lang w:val="pt-BR"/>
        </w:rPr>
        <w:t>e sobre o documento “</w:t>
      </w:r>
      <w:r w:rsidR="0010166B" w:rsidRPr="0010166B">
        <w:rPr>
          <w:rFonts w:ascii="Times New Roman" w:hAnsi="Times New Roman"/>
          <w:i/>
          <w:iCs/>
          <w:lang w:val="pt-BR"/>
        </w:rPr>
        <w:t>Opinión de la SAF sobre el Grupo Independiente de Expertos Técnicos (GIET) para la Metodología de Evaluación de Cuotas</w:t>
      </w:r>
      <w:r w:rsidR="0010166B" w:rsidRPr="0010166B">
        <w:rPr>
          <w:rFonts w:ascii="Times New Roman" w:hAnsi="Times New Roman"/>
          <w:lang w:val="pt-BR"/>
        </w:rPr>
        <w:t xml:space="preserve">”, </w:t>
      </w:r>
      <w:r w:rsidR="000F7B23" w:rsidRPr="001576E7">
        <w:rPr>
          <w:rFonts w:ascii="Segoe UI" w:hAnsi="Segoe UI" w:cs="Segoe UI"/>
          <w:color w:val="0000FF"/>
          <w:sz w:val="18"/>
          <w:szCs w:val="18"/>
          <w:lang w:val="pt-BR"/>
        </w:rPr>
        <w:t xml:space="preserve"> </w:t>
      </w:r>
      <w:r w:rsidRPr="001576E7">
        <w:rPr>
          <w:rFonts w:ascii="Times New Roman" w:hAnsi="Times New Roman"/>
          <w:bCs/>
          <w:color w:val="000000"/>
          <w:szCs w:val="22"/>
          <w:lang w:val="pt-BR"/>
        </w:rPr>
        <w:t xml:space="preserve">emitido pela SAF em 19 de outubro de 2021, relativo ao grupo independente de peritos sobre a Metodologia para o Cálculo da Escala de Cotas. Adicionalmente, </w:t>
      </w:r>
      <w:r w:rsidRPr="001576E7">
        <w:rPr>
          <w:rFonts w:ascii="Times New Roman" w:hAnsi="Times New Roman"/>
          <w:bCs/>
          <w:color w:val="000000"/>
          <w:szCs w:val="22"/>
          <w:lang w:val="pt-BR"/>
        </w:rPr>
        <w:lastRenderedPageBreak/>
        <w:t xml:space="preserve">instruir o Conselho Permanente a que continue monitorando, por meio da CAAP, a análise da metodologia para o cálculo da escala de cotas realizada pela Comissão das Nações Unidas sobre Contribuições e, com base nas conclusões desses procedimentos, reavaliar, com a urgência que a atual situação socioeconômica da região requer, a criação de um grupo independente de peritos e como considerar a Metodologia para o Cálculo da Escala de Cotas para o Financiamento do Fundo Ordinário da Organização dos Estados Americanos. </w:t>
      </w:r>
    </w:p>
    <w:bookmarkEnd w:id="52"/>
    <w:p w14:paraId="598D8EAF" w14:textId="77777777" w:rsidR="001F5894" w:rsidRPr="001576E7" w:rsidRDefault="001F5894" w:rsidP="00C8018D">
      <w:pPr>
        <w:widowControl/>
        <w:suppressAutoHyphens/>
        <w:rPr>
          <w:rFonts w:ascii="Times New Roman" w:hAnsi="Times New Roman"/>
          <w:b/>
          <w:i/>
          <w:iCs/>
          <w:color w:val="000000"/>
          <w:szCs w:val="22"/>
          <w:lang w:val="pt-BR"/>
        </w:rPr>
      </w:pPr>
    </w:p>
    <w:p w14:paraId="26A7ADB0"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ab/>
        <w:t>15.</w:t>
      </w:r>
      <w:r w:rsidRPr="001576E7">
        <w:rPr>
          <w:rFonts w:ascii="Times New Roman" w:hAnsi="Times New Roman"/>
          <w:color w:val="000000"/>
          <w:szCs w:val="22"/>
          <w:lang w:val="pt-BR"/>
        </w:rPr>
        <w:tab/>
      </w:r>
      <w:r w:rsidRPr="001576E7">
        <w:rPr>
          <w:rFonts w:ascii="Times New Roman" w:hAnsi="Times New Roman"/>
          <w:color w:val="000000"/>
          <w:szCs w:val="22"/>
          <w:u w:val="single"/>
          <w:lang w:val="pt-BR"/>
        </w:rPr>
        <w:t>Escritórios da Secretaria-Geral nos Estados membros</w:t>
      </w:r>
    </w:p>
    <w:p w14:paraId="09BEF1D0" w14:textId="77777777" w:rsidR="001F5894" w:rsidRPr="001576E7" w:rsidRDefault="001F5894" w:rsidP="00C8018D">
      <w:pPr>
        <w:widowControl/>
        <w:rPr>
          <w:rFonts w:ascii="Times New Roman" w:hAnsi="Times New Roman"/>
          <w:color w:val="000000"/>
          <w:szCs w:val="22"/>
          <w:lang w:val="pt-BR" w:eastAsia="es-ES_tradnl"/>
        </w:rPr>
      </w:pPr>
    </w:p>
    <w:p w14:paraId="7D4F66DD" w14:textId="77777777" w:rsidR="001F5894" w:rsidRPr="001576E7" w:rsidRDefault="001F5894" w:rsidP="00C8018D">
      <w:pPr>
        <w:widowControl/>
        <w:suppressAutoHyphens/>
        <w:ind w:firstLine="720"/>
        <w:rPr>
          <w:rFonts w:ascii="Times New Roman" w:hAnsi="Times New Roman"/>
          <w:color w:val="000000"/>
          <w:szCs w:val="22"/>
          <w:lang w:val="pt-BR"/>
        </w:rPr>
      </w:pPr>
      <w:r w:rsidRPr="001576E7">
        <w:rPr>
          <w:rFonts w:ascii="Times New Roman" w:hAnsi="Times New Roman"/>
          <w:szCs w:val="22"/>
          <w:lang w:val="pt-BR"/>
        </w:rPr>
        <w:t>Solicitar ao Secretário-Geral que instrua o Escritório de Coordenação dos Escritórios e Unidades da Secretaria-Geral nos Estados membros a continuar otimizando e implementando sua estratégia atual. Levar em conta o relatório da revisão completa dos Escritórios e Unidades da Secretaria-Geral nos Estados membros apresentado à CAAP em 13 de julho de 2021 para elaborar um plano estratégico para ser adotado no período ordinário de sessões da Assembleia Geral de 2022.</w:t>
      </w:r>
    </w:p>
    <w:p w14:paraId="6A2A363A" w14:textId="77777777" w:rsidR="001F5894" w:rsidRPr="001576E7" w:rsidRDefault="001F5894" w:rsidP="00C8018D">
      <w:pPr>
        <w:widowControl/>
        <w:suppressAutoHyphens/>
        <w:rPr>
          <w:rFonts w:ascii="Times New Roman" w:hAnsi="Times New Roman"/>
          <w:color w:val="000000"/>
          <w:szCs w:val="22"/>
          <w:lang w:val="pt-BR"/>
        </w:rPr>
      </w:pPr>
    </w:p>
    <w:p w14:paraId="7DCFE64A" w14:textId="77777777" w:rsidR="001F5894" w:rsidRPr="001576E7" w:rsidRDefault="001F5894" w:rsidP="00C8018D">
      <w:pPr>
        <w:widowControl/>
        <w:suppressAutoHyphens/>
        <w:ind w:firstLine="720"/>
        <w:rPr>
          <w:rFonts w:ascii="Times New Roman" w:hAnsi="Times New Roman"/>
          <w:bCs/>
          <w:color w:val="000000"/>
          <w:szCs w:val="22"/>
          <w:lang w:val="pt-BR"/>
        </w:rPr>
      </w:pPr>
      <w:r w:rsidRPr="001576E7">
        <w:rPr>
          <w:rFonts w:ascii="Times New Roman" w:hAnsi="Times New Roman"/>
          <w:color w:val="000000"/>
          <w:szCs w:val="22"/>
          <w:lang w:val="pt-BR"/>
        </w:rPr>
        <w:t>16.</w:t>
      </w:r>
      <w:r w:rsidRPr="001576E7">
        <w:rPr>
          <w:rFonts w:ascii="Times New Roman" w:hAnsi="Times New Roman"/>
          <w:bCs/>
          <w:color w:val="000000"/>
          <w:szCs w:val="22"/>
          <w:lang w:val="pt-BR"/>
        </w:rPr>
        <w:tab/>
      </w:r>
      <w:r w:rsidRPr="001576E7">
        <w:rPr>
          <w:rFonts w:ascii="Times New Roman" w:hAnsi="Times New Roman"/>
          <w:bCs/>
          <w:color w:val="000000"/>
          <w:szCs w:val="22"/>
          <w:u w:val="single"/>
          <w:lang w:val="pt-BR"/>
        </w:rPr>
        <w:t>Plano Estratégico Integral da Organização</w:t>
      </w:r>
    </w:p>
    <w:p w14:paraId="2BC299FF" w14:textId="77777777" w:rsidR="001F5894" w:rsidRPr="001576E7" w:rsidRDefault="001F5894" w:rsidP="00C8018D">
      <w:pPr>
        <w:widowControl/>
        <w:suppressAutoHyphens/>
        <w:rPr>
          <w:rFonts w:ascii="Times New Roman" w:hAnsi="Times New Roman"/>
          <w:bCs/>
          <w:color w:val="000000"/>
          <w:szCs w:val="22"/>
          <w:lang w:val="pt-BR"/>
        </w:rPr>
      </w:pPr>
    </w:p>
    <w:p w14:paraId="639AA1E1" w14:textId="2D61DD59" w:rsidR="001F5894" w:rsidRPr="001576E7" w:rsidRDefault="001F5894" w:rsidP="00C8018D">
      <w:pPr>
        <w:widowControl/>
        <w:suppressAutoHyphens/>
        <w:ind w:firstLine="720"/>
        <w:rPr>
          <w:rFonts w:ascii="Times New Roman" w:hAnsi="Times New Roman"/>
          <w:bCs/>
          <w:color w:val="000000"/>
          <w:szCs w:val="22"/>
          <w:lang w:val="pt-BR"/>
        </w:rPr>
      </w:pPr>
      <w:r w:rsidRPr="001576E7">
        <w:rPr>
          <w:rFonts w:ascii="Times New Roman" w:hAnsi="Times New Roman"/>
          <w:bCs/>
          <w:szCs w:val="22"/>
          <w:lang w:val="pt-BR"/>
        </w:rPr>
        <w:t xml:space="preserve">Tendo em vista que, em cumprimento à resolução CP/RES. 1121 (2209/19), a Secretaria-Geral </w:t>
      </w:r>
      <w:r w:rsidR="00984B4B" w:rsidRPr="001576E7">
        <w:rPr>
          <w:rFonts w:ascii="Times New Roman" w:hAnsi="Times New Roman"/>
          <w:bCs/>
          <w:szCs w:val="22"/>
          <w:lang w:val="pt-BR"/>
        </w:rPr>
        <w:t>está atualizando o</w:t>
      </w:r>
      <w:r w:rsidRPr="001576E7">
        <w:rPr>
          <w:rFonts w:ascii="Times New Roman" w:hAnsi="Times New Roman"/>
          <w:bCs/>
          <w:szCs w:val="22"/>
          <w:lang w:val="pt-BR"/>
        </w:rPr>
        <w:t xml:space="preserve"> Plano Estratégico Integral da Organização para o período 2021-2024, os Estados membros reconhecem que o Plano Estratégico Integral da Organização para o período 2016-2020, aprovado pela Assembleia Geral em seu Quadragésimo Nono Período Ordinário de Sessões mediante a resolução AG/RES. 2940 (XLIX-O/19), em particular no que se refere aos elementos estruturais de planejamento, tais como linhas estratégicas e objetivos, permanecerá em vigor até que a Assembleia Geral, em seu Quinquagésimo Segundo Período Ordinário de Sessões, aprove o Plano Estratégico da Organização para o período 2021-2024, que o substituirá na sua integridade.</w:t>
      </w:r>
    </w:p>
    <w:p w14:paraId="3E411133" w14:textId="77777777" w:rsidR="001F5894" w:rsidRPr="001576E7" w:rsidRDefault="001F5894" w:rsidP="00C8018D">
      <w:pPr>
        <w:widowControl/>
        <w:suppressAutoHyphens/>
        <w:jc w:val="right"/>
        <w:rPr>
          <w:rFonts w:ascii="Times New Roman" w:hAnsi="Times New Roman"/>
          <w:szCs w:val="22"/>
          <w:lang w:val="pt-BR"/>
        </w:rPr>
      </w:pPr>
    </w:p>
    <w:p w14:paraId="613DB0E9" w14:textId="77777777" w:rsidR="001F5894" w:rsidRPr="001576E7" w:rsidRDefault="001F5894" w:rsidP="00C8018D">
      <w:pPr>
        <w:widowControl/>
        <w:suppressAutoHyphens/>
        <w:jc w:val="right"/>
        <w:rPr>
          <w:rFonts w:ascii="Times New Roman" w:hAnsi="Times New Roman"/>
          <w:szCs w:val="22"/>
          <w:lang w:val="pt-BR"/>
        </w:rPr>
      </w:pPr>
    </w:p>
    <w:p w14:paraId="16B8BD41" w14:textId="77777777" w:rsidR="001F5894" w:rsidRPr="001576E7" w:rsidRDefault="001F5894" w:rsidP="00C8018D">
      <w:pPr>
        <w:widowControl/>
        <w:suppressAutoHyphens/>
        <w:jc w:val="right"/>
        <w:rPr>
          <w:rFonts w:ascii="Times New Roman" w:hAnsi="Times New Roman"/>
          <w:szCs w:val="22"/>
          <w:lang w:val="pt-BR"/>
        </w:rPr>
        <w:sectPr w:rsidR="001F5894" w:rsidRPr="001576E7" w:rsidSect="003054EE">
          <w:headerReference w:type="default" r:id="rId99"/>
          <w:footnotePr>
            <w:numRestart w:val="eachSect"/>
          </w:footnotePr>
          <w:type w:val="oddPage"/>
          <w:pgSz w:w="12240" w:h="15840" w:code="1"/>
          <w:pgMar w:top="2160" w:right="1570" w:bottom="1296" w:left="1699" w:header="720" w:footer="720" w:gutter="0"/>
          <w:cols w:space="720"/>
          <w:docGrid w:linePitch="360"/>
        </w:sectPr>
      </w:pPr>
    </w:p>
    <w:p w14:paraId="48411B96" w14:textId="77777777" w:rsidR="001F5894" w:rsidRPr="001576E7" w:rsidRDefault="001F5894" w:rsidP="00C8018D">
      <w:pPr>
        <w:widowControl/>
        <w:suppressAutoHyphens/>
        <w:jc w:val="right"/>
        <w:rPr>
          <w:rFonts w:ascii="Times New Roman" w:hAnsi="Times New Roman"/>
          <w:szCs w:val="22"/>
          <w:lang w:val="pt-BR"/>
        </w:rPr>
      </w:pPr>
      <w:r w:rsidRPr="001576E7">
        <w:rPr>
          <w:rFonts w:ascii="Times New Roman" w:hAnsi="Times New Roman"/>
          <w:szCs w:val="22"/>
          <w:lang w:val="pt-BR"/>
        </w:rPr>
        <w:lastRenderedPageBreak/>
        <w:t>ANEXO I</w:t>
      </w:r>
    </w:p>
    <w:p w14:paraId="04CC3372" w14:textId="77777777" w:rsidR="001F5894" w:rsidRPr="001576E7" w:rsidRDefault="001F5894" w:rsidP="00C8018D">
      <w:pPr>
        <w:widowControl/>
        <w:suppressAutoHyphens/>
        <w:rPr>
          <w:rFonts w:ascii="Times New Roman" w:eastAsia="Arial Unicode MS" w:hAnsi="Times New Roman"/>
          <w:color w:val="000000"/>
          <w:szCs w:val="22"/>
          <w:lang w:val="pt-BR" w:eastAsia="es-ES"/>
        </w:rPr>
      </w:pPr>
      <w:r w:rsidRPr="001576E7">
        <w:rPr>
          <w:rFonts w:ascii="Times New Roman" w:hAnsi="Times New Roman"/>
          <w:noProof/>
          <w:szCs w:val="22"/>
          <w:lang w:val="pt-BR"/>
        </w:rPr>
        <w:drawing>
          <wp:inline distT="0" distB="0" distL="0" distR="0" wp14:anchorId="27A20A3C" wp14:editId="0E6F718C">
            <wp:extent cx="5693410" cy="66313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93410" cy="6631305"/>
                    </a:xfrm>
                    <a:prstGeom prst="rect">
                      <a:avLst/>
                    </a:prstGeom>
                    <a:noFill/>
                    <a:ln>
                      <a:noFill/>
                    </a:ln>
                  </pic:spPr>
                </pic:pic>
              </a:graphicData>
            </a:graphic>
          </wp:inline>
        </w:drawing>
      </w:r>
    </w:p>
    <w:p w14:paraId="28DE49BF" w14:textId="77777777" w:rsidR="001F5894" w:rsidRPr="001576E7" w:rsidRDefault="001F5894" w:rsidP="00C8018D">
      <w:pPr>
        <w:widowControl/>
        <w:suppressAutoHyphens/>
        <w:rPr>
          <w:rFonts w:ascii="Times New Roman" w:eastAsia="Arial Unicode MS" w:hAnsi="Times New Roman"/>
          <w:color w:val="000000"/>
          <w:szCs w:val="22"/>
          <w:lang w:val="pt-BR" w:eastAsia="es-ES"/>
        </w:rPr>
      </w:pPr>
    </w:p>
    <w:p w14:paraId="72BFFA1A" w14:textId="77777777" w:rsidR="001F5894" w:rsidRPr="001576E7" w:rsidRDefault="001F5894" w:rsidP="00C8018D">
      <w:pPr>
        <w:widowControl/>
        <w:jc w:val="right"/>
        <w:rPr>
          <w:rFonts w:ascii="Times New Roman" w:hAnsi="Times New Roman"/>
          <w:color w:val="000000"/>
          <w:szCs w:val="22"/>
          <w:lang w:val="pt-BR"/>
        </w:rPr>
        <w:sectPr w:rsidR="001F5894" w:rsidRPr="001576E7" w:rsidSect="003054EE">
          <w:footnotePr>
            <w:numRestart w:val="eachSect"/>
          </w:footnotePr>
          <w:type w:val="oddPage"/>
          <w:pgSz w:w="12240" w:h="15840" w:code="1"/>
          <w:pgMar w:top="2160" w:right="1570" w:bottom="1296" w:left="1699" w:header="720" w:footer="720" w:gutter="0"/>
          <w:cols w:space="720"/>
          <w:docGrid w:linePitch="360"/>
        </w:sectPr>
      </w:pPr>
    </w:p>
    <w:p w14:paraId="49EAAFDB" w14:textId="77777777" w:rsidR="001F5894" w:rsidRPr="001576E7" w:rsidRDefault="001F5894" w:rsidP="00C8018D">
      <w:pPr>
        <w:widowControl/>
        <w:ind w:right="-389"/>
        <w:jc w:val="right"/>
        <w:rPr>
          <w:rFonts w:ascii="Times New Roman" w:hAnsi="Times New Roman"/>
          <w:color w:val="000000"/>
          <w:szCs w:val="22"/>
          <w:lang w:val="pt-BR"/>
        </w:rPr>
      </w:pPr>
      <w:r w:rsidRPr="001576E7">
        <w:rPr>
          <w:rFonts w:ascii="Times New Roman" w:hAnsi="Times New Roman"/>
          <w:color w:val="000000"/>
          <w:szCs w:val="22"/>
          <w:lang w:val="pt-BR"/>
        </w:rPr>
        <w:lastRenderedPageBreak/>
        <w:t>ANEXO II - Renovação dos parágrafos resolutivos para o ciclo orçamentário de 2022</w:t>
      </w:r>
    </w:p>
    <w:tbl>
      <w:tblPr>
        <w:tblW w:w="9995" w:type="dxa"/>
        <w:tblInd w:w="-555" w:type="dxa"/>
        <w:tblLook w:val="04A0" w:firstRow="1" w:lastRow="0" w:firstColumn="1" w:lastColumn="0" w:noHBand="0" w:noVBand="1"/>
      </w:tblPr>
      <w:tblGrid>
        <w:gridCol w:w="540"/>
        <w:gridCol w:w="2583"/>
        <w:gridCol w:w="4802"/>
        <w:gridCol w:w="2070"/>
      </w:tblGrid>
      <w:tr w:rsidR="001F5894" w:rsidRPr="002329A9" w14:paraId="406F8AC9" w14:textId="77777777" w:rsidTr="00BE695A">
        <w:trPr>
          <w:tblHeader/>
        </w:trPr>
        <w:tc>
          <w:tcPr>
            <w:tcW w:w="540" w:type="dxa"/>
            <w:tcBorders>
              <w:top w:val="single" w:sz="4" w:space="0" w:color="auto"/>
              <w:left w:val="single" w:sz="8" w:space="0" w:color="auto"/>
              <w:bottom w:val="single" w:sz="4" w:space="0" w:color="auto"/>
              <w:right w:val="nil"/>
            </w:tcBorders>
            <w:shd w:val="clear" w:color="auto" w:fill="B8CCE4"/>
          </w:tcPr>
          <w:p w14:paraId="4B693A80" w14:textId="77777777" w:rsidR="001F5894" w:rsidRPr="001576E7" w:rsidRDefault="001F5894" w:rsidP="00C8018D">
            <w:pPr>
              <w:widowControl/>
              <w:jc w:val="center"/>
              <w:rPr>
                <w:rFonts w:ascii="Times New Roman" w:hAnsi="Times New Roman"/>
                <w:b/>
                <w:bCs/>
                <w:color w:val="000000"/>
                <w:szCs w:val="22"/>
                <w:lang w:val="pt-BR" w:eastAsia="es-ES_tradnl"/>
              </w:rPr>
            </w:pPr>
          </w:p>
        </w:tc>
        <w:tc>
          <w:tcPr>
            <w:tcW w:w="2583" w:type="dxa"/>
            <w:tcBorders>
              <w:top w:val="single" w:sz="4" w:space="0" w:color="auto"/>
              <w:left w:val="single" w:sz="8" w:space="0" w:color="auto"/>
              <w:bottom w:val="single" w:sz="4" w:space="0" w:color="auto"/>
              <w:right w:val="nil"/>
            </w:tcBorders>
            <w:shd w:val="clear" w:color="auto" w:fill="B8CCE4"/>
            <w:hideMark/>
          </w:tcPr>
          <w:p w14:paraId="1EF62774" w14:textId="77777777" w:rsidR="001F5894" w:rsidRPr="001576E7" w:rsidRDefault="001F5894" w:rsidP="00C8018D">
            <w:pPr>
              <w:widowControl/>
              <w:jc w:val="center"/>
              <w:rPr>
                <w:rFonts w:ascii="Times New Roman" w:hAnsi="Times New Roman"/>
                <w:szCs w:val="22"/>
                <w:lang w:val="pt-BR"/>
              </w:rPr>
            </w:pPr>
            <w:r w:rsidRPr="001576E7">
              <w:rPr>
                <w:rFonts w:ascii="Times New Roman" w:hAnsi="Times New Roman"/>
                <w:b/>
                <w:color w:val="000000"/>
                <w:szCs w:val="22"/>
                <w:lang w:val="pt-BR"/>
              </w:rPr>
              <w:t>TÍTULO</w:t>
            </w:r>
          </w:p>
        </w:tc>
        <w:tc>
          <w:tcPr>
            <w:tcW w:w="4802" w:type="dxa"/>
            <w:tcBorders>
              <w:top w:val="single" w:sz="4" w:space="0" w:color="auto"/>
              <w:left w:val="single" w:sz="8" w:space="0" w:color="auto"/>
              <w:bottom w:val="single" w:sz="4" w:space="0" w:color="auto"/>
              <w:right w:val="single" w:sz="8" w:space="0" w:color="auto"/>
            </w:tcBorders>
            <w:shd w:val="clear" w:color="auto" w:fill="B8CCE4"/>
            <w:hideMark/>
          </w:tcPr>
          <w:p w14:paraId="645456A5" w14:textId="77777777" w:rsidR="001F5894" w:rsidRPr="001576E7" w:rsidRDefault="001F5894" w:rsidP="00C8018D">
            <w:pPr>
              <w:widowControl/>
              <w:jc w:val="center"/>
              <w:rPr>
                <w:rFonts w:ascii="Times New Roman" w:hAnsi="Times New Roman"/>
                <w:szCs w:val="22"/>
                <w:lang w:val="pt-BR"/>
              </w:rPr>
            </w:pPr>
            <w:r w:rsidRPr="001576E7">
              <w:rPr>
                <w:rFonts w:ascii="Times New Roman" w:hAnsi="Times New Roman"/>
                <w:b/>
                <w:szCs w:val="22"/>
                <w:lang w:val="pt-BR"/>
              </w:rPr>
              <w:t>MANDATOS</w:t>
            </w:r>
          </w:p>
        </w:tc>
        <w:tc>
          <w:tcPr>
            <w:tcW w:w="2070" w:type="dxa"/>
            <w:tcBorders>
              <w:top w:val="single" w:sz="4" w:space="0" w:color="auto"/>
              <w:left w:val="nil"/>
              <w:bottom w:val="single" w:sz="4" w:space="0" w:color="auto"/>
              <w:right w:val="single" w:sz="8" w:space="0" w:color="auto"/>
            </w:tcBorders>
            <w:shd w:val="clear" w:color="auto" w:fill="B8CCE4"/>
            <w:hideMark/>
          </w:tcPr>
          <w:p w14:paraId="128CD90D" w14:textId="77777777" w:rsidR="001F5894" w:rsidRPr="001576E7" w:rsidRDefault="001F5894" w:rsidP="00C8018D">
            <w:pPr>
              <w:widowControl/>
              <w:jc w:val="center"/>
              <w:rPr>
                <w:rFonts w:ascii="Times New Roman" w:hAnsi="Times New Roman"/>
                <w:szCs w:val="22"/>
                <w:lang w:val="pt-BR"/>
              </w:rPr>
            </w:pPr>
            <w:r w:rsidRPr="001576E7">
              <w:rPr>
                <w:rFonts w:ascii="Times New Roman" w:hAnsi="Times New Roman"/>
                <w:b/>
                <w:color w:val="000000"/>
                <w:szCs w:val="22"/>
                <w:lang w:val="pt-BR"/>
              </w:rPr>
              <w:t>MUDANÇAS NOS PRAZOS E/OU NA PERIODICIDADE</w:t>
            </w:r>
          </w:p>
        </w:tc>
      </w:tr>
      <w:tr w:rsidR="001F5894" w:rsidRPr="001576E7" w14:paraId="0D854CB8"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22C0A4D" w14:textId="77777777" w:rsidR="001F5894" w:rsidRPr="001576E7" w:rsidRDefault="001F5894" w:rsidP="00C8018D">
            <w:pPr>
              <w:widowControl/>
              <w:tabs>
                <w:tab w:val="left" w:pos="288"/>
              </w:tabs>
              <w:suppressAutoHyphens/>
              <w:rPr>
                <w:rFonts w:ascii="Times New Roman" w:hAnsi="Times New Roman"/>
                <w:color w:val="000000"/>
                <w:szCs w:val="22"/>
                <w:lang w:val="pt-BR"/>
              </w:rPr>
            </w:pPr>
            <w:r w:rsidRPr="001576E7">
              <w:rPr>
                <w:rFonts w:ascii="Times New Roman" w:hAnsi="Times New Roman"/>
                <w:color w:val="000000"/>
                <w:szCs w:val="22"/>
                <w:lang w:val="pt-BR"/>
              </w:rPr>
              <w:t>1.</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3E93F82D" w14:textId="77777777" w:rsidR="001F5894" w:rsidRPr="001576E7" w:rsidRDefault="001F5894" w:rsidP="00C8018D">
            <w:pPr>
              <w:widowControl/>
              <w:tabs>
                <w:tab w:val="left" w:pos="288"/>
              </w:tabs>
              <w:suppressAutoHyphens/>
              <w:rPr>
                <w:rFonts w:ascii="Times New Roman" w:hAnsi="Times New Roman"/>
                <w:color w:val="000000"/>
                <w:szCs w:val="22"/>
                <w:lang w:val="pt-BR"/>
              </w:rPr>
            </w:pPr>
            <w:r w:rsidRPr="001576E7">
              <w:rPr>
                <w:rFonts w:ascii="Times New Roman" w:hAnsi="Times New Roman"/>
                <w:color w:val="000000"/>
                <w:szCs w:val="22"/>
                <w:lang w:val="pt-BR"/>
              </w:rPr>
              <w:t>Relatórios semestrais de execução orçamentária do sistema interamericano de direitos humanos</w:t>
            </w:r>
          </w:p>
          <w:p w14:paraId="4DA4A5C5" w14:textId="77777777" w:rsidR="001F5894" w:rsidRPr="001576E7" w:rsidRDefault="001F5894" w:rsidP="00C8018D">
            <w:pPr>
              <w:widowControl/>
              <w:rPr>
                <w:rFonts w:ascii="Times New Roman" w:hAnsi="Times New Roman"/>
                <w:b/>
                <w:bCs/>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0786516"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I.4</w:t>
            </w:r>
          </w:p>
          <w:p w14:paraId="65CAD3C2"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color w:val="000000"/>
                <w:szCs w:val="22"/>
                <w:lang w:val="pt-BR"/>
              </w:rPr>
              <w:t>Mandato:</w:t>
            </w:r>
          </w:p>
          <w:p w14:paraId="312AA05B" w14:textId="77777777" w:rsidR="001F5894" w:rsidRPr="001576E7" w:rsidRDefault="001F5894" w:rsidP="00C8018D">
            <w:pPr>
              <w:widowControl/>
              <w:tabs>
                <w:tab w:val="left" w:pos="226"/>
              </w:tabs>
              <w:suppressAutoHyphens/>
              <w:rPr>
                <w:rFonts w:ascii="Times New Roman" w:hAnsi="Times New Roman"/>
                <w:color w:val="000000"/>
                <w:szCs w:val="22"/>
                <w:lang w:val="pt-BR"/>
              </w:rPr>
            </w:pPr>
            <w:r w:rsidRPr="001576E7">
              <w:rPr>
                <w:rFonts w:ascii="Times New Roman" w:hAnsi="Times New Roman"/>
                <w:color w:val="000000"/>
                <w:szCs w:val="22"/>
                <w:lang w:val="pt-BR"/>
              </w:rPr>
              <w:t xml:space="preserve">Solicitar à Corte Interamericana de Direitos Humanos e à Comissão Interamericana de Direitos Humanos (CIDH) que apresentem um relatório semestral sobre a execução orçamentária ao Conselho Permanente e, oportunamente, um plano detalhado de despesas correspondente ao seu orçamento. </w:t>
            </w:r>
            <w:r w:rsidRPr="001576E7">
              <w:rPr>
                <w:rFonts w:ascii="Times New Roman" w:hAnsi="Times New Roman"/>
                <w:i/>
                <w:color w:val="000000"/>
                <w:szCs w:val="22"/>
                <w:lang w:val="pt-BR"/>
              </w:rPr>
              <w:t xml:space="preserve"> </w:t>
            </w:r>
          </w:p>
          <w:p w14:paraId="4B568598" w14:textId="77777777" w:rsidR="001F5894" w:rsidRPr="001576E7" w:rsidRDefault="001F5894" w:rsidP="00C8018D">
            <w:pPr>
              <w:widowControl/>
              <w:jc w:val="center"/>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14FFD72" w14:textId="77777777" w:rsidR="001F5894" w:rsidRPr="001576E7" w:rsidRDefault="001F5894" w:rsidP="00C8018D">
            <w:pPr>
              <w:widowControl/>
              <w:jc w:val="center"/>
              <w:rPr>
                <w:rFonts w:ascii="Times New Roman" w:hAnsi="Times New Roman"/>
                <w:color w:val="000000"/>
                <w:szCs w:val="22"/>
                <w:lang w:val="pt-BR" w:eastAsia="es-ES_tradnl"/>
              </w:rPr>
            </w:pPr>
          </w:p>
          <w:p w14:paraId="04BAE778" w14:textId="77777777" w:rsidR="001F5894" w:rsidRPr="001576E7" w:rsidRDefault="001F5894" w:rsidP="00C8018D">
            <w:pPr>
              <w:widowControl/>
              <w:jc w:val="center"/>
              <w:rPr>
                <w:rFonts w:ascii="Times New Roman" w:hAnsi="Times New Roman"/>
                <w:color w:val="000000"/>
                <w:szCs w:val="22"/>
                <w:lang w:val="pt-BR" w:eastAsia="es-ES_tradnl"/>
              </w:rPr>
            </w:pPr>
          </w:p>
          <w:p w14:paraId="114E8D0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Anual</w:t>
            </w:r>
          </w:p>
        </w:tc>
      </w:tr>
      <w:tr w:rsidR="001F5894" w:rsidRPr="001576E7" w14:paraId="2278C6CE"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DDCD608"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2.</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2C0BCAAC"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Orçamento-programa para o ciclo orçamentário 2022</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B6AF330" w14:textId="77777777" w:rsidR="001F5894" w:rsidRPr="001576E7" w:rsidRDefault="001F5894" w:rsidP="00C8018D">
            <w:pPr>
              <w:widowControl/>
              <w:rPr>
                <w:rFonts w:ascii="Times New Roman" w:hAnsi="Times New Roman"/>
                <w:b/>
                <w:bCs/>
                <w:color w:val="000000"/>
                <w:szCs w:val="22"/>
                <w:lang w:val="pt-BR" w:eastAsia="es-ES_tradnl"/>
              </w:rPr>
            </w:pPr>
            <w:r w:rsidRPr="001576E7">
              <w:rPr>
                <w:rFonts w:ascii="Times New Roman" w:hAnsi="Times New Roman"/>
                <w:b/>
                <w:bCs/>
                <w:color w:val="000000"/>
                <w:szCs w:val="22"/>
                <w:lang w:val="pt-BR" w:eastAsia="es-ES_tradnl"/>
              </w:rPr>
              <w:t>AG/RES. 2957 (L-O/20) parágrafo IV.1</w:t>
            </w:r>
          </w:p>
          <w:p w14:paraId="310055F3"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bCs/>
                <w:color w:val="000000"/>
                <w:szCs w:val="22"/>
                <w:lang w:val="pt-BR" w:eastAsia="es-ES_tradnl"/>
              </w:rPr>
              <w:t>Mandato:</w:t>
            </w:r>
          </w:p>
          <w:p w14:paraId="62EAA96A" w14:textId="77777777" w:rsidR="001F5894" w:rsidRPr="001576E7" w:rsidRDefault="001F5894" w:rsidP="00C8018D">
            <w:pPr>
              <w:widowControl/>
              <w:rPr>
                <w:rFonts w:ascii="Times New Roman" w:hAnsi="Times New Roman"/>
                <w:color w:val="000000"/>
                <w:szCs w:val="22"/>
                <w:lang w:val="pt-BR" w:eastAsia="es-ES_tradnl"/>
              </w:rPr>
            </w:pPr>
            <w:r w:rsidRPr="001576E7">
              <w:rPr>
                <w:rFonts w:ascii="Times New Roman" w:hAnsi="Times New Roman"/>
                <w:color w:val="000000"/>
                <w:szCs w:val="22"/>
                <w:lang w:val="pt-BR" w:eastAsia="es-ES_tradnl"/>
              </w:rPr>
              <w:t xml:space="preserve">d. </w:t>
            </w:r>
            <w:r w:rsidRPr="001576E7">
              <w:rPr>
                <w:rFonts w:ascii="Times New Roman" w:hAnsi="Times New Roman"/>
                <w:szCs w:val="22"/>
                <w:lang w:val="pt-BR"/>
              </w:rPr>
              <w:t>Solicitar à Secretaria-Geral que, uma vez apresentado o orçamento-programa para 2022 ao Conselho Permanente, comunique por escrito à CAAP as movimentações específicas ocorridas entre capítulos, tanto de pessoal como de não pessoal, de maneira que as deliberações do orçamento-programa disponham de informações devidamente atualizadas, a fim de possibilitar e facilitar a adoção de decisões realistas e bem-fundamentadas</w:t>
            </w:r>
            <w:r w:rsidRPr="001576E7">
              <w:rPr>
                <w:rFonts w:ascii="Times New Roman" w:hAnsi="Times New Roman"/>
                <w:color w:val="000000"/>
                <w:szCs w:val="22"/>
                <w:lang w:val="pt-BR" w:eastAsia="es-ES_tradnl"/>
              </w:rPr>
              <w:t>.</w:t>
            </w:r>
          </w:p>
          <w:p w14:paraId="74EE1920" w14:textId="3EA88B09" w:rsidR="00D478C4" w:rsidRPr="001576E7" w:rsidRDefault="00D478C4" w:rsidP="00C8018D">
            <w:pPr>
              <w:widowControl/>
              <w:rPr>
                <w:rFonts w:ascii="Times New Roman" w:hAnsi="Times New Roman"/>
                <w:b/>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D46D643" w14:textId="77777777" w:rsidR="001F5894" w:rsidRPr="001576E7" w:rsidRDefault="001F5894" w:rsidP="00C8018D">
            <w:pPr>
              <w:widowControl/>
              <w:jc w:val="center"/>
              <w:rPr>
                <w:rFonts w:ascii="Times New Roman" w:hAnsi="Times New Roman"/>
                <w:color w:val="000000"/>
                <w:szCs w:val="22"/>
                <w:lang w:val="pt-BR" w:eastAsia="es-ES_tradnl"/>
              </w:rPr>
            </w:pPr>
          </w:p>
          <w:p w14:paraId="5196A912" w14:textId="77777777" w:rsidR="001F5894" w:rsidRPr="001576E7" w:rsidRDefault="001F5894" w:rsidP="00C8018D">
            <w:pPr>
              <w:widowControl/>
              <w:jc w:val="center"/>
              <w:rPr>
                <w:rFonts w:ascii="Times New Roman" w:hAnsi="Times New Roman"/>
                <w:color w:val="000000"/>
                <w:szCs w:val="22"/>
                <w:lang w:val="pt-BR" w:eastAsia="es-ES_tradnl"/>
              </w:rPr>
            </w:pPr>
          </w:p>
          <w:p w14:paraId="1BE10490" w14:textId="77777777" w:rsidR="001F5894" w:rsidRPr="001576E7" w:rsidRDefault="001F5894" w:rsidP="00C8018D">
            <w:pPr>
              <w:widowControl/>
              <w:jc w:val="center"/>
              <w:rPr>
                <w:rFonts w:ascii="Times New Roman" w:hAnsi="Times New Roman"/>
                <w:color w:val="000000"/>
                <w:szCs w:val="22"/>
                <w:lang w:val="pt-BR" w:eastAsia="es-ES_tradnl"/>
              </w:rPr>
            </w:pPr>
            <w:r w:rsidRPr="001576E7">
              <w:rPr>
                <w:rFonts w:ascii="Times New Roman" w:hAnsi="Times New Roman"/>
                <w:color w:val="000000"/>
                <w:szCs w:val="22"/>
                <w:lang w:val="pt-BR" w:eastAsia="es-ES_tradnl"/>
              </w:rPr>
              <w:t>2023</w:t>
            </w:r>
          </w:p>
        </w:tc>
      </w:tr>
      <w:tr w:rsidR="001F5894" w:rsidRPr="002329A9" w14:paraId="1F2F7415"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E6F930C"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3.</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6968EE67"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xml:space="preserve">Mobilização de recursos externos </w:t>
            </w:r>
          </w:p>
          <w:p w14:paraId="798EC459" w14:textId="77777777" w:rsidR="001F5894" w:rsidRPr="001576E7" w:rsidRDefault="001F5894" w:rsidP="00C8018D">
            <w:pPr>
              <w:widowControl/>
              <w:rPr>
                <w:rFonts w:ascii="Times New Roman" w:hAnsi="Times New Roman"/>
                <w:b/>
                <w:bCs/>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50F8FDA"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IV.3</w:t>
            </w:r>
          </w:p>
          <w:p w14:paraId="710E9268"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color w:val="000000"/>
                <w:szCs w:val="22"/>
                <w:lang w:val="pt-BR"/>
              </w:rPr>
              <w:t>Mandato:</w:t>
            </w:r>
          </w:p>
          <w:p w14:paraId="5713957E" w14:textId="77777777" w:rsidR="001F5894" w:rsidRPr="001576E7" w:rsidRDefault="001F5894" w:rsidP="00C8018D">
            <w:pPr>
              <w:widowControl/>
              <w:tabs>
                <w:tab w:val="left" w:pos="250"/>
              </w:tabs>
              <w:ind w:hanging="18"/>
              <w:rPr>
                <w:rFonts w:ascii="Times New Roman" w:hAnsi="Times New Roman"/>
                <w:szCs w:val="22"/>
                <w:lang w:val="pt-BR"/>
              </w:rPr>
            </w:pPr>
            <w:r w:rsidRPr="001576E7">
              <w:rPr>
                <w:rFonts w:ascii="Times New Roman" w:hAnsi="Times New Roman"/>
                <w:szCs w:val="22"/>
                <w:lang w:val="pt-BR"/>
              </w:rPr>
              <w:t>b)</w:t>
            </w:r>
            <w:r w:rsidRPr="001576E7">
              <w:rPr>
                <w:rFonts w:ascii="Times New Roman" w:hAnsi="Times New Roman"/>
                <w:szCs w:val="22"/>
                <w:lang w:val="pt-BR"/>
              </w:rPr>
              <w:tab/>
              <w:t>Em seu esforço para cumprir o mandato de mobilização de recursos externos, a Secretaria-Geral também está encarregada de enfatizar a importância equânime dos quatro pilares da Organização — democracia, direitos humanos, 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r w:rsidRPr="001576E7">
              <w:rPr>
                <w:rFonts w:ascii="Times New Roman" w:hAnsi="Times New Roman"/>
                <w:b/>
                <w:szCs w:val="22"/>
                <w:lang w:val="pt-BR"/>
              </w:rPr>
              <w:t xml:space="preserve"> </w:t>
            </w:r>
            <w:r w:rsidRPr="001576E7">
              <w:rPr>
                <w:rFonts w:ascii="Times New Roman" w:hAnsi="Times New Roman"/>
                <w:i/>
                <w:color w:val="000000"/>
                <w:szCs w:val="22"/>
                <w:lang w:val="pt-BR"/>
              </w:rPr>
              <w:t xml:space="preserve">  </w:t>
            </w:r>
          </w:p>
          <w:p w14:paraId="255AEA67" w14:textId="77777777" w:rsidR="001F5894" w:rsidRPr="001576E7" w:rsidRDefault="001F5894" w:rsidP="00C8018D">
            <w:pPr>
              <w:widowControl/>
              <w:tabs>
                <w:tab w:val="left" w:pos="250"/>
              </w:tabs>
              <w:suppressAutoHyphens/>
              <w:rPr>
                <w:rFonts w:ascii="Times New Roman" w:hAnsi="Times New Roman"/>
                <w:color w:val="000000"/>
                <w:szCs w:val="22"/>
                <w:highlight w:val="yellow"/>
                <w:lang w:val="pt-BR" w:eastAsia="es-ES"/>
              </w:rPr>
            </w:pPr>
          </w:p>
          <w:p w14:paraId="2BDF2CEA" w14:textId="25454E2D" w:rsidR="001F5894" w:rsidRPr="001576E7" w:rsidRDefault="001F5894" w:rsidP="00C8018D">
            <w:pPr>
              <w:widowControl/>
              <w:tabs>
                <w:tab w:val="left" w:pos="250"/>
              </w:tabs>
              <w:suppressAutoHyphens/>
              <w:rPr>
                <w:rFonts w:ascii="Times New Roman" w:hAnsi="Times New Roman"/>
                <w:color w:val="000000"/>
                <w:szCs w:val="22"/>
                <w:lang w:val="pt-BR"/>
              </w:rPr>
            </w:pPr>
            <w:r w:rsidRPr="001576E7">
              <w:rPr>
                <w:rFonts w:ascii="Times New Roman" w:hAnsi="Times New Roman"/>
                <w:color w:val="000000"/>
                <w:szCs w:val="22"/>
                <w:lang w:val="pt-BR"/>
              </w:rPr>
              <w:t xml:space="preserve">c) Encarregar o Secretário-Geral de incluir no </w:t>
            </w:r>
            <w:r w:rsidR="006A19FE" w:rsidRPr="001576E7">
              <w:rPr>
                <w:rFonts w:ascii="Times New Roman" w:hAnsi="Times New Roman"/>
                <w:color w:val="000000"/>
                <w:szCs w:val="22"/>
                <w:lang w:val="pt-BR"/>
              </w:rPr>
              <w:t xml:space="preserve">Relatório Semestral </w:t>
            </w:r>
            <w:r w:rsidRPr="001576E7">
              <w:rPr>
                <w:rFonts w:ascii="Times New Roman" w:hAnsi="Times New Roman"/>
                <w:color w:val="000000"/>
                <w:szCs w:val="22"/>
                <w:lang w:val="pt-BR"/>
              </w:rPr>
              <w:t xml:space="preserve">sobre a </w:t>
            </w:r>
            <w:r w:rsidR="006A19FE" w:rsidRPr="001576E7">
              <w:rPr>
                <w:rFonts w:ascii="Times New Roman" w:hAnsi="Times New Roman"/>
                <w:color w:val="000000"/>
                <w:szCs w:val="22"/>
                <w:lang w:val="pt-BR"/>
              </w:rPr>
              <w:t xml:space="preserve">Gestão </w:t>
            </w:r>
            <w:r w:rsidRPr="001576E7">
              <w:rPr>
                <w:rFonts w:ascii="Times New Roman" w:hAnsi="Times New Roman"/>
                <w:color w:val="000000"/>
                <w:szCs w:val="22"/>
                <w:lang w:val="pt-BR"/>
              </w:rPr>
              <w:t xml:space="preserve">de </w:t>
            </w:r>
            <w:r w:rsidR="006A19FE" w:rsidRPr="001576E7">
              <w:rPr>
                <w:rFonts w:ascii="Times New Roman" w:hAnsi="Times New Roman"/>
                <w:color w:val="000000"/>
                <w:szCs w:val="22"/>
                <w:lang w:val="pt-BR"/>
              </w:rPr>
              <w:t xml:space="preserve">Recursos </w:t>
            </w:r>
            <w:r w:rsidRPr="001576E7">
              <w:rPr>
                <w:rFonts w:ascii="Times New Roman" w:hAnsi="Times New Roman"/>
                <w:color w:val="000000"/>
                <w:szCs w:val="22"/>
                <w:lang w:val="pt-BR"/>
              </w:rPr>
              <w:t xml:space="preserve">e </w:t>
            </w:r>
            <w:r w:rsidR="006A19FE" w:rsidRPr="001576E7">
              <w:rPr>
                <w:rFonts w:ascii="Times New Roman" w:hAnsi="Times New Roman"/>
                <w:color w:val="000000"/>
                <w:szCs w:val="22"/>
                <w:lang w:val="pt-BR"/>
              </w:rPr>
              <w:t>Desempenho</w:t>
            </w:r>
            <w:r w:rsidRPr="001576E7">
              <w:rPr>
                <w:rFonts w:ascii="Times New Roman" w:hAnsi="Times New Roman"/>
                <w:color w:val="000000"/>
                <w:szCs w:val="22"/>
                <w:lang w:val="pt-BR"/>
              </w:rPr>
              <w:t xml:space="preserve">, no capítulo de projetos apresentados pela Comissão de Avaliação de Projetos, informação adicional sobre todos os projetos que tenham sido aprovados e estejam em execução, inclusive sobre </w:t>
            </w:r>
            <w:r w:rsidRPr="001576E7">
              <w:rPr>
                <w:rFonts w:ascii="Times New Roman" w:hAnsi="Times New Roman"/>
                <w:color w:val="000000"/>
                <w:szCs w:val="22"/>
                <w:lang w:val="pt-BR"/>
              </w:rPr>
              <w:lastRenderedPageBreak/>
              <w:t xml:space="preserve">seu alcance, mandatos que os sustentam, periodicidade, andamento da execução e fonte de financiamento, a fim de que se disponha de um documento consolidado da utilização dos recursos de fundos específicos. </w:t>
            </w:r>
            <w:r w:rsidRPr="001576E7">
              <w:rPr>
                <w:rFonts w:ascii="Times New Roman" w:hAnsi="Times New Roman"/>
                <w:i/>
                <w:color w:val="000000"/>
                <w:szCs w:val="22"/>
                <w:lang w:val="pt-BR"/>
              </w:rPr>
              <w:t xml:space="preserve">  </w:t>
            </w:r>
          </w:p>
          <w:p w14:paraId="2BCAC907" w14:textId="77777777" w:rsidR="001F5894" w:rsidRPr="001576E7" w:rsidRDefault="001F5894" w:rsidP="00C8018D">
            <w:pPr>
              <w:widowControl/>
              <w:tabs>
                <w:tab w:val="left" w:pos="250"/>
              </w:tabs>
              <w:suppressAutoHyphens/>
              <w:rPr>
                <w:rFonts w:ascii="Times New Roman" w:hAnsi="Times New Roman"/>
                <w:color w:val="000000"/>
                <w:szCs w:val="22"/>
                <w:lang w:val="pt-BR" w:eastAsia="es-ES"/>
              </w:rPr>
            </w:pPr>
          </w:p>
          <w:p w14:paraId="1D8ED7FA" w14:textId="77777777" w:rsidR="001F5894" w:rsidRPr="001576E7" w:rsidRDefault="001F5894" w:rsidP="00A61BD7">
            <w:pPr>
              <w:widowControl/>
              <w:numPr>
                <w:ilvl w:val="0"/>
                <w:numId w:val="44"/>
              </w:numPr>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ind w:left="14" w:firstLine="14"/>
              <w:contextualSpacing/>
              <w:rPr>
                <w:rFonts w:ascii="Times New Roman" w:hAnsi="Times New Roman"/>
                <w:color w:val="000000"/>
                <w:szCs w:val="22"/>
                <w:lang w:val="pt-BR"/>
              </w:rPr>
            </w:pPr>
            <w:r w:rsidRPr="001576E7">
              <w:rPr>
                <w:rFonts w:ascii="Times New Roman" w:hAnsi="Times New Roman"/>
                <w:szCs w:val="22"/>
                <w:lang w:val="pt-BR"/>
              </w:rPr>
              <w:t>Encarregar o Secretário-Geral de continuar, em consulta com o Conselho Permanente, a implementação de um plano estratégico para obter o apoio e o financiamento externos necessários à implementação dos mandatos dos Estados membros e das prioridades da Organização, e instruir a Secretaria-Geral que informe sobre o andamento dessa implementação no relatório  semestral sobre gestão de recursos e desempenho.</w:t>
            </w:r>
            <w:r w:rsidRPr="001576E7">
              <w:rPr>
                <w:rFonts w:ascii="Times New Roman" w:hAnsi="Times New Roman"/>
                <w:color w:val="000000"/>
                <w:szCs w:val="22"/>
                <w:lang w:val="pt-BR"/>
              </w:rPr>
              <w:t xml:space="preserve"> </w:t>
            </w:r>
            <w:r w:rsidRPr="001576E7">
              <w:rPr>
                <w:rFonts w:ascii="Times New Roman" w:hAnsi="Times New Roman"/>
                <w:i/>
                <w:color w:val="000000"/>
                <w:szCs w:val="22"/>
                <w:lang w:val="pt-BR"/>
              </w:rPr>
              <w:t xml:space="preserve">  </w:t>
            </w:r>
          </w:p>
          <w:p w14:paraId="0C0061C6" w14:textId="77777777" w:rsidR="001F5894" w:rsidRPr="001576E7" w:rsidRDefault="001F5894" w:rsidP="00C8018D">
            <w:pPr>
              <w:widowControl/>
              <w:suppressAutoHyphens/>
              <w:ind w:left="361" w:right="-50" w:hanging="360"/>
              <w:rPr>
                <w:rFonts w:ascii="Times New Roman" w:hAnsi="Times New Roman"/>
                <w:color w:val="000000"/>
                <w:szCs w:val="22"/>
                <w:lang w:val="pt-BR" w:eastAsia="es-ES"/>
              </w:rPr>
            </w:pPr>
          </w:p>
          <w:p w14:paraId="05B39524" w14:textId="742469FE" w:rsidR="001F5894" w:rsidRPr="001576E7" w:rsidRDefault="001F5894" w:rsidP="00C8018D">
            <w:pPr>
              <w:widowControl/>
              <w:tabs>
                <w:tab w:val="left" w:pos="252"/>
              </w:tabs>
              <w:suppressAutoHyphens/>
              <w:ind w:left="361" w:hanging="360"/>
              <w:rPr>
                <w:rFonts w:ascii="Times New Roman" w:hAnsi="Times New Roman"/>
                <w:color w:val="000000"/>
                <w:szCs w:val="22"/>
                <w:lang w:val="pt-BR"/>
              </w:rPr>
            </w:pPr>
            <w:r w:rsidRPr="001576E7">
              <w:rPr>
                <w:rFonts w:ascii="Times New Roman" w:hAnsi="Times New Roman"/>
                <w:color w:val="000000"/>
                <w:szCs w:val="22"/>
                <w:lang w:val="pt-BR"/>
              </w:rPr>
              <w:t xml:space="preserve">f) </w:t>
            </w:r>
            <w:r w:rsidRPr="001576E7">
              <w:rPr>
                <w:rFonts w:ascii="Times New Roman" w:hAnsi="Times New Roman"/>
                <w:color w:val="000000"/>
                <w:szCs w:val="22"/>
                <w:lang w:val="pt-BR"/>
              </w:rPr>
              <w:tab/>
            </w:r>
            <w:r w:rsidRPr="001576E7">
              <w:rPr>
                <w:rFonts w:ascii="Times New Roman" w:hAnsi="Times New Roman"/>
                <w:szCs w:val="22"/>
                <w:lang w:val="pt-BR"/>
              </w:rPr>
              <w:t xml:space="preserve">Instruir a Secretaria-Geral a que, em conformidade com a resolução </w:t>
            </w:r>
            <w:hyperlink r:id="rId101" w:history="1">
              <w:r w:rsidRPr="001576E7">
                <w:rPr>
                  <w:rStyle w:val="Hyperlink"/>
                  <w:rFonts w:ascii="Times New Roman" w:hAnsi="Times New Roman"/>
                  <w:color w:val="0000FF"/>
                  <w:szCs w:val="22"/>
                  <w:lang w:val="pt-BR"/>
                </w:rPr>
                <w:t>AG/RES.</w:t>
              </w:r>
            </w:hyperlink>
            <w:hyperlink r:id="rId102" w:history="1">
              <w:r w:rsidRPr="001576E7">
                <w:rPr>
                  <w:rStyle w:val="Hyperlink"/>
                  <w:rFonts w:ascii="Times New Roman" w:hAnsi="Times New Roman"/>
                  <w:color w:val="0000FF"/>
                  <w:szCs w:val="22"/>
                  <w:lang w:val="pt-BR"/>
                </w:rPr>
                <w:t> 617 (XII</w:t>
              </w:r>
              <w:bookmarkStart w:id="53" w:name="_Hlt505678580"/>
              <w:bookmarkEnd w:id="53"/>
              <w:r w:rsidRPr="001576E7">
                <w:rPr>
                  <w:rStyle w:val="Hyperlink"/>
                  <w:rFonts w:ascii="Times New Roman" w:hAnsi="Times New Roman"/>
                  <w:color w:val="0000FF"/>
                  <w:szCs w:val="22"/>
                  <w:lang w:val="pt-BR"/>
                </w:rPr>
                <w:t>-O/82)</w:t>
              </w:r>
            </w:hyperlink>
            <w:r w:rsidRPr="001576E7">
              <w:rPr>
                <w:rFonts w:ascii="Times New Roman" w:hAnsi="Times New Roman"/>
                <w:color w:val="000000"/>
                <w:szCs w:val="22"/>
                <w:lang w:val="pt-BR"/>
              </w:rPr>
              <w:t xml:space="preserve">: </w:t>
            </w:r>
          </w:p>
          <w:p w14:paraId="556D3FFF" w14:textId="77777777" w:rsidR="001F5894" w:rsidRPr="001576E7" w:rsidRDefault="001F5894" w:rsidP="00C8018D">
            <w:pPr>
              <w:widowControl/>
              <w:suppressAutoHyphens/>
              <w:rPr>
                <w:rFonts w:ascii="Times New Roman" w:hAnsi="Times New Roman"/>
                <w:color w:val="000000"/>
                <w:szCs w:val="22"/>
                <w:lang w:val="pt-BR"/>
              </w:rPr>
            </w:pPr>
          </w:p>
          <w:p w14:paraId="5B3D0322" w14:textId="77777777" w:rsidR="001F5894" w:rsidRPr="001576E7" w:rsidRDefault="001F5894" w:rsidP="00A61BD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Cs w:val="22"/>
                <w:lang w:val="pt-BR"/>
              </w:rPr>
            </w:pPr>
            <w:r w:rsidRPr="001576E7">
              <w:rPr>
                <w:rFonts w:ascii="Times New Roman" w:hAnsi="Times New Roman"/>
                <w:color w:val="000000"/>
                <w:szCs w:val="22"/>
                <w:lang w:val="pt-BR"/>
              </w:rPr>
              <w:t xml:space="preserve">no caso de projetos não incluídos no orçamento-programa da Organização que contem com contribuições de Estados não membros que sejam Observadores Permanentes junto à Organização, apresente relatórios semestralmente os órgãos competentes da Organização, segundo a matéria de que se trate; </w:t>
            </w:r>
            <w:r w:rsidRPr="001576E7">
              <w:rPr>
                <w:rFonts w:ascii="Times New Roman" w:hAnsi="Times New Roman"/>
                <w:i/>
                <w:color w:val="000000"/>
                <w:szCs w:val="22"/>
                <w:lang w:val="pt-BR"/>
              </w:rPr>
              <w:t xml:space="preserve">  </w:t>
            </w:r>
          </w:p>
          <w:p w14:paraId="4EAE25F6" w14:textId="77777777" w:rsidR="001F5894" w:rsidRPr="001576E7" w:rsidRDefault="001F5894" w:rsidP="00C8018D">
            <w:pPr>
              <w:widowControl/>
              <w:suppressAutoHyphens/>
              <w:ind w:left="612"/>
              <w:rPr>
                <w:rFonts w:ascii="Times New Roman" w:hAnsi="Times New Roman"/>
                <w:color w:val="000000"/>
                <w:szCs w:val="22"/>
                <w:lang w:val="pt-BR"/>
              </w:rPr>
            </w:pPr>
          </w:p>
          <w:p w14:paraId="09F33CD1" w14:textId="77777777" w:rsidR="001F5894" w:rsidRPr="001576E7" w:rsidRDefault="001F5894" w:rsidP="00A61BD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Cs w:val="22"/>
                <w:lang w:val="pt-BR"/>
              </w:rPr>
            </w:pPr>
            <w:r w:rsidRPr="001576E7">
              <w:rPr>
                <w:rFonts w:ascii="Times New Roman" w:hAnsi="Times New Roman"/>
                <w:color w:val="000000"/>
                <w:szCs w:val="22"/>
                <w:lang w:val="pt-BR"/>
              </w:rPr>
              <w:t xml:space="preserve">quando se tratar de projetos cuja contribuição externa provier de Estados não membros que não sejam Observadores Permanentes junto à Organização, faça consulta prévia sobre esses projetos ao Conselho pertinente; e </w:t>
            </w:r>
            <w:r w:rsidRPr="001576E7">
              <w:rPr>
                <w:rFonts w:ascii="Times New Roman" w:hAnsi="Times New Roman"/>
                <w:i/>
                <w:color w:val="000000"/>
                <w:szCs w:val="22"/>
                <w:lang w:val="pt-BR"/>
              </w:rPr>
              <w:t xml:space="preserve">  </w:t>
            </w:r>
          </w:p>
          <w:p w14:paraId="5370C75C" w14:textId="77777777" w:rsidR="001F5894" w:rsidRPr="001576E7" w:rsidRDefault="001F5894" w:rsidP="00C8018D">
            <w:pPr>
              <w:widowControl/>
              <w:suppressAutoHyphens/>
              <w:ind w:left="612"/>
              <w:rPr>
                <w:rFonts w:ascii="Times New Roman" w:hAnsi="Times New Roman"/>
                <w:color w:val="000000"/>
                <w:szCs w:val="22"/>
                <w:highlight w:val="yellow"/>
                <w:lang w:val="pt-BR"/>
              </w:rPr>
            </w:pPr>
          </w:p>
          <w:p w14:paraId="289CFF6C" w14:textId="77777777" w:rsidR="001F5894" w:rsidRPr="001576E7" w:rsidRDefault="001F5894" w:rsidP="00A61BD7">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12"/>
              <w:rPr>
                <w:rFonts w:ascii="Times New Roman" w:hAnsi="Times New Roman"/>
                <w:color w:val="000000"/>
                <w:szCs w:val="22"/>
                <w:lang w:val="pt-BR"/>
              </w:rPr>
            </w:pPr>
            <w:r w:rsidRPr="001576E7">
              <w:rPr>
                <w:rFonts w:ascii="Times New Roman" w:hAnsi="Times New Roman"/>
                <w:color w:val="000000"/>
                <w:szCs w:val="22"/>
                <w:lang w:val="pt-BR"/>
              </w:rPr>
              <w:t xml:space="preserve">no caso de convênios globais de cooperação, tanto com países Observadores Permanentes como com outros Estados não membros, solicite a aprovação prévia do Conselho Permanente. </w:t>
            </w:r>
            <w:r w:rsidRPr="001576E7">
              <w:rPr>
                <w:rFonts w:ascii="Times New Roman" w:hAnsi="Times New Roman"/>
                <w:i/>
                <w:color w:val="000000"/>
                <w:szCs w:val="22"/>
                <w:lang w:val="pt-BR"/>
              </w:rPr>
              <w:t xml:space="preserve">  </w:t>
            </w:r>
          </w:p>
          <w:p w14:paraId="29FF9466" w14:textId="77777777" w:rsidR="001F5894" w:rsidRPr="001576E7" w:rsidRDefault="001F5894" w:rsidP="00C8018D">
            <w:pPr>
              <w:widowControl/>
              <w:ind w:left="720"/>
              <w:rPr>
                <w:rFonts w:ascii="Times New Roman" w:hAnsi="Times New Roman"/>
                <w:color w:val="000000"/>
                <w:szCs w:val="22"/>
                <w:lang w:val="pt-BR"/>
              </w:rPr>
            </w:pPr>
          </w:p>
          <w:p w14:paraId="2E7F0040" w14:textId="77777777" w:rsidR="001F5894" w:rsidRPr="001576E7" w:rsidRDefault="001F5894" w:rsidP="00C8018D">
            <w:pPr>
              <w:widowControl/>
              <w:ind w:left="361" w:hanging="361"/>
              <w:rPr>
                <w:rFonts w:ascii="Times New Roman" w:hAnsi="Times New Roman"/>
                <w:color w:val="000000"/>
                <w:szCs w:val="22"/>
                <w:lang w:val="pt-BR"/>
              </w:rPr>
            </w:pPr>
            <w:r w:rsidRPr="001576E7">
              <w:rPr>
                <w:rFonts w:ascii="Times New Roman" w:hAnsi="Times New Roman"/>
                <w:color w:val="000000"/>
                <w:szCs w:val="22"/>
                <w:lang w:val="pt-BR"/>
              </w:rPr>
              <w:t>g)</w:t>
            </w:r>
            <w:r w:rsidRPr="001576E7">
              <w:rPr>
                <w:rFonts w:ascii="Times New Roman" w:hAnsi="Times New Roman"/>
                <w:color w:val="000000"/>
                <w:szCs w:val="22"/>
                <w:lang w:val="pt-BR"/>
              </w:rPr>
              <w:tab/>
              <w:t xml:space="preserve">Informar os Estados membros sobre os acordos, contratos e/ou memorandos de entendimento descritos no inciso f.(i) deste parágrafo, e </w:t>
            </w:r>
            <w:r w:rsidRPr="001576E7">
              <w:rPr>
                <w:rFonts w:ascii="Times New Roman" w:hAnsi="Times New Roman"/>
                <w:color w:val="000000"/>
                <w:szCs w:val="22"/>
                <w:lang w:val="pt-BR"/>
              </w:rPr>
              <w:lastRenderedPageBreak/>
              <w:t>apresentar relatórios semestrais à CAAP e aos órgãos competentes da Organização, segundo a matéria de que se trate.</w:t>
            </w:r>
          </w:p>
          <w:p w14:paraId="4CECCF71" w14:textId="3CBCB52B" w:rsidR="005B1FB7" w:rsidRPr="001576E7" w:rsidRDefault="005B1FB7" w:rsidP="00C8018D">
            <w:pPr>
              <w:widowControl/>
              <w:ind w:left="361" w:hanging="361"/>
              <w:rPr>
                <w:rFonts w:ascii="Times New Roman" w:hAnsi="Times New Roman"/>
                <w:i/>
                <w:iCs/>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3DEF958" w14:textId="77777777" w:rsidR="001F5894" w:rsidRPr="001576E7" w:rsidRDefault="001F5894" w:rsidP="00C8018D">
            <w:pPr>
              <w:widowControl/>
              <w:jc w:val="center"/>
              <w:rPr>
                <w:rFonts w:ascii="Times New Roman" w:hAnsi="Times New Roman"/>
                <w:color w:val="000000"/>
                <w:szCs w:val="22"/>
                <w:lang w:val="pt-BR" w:eastAsia="es-ES_tradnl"/>
              </w:rPr>
            </w:pPr>
          </w:p>
          <w:p w14:paraId="0C106FE7" w14:textId="77777777" w:rsidR="001F5894" w:rsidRPr="001576E7" w:rsidRDefault="001F5894" w:rsidP="00C8018D">
            <w:pPr>
              <w:widowControl/>
              <w:jc w:val="center"/>
              <w:rPr>
                <w:rFonts w:ascii="Times New Roman" w:hAnsi="Times New Roman"/>
                <w:color w:val="000000"/>
                <w:szCs w:val="22"/>
                <w:lang w:val="pt-BR" w:eastAsia="es-ES_tradnl"/>
              </w:rPr>
            </w:pPr>
          </w:p>
          <w:p w14:paraId="6DA1969B" w14:textId="77777777" w:rsidR="001F5894" w:rsidRPr="001576E7" w:rsidRDefault="001F5894" w:rsidP="00C8018D">
            <w:pPr>
              <w:widowControl/>
              <w:jc w:val="center"/>
              <w:rPr>
                <w:rFonts w:ascii="Times New Roman" w:hAnsi="Times New Roman"/>
                <w:color w:val="000000"/>
                <w:szCs w:val="22"/>
                <w:lang w:val="pt-BR" w:eastAsia="es-ES_tradnl"/>
              </w:rPr>
            </w:pPr>
          </w:p>
          <w:p w14:paraId="6B1BA028" w14:textId="77777777" w:rsidR="001F5894" w:rsidRPr="001576E7" w:rsidRDefault="001F5894" w:rsidP="00C8018D">
            <w:pPr>
              <w:widowControl/>
              <w:jc w:val="center"/>
              <w:rPr>
                <w:rFonts w:ascii="Times New Roman" w:hAnsi="Times New Roman"/>
                <w:color w:val="000000"/>
                <w:szCs w:val="22"/>
                <w:lang w:val="pt-BR" w:eastAsia="es-ES_tradnl"/>
              </w:rPr>
            </w:pPr>
          </w:p>
          <w:p w14:paraId="1DDC1572" w14:textId="77777777" w:rsidR="001F5894" w:rsidRPr="001576E7" w:rsidRDefault="001F5894" w:rsidP="00C8018D">
            <w:pPr>
              <w:widowControl/>
              <w:jc w:val="center"/>
              <w:rPr>
                <w:rFonts w:ascii="Times New Roman" w:hAnsi="Times New Roman"/>
                <w:color w:val="000000"/>
                <w:szCs w:val="22"/>
                <w:lang w:val="pt-BR"/>
              </w:rPr>
            </w:pPr>
          </w:p>
        </w:tc>
      </w:tr>
      <w:tr w:rsidR="001F5894" w:rsidRPr="002329A9" w14:paraId="40AE1EC0"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A850FE9" w14:textId="77777777" w:rsidR="001F5894" w:rsidRPr="001576E7" w:rsidRDefault="001F5894" w:rsidP="00C8018D">
            <w:pPr>
              <w:widowControl/>
              <w:suppressAutoHyphens/>
              <w:ind w:right="-50"/>
              <w:rPr>
                <w:rFonts w:ascii="Times New Roman" w:hAnsi="Times New Roman"/>
                <w:color w:val="000000"/>
                <w:szCs w:val="22"/>
                <w:lang w:val="pt-BR"/>
              </w:rPr>
            </w:pPr>
            <w:r w:rsidRPr="001576E7">
              <w:rPr>
                <w:rFonts w:ascii="Times New Roman" w:hAnsi="Times New Roman"/>
                <w:color w:val="000000"/>
                <w:szCs w:val="22"/>
                <w:lang w:val="pt-BR"/>
              </w:rPr>
              <w:lastRenderedPageBreak/>
              <w:t>4.</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DC04605" w14:textId="77777777" w:rsidR="001F5894" w:rsidRPr="001576E7" w:rsidRDefault="001F5894" w:rsidP="00C8018D">
            <w:pPr>
              <w:widowControl/>
              <w:suppressAutoHyphens/>
              <w:ind w:right="-50"/>
              <w:rPr>
                <w:rFonts w:ascii="Times New Roman" w:hAnsi="Times New Roman"/>
                <w:color w:val="000000"/>
                <w:szCs w:val="22"/>
                <w:lang w:val="pt-BR"/>
              </w:rPr>
            </w:pPr>
            <w:r w:rsidRPr="001576E7">
              <w:rPr>
                <w:rFonts w:ascii="Times New Roman" w:hAnsi="Times New Roman"/>
                <w:color w:val="000000"/>
                <w:szCs w:val="22"/>
                <w:lang w:val="pt-BR"/>
              </w:rPr>
              <w:t>Recursos do Programa de Bolsas de Estudo e Treinamento da OEA</w:t>
            </w:r>
          </w:p>
          <w:p w14:paraId="344B08B5" w14:textId="77777777" w:rsidR="001F5894" w:rsidRPr="001576E7" w:rsidRDefault="001F5894" w:rsidP="00C8018D">
            <w:pPr>
              <w:widowControl/>
              <w:rPr>
                <w:rFonts w:ascii="Times New Roman" w:hAnsi="Times New Roman"/>
                <w:b/>
                <w:bCs/>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D99C7E5"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IV.5</w:t>
            </w:r>
          </w:p>
          <w:p w14:paraId="4F966240" w14:textId="77777777" w:rsidR="001F5894" w:rsidRPr="001576E7" w:rsidRDefault="001F5894" w:rsidP="00C8018D">
            <w:pPr>
              <w:widowControl/>
              <w:suppressAutoHyphens/>
              <w:rPr>
                <w:rFonts w:ascii="Times New Roman" w:hAnsi="Times New Roman"/>
                <w:b/>
                <w:bCs/>
                <w:color w:val="000000"/>
                <w:szCs w:val="22"/>
                <w:lang w:val="pt-BR"/>
              </w:rPr>
            </w:pPr>
            <w:r w:rsidRPr="001576E7">
              <w:rPr>
                <w:rFonts w:ascii="Times New Roman" w:hAnsi="Times New Roman"/>
                <w:b/>
                <w:color w:val="000000"/>
                <w:szCs w:val="22"/>
                <w:lang w:val="pt-BR"/>
              </w:rPr>
              <w:t>Mandato:</w:t>
            </w:r>
          </w:p>
          <w:p w14:paraId="574404B8" w14:textId="77777777" w:rsidR="001F5894" w:rsidRPr="001576E7" w:rsidRDefault="001F5894" w:rsidP="00C8018D">
            <w:pPr>
              <w:widowControl/>
              <w:suppressAutoHyphens/>
              <w:rPr>
                <w:rFonts w:ascii="Times New Roman" w:hAnsi="Times New Roman"/>
                <w:color w:val="000000"/>
                <w:szCs w:val="22"/>
                <w:lang w:val="pt-BR"/>
              </w:rPr>
            </w:pPr>
          </w:p>
          <w:p w14:paraId="6775EE05"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a) Reiterar o parágrafo 22 da resolução AG/RES. </w:t>
            </w:r>
            <w:r w:rsidRPr="001576E7">
              <w:rPr>
                <w:rFonts w:ascii="Times New Roman" w:hAnsi="Times New Roman"/>
                <w:szCs w:val="22"/>
                <w:lang w:val="pt-BR"/>
              </w:rPr>
              <w:t>2916 (XLVIII-O/18), o qual endossou as recomendações provisórias e integrais emanadas do Grupo de Trabalho Encarregado de Analisar e Avaliar o Funcionamento de todos os Programas de Bolsas de Estudo e Treinamento da OEA e aprovadas pelo Conselho Interamericano de Desenvolvimento Integral</w:t>
            </w:r>
            <w:r w:rsidRPr="001576E7">
              <w:rPr>
                <w:rFonts w:ascii="Times New Roman" w:hAnsi="Times New Roman"/>
                <w:color w:val="000000"/>
                <w:szCs w:val="22"/>
                <w:lang w:val="pt-BR"/>
              </w:rPr>
              <w:t xml:space="preserve"> (CIDI) (</w:t>
            </w:r>
            <w:hyperlink r:id="rId103" w:history="1">
              <w:r w:rsidRPr="001576E7">
                <w:rPr>
                  <w:rStyle w:val="Hyperlink"/>
                  <w:rFonts w:ascii="Times New Roman" w:hAnsi="Times New Roman"/>
                  <w:color w:val="0000FF"/>
                  <w:szCs w:val="22"/>
                  <w:lang w:val="pt-BR"/>
                </w:rPr>
                <w:t>CIDI/doc.239/17</w:t>
              </w:r>
            </w:hyperlink>
            <w:r w:rsidRPr="001576E7">
              <w:rPr>
                <w:rFonts w:ascii="Times New Roman" w:hAnsi="Times New Roman"/>
                <w:color w:val="000000"/>
                <w:szCs w:val="22"/>
                <w:lang w:val="pt-BR"/>
              </w:rPr>
              <w:t xml:space="preserve"> e </w:t>
            </w:r>
            <w:hyperlink r:id="rId104" w:history="1">
              <w:r w:rsidRPr="001576E7">
                <w:rPr>
                  <w:rStyle w:val="Hyperlink"/>
                  <w:rFonts w:ascii="Times New Roman" w:hAnsi="Times New Roman"/>
                  <w:color w:val="0000FF"/>
                  <w:szCs w:val="22"/>
                  <w:lang w:val="pt-BR"/>
                </w:rPr>
                <w:t>CIDI/doc.256/18</w:t>
              </w:r>
            </w:hyperlink>
            <w:r w:rsidRPr="001576E7">
              <w:rPr>
                <w:rFonts w:ascii="Times New Roman" w:hAnsi="Times New Roman"/>
                <w:color w:val="000000"/>
                <w:szCs w:val="22"/>
                <w:lang w:val="pt-BR"/>
              </w:rPr>
              <w:t xml:space="preserve">), </w:t>
            </w:r>
            <w:r w:rsidRPr="001576E7">
              <w:rPr>
                <w:rFonts w:ascii="Times New Roman" w:hAnsi="Times New Roman"/>
                <w:szCs w:val="22"/>
                <w:lang w:val="pt-BR"/>
              </w:rPr>
              <w:t>e encarregou o CIDI de supervisionar a implementação desses mandatos</w:t>
            </w:r>
            <w:r w:rsidRPr="001576E7">
              <w:rPr>
                <w:rFonts w:ascii="Times New Roman" w:hAnsi="Times New Roman"/>
                <w:color w:val="000000"/>
                <w:szCs w:val="22"/>
                <w:lang w:val="pt-BR"/>
              </w:rPr>
              <w:t xml:space="preserve">. </w:t>
            </w:r>
            <w:r w:rsidRPr="001576E7">
              <w:rPr>
                <w:rFonts w:ascii="Times New Roman" w:hAnsi="Times New Roman"/>
                <w:i/>
                <w:color w:val="000000"/>
                <w:szCs w:val="22"/>
                <w:lang w:val="pt-BR"/>
              </w:rPr>
              <w:t xml:space="preserve">  </w:t>
            </w:r>
          </w:p>
          <w:p w14:paraId="3239143A" w14:textId="77777777" w:rsidR="001F5894" w:rsidRPr="001576E7" w:rsidRDefault="001F5894" w:rsidP="00C8018D">
            <w:pPr>
              <w:widowControl/>
              <w:suppressAutoHyphens/>
              <w:ind w:left="271" w:hanging="270"/>
              <w:rPr>
                <w:rFonts w:ascii="Times New Roman" w:hAnsi="Times New Roman"/>
                <w:color w:val="000000"/>
                <w:szCs w:val="22"/>
                <w:lang w:val="pt-BR" w:eastAsia="es-ES"/>
              </w:rPr>
            </w:pPr>
          </w:p>
          <w:p w14:paraId="52C9C9D0"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xml:space="preserve">b) Reconhecer a resolução CIDI/RES. 337 (LXXXVIII-O/19), “Alocação de recursos em 2019 para os Programas de Bolsas de Estudo e Capacitação 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 </w:t>
            </w:r>
            <w:r w:rsidRPr="001576E7">
              <w:rPr>
                <w:rFonts w:ascii="Times New Roman" w:hAnsi="Times New Roman"/>
                <w:i/>
                <w:color w:val="000000"/>
                <w:szCs w:val="22"/>
                <w:lang w:val="pt-BR"/>
              </w:rPr>
              <w:t xml:space="preserve">  </w:t>
            </w:r>
          </w:p>
          <w:p w14:paraId="22501B1D" w14:textId="77777777" w:rsidR="001F5894" w:rsidRPr="001576E7" w:rsidRDefault="001F5894" w:rsidP="00C8018D">
            <w:pPr>
              <w:widowControl/>
              <w:suppressAutoHyphens/>
              <w:ind w:left="271"/>
              <w:rPr>
                <w:rFonts w:ascii="Times New Roman" w:hAnsi="Times New Roman"/>
                <w:i/>
                <w:iCs/>
                <w:color w:val="000000"/>
                <w:szCs w:val="22"/>
                <w:lang w:val="pt-BR"/>
              </w:rPr>
            </w:pPr>
          </w:p>
          <w:p w14:paraId="762CE63F" w14:textId="77777777" w:rsidR="001F5894" w:rsidRPr="001576E7" w:rsidRDefault="001F5894" w:rsidP="00C8018D">
            <w:pPr>
              <w:widowControl/>
              <w:suppressAutoHyphens/>
              <w:ind w:left="1"/>
              <w:rPr>
                <w:rFonts w:ascii="Times New Roman" w:hAnsi="Times New Roman"/>
                <w:color w:val="000000"/>
                <w:szCs w:val="22"/>
                <w:lang w:val="pt-BR"/>
              </w:rPr>
            </w:pPr>
            <w:r w:rsidRPr="001576E7">
              <w:rPr>
                <w:rFonts w:ascii="Times New Roman" w:hAnsi="Times New Roman"/>
                <w:color w:val="000000"/>
                <w:szCs w:val="22"/>
                <w:lang w:val="pt-BR"/>
              </w:rPr>
              <w:t xml:space="preserve">d) Instruir a Secretaria-Geral a buscar opções para fortalecer parcerias, inclusive a incorporação de treinamento em idiomas na medida do possível. </w:t>
            </w:r>
            <w:r w:rsidRPr="001576E7">
              <w:rPr>
                <w:rFonts w:ascii="Times New Roman" w:hAnsi="Times New Roman"/>
                <w:i/>
                <w:color w:val="000000"/>
                <w:szCs w:val="22"/>
                <w:lang w:val="pt-BR"/>
              </w:rPr>
              <w:t xml:space="preserve"> </w:t>
            </w:r>
          </w:p>
          <w:p w14:paraId="338A005D" w14:textId="77777777" w:rsidR="001F5894" w:rsidRPr="001576E7" w:rsidRDefault="001F5894" w:rsidP="00C8018D">
            <w:pPr>
              <w:widowControl/>
              <w:suppressAutoHyphens/>
              <w:ind w:left="1"/>
              <w:rPr>
                <w:rFonts w:ascii="Times New Roman" w:hAnsi="Times New Roman"/>
                <w:i/>
                <w:iCs/>
                <w:color w:val="000000"/>
                <w:szCs w:val="22"/>
                <w:highlight w:val="yellow"/>
                <w:lang w:val="pt-BR"/>
              </w:rPr>
            </w:pPr>
            <w:r w:rsidRPr="001576E7">
              <w:rPr>
                <w:rFonts w:ascii="Times New Roman" w:hAnsi="Times New Roman"/>
                <w:i/>
                <w:color w:val="000000"/>
                <w:szCs w:val="22"/>
                <w:highlight w:val="yellow"/>
                <w:lang w:val="pt-BR"/>
              </w:rPr>
              <w:t xml:space="preserve"> </w:t>
            </w:r>
          </w:p>
          <w:p w14:paraId="503CC4D4" w14:textId="77777777" w:rsidR="001F5894" w:rsidRPr="001576E7" w:rsidRDefault="001F5894" w:rsidP="00C8018D">
            <w:pPr>
              <w:widowControl/>
              <w:suppressAutoHyphens/>
              <w:ind w:left="1"/>
              <w:rPr>
                <w:rFonts w:ascii="Times New Roman" w:hAnsi="Times New Roman"/>
                <w:color w:val="000000"/>
                <w:szCs w:val="22"/>
                <w:lang w:val="pt-BR"/>
              </w:rPr>
            </w:pPr>
            <w:r w:rsidRPr="001576E7">
              <w:rPr>
                <w:rFonts w:ascii="Times New Roman" w:hAnsi="Times New Roman"/>
                <w:color w:val="000000"/>
                <w:szCs w:val="22"/>
                <w:lang w:val="pt-BR"/>
              </w:rPr>
              <w:t xml:space="preserve">f) Autorizar a Secretaria-Geral a depositar no Fundo de Capital para os Programas de Bolsas de Estudo e Capacitação da OEA, conforme o artigo 18 do Estatuto da AICD, quaisquer fundos não utilizados ou desobrigados de bolsas de estudo, de acordo com o objeto 3, na proporção permitida no artigo 106 das Normas Gerais. Para a execução deste mandato, a Secretaria-Geral deverá consultar o CIDI, por intermédio da Junta Diretora da AICD, e obter a aprovação do Conselho Permanente, por intermédio da CAAP. </w:t>
            </w:r>
            <w:r w:rsidRPr="001576E7">
              <w:rPr>
                <w:rFonts w:ascii="Times New Roman" w:hAnsi="Times New Roman"/>
                <w:i/>
                <w:color w:val="000000"/>
                <w:szCs w:val="22"/>
                <w:lang w:val="pt-BR"/>
              </w:rPr>
              <w:t xml:space="preserve"> </w:t>
            </w:r>
          </w:p>
          <w:p w14:paraId="4657D913" w14:textId="77777777" w:rsidR="001F5894" w:rsidRPr="001576E7" w:rsidRDefault="001F5894" w:rsidP="00C8018D">
            <w:pPr>
              <w:widowControl/>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32F827F"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2329A9" w14:paraId="194908FC"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2DE72B4"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5.</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5AE3641E"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Fundações assistidas pela OEA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084AF22"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IV.6</w:t>
            </w:r>
          </w:p>
          <w:p w14:paraId="5D3F9C31"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b/>
                <w:color w:val="000000"/>
                <w:szCs w:val="22"/>
                <w:lang w:val="pt-BR"/>
              </w:rPr>
              <w:t>Mandato:</w:t>
            </w:r>
          </w:p>
          <w:p w14:paraId="6C57F2C4" w14:textId="77777777" w:rsidR="001F5894" w:rsidRPr="001576E7" w:rsidRDefault="001F5894" w:rsidP="00C8018D">
            <w:pPr>
              <w:widowControl/>
              <w:suppressAutoHyphens/>
              <w:rPr>
                <w:rFonts w:ascii="Times New Roman" w:hAnsi="Times New Roman"/>
                <w:color w:val="000000"/>
                <w:szCs w:val="22"/>
                <w:u w:val="single"/>
                <w:lang w:val="pt-BR"/>
              </w:rPr>
            </w:pPr>
            <w:r w:rsidRPr="001576E7">
              <w:rPr>
                <w:rFonts w:ascii="Times New Roman" w:hAnsi="Times New Roman"/>
                <w:color w:val="000000"/>
                <w:szCs w:val="22"/>
                <w:lang w:val="pt-BR"/>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p w14:paraId="050949C9" w14:textId="77777777" w:rsidR="001F5894" w:rsidRPr="001576E7" w:rsidRDefault="001F5894" w:rsidP="00C8018D">
            <w:pPr>
              <w:widowControl/>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0604BCE"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1576E7" w14:paraId="548A152A"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1EA7BA6"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6.</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3B964973"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Estabelecimento de um processo estruturado de preparação e apresentação do orçamento</w:t>
            </w:r>
          </w:p>
          <w:p w14:paraId="0F8C98D2" w14:textId="77777777" w:rsidR="001F5894" w:rsidRPr="001576E7" w:rsidRDefault="001F5894" w:rsidP="00C8018D">
            <w:pPr>
              <w:widowControl/>
              <w:rPr>
                <w:rFonts w:ascii="Times New Roman" w:hAnsi="Times New Roman"/>
                <w:b/>
                <w:bCs/>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FCF742D"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IV.7</w:t>
            </w:r>
          </w:p>
          <w:p w14:paraId="74A8AB8D"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b/>
                <w:color w:val="000000"/>
                <w:szCs w:val="22"/>
                <w:lang w:val="pt-BR"/>
              </w:rPr>
              <w:t>Mandato:</w:t>
            </w:r>
          </w:p>
          <w:p w14:paraId="05CA2BD3" w14:textId="77777777" w:rsidR="001F5894" w:rsidRPr="001576E7" w:rsidRDefault="001F5894" w:rsidP="00A61BD7">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pt-BR"/>
              </w:rPr>
            </w:pPr>
            <w:r w:rsidRPr="001576E7">
              <w:rPr>
                <w:rFonts w:ascii="Times New Roman" w:hAnsi="Times New Roman"/>
                <w:color w:val="000000"/>
                <w:szCs w:val="22"/>
                <w:lang w:val="pt-BR"/>
              </w:rPr>
              <w:t>Encarregar a Secretaria-Geral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37FFEAD6" w14:textId="77777777" w:rsidR="001F5894" w:rsidRPr="001576E7" w:rsidRDefault="001F5894" w:rsidP="00C8018D">
            <w:pPr>
              <w:widowControl/>
              <w:suppressAutoHyphens/>
              <w:ind w:left="361"/>
              <w:contextualSpacing/>
              <w:rPr>
                <w:rFonts w:ascii="Times New Roman" w:hAnsi="Times New Roman"/>
                <w:color w:val="000000"/>
                <w:szCs w:val="22"/>
                <w:lang w:val="pt-BR"/>
              </w:rPr>
            </w:pPr>
          </w:p>
          <w:p w14:paraId="6FE0DB85" w14:textId="77777777" w:rsidR="001F5894" w:rsidRPr="001576E7" w:rsidRDefault="001F5894" w:rsidP="00A61BD7">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pt-BR"/>
              </w:rPr>
            </w:pPr>
            <w:r w:rsidRPr="001576E7">
              <w:rPr>
                <w:rFonts w:ascii="Times New Roman" w:hAnsi="Times New Roman"/>
                <w:color w:val="000000"/>
                <w:szCs w:val="22"/>
                <w:lang w:val="pt-BR"/>
              </w:rPr>
              <w:t xml:space="preserve">Encarregar a Secretaria-Geral de, com a colaboração direta das diversas Secretarias da Organização, adotar um enfoque rigoroso para elaborar, apresentar de forma clara, executar e avaliar o orçamento-programa, em conformidade com os capítulos IV a VIII das 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 </w:t>
            </w:r>
          </w:p>
          <w:p w14:paraId="20527DF8" w14:textId="77777777" w:rsidR="001F5894" w:rsidRPr="001576E7" w:rsidRDefault="001F5894" w:rsidP="00C8018D">
            <w:pPr>
              <w:widowControl/>
              <w:suppressAutoHyphens/>
              <w:rPr>
                <w:rFonts w:ascii="Times New Roman" w:hAnsi="Times New Roman"/>
                <w:color w:val="000000"/>
                <w:szCs w:val="22"/>
                <w:lang w:val="pt-BR"/>
              </w:rPr>
            </w:pPr>
          </w:p>
          <w:p w14:paraId="17B7684A" w14:textId="00B7A594" w:rsidR="001F5894" w:rsidRPr="001576E7" w:rsidRDefault="001F5894" w:rsidP="00A61BD7">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color w:val="000000"/>
                <w:szCs w:val="22"/>
                <w:lang w:val="pt-BR"/>
              </w:rPr>
            </w:pPr>
            <w:r w:rsidRPr="001576E7">
              <w:rPr>
                <w:rFonts w:ascii="Times New Roman" w:hAnsi="Times New Roman"/>
                <w:szCs w:val="22"/>
                <w:lang w:val="pt-BR"/>
              </w:rPr>
              <w:t xml:space="preserve">Encarregar a Secretaria-Geral de continuar utilizando o modelo aprovado pelos Estados membros </w:t>
            </w:r>
            <w:r w:rsidRPr="001576E7">
              <w:rPr>
                <w:rFonts w:ascii="Times New Roman" w:hAnsi="Times New Roman"/>
                <w:color w:val="000000"/>
                <w:szCs w:val="22"/>
                <w:lang w:val="pt-BR"/>
              </w:rPr>
              <w:t>(</w:t>
            </w:r>
            <w:hyperlink r:id="rId105" w:history="1">
              <w:r w:rsidRPr="001576E7">
                <w:rPr>
                  <w:rStyle w:val="Hyperlink"/>
                  <w:rFonts w:ascii="Times New Roman" w:hAnsi="Times New Roman"/>
                  <w:color w:val="0000FF"/>
                  <w:szCs w:val="22"/>
                  <w:lang w:val="pt-BR"/>
                </w:rPr>
                <w:t>CP/CAAP-3664/20 rev.</w:t>
              </w:r>
            </w:hyperlink>
            <w:hyperlink r:id="rId106" w:history="1">
              <w:r w:rsidRPr="001576E7">
                <w:rPr>
                  <w:rStyle w:val="Hyperlink"/>
                  <w:rFonts w:ascii="Times New Roman" w:hAnsi="Times New Roman"/>
                  <w:color w:val="0000FF"/>
                  <w:szCs w:val="22"/>
                  <w:lang w:val="pt-BR"/>
                </w:rPr>
                <w:t xml:space="preserve"> 1</w:t>
              </w:r>
            </w:hyperlink>
            <w:r w:rsidRPr="001576E7">
              <w:rPr>
                <w:rFonts w:ascii="Times New Roman" w:hAnsi="Times New Roman"/>
                <w:color w:val="000000"/>
                <w:szCs w:val="22"/>
                <w:lang w:val="pt-BR"/>
              </w:rPr>
              <w:t>)</w:t>
            </w:r>
            <w:r w:rsidRPr="001576E7">
              <w:rPr>
                <w:rFonts w:ascii="Times New Roman" w:hAnsi="Times New Roman"/>
                <w:szCs w:val="22"/>
                <w:lang w:val="pt-BR"/>
              </w:rPr>
              <w:t xml:space="preserve"> quando as secretarias apresentem informações à CAAP sobre o impacto exercido em suas áreas pelas propostas de orçamentos preparadas pela Secretaria de Administração e Finanças.</w:t>
            </w:r>
            <w:r w:rsidRPr="001576E7">
              <w:rPr>
                <w:rFonts w:ascii="Times New Roman" w:hAnsi="Times New Roman"/>
                <w:color w:val="000000"/>
                <w:szCs w:val="22"/>
                <w:lang w:val="pt-BR"/>
              </w:rPr>
              <w:t xml:space="preserve"> Os </w:t>
            </w:r>
            <w:r w:rsidRPr="001576E7">
              <w:rPr>
                <w:rFonts w:ascii="Times New Roman" w:hAnsi="Times New Roman"/>
                <w:color w:val="000000"/>
                <w:szCs w:val="22"/>
                <w:lang w:val="pt-BR"/>
              </w:rPr>
              <w:lastRenderedPageBreak/>
              <w:t xml:space="preserve">modelos completos com informação das Secretarias deverão ser revisados pela Secretaria de Administração e Finanças antes de serem apresentados à CAAP juntamente com o projeto de orçamento-programa da Organização. Por sua vez, as Secretarias deverão conhecer as versões finais dos modelos remetidos à CAAP. O modelo deverá incluir, entre outros: </w:t>
            </w:r>
            <w:r w:rsidRPr="001576E7">
              <w:rPr>
                <w:rFonts w:ascii="Times New Roman" w:hAnsi="Times New Roman"/>
                <w:i/>
                <w:color w:val="000000"/>
                <w:szCs w:val="22"/>
                <w:lang w:val="pt-BR"/>
              </w:rPr>
              <w:t xml:space="preserve">  </w:t>
            </w:r>
          </w:p>
          <w:p w14:paraId="7228A683" w14:textId="77777777" w:rsidR="001F5894" w:rsidRPr="001576E7" w:rsidRDefault="001F5894" w:rsidP="00C8018D">
            <w:pPr>
              <w:widowControl/>
              <w:suppressAutoHyphens/>
              <w:rPr>
                <w:rFonts w:ascii="Times New Roman" w:hAnsi="Times New Roman"/>
                <w:color w:val="000000"/>
                <w:szCs w:val="22"/>
                <w:lang w:val="pt-BR" w:eastAsia="es-ES"/>
              </w:rPr>
            </w:pPr>
          </w:p>
          <w:p w14:paraId="1C88E24F" w14:textId="77777777" w:rsidR="001F5894" w:rsidRPr="001576E7" w:rsidRDefault="001F5894" w:rsidP="00A61BD7">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Cs w:val="22"/>
                <w:lang w:val="pt-BR"/>
              </w:rPr>
            </w:pPr>
            <w:r w:rsidRPr="001576E7">
              <w:rPr>
                <w:rFonts w:ascii="Times New Roman" w:hAnsi="Times New Roman"/>
                <w:color w:val="000000"/>
                <w:szCs w:val="22"/>
                <w:lang w:val="pt-BR"/>
              </w:rPr>
              <w:t xml:space="preserve">uma tabela indicando o orçamento aprovado do ano anterior, o montante designado, o nível de execução, o nível da nova proposta de orçamento. </w:t>
            </w:r>
            <w:r w:rsidRPr="001576E7">
              <w:rPr>
                <w:rFonts w:ascii="Times New Roman" w:hAnsi="Times New Roman"/>
                <w:i/>
                <w:color w:val="000000"/>
                <w:szCs w:val="22"/>
                <w:lang w:val="pt-BR"/>
              </w:rPr>
              <w:t xml:space="preserve"> </w:t>
            </w:r>
          </w:p>
          <w:p w14:paraId="4A5EA7C5" w14:textId="77777777" w:rsidR="001F5894" w:rsidRPr="001576E7" w:rsidRDefault="001F5894" w:rsidP="00A61BD7">
            <w:pPr>
              <w:widowControl/>
              <w:numPr>
                <w:ilvl w:val="0"/>
                <w:numId w:val="3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hAnsi="Times New Roman"/>
                <w:color w:val="000000"/>
                <w:szCs w:val="22"/>
                <w:lang w:val="pt-BR"/>
              </w:rPr>
            </w:pPr>
            <w:r w:rsidRPr="001576E7">
              <w:rPr>
                <w:rFonts w:ascii="Times New Roman" w:hAnsi="Times New Roman"/>
                <w:color w:val="000000"/>
                <w:szCs w:val="22"/>
                <w:lang w:val="pt-BR"/>
              </w:rPr>
              <w:t>pontos em destaque para assinalar os efeitos principais do nível de financiamento proposto.</w:t>
            </w:r>
            <w:r w:rsidRPr="001576E7">
              <w:rPr>
                <w:rFonts w:ascii="Times New Roman" w:hAnsi="Times New Roman"/>
                <w:i/>
                <w:color w:val="000000"/>
                <w:szCs w:val="22"/>
                <w:lang w:val="pt-BR"/>
              </w:rPr>
              <w:t xml:space="preserve">  </w:t>
            </w:r>
          </w:p>
          <w:p w14:paraId="2C571DD0" w14:textId="77777777" w:rsidR="001F5894" w:rsidRPr="001576E7" w:rsidRDefault="001F5894" w:rsidP="00C8018D">
            <w:pPr>
              <w:widowControl/>
              <w:suppressAutoHyphens/>
              <w:ind w:left="271" w:hanging="270"/>
              <w:rPr>
                <w:rFonts w:ascii="Times New Roman" w:hAnsi="Times New Roman"/>
                <w:i/>
                <w:iCs/>
                <w:color w:val="000000"/>
                <w:szCs w:val="22"/>
                <w:lang w:val="pt-BR"/>
              </w:rPr>
            </w:pPr>
          </w:p>
          <w:p w14:paraId="251F87F6" w14:textId="77777777" w:rsidR="001F5894" w:rsidRPr="001576E7" w:rsidRDefault="001F5894" w:rsidP="00A61BD7">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Style w:val="ts-alignment-element"/>
                <w:rFonts w:ascii="Times New Roman" w:hAnsi="Times New Roman"/>
                <w:szCs w:val="22"/>
                <w:lang w:val="pt-BR"/>
              </w:rPr>
            </w:pPr>
            <w:r w:rsidRPr="001576E7">
              <w:rPr>
                <w:rStyle w:val="ts-alignment-element"/>
                <w:rFonts w:ascii="Times New Roman" w:hAnsi="Times New Roman"/>
                <w:szCs w:val="22"/>
                <w:lang w:val="pt-BR"/>
              </w:rPr>
              <w:t>Instruir</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Conselho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Permanente</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continuar</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analisando,</w:t>
            </w:r>
            <w:r w:rsidRPr="001576E7">
              <w:rPr>
                <w:rFonts w:ascii="Times New Roman" w:hAnsi="Times New Roman"/>
                <w:szCs w:val="22"/>
                <w:lang w:val="pt-BR"/>
              </w:rPr>
              <w:t xml:space="preserve"> mediante a </w:t>
            </w:r>
            <w:r w:rsidRPr="001576E7">
              <w:rPr>
                <w:rStyle w:val="ts-alignment-element"/>
                <w:rFonts w:ascii="Times New Roman" w:hAnsi="Times New Roman"/>
                <w:szCs w:val="22"/>
                <w:lang w:val="pt-BR"/>
              </w:rPr>
              <w:t>CAAP</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e</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com</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apoio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da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Secretaria-Geral,</w:t>
            </w:r>
            <w:r w:rsidRPr="001576E7">
              <w:rPr>
                <w:rFonts w:ascii="Times New Roman" w:hAnsi="Times New Roman"/>
                <w:szCs w:val="22"/>
                <w:lang w:val="pt-BR"/>
              </w:rPr>
              <w:t xml:space="preserve"> </w:t>
            </w:r>
            <w:r w:rsidRPr="001576E7">
              <w:rPr>
                <w:rFonts w:ascii="Times New Roman" w:hAnsi="Times New Roman"/>
                <w:color w:val="000000"/>
                <w:szCs w:val="22"/>
                <w:lang w:val="pt-BR"/>
              </w:rPr>
              <w:t>opções</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para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criação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de</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um</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processo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orçamentário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separado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e</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independente</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para</w:t>
            </w:r>
            <w:r w:rsidRPr="001576E7">
              <w:rPr>
                <w:rFonts w:ascii="Times New Roman" w:hAnsi="Times New Roman"/>
                <w:szCs w:val="22"/>
                <w:lang w:val="pt-BR"/>
              </w:rPr>
              <w:t xml:space="preserve"> os </w:t>
            </w:r>
            <w:r w:rsidRPr="001576E7">
              <w:rPr>
                <w:rStyle w:val="ts-alignment-element"/>
                <w:rFonts w:ascii="Times New Roman" w:hAnsi="Times New Roman"/>
                <w:szCs w:val="22"/>
                <w:lang w:val="pt-BR"/>
              </w:rPr>
              <w:t>mecanismos</w:t>
            </w:r>
            <w:r w:rsidRPr="001576E7">
              <w:rPr>
                <w:rFonts w:ascii="Times New Roman" w:hAnsi="Times New Roman"/>
                <w:szCs w:val="22"/>
                <w:lang w:val="pt-BR"/>
              </w:rPr>
              <w:t xml:space="preserve"> de supervisão</w:t>
            </w:r>
            <w:r w:rsidRPr="001576E7">
              <w:rPr>
                <w:rStyle w:val="ts-alignment-element"/>
                <w:rFonts w:ascii="Times New Roman" w:hAnsi="Times New Roman"/>
                <w:szCs w:val="22"/>
                <w:lang w:val="pt-BR"/>
              </w:rPr>
              <w:t xml:space="preserve"> da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OEA,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incluindo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os</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Escritório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do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Ombudsperson e</w:t>
            </w:r>
            <w:r w:rsidRPr="001576E7">
              <w:rPr>
                <w:rFonts w:ascii="Times New Roman" w:hAnsi="Times New Roman"/>
                <w:szCs w:val="22"/>
                <w:lang w:val="pt-BR"/>
              </w:rPr>
              <w:t xml:space="preserve"> d</w:t>
            </w:r>
            <w:r w:rsidRPr="001576E7">
              <w:rPr>
                <w:rStyle w:val="ts-alignment-element"/>
                <w:rFonts w:ascii="Times New Roman" w:hAnsi="Times New Roman"/>
                <w:szCs w:val="22"/>
                <w:lang w:val="pt-BR"/>
              </w:rPr>
              <w:t>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Inspetor</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Geral</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e</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Tribunal</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Administrativo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(TRIBAD).</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Conselho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Permanente</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está</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autorizado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adotar</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tais</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medidas</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nessa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área,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levando em</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conta</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as</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recomendações</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do</w:t>
            </w:r>
            <w:r w:rsidRPr="001576E7">
              <w:rPr>
                <w:rFonts w:ascii="Times New Roman" w:hAnsi="Times New Roman"/>
                <w:szCs w:val="22"/>
                <w:lang w:val="pt-BR"/>
              </w:rPr>
              <w:t xml:space="preserve"> </w:t>
            </w:r>
            <w:r w:rsidRPr="001576E7">
              <w:rPr>
                <w:rStyle w:val="ts-alignment-element"/>
                <w:rFonts w:ascii="Times New Roman" w:hAnsi="Times New Roman"/>
                <w:szCs w:val="22"/>
                <w:lang w:val="pt-BR"/>
              </w:rPr>
              <w:t>CAAP</w:t>
            </w:r>
          </w:p>
          <w:p w14:paraId="45AFA236" w14:textId="77777777" w:rsidR="001F5894" w:rsidRPr="001576E7" w:rsidRDefault="001F5894" w:rsidP="00C8018D">
            <w:pPr>
              <w:widowControl/>
              <w:suppressAutoHyphens/>
              <w:ind w:left="271" w:hanging="270"/>
              <w:rPr>
                <w:rFonts w:ascii="Times New Roman" w:hAnsi="Times New Roman"/>
                <w:i/>
                <w:iCs/>
                <w:color w:val="000000"/>
                <w:szCs w:val="22"/>
                <w:lang w:val="pt-BR"/>
              </w:rPr>
            </w:pPr>
          </w:p>
          <w:p w14:paraId="7DEED425" w14:textId="77777777" w:rsidR="001F5894" w:rsidRPr="001576E7" w:rsidRDefault="001F5894" w:rsidP="00A61BD7">
            <w:pPr>
              <w:pStyle w:val="ListParagraph"/>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pt-BR"/>
              </w:rPr>
            </w:pPr>
            <w:r w:rsidRPr="001576E7">
              <w:rPr>
                <w:rFonts w:ascii="Times New Roman" w:hAnsi="Times New Roman"/>
                <w:color w:val="000000"/>
                <w:szCs w:val="22"/>
                <w:lang w:val="pt-BR"/>
              </w:rPr>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até 28 de fevereiro de 2021, considerações sobre a viabilidade de se obter equidade na distribuição de recursos do orçamento-programa para 2022 entre os pilares.   </w:t>
            </w:r>
          </w:p>
          <w:p w14:paraId="4E4D8A2C" w14:textId="77777777" w:rsidR="001F5894" w:rsidRPr="001576E7" w:rsidRDefault="001F5894" w:rsidP="00C8018D">
            <w:pPr>
              <w:widowControl/>
              <w:rPr>
                <w:rFonts w:ascii="Times New Roman" w:hAnsi="Times New Roman"/>
                <w:b/>
                <w:bCs/>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FBAA835" w14:textId="77777777" w:rsidR="001F5894" w:rsidRPr="001576E7" w:rsidRDefault="001F5894" w:rsidP="00C8018D">
            <w:pPr>
              <w:widowControl/>
              <w:jc w:val="center"/>
              <w:rPr>
                <w:rFonts w:ascii="Times New Roman" w:hAnsi="Times New Roman"/>
                <w:color w:val="000000"/>
                <w:szCs w:val="22"/>
                <w:lang w:val="pt-BR" w:eastAsia="es-ES_tradnl"/>
              </w:rPr>
            </w:pPr>
          </w:p>
          <w:p w14:paraId="06D3B427" w14:textId="77777777" w:rsidR="001F5894" w:rsidRPr="001576E7" w:rsidRDefault="001F5894" w:rsidP="00C8018D">
            <w:pPr>
              <w:widowControl/>
              <w:jc w:val="center"/>
              <w:rPr>
                <w:rFonts w:ascii="Times New Roman" w:hAnsi="Times New Roman"/>
                <w:color w:val="000000"/>
                <w:szCs w:val="22"/>
                <w:lang w:val="pt-BR" w:eastAsia="es-ES_tradnl"/>
              </w:rPr>
            </w:pPr>
          </w:p>
          <w:p w14:paraId="02B2E6CE" w14:textId="77777777" w:rsidR="001F5894" w:rsidRPr="001576E7" w:rsidRDefault="001F5894" w:rsidP="00C8018D">
            <w:pPr>
              <w:widowControl/>
              <w:jc w:val="center"/>
              <w:rPr>
                <w:rFonts w:ascii="Times New Roman" w:hAnsi="Times New Roman"/>
                <w:color w:val="000000"/>
                <w:szCs w:val="22"/>
                <w:lang w:val="pt-BR" w:eastAsia="es-ES_tradnl"/>
              </w:rPr>
            </w:pPr>
          </w:p>
          <w:p w14:paraId="244D2DE0" w14:textId="77777777" w:rsidR="001F5894" w:rsidRPr="001576E7" w:rsidRDefault="001F5894" w:rsidP="00C8018D">
            <w:pPr>
              <w:widowControl/>
              <w:jc w:val="center"/>
              <w:rPr>
                <w:rFonts w:ascii="Times New Roman" w:hAnsi="Times New Roman"/>
                <w:color w:val="000000"/>
                <w:szCs w:val="22"/>
                <w:lang w:val="pt-BR" w:eastAsia="es-ES_tradnl"/>
              </w:rPr>
            </w:pPr>
          </w:p>
          <w:p w14:paraId="3FE5B754" w14:textId="77777777" w:rsidR="001F5894" w:rsidRPr="001576E7" w:rsidRDefault="001F5894" w:rsidP="00C8018D">
            <w:pPr>
              <w:widowControl/>
              <w:jc w:val="center"/>
              <w:rPr>
                <w:rFonts w:ascii="Times New Roman" w:hAnsi="Times New Roman"/>
                <w:color w:val="000000"/>
                <w:szCs w:val="22"/>
                <w:lang w:val="pt-BR" w:eastAsia="es-ES_tradnl"/>
              </w:rPr>
            </w:pPr>
          </w:p>
          <w:p w14:paraId="6AB6F0E6" w14:textId="77777777" w:rsidR="001F5894" w:rsidRPr="001576E7" w:rsidRDefault="001F5894" w:rsidP="00C8018D">
            <w:pPr>
              <w:widowControl/>
              <w:jc w:val="center"/>
              <w:rPr>
                <w:rFonts w:ascii="Times New Roman" w:hAnsi="Times New Roman"/>
                <w:color w:val="000000"/>
                <w:szCs w:val="22"/>
                <w:lang w:val="pt-BR" w:eastAsia="es-ES_tradnl"/>
              </w:rPr>
            </w:pPr>
          </w:p>
          <w:p w14:paraId="07448A2A" w14:textId="77777777" w:rsidR="001F5894" w:rsidRPr="001576E7" w:rsidRDefault="001F5894" w:rsidP="00C8018D">
            <w:pPr>
              <w:widowControl/>
              <w:jc w:val="center"/>
              <w:rPr>
                <w:rFonts w:ascii="Times New Roman" w:hAnsi="Times New Roman"/>
                <w:color w:val="000000"/>
                <w:szCs w:val="22"/>
                <w:lang w:val="pt-BR" w:eastAsia="es-ES_tradnl"/>
              </w:rPr>
            </w:pPr>
          </w:p>
          <w:p w14:paraId="6B75223B" w14:textId="77777777" w:rsidR="001F5894" w:rsidRPr="001576E7" w:rsidRDefault="001F5894" w:rsidP="00C8018D">
            <w:pPr>
              <w:widowControl/>
              <w:jc w:val="center"/>
              <w:rPr>
                <w:rFonts w:ascii="Times New Roman" w:hAnsi="Times New Roman"/>
                <w:color w:val="000000"/>
                <w:szCs w:val="22"/>
                <w:lang w:val="pt-BR" w:eastAsia="es-ES_tradnl"/>
              </w:rPr>
            </w:pPr>
          </w:p>
          <w:p w14:paraId="07AF1B63" w14:textId="77777777" w:rsidR="001F5894" w:rsidRPr="001576E7" w:rsidRDefault="001F5894" w:rsidP="00C8018D">
            <w:pPr>
              <w:widowControl/>
              <w:jc w:val="center"/>
              <w:rPr>
                <w:rFonts w:ascii="Times New Roman" w:hAnsi="Times New Roman"/>
                <w:color w:val="000000"/>
                <w:szCs w:val="22"/>
                <w:lang w:val="pt-BR" w:eastAsia="es-ES_tradnl"/>
              </w:rPr>
            </w:pPr>
          </w:p>
          <w:p w14:paraId="63BA5272" w14:textId="77777777" w:rsidR="001F5894" w:rsidRPr="001576E7" w:rsidRDefault="001F5894" w:rsidP="00C8018D">
            <w:pPr>
              <w:widowControl/>
              <w:jc w:val="center"/>
              <w:rPr>
                <w:rFonts w:ascii="Times New Roman" w:hAnsi="Times New Roman"/>
                <w:color w:val="000000"/>
                <w:szCs w:val="22"/>
                <w:lang w:val="pt-BR" w:eastAsia="es-ES_tradnl"/>
              </w:rPr>
            </w:pPr>
          </w:p>
          <w:p w14:paraId="7DF9C311" w14:textId="77777777" w:rsidR="001F5894" w:rsidRPr="001576E7" w:rsidRDefault="001F5894" w:rsidP="00C8018D">
            <w:pPr>
              <w:widowControl/>
              <w:jc w:val="center"/>
              <w:rPr>
                <w:rFonts w:ascii="Times New Roman" w:hAnsi="Times New Roman"/>
                <w:color w:val="000000"/>
                <w:szCs w:val="22"/>
                <w:lang w:val="pt-BR" w:eastAsia="es-ES_tradnl"/>
              </w:rPr>
            </w:pPr>
          </w:p>
          <w:p w14:paraId="71BD5357" w14:textId="77777777" w:rsidR="001F5894" w:rsidRPr="001576E7" w:rsidRDefault="001F5894" w:rsidP="00C8018D">
            <w:pPr>
              <w:widowControl/>
              <w:jc w:val="center"/>
              <w:rPr>
                <w:rFonts w:ascii="Times New Roman" w:hAnsi="Times New Roman"/>
                <w:color w:val="000000"/>
                <w:szCs w:val="22"/>
                <w:lang w:val="pt-BR" w:eastAsia="es-ES_tradnl"/>
              </w:rPr>
            </w:pPr>
          </w:p>
          <w:p w14:paraId="07332DAA" w14:textId="77777777" w:rsidR="001F5894" w:rsidRPr="001576E7" w:rsidRDefault="001F5894" w:rsidP="00C8018D">
            <w:pPr>
              <w:widowControl/>
              <w:jc w:val="center"/>
              <w:rPr>
                <w:rFonts w:ascii="Times New Roman" w:hAnsi="Times New Roman"/>
                <w:color w:val="000000"/>
                <w:szCs w:val="22"/>
                <w:lang w:val="pt-BR" w:eastAsia="es-ES_tradnl"/>
              </w:rPr>
            </w:pPr>
          </w:p>
          <w:p w14:paraId="516B8C60" w14:textId="77777777" w:rsidR="001F5894" w:rsidRPr="001576E7" w:rsidRDefault="001F5894" w:rsidP="00C8018D">
            <w:pPr>
              <w:widowControl/>
              <w:jc w:val="center"/>
              <w:rPr>
                <w:rFonts w:ascii="Times New Roman" w:hAnsi="Times New Roman"/>
                <w:color w:val="000000"/>
                <w:szCs w:val="22"/>
                <w:lang w:val="pt-BR" w:eastAsia="es-ES_tradnl"/>
              </w:rPr>
            </w:pPr>
          </w:p>
          <w:p w14:paraId="25F532DE" w14:textId="77777777" w:rsidR="001F5894" w:rsidRPr="001576E7" w:rsidRDefault="001F5894" w:rsidP="00C8018D">
            <w:pPr>
              <w:widowControl/>
              <w:jc w:val="center"/>
              <w:rPr>
                <w:rFonts w:ascii="Times New Roman" w:hAnsi="Times New Roman"/>
                <w:color w:val="000000"/>
                <w:szCs w:val="22"/>
                <w:lang w:val="pt-BR" w:eastAsia="es-ES_tradnl"/>
              </w:rPr>
            </w:pPr>
          </w:p>
          <w:p w14:paraId="4AAD2904" w14:textId="77777777" w:rsidR="001F5894" w:rsidRPr="001576E7" w:rsidRDefault="001F5894" w:rsidP="00C8018D">
            <w:pPr>
              <w:widowControl/>
              <w:jc w:val="center"/>
              <w:rPr>
                <w:rFonts w:ascii="Times New Roman" w:hAnsi="Times New Roman"/>
                <w:color w:val="000000"/>
                <w:szCs w:val="22"/>
                <w:lang w:val="pt-BR" w:eastAsia="es-ES_tradnl"/>
              </w:rPr>
            </w:pPr>
          </w:p>
          <w:p w14:paraId="700B6B65" w14:textId="77777777" w:rsidR="001F5894" w:rsidRPr="001576E7" w:rsidRDefault="001F5894" w:rsidP="00C8018D">
            <w:pPr>
              <w:widowControl/>
              <w:jc w:val="center"/>
              <w:rPr>
                <w:rFonts w:ascii="Times New Roman" w:hAnsi="Times New Roman"/>
                <w:color w:val="000000"/>
                <w:szCs w:val="22"/>
                <w:lang w:val="pt-BR" w:eastAsia="es-ES_tradnl"/>
              </w:rPr>
            </w:pPr>
          </w:p>
          <w:p w14:paraId="012405F2" w14:textId="77777777" w:rsidR="001F5894" w:rsidRPr="001576E7" w:rsidRDefault="001F5894" w:rsidP="00C8018D">
            <w:pPr>
              <w:widowControl/>
              <w:jc w:val="center"/>
              <w:rPr>
                <w:rFonts w:ascii="Times New Roman" w:hAnsi="Times New Roman"/>
                <w:color w:val="000000"/>
                <w:szCs w:val="22"/>
                <w:lang w:val="pt-BR" w:eastAsia="es-ES_tradnl"/>
              </w:rPr>
            </w:pPr>
          </w:p>
          <w:p w14:paraId="5E04B8F4" w14:textId="77777777" w:rsidR="001F5894" w:rsidRPr="001576E7" w:rsidRDefault="001F5894" w:rsidP="00C8018D">
            <w:pPr>
              <w:widowControl/>
              <w:jc w:val="center"/>
              <w:rPr>
                <w:rFonts w:ascii="Times New Roman" w:hAnsi="Times New Roman"/>
                <w:color w:val="000000"/>
                <w:szCs w:val="22"/>
                <w:lang w:val="pt-BR" w:eastAsia="es-ES_tradnl"/>
              </w:rPr>
            </w:pPr>
          </w:p>
          <w:p w14:paraId="763850A4" w14:textId="77777777" w:rsidR="001F5894" w:rsidRPr="001576E7" w:rsidRDefault="001F5894" w:rsidP="00C8018D">
            <w:pPr>
              <w:widowControl/>
              <w:jc w:val="center"/>
              <w:rPr>
                <w:rFonts w:ascii="Times New Roman" w:hAnsi="Times New Roman"/>
                <w:color w:val="000000"/>
                <w:szCs w:val="22"/>
                <w:lang w:val="pt-BR" w:eastAsia="es-ES_tradnl"/>
              </w:rPr>
            </w:pPr>
          </w:p>
          <w:p w14:paraId="697A8D60" w14:textId="77777777" w:rsidR="001F5894" w:rsidRPr="001576E7" w:rsidRDefault="001F5894" w:rsidP="00C8018D">
            <w:pPr>
              <w:widowControl/>
              <w:jc w:val="center"/>
              <w:rPr>
                <w:rFonts w:ascii="Times New Roman" w:hAnsi="Times New Roman"/>
                <w:color w:val="000000"/>
                <w:szCs w:val="22"/>
                <w:lang w:val="pt-BR" w:eastAsia="es-ES_tradnl"/>
              </w:rPr>
            </w:pPr>
          </w:p>
          <w:p w14:paraId="1D8E8800" w14:textId="77777777" w:rsidR="001F5894" w:rsidRPr="001576E7" w:rsidRDefault="001F5894" w:rsidP="00C8018D">
            <w:pPr>
              <w:widowControl/>
              <w:jc w:val="center"/>
              <w:rPr>
                <w:rFonts w:ascii="Times New Roman" w:hAnsi="Times New Roman"/>
                <w:color w:val="000000"/>
                <w:szCs w:val="22"/>
                <w:lang w:val="pt-BR" w:eastAsia="es-ES_tradnl"/>
              </w:rPr>
            </w:pPr>
          </w:p>
          <w:p w14:paraId="00041F9A" w14:textId="77777777" w:rsidR="001F5894" w:rsidRPr="001576E7" w:rsidRDefault="001F5894" w:rsidP="00C8018D">
            <w:pPr>
              <w:widowControl/>
              <w:jc w:val="center"/>
              <w:rPr>
                <w:rFonts w:ascii="Times New Roman" w:hAnsi="Times New Roman"/>
                <w:color w:val="000000"/>
                <w:szCs w:val="22"/>
                <w:lang w:val="pt-BR" w:eastAsia="es-ES_tradnl"/>
              </w:rPr>
            </w:pPr>
          </w:p>
          <w:p w14:paraId="393D01E1" w14:textId="77777777" w:rsidR="001F5894" w:rsidRPr="001576E7" w:rsidRDefault="001F5894" w:rsidP="00C8018D">
            <w:pPr>
              <w:widowControl/>
              <w:jc w:val="center"/>
              <w:rPr>
                <w:rFonts w:ascii="Times New Roman" w:hAnsi="Times New Roman"/>
                <w:color w:val="000000"/>
                <w:szCs w:val="22"/>
                <w:lang w:val="pt-BR" w:eastAsia="es-ES_tradnl"/>
              </w:rPr>
            </w:pPr>
          </w:p>
          <w:p w14:paraId="747DF1A6" w14:textId="77777777" w:rsidR="001F5894" w:rsidRPr="001576E7" w:rsidRDefault="001F5894" w:rsidP="00C8018D">
            <w:pPr>
              <w:widowControl/>
              <w:jc w:val="center"/>
              <w:rPr>
                <w:rFonts w:ascii="Times New Roman" w:hAnsi="Times New Roman"/>
                <w:color w:val="000000"/>
                <w:szCs w:val="22"/>
                <w:lang w:val="pt-BR" w:eastAsia="es-ES_tradnl"/>
              </w:rPr>
            </w:pPr>
          </w:p>
          <w:p w14:paraId="1EAC5E00" w14:textId="77777777" w:rsidR="001F5894" w:rsidRPr="001576E7" w:rsidRDefault="001F5894" w:rsidP="00C8018D">
            <w:pPr>
              <w:widowControl/>
              <w:jc w:val="center"/>
              <w:rPr>
                <w:rFonts w:ascii="Times New Roman" w:hAnsi="Times New Roman"/>
                <w:color w:val="000000"/>
                <w:szCs w:val="22"/>
                <w:lang w:val="pt-BR" w:eastAsia="es-ES_tradnl"/>
              </w:rPr>
            </w:pPr>
          </w:p>
          <w:p w14:paraId="559EE0A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31 de julho de 2022</w:t>
            </w:r>
          </w:p>
          <w:p w14:paraId="4B1DE294"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2329A9" w14:paraId="6FFD445B"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05ADE73"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4914B4B9"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Revisão das Normas Gerais para o </w:t>
            </w:r>
            <w:r w:rsidRPr="001576E7">
              <w:rPr>
                <w:rFonts w:ascii="Times New Roman" w:hAnsi="Times New Roman"/>
                <w:color w:val="000000"/>
                <w:szCs w:val="22"/>
                <w:lang w:val="pt-BR"/>
              </w:rPr>
              <w:lastRenderedPageBreak/>
              <w:t>Funcionamento da Secretaria-Geral da Organização dos Estados Americanos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A65F9F8" w14:textId="77777777" w:rsidR="001F5894" w:rsidRPr="001576E7" w:rsidRDefault="001F5894" w:rsidP="00C8018D">
            <w:pPr>
              <w:widowControl/>
              <w:ind w:left="271" w:hanging="271"/>
              <w:rPr>
                <w:rFonts w:ascii="Times New Roman" w:hAnsi="Times New Roman"/>
                <w:b/>
                <w:bCs/>
                <w:color w:val="000000"/>
                <w:szCs w:val="22"/>
                <w:lang w:val="pt-BR"/>
              </w:rPr>
            </w:pPr>
            <w:r w:rsidRPr="001576E7">
              <w:rPr>
                <w:rFonts w:ascii="Times New Roman" w:hAnsi="Times New Roman"/>
                <w:b/>
                <w:color w:val="000000"/>
                <w:szCs w:val="22"/>
                <w:lang w:val="pt-BR"/>
              </w:rPr>
              <w:lastRenderedPageBreak/>
              <w:t>AG/RES. 2957 (L-O/20) parágrafo IV.9</w:t>
            </w:r>
          </w:p>
          <w:p w14:paraId="753373FC" w14:textId="77777777" w:rsidR="001F5894" w:rsidRPr="001576E7" w:rsidRDefault="001F5894" w:rsidP="00C8018D">
            <w:pPr>
              <w:widowControl/>
              <w:suppressAutoHyphens/>
              <w:ind w:left="271" w:hanging="271"/>
              <w:rPr>
                <w:rFonts w:ascii="Times New Roman" w:hAnsi="Times New Roman"/>
                <w:color w:val="000000"/>
                <w:szCs w:val="22"/>
                <w:lang w:val="pt-BR"/>
              </w:rPr>
            </w:pPr>
            <w:r w:rsidRPr="001576E7">
              <w:rPr>
                <w:rFonts w:ascii="Times New Roman" w:hAnsi="Times New Roman"/>
                <w:b/>
                <w:color w:val="000000"/>
                <w:szCs w:val="22"/>
                <w:lang w:val="pt-BR"/>
              </w:rPr>
              <w:t>Mandato:</w:t>
            </w:r>
          </w:p>
          <w:p w14:paraId="51F58308" w14:textId="77777777" w:rsidR="001F5894" w:rsidRPr="001576E7" w:rsidRDefault="001F5894" w:rsidP="00A61BD7">
            <w:pPr>
              <w:widowControl/>
              <w:numPr>
                <w:ilvl w:val="1"/>
                <w:numId w:val="46"/>
              </w:numPr>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hAnsi="Times New Roman"/>
                <w:color w:val="000000"/>
                <w:szCs w:val="22"/>
                <w:lang w:val="pt-BR"/>
              </w:rPr>
            </w:pPr>
            <w:r w:rsidRPr="001576E7">
              <w:rPr>
                <w:rFonts w:ascii="Times New Roman" w:hAnsi="Times New Roman"/>
                <w:szCs w:val="22"/>
                <w:lang w:val="pt-BR"/>
              </w:rPr>
              <w:lastRenderedPageBreak/>
              <w:t xml:space="preserve">Reiterar o mandato constante da resolução </w:t>
            </w:r>
            <w:hyperlink r:id="rId107" w:history="1">
              <w:r w:rsidRPr="001576E7">
                <w:rPr>
                  <w:rStyle w:val="Hyperlink"/>
                  <w:rFonts w:ascii="Times New Roman" w:hAnsi="Times New Roman"/>
                  <w:color w:val="0000FF"/>
                  <w:szCs w:val="22"/>
                  <w:lang w:val="pt-BR"/>
                </w:rPr>
                <w:t>AG/RES.</w:t>
              </w:r>
            </w:hyperlink>
            <w:hyperlink r:id="rId108" w:history="1">
              <w:r w:rsidRPr="001576E7">
                <w:rPr>
                  <w:rStyle w:val="Hyperlink"/>
                  <w:rFonts w:ascii="Times New Roman" w:hAnsi="Times New Roman"/>
                  <w:color w:val="0000FF"/>
                  <w:szCs w:val="22"/>
                  <w:lang w:val="pt-BR"/>
                </w:rPr>
                <w:t> 1 (XL</w:t>
              </w:r>
              <w:bookmarkStart w:id="54" w:name="_Hlt500757865"/>
              <w:bookmarkStart w:id="55" w:name="_Hlt500757866"/>
              <w:r w:rsidRPr="001576E7">
                <w:rPr>
                  <w:rStyle w:val="Hyperlink"/>
                  <w:rFonts w:ascii="Times New Roman" w:hAnsi="Times New Roman"/>
                  <w:color w:val="0000FF"/>
                  <w:szCs w:val="22"/>
                  <w:lang w:val="pt-BR"/>
                </w:rPr>
                <w:t>V</w:t>
              </w:r>
              <w:bookmarkEnd w:id="54"/>
              <w:bookmarkEnd w:id="55"/>
              <w:r w:rsidRPr="001576E7">
                <w:rPr>
                  <w:rStyle w:val="Hyperlink"/>
                  <w:rFonts w:ascii="Times New Roman" w:hAnsi="Times New Roman"/>
                  <w:color w:val="0000FF"/>
                  <w:szCs w:val="22"/>
                  <w:lang w:val="pt-BR"/>
                </w:rPr>
                <w:t>III-E/14)</w:t>
              </w:r>
            </w:hyperlink>
            <w:r w:rsidRPr="001576E7">
              <w:rPr>
                <w:rFonts w:ascii="Times New Roman" w:hAnsi="Times New Roman"/>
                <w:color w:val="0000FF"/>
                <w:szCs w:val="22"/>
                <w:lang w:val="pt-BR"/>
              </w:rPr>
              <w:t xml:space="preserve"> rev. 1</w:t>
            </w:r>
            <w:r w:rsidRPr="001576E7">
              <w:rPr>
                <w:rFonts w:ascii="Times New Roman" w:hAnsi="Times New Roman"/>
                <w:szCs w:val="22"/>
                <w:lang w:val="pt-BR"/>
              </w:rPr>
              <w:t>, que encarregou o Conselho Permanente de, por meio da CAAP, conduzir uma revisão integral das Normas Gerais, em especial dos capítulos VII e VIII, e instruir a CAAP a revisar esses capítulos e apresentar à Assembleia Geral, em seu Quinquagésimo Primeiro Período Ordinário de Sessões, as conclusões de tal revisão e análise e, se for o caso, as recomendações que delas possam decorrer.</w:t>
            </w:r>
            <w:r w:rsidRPr="001576E7">
              <w:rPr>
                <w:rFonts w:ascii="Times New Roman" w:hAnsi="Times New Roman"/>
                <w:color w:val="000000"/>
                <w:szCs w:val="22"/>
                <w:lang w:val="pt-BR"/>
              </w:rPr>
              <w:t xml:space="preserve"> A proposta incluirá regras de estabilidade e disciplina financeira e orçamentária para garantir a sustentabilidade da Organização no médio e longo prazo.   </w:t>
            </w:r>
          </w:p>
          <w:p w14:paraId="52B0A6BE" w14:textId="77777777" w:rsidR="001F5894" w:rsidRPr="001576E7" w:rsidRDefault="001F5894" w:rsidP="00C8018D">
            <w:pPr>
              <w:widowControl/>
              <w:suppressAutoHyphens/>
              <w:ind w:left="271" w:hanging="271"/>
              <w:rPr>
                <w:rFonts w:ascii="Times New Roman" w:hAnsi="Times New Roman"/>
                <w:color w:val="000000"/>
                <w:szCs w:val="22"/>
                <w:lang w:val="pt-BR" w:eastAsia="es-ES"/>
              </w:rPr>
            </w:pPr>
          </w:p>
          <w:p w14:paraId="5DF9A2E2" w14:textId="77777777" w:rsidR="001F5894" w:rsidRPr="001576E7" w:rsidRDefault="001F5894" w:rsidP="00C8018D">
            <w:pPr>
              <w:widowControl/>
              <w:suppressAutoHyphens/>
              <w:ind w:left="271" w:hanging="271"/>
              <w:rPr>
                <w:rFonts w:ascii="Times New Roman" w:hAnsi="Times New Roman"/>
                <w:i/>
                <w:iCs/>
                <w:color w:val="000000"/>
                <w:szCs w:val="22"/>
                <w:lang w:val="pt-BR"/>
              </w:rPr>
            </w:pPr>
            <w:r w:rsidRPr="001576E7">
              <w:rPr>
                <w:rFonts w:ascii="Times New Roman" w:hAnsi="Times New Roman"/>
                <w:color w:val="000000"/>
                <w:szCs w:val="22"/>
                <w:lang w:val="pt-BR"/>
              </w:rPr>
              <w:t xml:space="preserve">b) 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 </w:t>
            </w:r>
            <w:r w:rsidRPr="001576E7">
              <w:rPr>
                <w:rFonts w:ascii="Times New Roman" w:hAnsi="Times New Roman"/>
                <w:i/>
                <w:color w:val="000000"/>
                <w:szCs w:val="22"/>
                <w:lang w:val="pt-BR"/>
              </w:rPr>
              <w:t xml:space="preserve"> </w:t>
            </w:r>
          </w:p>
          <w:p w14:paraId="7CED7D63" w14:textId="77777777" w:rsidR="001F5894" w:rsidRPr="001576E7" w:rsidRDefault="001F5894" w:rsidP="00C8018D">
            <w:pPr>
              <w:widowControl/>
              <w:suppressAutoHyphens/>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DF04516" w14:textId="77777777" w:rsidR="001F5894" w:rsidRPr="001576E7" w:rsidRDefault="001F5894" w:rsidP="00C8018D">
            <w:pPr>
              <w:widowControl/>
              <w:jc w:val="center"/>
              <w:rPr>
                <w:rFonts w:ascii="Times New Roman" w:hAnsi="Times New Roman"/>
                <w:color w:val="000000"/>
                <w:szCs w:val="22"/>
                <w:lang w:val="pt-BR" w:eastAsia="es-ES_tradnl"/>
              </w:rPr>
            </w:pPr>
          </w:p>
          <w:p w14:paraId="45973C3A" w14:textId="77777777" w:rsidR="001F5894" w:rsidRPr="001576E7" w:rsidRDefault="001F5894" w:rsidP="00C8018D">
            <w:pPr>
              <w:widowControl/>
              <w:jc w:val="center"/>
              <w:rPr>
                <w:rFonts w:ascii="Times New Roman" w:hAnsi="Times New Roman"/>
                <w:color w:val="000000"/>
                <w:szCs w:val="22"/>
                <w:lang w:val="pt-BR" w:eastAsia="es-ES_tradnl"/>
              </w:rPr>
            </w:pPr>
          </w:p>
          <w:p w14:paraId="55EE51BD" w14:textId="77777777" w:rsidR="001F5894" w:rsidRPr="001576E7" w:rsidRDefault="001F5894" w:rsidP="00C8018D">
            <w:pPr>
              <w:widowControl/>
              <w:jc w:val="center"/>
              <w:rPr>
                <w:rFonts w:ascii="Times New Roman" w:hAnsi="Times New Roman"/>
                <w:color w:val="000000"/>
                <w:szCs w:val="22"/>
                <w:lang w:val="pt-BR" w:eastAsia="es-ES_tradnl"/>
              </w:rPr>
            </w:pPr>
          </w:p>
          <w:p w14:paraId="32C2A33E"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Quinquagésimo Segundo Período Ordinário de Sessões da Assembleia Geral</w:t>
            </w:r>
          </w:p>
        </w:tc>
      </w:tr>
      <w:tr w:rsidR="001F5894" w:rsidRPr="001576E7" w14:paraId="59EE1B84"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2345829"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lastRenderedPageBreak/>
              <w:t>8.</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0D26F58A"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Viagens oficiais</w:t>
            </w:r>
          </w:p>
          <w:p w14:paraId="2AA65E0A" w14:textId="77777777" w:rsidR="001F5894" w:rsidRPr="001576E7" w:rsidRDefault="001F5894" w:rsidP="00C8018D">
            <w:pPr>
              <w:widowControl/>
              <w:rPr>
                <w:rFonts w:ascii="Times New Roman" w:hAnsi="Times New Roman"/>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B72743B"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IV.10</w:t>
            </w:r>
          </w:p>
          <w:p w14:paraId="00E1EA08" w14:textId="77777777" w:rsidR="001F5894" w:rsidRPr="001576E7" w:rsidRDefault="001F5894" w:rsidP="00C8018D">
            <w:pPr>
              <w:widowControl/>
              <w:suppressAutoHyphens/>
              <w:rPr>
                <w:rFonts w:ascii="Times New Roman" w:hAnsi="Times New Roman"/>
                <w:b/>
                <w:bCs/>
                <w:color w:val="000000"/>
                <w:szCs w:val="22"/>
                <w:lang w:val="pt-BR"/>
              </w:rPr>
            </w:pPr>
            <w:r w:rsidRPr="001576E7">
              <w:rPr>
                <w:rFonts w:ascii="Times New Roman" w:hAnsi="Times New Roman"/>
                <w:b/>
                <w:color w:val="000000"/>
                <w:szCs w:val="22"/>
                <w:lang w:val="pt-BR"/>
              </w:rPr>
              <w:t>Mandato:</w:t>
            </w:r>
          </w:p>
          <w:p w14:paraId="75DBEC46" w14:textId="77777777" w:rsidR="001F5894" w:rsidRPr="001576E7" w:rsidRDefault="001F5894" w:rsidP="00A61BD7">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hAnsi="Times New Roman"/>
                <w:color w:val="000000"/>
                <w:szCs w:val="22"/>
                <w:lang w:val="pt-BR"/>
              </w:rPr>
            </w:pPr>
            <w:r w:rsidRPr="001576E7">
              <w:rPr>
                <w:rFonts w:ascii="Times New Roman" w:hAnsi="Times New Roman"/>
                <w:color w:val="000000"/>
                <w:szCs w:val="22"/>
                <w:lang w:val="pt-BR"/>
              </w:rPr>
              <w:t xml:space="preserve">Instruir o Secretário-Geral, o Secretário-Geral Adjunto e os secretários de todos os capítulos, inclusive os dos organismos especializados e entidades, a que apresentem trimestralmente ao 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 </w:t>
            </w:r>
            <w:r w:rsidRPr="001576E7">
              <w:rPr>
                <w:rFonts w:ascii="Times New Roman" w:hAnsi="Times New Roman"/>
                <w:b/>
                <w:i/>
                <w:color w:val="000000"/>
                <w:szCs w:val="22"/>
                <w:lang w:val="pt-BR"/>
              </w:rPr>
              <w:t xml:space="preserve">  </w:t>
            </w:r>
          </w:p>
          <w:p w14:paraId="1104428E" w14:textId="77777777" w:rsidR="001F5894" w:rsidRPr="001576E7" w:rsidRDefault="001F5894" w:rsidP="00C8018D">
            <w:pPr>
              <w:widowControl/>
              <w:suppressAutoHyphens/>
              <w:ind w:left="271" w:hanging="270"/>
              <w:rPr>
                <w:rFonts w:ascii="Times New Roman" w:hAnsi="Times New Roman"/>
                <w:color w:val="000000"/>
                <w:szCs w:val="22"/>
                <w:lang w:val="pt-BR" w:eastAsia="es-ES"/>
              </w:rPr>
            </w:pPr>
          </w:p>
          <w:p w14:paraId="3A623EDE" w14:textId="77777777" w:rsidR="001F5894" w:rsidRPr="001576E7" w:rsidRDefault="001F5894" w:rsidP="00C8018D">
            <w:pPr>
              <w:widowControl/>
              <w:suppressAutoHyphens/>
              <w:ind w:left="271" w:hanging="270"/>
              <w:rPr>
                <w:rFonts w:ascii="Times New Roman" w:hAnsi="Times New Roman"/>
                <w:color w:val="000000"/>
                <w:szCs w:val="22"/>
                <w:lang w:val="pt-BR"/>
              </w:rPr>
            </w:pPr>
            <w:r w:rsidRPr="001576E7">
              <w:rPr>
                <w:rFonts w:ascii="Times New Roman" w:hAnsi="Times New Roman"/>
                <w:color w:val="000000"/>
                <w:szCs w:val="22"/>
                <w:lang w:val="pt-BR"/>
              </w:rPr>
              <w:t>b) Encarregar a Secretaria Geral de publicar em sua página eletrônica os relatórios solicitados no parágrafo anterior.</w:t>
            </w:r>
          </w:p>
          <w:p w14:paraId="6B79E9AC" w14:textId="0036337F" w:rsidR="005B1FB7" w:rsidRPr="001576E7" w:rsidRDefault="005B1FB7" w:rsidP="00C8018D">
            <w:pPr>
              <w:widowControl/>
              <w:suppressAutoHyphens/>
              <w:ind w:left="271" w:hanging="270"/>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F064C24" w14:textId="77777777" w:rsidR="001F5894" w:rsidRPr="001576E7" w:rsidRDefault="001F5894" w:rsidP="00C8018D">
            <w:pPr>
              <w:widowControl/>
              <w:jc w:val="center"/>
              <w:rPr>
                <w:rFonts w:ascii="Times New Roman" w:hAnsi="Times New Roman"/>
                <w:color w:val="000000"/>
                <w:szCs w:val="22"/>
                <w:lang w:val="pt-BR" w:eastAsia="es-ES_tradnl"/>
              </w:rPr>
            </w:pPr>
          </w:p>
          <w:p w14:paraId="6FA3E734" w14:textId="77777777" w:rsidR="001F5894" w:rsidRPr="001576E7" w:rsidRDefault="001F5894" w:rsidP="00C8018D">
            <w:pPr>
              <w:widowControl/>
              <w:jc w:val="center"/>
              <w:rPr>
                <w:rFonts w:ascii="Times New Roman" w:hAnsi="Times New Roman"/>
                <w:color w:val="000000"/>
                <w:szCs w:val="22"/>
                <w:lang w:val="pt-BR" w:eastAsia="es-ES_tradnl"/>
              </w:rPr>
            </w:pPr>
          </w:p>
          <w:p w14:paraId="7DE9A5D4" w14:textId="77777777" w:rsidR="001F5894" w:rsidRPr="001576E7" w:rsidRDefault="001F5894" w:rsidP="00C8018D">
            <w:pPr>
              <w:widowControl/>
              <w:jc w:val="center"/>
              <w:rPr>
                <w:rFonts w:ascii="Times New Roman" w:hAnsi="Times New Roman"/>
                <w:color w:val="000000"/>
                <w:szCs w:val="22"/>
                <w:lang w:val="pt-BR" w:eastAsia="es-ES_tradnl"/>
              </w:rPr>
            </w:pPr>
          </w:p>
          <w:p w14:paraId="078BC49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Semestralmente</w:t>
            </w:r>
          </w:p>
          <w:p w14:paraId="18023B43" w14:textId="77777777" w:rsidR="001F5894" w:rsidRPr="001576E7" w:rsidRDefault="001F5894" w:rsidP="00C8018D">
            <w:pPr>
              <w:widowControl/>
              <w:jc w:val="center"/>
              <w:rPr>
                <w:rFonts w:ascii="Times New Roman" w:hAnsi="Times New Roman"/>
                <w:color w:val="000000"/>
                <w:szCs w:val="22"/>
                <w:lang w:val="pt-BR" w:eastAsia="es-ES_tradnl"/>
              </w:rPr>
            </w:pPr>
          </w:p>
          <w:p w14:paraId="28A841B9"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1576E7" w14:paraId="00AF3E5B"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EA27178" w14:textId="77777777" w:rsidR="001F5894" w:rsidRPr="001576E7" w:rsidRDefault="001F5894" w:rsidP="00C8018D">
            <w:pPr>
              <w:widowControl/>
              <w:suppressAutoHyphens/>
              <w:rPr>
                <w:rFonts w:ascii="Times New Roman" w:hAnsi="Times New Roman"/>
                <w:szCs w:val="22"/>
                <w:lang w:val="pt-BR"/>
              </w:rPr>
            </w:pPr>
            <w:r w:rsidRPr="001576E7">
              <w:rPr>
                <w:rFonts w:ascii="Times New Roman" w:hAnsi="Times New Roman"/>
                <w:szCs w:val="22"/>
                <w:lang w:val="pt-BR"/>
              </w:rPr>
              <w:t>9.</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8E7CC41" w14:textId="77777777" w:rsidR="001F5894" w:rsidRPr="001576E7" w:rsidRDefault="001F5894" w:rsidP="00C8018D">
            <w:pPr>
              <w:widowControl/>
              <w:suppressAutoHyphens/>
              <w:rPr>
                <w:rFonts w:ascii="Times New Roman" w:hAnsi="Times New Roman"/>
                <w:szCs w:val="22"/>
                <w:lang w:val="pt-BR"/>
              </w:rPr>
            </w:pPr>
            <w:r w:rsidRPr="001576E7">
              <w:rPr>
                <w:rFonts w:ascii="Times New Roman" w:hAnsi="Times New Roman"/>
                <w:szCs w:val="22"/>
                <w:lang w:val="pt-BR"/>
              </w:rPr>
              <w:t>Recursos humanos</w:t>
            </w:r>
          </w:p>
          <w:p w14:paraId="4F93B447" w14:textId="77777777" w:rsidR="001F5894" w:rsidRPr="001576E7" w:rsidRDefault="001F5894" w:rsidP="00C8018D">
            <w:pPr>
              <w:widowControl/>
              <w:rPr>
                <w:rFonts w:ascii="Times New Roman" w:hAnsi="Times New Roman"/>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077D963" w14:textId="77777777" w:rsidR="001F5894" w:rsidRPr="001576E7" w:rsidRDefault="001F5894" w:rsidP="00C8018D">
            <w:pPr>
              <w:widowControl/>
              <w:suppressAutoHyphens/>
              <w:ind w:left="451" w:hanging="360"/>
              <w:rPr>
                <w:rFonts w:ascii="Times New Roman" w:hAnsi="Times New Roman"/>
                <w:b/>
                <w:bCs/>
                <w:color w:val="000000"/>
                <w:szCs w:val="22"/>
                <w:lang w:val="pt-BR"/>
              </w:rPr>
            </w:pPr>
            <w:r w:rsidRPr="001576E7">
              <w:rPr>
                <w:rFonts w:ascii="Times New Roman" w:hAnsi="Times New Roman"/>
                <w:b/>
                <w:bCs/>
                <w:color w:val="000000"/>
                <w:szCs w:val="22"/>
                <w:lang w:val="pt-BR"/>
              </w:rPr>
              <w:t>AG/RES. 2957 (L-O/20) parágrafo IV.12</w:t>
            </w:r>
          </w:p>
          <w:p w14:paraId="40DBA3C0" w14:textId="77777777" w:rsidR="001F5894" w:rsidRPr="001576E7" w:rsidRDefault="001F5894" w:rsidP="00C8018D">
            <w:pPr>
              <w:widowControl/>
              <w:suppressAutoHyphens/>
              <w:ind w:left="451" w:hanging="360"/>
              <w:rPr>
                <w:rFonts w:ascii="Times New Roman" w:hAnsi="Times New Roman"/>
                <w:b/>
                <w:bCs/>
                <w:color w:val="000000"/>
                <w:szCs w:val="22"/>
                <w:lang w:val="pt-BR"/>
              </w:rPr>
            </w:pPr>
            <w:r w:rsidRPr="001576E7">
              <w:rPr>
                <w:rFonts w:ascii="Times New Roman" w:hAnsi="Times New Roman"/>
                <w:b/>
                <w:bCs/>
                <w:color w:val="000000"/>
                <w:szCs w:val="22"/>
                <w:lang w:val="pt-BR"/>
              </w:rPr>
              <w:t>Mandato:</w:t>
            </w:r>
          </w:p>
          <w:p w14:paraId="4525CF19" w14:textId="77777777" w:rsidR="001F5894" w:rsidRPr="001576E7" w:rsidRDefault="001F5894" w:rsidP="00A61BD7">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826" w:hanging="720"/>
              <w:rPr>
                <w:rFonts w:ascii="Times New Roman" w:hAnsi="Times New Roman"/>
                <w:color w:val="000000"/>
                <w:szCs w:val="22"/>
                <w:lang w:val="pt-BR"/>
              </w:rPr>
            </w:pPr>
            <w:r w:rsidRPr="001576E7">
              <w:rPr>
                <w:rFonts w:ascii="Times New Roman" w:hAnsi="Times New Roman"/>
                <w:color w:val="000000"/>
                <w:szCs w:val="22"/>
                <w:lang w:val="pt-BR"/>
              </w:rPr>
              <w:lastRenderedPageBreak/>
              <w:t xml:space="preserve">Solicitar ao Escritório do Inspetor-Geral que continue a elaboração de seus relatórios semestrais relativos às transferências de pessoal realizadas e aos concursos internos e externos concluídos, bem como às reclassificações incluídas neste orçamento-programa, e comprove que tenham sido realizados em estrito cumprimento das normas pertinentes.   </w:t>
            </w:r>
          </w:p>
          <w:p w14:paraId="5686BD75" w14:textId="77777777" w:rsidR="001F5894" w:rsidRPr="001576E7" w:rsidRDefault="001F5894" w:rsidP="00C8018D">
            <w:pPr>
              <w:widowControl/>
              <w:suppressAutoHyphens/>
              <w:ind w:left="826" w:hanging="720"/>
              <w:rPr>
                <w:rFonts w:ascii="Times New Roman" w:hAnsi="Times New Roman"/>
                <w:color w:val="000000"/>
                <w:szCs w:val="22"/>
                <w:lang w:val="pt-BR"/>
              </w:rPr>
            </w:pPr>
          </w:p>
          <w:p w14:paraId="0A1F275F" w14:textId="77777777" w:rsidR="001F5894" w:rsidRPr="001576E7" w:rsidRDefault="001F5894" w:rsidP="00A61BD7">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826" w:hanging="720"/>
              <w:rPr>
                <w:rFonts w:ascii="Times New Roman" w:hAnsi="Times New Roman"/>
                <w:color w:val="000000"/>
                <w:szCs w:val="22"/>
                <w:lang w:val="pt-BR"/>
              </w:rPr>
            </w:pPr>
            <w:r w:rsidRPr="001576E7">
              <w:rPr>
                <w:rFonts w:ascii="Times New Roman" w:hAnsi="Times New Roman"/>
                <w:color w:val="000000"/>
                <w:szCs w:val="22"/>
                <w:lang w:val="pt-BR"/>
              </w:rPr>
              <w:t xml:space="preserve">A Secretaria-Geral apresentará à CAAP um relatório detalhado sobre a situação de todos os cargos em aberto financiados pelo Fundo Ordinário. Caso um cargo em aberto não tenha sido anunciado publicamente, a Secretaria-Geral apresentará uma explicação detalhada sobre a razão da demora, não constituindo o fluxo de caixa uma justificação apropriada. O relatório sobre o processo de recrutamento por meio do Fundo Ordinário será apresentado mensalmente.    </w:t>
            </w:r>
          </w:p>
          <w:p w14:paraId="68361045" w14:textId="77777777" w:rsidR="001F5894" w:rsidRPr="001576E7" w:rsidRDefault="001F5894" w:rsidP="00C8018D">
            <w:pPr>
              <w:widowControl/>
              <w:suppressAutoHyphens/>
              <w:ind w:left="451" w:hanging="360"/>
              <w:rPr>
                <w:rFonts w:ascii="Times New Roman" w:hAnsi="Times New Roman"/>
                <w:color w:val="000000"/>
                <w:szCs w:val="22"/>
                <w:lang w:val="pt-BR"/>
              </w:rPr>
            </w:pPr>
          </w:p>
          <w:p w14:paraId="7D1B2012" w14:textId="77777777" w:rsidR="001F5894" w:rsidRPr="001576E7" w:rsidRDefault="001F5894" w:rsidP="0010166B">
            <w:pPr>
              <w:widowControl/>
              <w:suppressAutoHyphens/>
              <w:ind w:left="728" w:hanging="637"/>
              <w:rPr>
                <w:rFonts w:ascii="Times New Roman" w:hAnsi="Times New Roman"/>
                <w:color w:val="000000"/>
                <w:szCs w:val="22"/>
                <w:lang w:val="pt-BR"/>
              </w:rPr>
            </w:pPr>
            <w:r w:rsidRPr="001576E7">
              <w:rPr>
                <w:rFonts w:ascii="Times New Roman" w:hAnsi="Times New Roman"/>
                <w:color w:val="000000"/>
                <w:szCs w:val="22"/>
                <w:lang w:val="pt-BR"/>
              </w:rPr>
              <w:t>d)</w:t>
            </w:r>
            <w:r w:rsidRPr="001576E7">
              <w:rPr>
                <w:rFonts w:ascii="Times New Roman" w:hAnsi="Times New Roman"/>
                <w:color w:val="000000"/>
                <w:szCs w:val="22"/>
                <w:lang w:val="pt-BR"/>
              </w:rPr>
              <w:tab/>
              <w:t>Os Estados membros reconhecem que, para fazer face aos importantes cortes orçamentários contemplados nesta resolução, os Secretários e os Secretários Executivos devem prestar contas e estar habilitados a fazer as mudanças necessárias — reorganizar, consolidar e cortar.  Por conseguinte, em reconhecimento desse princípio, a Secretaria-Geral:</w:t>
            </w:r>
          </w:p>
          <w:p w14:paraId="14AA6028" w14:textId="0DC0BE12" w:rsidR="001F5894" w:rsidRPr="001576E7" w:rsidRDefault="001F5894" w:rsidP="00FE5D82">
            <w:pPr>
              <w:widowControl/>
              <w:tabs>
                <w:tab w:val="clear" w:pos="720"/>
                <w:tab w:val="clear" w:pos="1440"/>
                <w:tab w:val="left" w:pos="818"/>
                <w:tab w:val="left" w:pos="1178"/>
              </w:tabs>
              <w:suppressAutoHyphens/>
              <w:ind w:left="826" w:hanging="8"/>
              <w:rPr>
                <w:rFonts w:ascii="Times New Roman" w:hAnsi="Times New Roman"/>
                <w:color w:val="000000"/>
                <w:szCs w:val="22"/>
                <w:lang w:val="pt-BR"/>
              </w:rPr>
            </w:pPr>
            <w:r w:rsidRPr="001576E7">
              <w:rPr>
                <w:rFonts w:ascii="Times New Roman" w:hAnsi="Times New Roman"/>
                <w:color w:val="000000"/>
                <w:szCs w:val="22"/>
                <w:lang w:val="pt-BR"/>
              </w:rPr>
              <w:t>i</w:t>
            </w:r>
            <w:r w:rsidR="0010166B">
              <w:rPr>
                <w:rFonts w:ascii="Times New Roman" w:hAnsi="Times New Roman"/>
                <w:color w:val="000000"/>
                <w:szCs w:val="22"/>
                <w:lang w:val="pt-BR"/>
              </w:rPr>
              <w:t>.</w:t>
            </w:r>
            <w:r w:rsidR="00FE5D82">
              <w:rPr>
                <w:rFonts w:ascii="Times New Roman" w:hAnsi="Times New Roman"/>
                <w:color w:val="000000"/>
                <w:szCs w:val="22"/>
                <w:lang w:val="pt-BR"/>
              </w:rPr>
              <w:tab/>
            </w:r>
            <w:r w:rsidRPr="001576E7">
              <w:rPr>
                <w:rFonts w:ascii="Times New Roman" w:hAnsi="Times New Roman"/>
                <w:color w:val="000000"/>
                <w:szCs w:val="22"/>
                <w:lang w:val="pt-BR"/>
              </w:rPr>
              <w:t xml:space="preserve">Permitirá a contratação de pessoal necessário dentro dos planos de reorganização e não implementará qualquer congelamento de contratações até que essa reorganização esteja completa; </w:t>
            </w:r>
          </w:p>
          <w:p w14:paraId="67379DB2" w14:textId="05C0BFC7" w:rsidR="001F5894" w:rsidRPr="001576E7" w:rsidRDefault="001F5894" w:rsidP="0010166B">
            <w:pPr>
              <w:widowControl/>
              <w:tabs>
                <w:tab w:val="clear" w:pos="720"/>
                <w:tab w:val="clear" w:pos="1440"/>
                <w:tab w:val="left" w:pos="818"/>
                <w:tab w:val="left" w:pos="1178"/>
              </w:tabs>
              <w:suppressAutoHyphens/>
              <w:ind w:left="818"/>
              <w:rPr>
                <w:rFonts w:ascii="Times New Roman" w:hAnsi="Times New Roman"/>
                <w:color w:val="000000"/>
                <w:szCs w:val="22"/>
                <w:lang w:val="pt-BR"/>
              </w:rPr>
            </w:pPr>
            <w:r w:rsidRPr="001576E7">
              <w:rPr>
                <w:rFonts w:ascii="Times New Roman" w:hAnsi="Times New Roman"/>
                <w:color w:val="000000"/>
                <w:szCs w:val="22"/>
                <w:lang w:val="pt-BR"/>
              </w:rPr>
              <w:t>ii</w:t>
            </w:r>
            <w:r w:rsidR="0010166B">
              <w:rPr>
                <w:rFonts w:ascii="Times New Roman" w:hAnsi="Times New Roman"/>
                <w:color w:val="000000"/>
                <w:szCs w:val="22"/>
                <w:lang w:val="pt-BR"/>
              </w:rPr>
              <w:t>.</w:t>
            </w:r>
            <w:r w:rsidRPr="001576E7">
              <w:rPr>
                <w:rFonts w:ascii="Times New Roman" w:hAnsi="Times New Roman"/>
                <w:color w:val="000000"/>
                <w:szCs w:val="22"/>
                <w:lang w:val="pt-BR"/>
              </w:rPr>
              <w:tab/>
              <w:t>Permitirá a reclassificação de cargos nos casos em que a eliminação de cargos por motivo orçamentário requeira a reatribuição de responsabilidades; e</w:t>
            </w:r>
          </w:p>
          <w:p w14:paraId="393B8B3B" w14:textId="319CB170" w:rsidR="0069383C" w:rsidRPr="001576E7" w:rsidRDefault="001F5894" w:rsidP="0010166B">
            <w:pPr>
              <w:widowControl/>
              <w:tabs>
                <w:tab w:val="clear" w:pos="720"/>
                <w:tab w:val="clear" w:pos="1440"/>
                <w:tab w:val="left" w:pos="818"/>
                <w:tab w:val="left" w:pos="1178"/>
              </w:tabs>
              <w:suppressAutoHyphens/>
              <w:ind w:left="818"/>
              <w:rPr>
                <w:rFonts w:ascii="Times New Roman" w:hAnsi="Times New Roman"/>
                <w:color w:val="000000"/>
                <w:szCs w:val="22"/>
                <w:lang w:val="pt-BR"/>
              </w:rPr>
            </w:pPr>
            <w:r w:rsidRPr="001576E7">
              <w:rPr>
                <w:rFonts w:ascii="Times New Roman" w:hAnsi="Times New Roman"/>
                <w:color w:val="000000"/>
                <w:szCs w:val="22"/>
                <w:lang w:val="pt-BR"/>
              </w:rPr>
              <w:t>iii</w:t>
            </w:r>
            <w:r w:rsidR="0010166B">
              <w:rPr>
                <w:rFonts w:ascii="Times New Roman" w:hAnsi="Times New Roman"/>
                <w:color w:val="000000"/>
                <w:szCs w:val="22"/>
                <w:lang w:val="pt-BR"/>
              </w:rPr>
              <w:t>.</w:t>
            </w:r>
            <w:r w:rsidRPr="001576E7">
              <w:rPr>
                <w:rFonts w:ascii="Times New Roman" w:hAnsi="Times New Roman"/>
                <w:color w:val="000000"/>
                <w:szCs w:val="22"/>
                <w:lang w:val="pt-BR"/>
              </w:rPr>
              <w:tab/>
              <w:t xml:space="preserve">Apresentará relatório do Secretário-Geral ao Conselho Permanente, até janeiro de 2021, sobre a reorganização da </w:t>
            </w:r>
            <w:r w:rsidRPr="001576E7">
              <w:rPr>
                <w:rFonts w:ascii="Times New Roman" w:hAnsi="Times New Roman"/>
                <w:color w:val="000000"/>
                <w:szCs w:val="22"/>
                <w:lang w:val="pt-BR"/>
              </w:rPr>
              <w:lastRenderedPageBreak/>
              <w:t xml:space="preserve">Secretaria, em particular sobre os planos de contratação e reclassificação.  </w:t>
            </w:r>
          </w:p>
          <w:p w14:paraId="5BA99439" w14:textId="1A549096" w:rsidR="001F5894" w:rsidRPr="001576E7" w:rsidRDefault="001F5894" w:rsidP="00C8018D">
            <w:pPr>
              <w:widowControl/>
              <w:suppressAutoHyphens/>
              <w:ind w:left="451" w:hanging="360"/>
              <w:rPr>
                <w:rFonts w:ascii="Times New Roman" w:hAnsi="Times New Roman"/>
                <w:color w:val="000000"/>
                <w:szCs w:val="22"/>
                <w:lang w:val="pt-BR"/>
              </w:rPr>
            </w:pPr>
            <w:r w:rsidRPr="001576E7">
              <w:rPr>
                <w:rFonts w:ascii="Times New Roman" w:hAnsi="Times New Roman"/>
                <w:color w:val="000000"/>
                <w:szCs w:val="22"/>
                <w:lang w:val="pt-BR"/>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3A83164" w14:textId="77777777" w:rsidR="001F5894" w:rsidRPr="001576E7" w:rsidRDefault="001F5894" w:rsidP="00C8018D">
            <w:pPr>
              <w:widowControl/>
              <w:jc w:val="center"/>
              <w:rPr>
                <w:rFonts w:ascii="Times New Roman" w:hAnsi="Times New Roman"/>
                <w:color w:val="000000"/>
                <w:szCs w:val="22"/>
                <w:lang w:val="pt-BR" w:eastAsia="es-ES_tradnl"/>
              </w:rPr>
            </w:pPr>
          </w:p>
          <w:p w14:paraId="367B8546" w14:textId="77777777" w:rsidR="001F5894" w:rsidRPr="001576E7" w:rsidRDefault="001F5894" w:rsidP="00C8018D">
            <w:pPr>
              <w:widowControl/>
              <w:jc w:val="center"/>
              <w:rPr>
                <w:rFonts w:ascii="Times New Roman" w:hAnsi="Times New Roman"/>
                <w:color w:val="000000"/>
                <w:szCs w:val="22"/>
                <w:lang w:val="pt-BR" w:eastAsia="es-ES_tradnl"/>
              </w:rPr>
            </w:pPr>
          </w:p>
          <w:p w14:paraId="3BB48DE5" w14:textId="77777777" w:rsidR="001F5894" w:rsidRPr="001576E7" w:rsidRDefault="001F5894" w:rsidP="00C8018D">
            <w:pPr>
              <w:widowControl/>
              <w:jc w:val="center"/>
              <w:rPr>
                <w:rFonts w:ascii="Times New Roman" w:hAnsi="Times New Roman"/>
                <w:color w:val="000000"/>
                <w:szCs w:val="22"/>
                <w:lang w:val="pt-BR" w:eastAsia="es-ES_tradnl"/>
              </w:rPr>
            </w:pPr>
          </w:p>
          <w:p w14:paraId="18B45E44" w14:textId="77777777" w:rsidR="001F5894" w:rsidRPr="001576E7" w:rsidRDefault="001F5894" w:rsidP="00C8018D">
            <w:pPr>
              <w:widowControl/>
              <w:jc w:val="center"/>
              <w:rPr>
                <w:rFonts w:ascii="Times New Roman" w:hAnsi="Times New Roman"/>
                <w:color w:val="000000"/>
                <w:szCs w:val="22"/>
                <w:lang w:val="pt-BR" w:eastAsia="es-ES_tradnl"/>
              </w:rPr>
            </w:pPr>
          </w:p>
          <w:p w14:paraId="5A910289" w14:textId="77777777" w:rsidR="001F5894" w:rsidRPr="001576E7" w:rsidRDefault="001F5894" w:rsidP="00C8018D">
            <w:pPr>
              <w:widowControl/>
              <w:jc w:val="center"/>
              <w:rPr>
                <w:rFonts w:ascii="Times New Roman" w:hAnsi="Times New Roman"/>
                <w:color w:val="000000"/>
                <w:szCs w:val="22"/>
                <w:lang w:val="pt-BR" w:eastAsia="es-ES_tradnl"/>
              </w:rPr>
            </w:pPr>
          </w:p>
          <w:p w14:paraId="081B2594" w14:textId="77777777" w:rsidR="001F5894" w:rsidRPr="001576E7" w:rsidRDefault="001F5894" w:rsidP="00C8018D">
            <w:pPr>
              <w:widowControl/>
              <w:jc w:val="center"/>
              <w:rPr>
                <w:rFonts w:ascii="Times New Roman" w:hAnsi="Times New Roman"/>
                <w:color w:val="000000"/>
                <w:szCs w:val="22"/>
                <w:lang w:val="pt-BR" w:eastAsia="es-ES_tradnl"/>
              </w:rPr>
            </w:pPr>
          </w:p>
          <w:p w14:paraId="147D5025"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Trimestralmente</w:t>
            </w:r>
          </w:p>
          <w:p w14:paraId="267869D1" w14:textId="77777777" w:rsidR="001F5894" w:rsidRPr="001576E7" w:rsidRDefault="001F5894" w:rsidP="00C8018D">
            <w:pPr>
              <w:widowControl/>
              <w:jc w:val="center"/>
              <w:rPr>
                <w:rFonts w:ascii="Times New Roman" w:hAnsi="Times New Roman"/>
                <w:color w:val="000000"/>
                <w:szCs w:val="22"/>
                <w:lang w:val="pt-BR" w:eastAsia="es-ES_tradnl"/>
              </w:rPr>
            </w:pPr>
          </w:p>
          <w:p w14:paraId="7480509D" w14:textId="77777777" w:rsidR="001F5894" w:rsidRPr="001576E7" w:rsidRDefault="001F5894" w:rsidP="00C8018D">
            <w:pPr>
              <w:widowControl/>
              <w:jc w:val="center"/>
              <w:rPr>
                <w:rFonts w:ascii="Times New Roman" w:hAnsi="Times New Roman"/>
                <w:color w:val="000000"/>
                <w:szCs w:val="22"/>
                <w:lang w:val="pt-BR" w:eastAsia="es-ES_tradnl"/>
              </w:rPr>
            </w:pPr>
          </w:p>
          <w:p w14:paraId="79A18121" w14:textId="77777777" w:rsidR="001F5894" w:rsidRPr="001576E7" w:rsidRDefault="001F5894" w:rsidP="00C8018D">
            <w:pPr>
              <w:widowControl/>
              <w:jc w:val="center"/>
              <w:rPr>
                <w:rFonts w:ascii="Times New Roman" w:hAnsi="Times New Roman"/>
                <w:color w:val="000000"/>
                <w:szCs w:val="22"/>
                <w:lang w:val="pt-BR" w:eastAsia="es-ES_tradnl"/>
              </w:rPr>
            </w:pPr>
          </w:p>
          <w:p w14:paraId="43E3D6FC" w14:textId="77777777" w:rsidR="001F5894" w:rsidRPr="001576E7" w:rsidRDefault="001F5894" w:rsidP="00C8018D">
            <w:pPr>
              <w:widowControl/>
              <w:jc w:val="center"/>
              <w:rPr>
                <w:rFonts w:ascii="Times New Roman" w:hAnsi="Times New Roman"/>
                <w:color w:val="000000"/>
                <w:szCs w:val="22"/>
                <w:lang w:val="pt-BR"/>
              </w:rPr>
            </w:pPr>
          </w:p>
          <w:p w14:paraId="16BB4F1A" w14:textId="77777777" w:rsidR="001F5894" w:rsidRPr="001576E7" w:rsidRDefault="001F5894" w:rsidP="00C8018D">
            <w:pPr>
              <w:widowControl/>
              <w:jc w:val="center"/>
              <w:rPr>
                <w:rFonts w:ascii="Times New Roman" w:hAnsi="Times New Roman"/>
                <w:color w:val="000000"/>
                <w:szCs w:val="22"/>
                <w:lang w:val="pt-BR"/>
              </w:rPr>
            </w:pPr>
          </w:p>
          <w:p w14:paraId="2AD64BD9" w14:textId="77777777" w:rsidR="001F5894" w:rsidRPr="001576E7" w:rsidRDefault="001F5894" w:rsidP="00C8018D">
            <w:pPr>
              <w:widowControl/>
              <w:jc w:val="center"/>
              <w:rPr>
                <w:rFonts w:ascii="Times New Roman" w:hAnsi="Times New Roman"/>
                <w:color w:val="000000"/>
                <w:szCs w:val="22"/>
                <w:lang w:val="pt-BR"/>
              </w:rPr>
            </w:pPr>
          </w:p>
          <w:p w14:paraId="7A288E88" w14:textId="77777777" w:rsidR="001F5894" w:rsidRPr="001576E7" w:rsidRDefault="001F5894" w:rsidP="00C8018D">
            <w:pPr>
              <w:widowControl/>
              <w:jc w:val="center"/>
              <w:rPr>
                <w:rFonts w:ascii="Times New Roman" w:hAnsi="Times New Roman"/>
                <w:color w:val="000000"/>
                <w:szCs w:val="22"/>
                <w:lang w:val="pt-BR"/>
              </w:rPr>
            </w:pPr>
          </w:p>
          <w:p w14:paraId="00F0FB49" w14:textId="77777777" w:rsidR="001F5894" w:rsidRPr="001576E7" w:rsidRDefault="001F5894" w:rsidP="00C8018D">
            <w:pPr>
              <w:widowControl/>
              <w:jc w:val="center"/>
              <w:rPr>
                <w:rFonts w:ascii="Times New Roman" w:hAnsi="Times New Roman"/>
                <w:color w:val="000000"/>
                <w:szCs w:val="22"/>
                <w:lang w:val="pt-BR"/>
              </w:rPr>
            </w:pPr>
          </w:p>
          <w:p w14:paraId="37E4C702" w14:textId="77777777" w:rsidR="001F5894" w:rsidRPr="001576E7" w:rsidRDefault="001F5894" w:rsidP="00C8018D">
            <w:pPr>
              <w:widowControl/>
              <w:jc w:val="center"/>
              <w:rPr>
                <w:rFonts w:ascii="Times New Roman" w:hAnsi="Times New Roman"/>
                <w:color w:val="000000"/>
                <w:szCs w:val="22"/>
                <w:lang w:val="pt-BR"/>
              </w:rPr>
            </w:pPr>
          </w:p>
          <w:p w14:paraId="5EB36700" w14:textId="77777777" w:rsidR="001F5894" w:rsidRPr="001576E7" w:rsidRDefault="001F5894" w:rsidP="00C8018D">
            <w:pPr>
              <w:widowControl/>
              <w:jc w:val="center"/>
              <w:rPr>
                <w:rFonts w:ascii="Times New Roman" w:hAnsi="Times New Roman"/>
                <w:color w:val="000000"/>
                <w:szCs w:val="22"/>
                <w:lang w:val="pt-BR"/>
              </w:rPr>
            </w:pPr>
          </w:p>
          <w:p w14:paraId="2383570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Janeiro de 2022</w:t>
            </w:r>
          </w:p>
        </w:tc>
      </w:tr>
      <w:tr w:rsidR="001F5894" w:rsidRPr="001576E7" w14:paraId="356F94C2"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DF7D81D"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lastRenderedPageBreak/>
              <w:t>10.</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082AAD14"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xml:space="preserve">Políticas de equidade e igualdade de gênero </w:t>
            </w:r>
          </w:p>
          <w:p w14:paraId="683E7D5A" w14:textId="77777777" w:rsidR="001F5894" w:rsidRPr="001576E7" w:rsidRDefault="001F5894" w:rsidP="00C8018D">
            <w:pPr>
              <w:widowControl/>
              <w:rPr>
                <w:rFonts w:ascii="Times New Roman" w:hAnsi="Times New Roman"/>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05BE287"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IV.13</w:t>
            </w:r>
          </w:p>
          <w:p w14:paraId="200E200C"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color w:val="000000"/>
                <w:szCs w:val="22"/>
                <w:lang w:val="pt-BR"/>
              </w:rPr>
              <w:t>Mandato:</w:t>
            </w:r>
          </w:p>
          <w:p w14:paraId="4441C33D"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szCs w:val="22"/>
                <w:lang w:val="pt-BR"/>
              </w:rPr>
              <w:t xml:space="preserve">Instar a Secretaria-Geral a que continue o trabalho de implementar e executar políticas de equidade e igualdade de gênero no local de trabalho e, em uma estrutura de paridade, promova o acesso das mulheres nas categorias em que atualmente estão sub-representadas dentro da Organização, assegurando a prestação de contas com relação à aplicação dessas políticas e o cumprimento do disposto na resolução  </w:t>
            </w:r>
            <w:hyperlink r:id="rId109" w:history="1">
              <w:r w:rsidRPr="001576E7">
                <w:rPr>
                  <w:rStyle w:val="Hyperlink"/>
                  <w:rFonts w:ascii="Times New Roman" w:hAnsi="Times New Roman"/>
                  <w:szCs w:val="22"/>
                  <w:lang w:val="pt-BR"/>
                </w:rPr>
                <w:t>CP/RES.</w:t>
              </w:r>
            </w:hyperlink>
            <w:hyperlink r:id="rId110" w:history="1">
              <w:r w:rsidRPr="001576E7">
                <w:rPr>
                  <w:rStyle w:val="Hyperlink"/>
                  <w:rFonts w:ascii="Times New Roman" w:hAnsi="Times New Roman"/>
                  <w:szCs w:val="22"/>
                  <w:lang w:val="pt-BR"/>
                </w:rPr>
                <w:t xml:space="preserve"> 1149 (2278/20)</w:t>
              </w:r>
            </w:hyperlink>
            <w:r w:rsidRPr="001576E7">
              <w:rPr>
                <w:rFonts w:ascii="Times New Roman" w:hAnsi="Times New Roman"/>
                <w:szCs w:val="22"/>
                <w:lang w:val="pt-BR"/>
              </w:rPr>
              <w:t>, “</w:t>
            </w:r>
            <w:r w:rsidRPr="001576E7">
              <w:rPr>
                <w:rFonts w:ascii="Times New Roman" w:hAnsi="Times New Roman"/>
                <w:color w:val="000000"/>
                <w:szCs w:val="22"/>
                <w:lang w:val="pt-BR"/>
              </w:rPr>
              <w:t xml:space="preserve">Representação e participação das mulheres na OEA”. </w:t>
            </w:r>
          </w:p>
          <w:p w14:paraId="58F03F61" w14:textId="3C592DE0" w:rsidR="0069383C" w:rsidRPr="001576E7" w:rsidRDefault="0069383C" w:rsidP="00C8018D">
            <w:pPr>
              <w:widowControl/>
              <w:suppressAutoHyphens/>
              <w:rPr>
                <w:rFonts w:ascii="Times New Roman"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3BC4FF9" w14:textId="77777777" w:rsidR="001F5894" w:rsidRPr="001576E7" w:rsidRDefault="001F5894" w:rsidP="00C8018D">
            <w:pPr>
              <w:widowControl/>
              <w:jc w:val="center"/>
              <w:rPr>
                <w:rFonts w:ascii="Times New Roman" w:hAnsi="Times New Roman"/>
                <w:color w:val="000000"/>
                <w:szCs w:val="22"/>
                <w:lang w:val="pt-BR" w:eastAsia="es-ES_tradnl"/>
              </w:rPr>
            </w:pPr>
          </w:p>
          <w:p w14:paraId="3A54ADDE" w14:textId="77777777" w:rsidR="001F5894" w:rsidRPr="001576E7" w:rsidRDefault="001F5894" w:rsidP="00C8018D">
            <w:pPr>
              <w:widowControl/>
              <w:jc w:val="center"/>
              <w:rPr>
                <w:rFonts w:ascii="Times New Roman" w:hAnsi="Times New Roman"/>
                <w:color w:val="000000"/>
                <w:szCs w:val="22"/>
                <w:lang w:val="pt-BR" w:eastAsia="es-ES_tradnl"/>
              </w:rPr>
            </w:pPr>
          </w:p>
          <w:p w14:paraId="5D9EF025" w14:textId="77777777" w:rsidR="001F5894" w:rsidRPr="001576E7" w:rsidRDefault="001F5894" w:rsidP="00C8018D">
            <w:pPr>
              <w:widowControl/>
              <w:jc w:val="center"/>
              <w:rPr>
                <w:rFonts w:ascii="Times New Roman" w:hAnsi="Times New Roman"/>
                <w:color w:val="000000"/>
                <w:szCs w:val="22"/>
                <w:lang w:val="pt-BR" w:eastAsia="es-ES_tradnl"/>
              </w:rPr>
            </w:pPr>
            <w:r w:rsidRPr="001576E7">
              <w:rPr>
                <w:rFonts w:ascii="Times New Roman" w:hAnsi="Times New Roman"/>
                <w:color w:val="000000"/>
                <w:szCs w:val="22"/>
                <w:lang w:val="pt-BR" w:eastAsia="es-ES_tradnl"/>
              </w:rPr>
              <w:t>30 de abril de 2022</w:t>
            </w:r>
          </w:p>
        </w:tc>
      </w:tr>
      <w:tr w:rsidR="001F5894" w:rsidRPr="001576E7" w14:paraId="3BB8A469"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4AA9DBD"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11.</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7072052B"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Representação geográfica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13D3496"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IV.14</w:t>
            </w:r>
          </w:p>
          <w:p w14:paraId="041742FA"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color w:val="000000"/>
                <w:szCs w:val="22"/>
                <w:lang w:val="pt-BR"/>
              </w:rPr>
              <w:t>Mandato:</w:t>
            </w:r>
          </w:p>
          <w:p w14:paraId="0B711431" w14:textId="77777777" w:rsidR="001F5894" w:rsidRPr="001576E7" w:rsidRDefault="001F5894" w:rsidP="00C8018D">
            <w:pPr>
              <w:widowControl/>
              <w:suppressAutoHyphens/>
              <w:rPr>
                <w:rFonts w:ascii="Times New Roman" w:hAnsi="Times New Roman"/>
                <w:i/>
                <w:iCs/>
                <w:color w:val="000000"/>
                <w:szCs w:val="22"/>
                <w:lang w:val="pt-BR"/>
              </w:rPr>
            </w:pPr>
            <w:r w:rsidRPr="001576E7">
              <w:rPr>
                <w:rFonts w:ascii="Times New Roman" w:hAnsi="Times New Roman"/>
                <w:color w:val="000000"/>
                <w:szCs w:val="22"/>
                <w:lang w:val="pt-BR"/>
              </w:rPr>
              <w:t xml:space="preserve">Tomar nota da Estratégia de Representação Geográfica apresentada ao Conselho Permanente em 13 de março de 2019 e encarregar a Secretaria-Geral de estabelecer objetivos e indicadores para a referida estratégia, a fim de implementar o plano de ação e obter uma representação geográfica equitativa do pessoal, em conformidade com o disposto no artigo 120 da Carta da Organização dos Estados Americanos, que inclua, ademais, consultores e estagiários. </w:t>
            </w:r>
            <w:r w:rsidRPr="001576E7">
              <w:rPr>
                <w:rFonts w:ascii="Times New Roman" w:hAnsi="Times New Roman"/>
                <w:i/>
                <w:color w:val="000000"/>
                <w:szCs w:val="22"/>
                <w:lang w:val="pt-BR"/>
              </w:rPr>
              <w:t xml:space="preserve">  </w:t>
            </w:r>
          </w:p>
          <w:p w14:paraId="0C204517" w14:textId="77777777" w:rsidR="001F5894" w:rsidRPr="001576E7" w:rsidRDefault="001F5894" w:rsidP="00C8018D">
            <w:pPr>
              <w:widowControl/>
              <w:suppressAutoHyphens/>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D073A0D" w14:textId="77777777" w:rsidR="001F5894" w:rsidRPr="001576E7" w:rsidRDefault="001F5894" w:rsidP="00C8018D">
            <w:pPr>
              <w:widowControl/>
              <w:jc w:val="center"/>
              <w:rPr>
                <w:rFonts w:ascii="Times New Roman" w:hAnsi="Times New Roman"/>
                <w:color w:val="000000"/>
                <w:szCs w:val="22"/>
                <w:lang w:val="pt-BR" w:eastAsia="es-ES_tradnl"/>
              </w:rPr>
            </w:pPr>
          </w:p>
          <w:p w14:paraId="294AF57E"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30 de abril de 2022</w:t>
            </w:r>
          </w:p>
        </w:tc>
      </w:tr>
      <w:tr w:rsidR="001F5894" w:rsidRPr="002329A9" w14:paraId="51C7F7FB"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5882E7B"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12.</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446BF276"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Honorários</w:t>
            </w:r>
          </w:p>
          <w:p w14:paraId="7C41612B" w14:textId="77777777" w:rsidR="001F5894" w:rsidRPr="001576E7" w:rsidRDefault="001F5894" w:rsidP="00C8018D">
            <w:pPr>
              <w:widowControl/>
              <w:rPr>
                <w:rFonts w:ascii="Times New Roman" w:hAnsi="Times New Roman"/>
                <w:color w:val="000000"/>
                <w:szCs w:val="22"/>
                <w:lang w:val="pt-BR"/>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339B9AF"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IV.15</w:t>
            </w:r>
          </w:p>
          <w:p w14:paraId="08957393"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color w:val="000000"/>
                <w:szCs w:val="22"/>
                <w:lang w:val="pt-BR"/>
              </w:rPr>
              <w:t>Mandato:</w:t>
            </w:r>
          </w:p>
          <w:p w14:paraId="687F91C3"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Os honorários pagos aos membros da CIDH, da Corte Interamericana de Direitos Humanos, do Tribunal Administrativo, da Junta de Auditores Externos e da CJI serão de US$ 300,00 por dia. O custo desses honorários será financiado pelos recursos alocados neste orçamento-programa.</w:t>
            </w:r>
          </w:p>
          <w:p w14:paraId="0107CAFF" w14:textId="77777777" w:rsidR="001F5894" w:rsidRPr="001576E7" w:rsidRDefault="001F5894" w:rsidP="00C8018D">
            <w:pPr>
              <w:widowControl/>
              <w:suppressAutoHyphens/>
              <w:rPr>
                <w:rFonts w:ascii="Times New Roman"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303545B"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2329A9" w14:paraId="0499A8B9"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F81441D"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13.</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1D1F12A9"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Comissão Interamericana de Direitos Humanos</w:t>
            </w:r>
          </w:p>
          <w:p w14:paraId="4C1B9644" w14:textId="77777777" w:rsidR="001F5894" w:rsidRPr="001576E7" w:rsidRDefault="001F5894" w:rsidP="00C8018D">
            <w:pPr>
              <w:widowControl/>
              <w:suppressAutoHyphens/>
              <w:rPr>
                <w:rFonts w:ascii="Times New Roman" w:hAnsi="Times New Roman"/>
                <w:color w:val="000000"/>
                <w:szCs w:val="22"/>
                <w:lang w:val="pt-BR"/>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960835F"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IV.16</w:t>
            </w:r>
          </w:p>
          <w:p w14:paraId="669CB717"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color w:val="000000"/>
                <w:szCs w:val="22"/>
                <w:lang w:val="pt-BR"/>
              </w:rPr>
              <w:t>Mandato:</w:t>
            </w:r>
          </w:p>
          <w:p w14:paraId="7B7BAAFA"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xml:space="preserve">Manter a autorização orçamentária para que a CIDH custeie pagamentos aos membros da Comissão a título de serviços especiais, até um máximo de </w:t>
            </w:r>
            <w:r w:rsidRPr="001576E7">
              <w:rPr>
                <w:rFonts w:ascii="Times New Roman" w:hAnsi="Times New Roman"/>
                <w:color w:val="000000"/>
                <w:szCs w:val="22"/>
                <w:lang w:val="pt-BR"/>
              </w:rPr>
              <w:lastRenderedPageBreak/>
              <w:t>US$ 4.000,00 por mês, por membro. Essa medida orçamentária será tomada sem prejuízo do direito ao pagamento de honorários segundo o disposto pela Assembleia Geral no parágrafo IV.15 desta resolução.</w:t>
            </w:r>
          </w:p>
          <w:p w14:paraId="2528D68F" w14:textId="633B781C" w:rsidR="00080BFC" w:rsidRPr="001576E7" w:rsidRDefault="00080BFC" w:rsidP="00C8018D">
            <w:pPr>
              <w:widowControl/>
              <w:suppressAutoHyphens/>
              <w:rPr>
                <w:rFonts w:ascii="Times New Roman"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ABBE053"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2329A9" w14:paraId="22E6919F"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5EA6926"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14.</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CD08329"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Corte Interamericana de Direitos Humanos</w:t>
            </w:r>
          </w:p>
          <w:p w14:paraId="4644AA1D" w14:textId="77777777" w:rsidR="001F5894" w:rsidRPr="001576E7" w:rsidRDefault="001F5894" w:rsidP="00C8018D">
            <w:pPr>
              <w:widowControl/>
              <w:rPr>
                <w:rFonts w:ascii="Times New Roman" w:hAnsi="Times New Roman"/>
                <w:color w:val="000000"/>
                <w:szCs w:val="22"/>
                <w:lang w:val="pt-BR"/>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33EFBCB"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IV.17</w:t>
            </w:r>
          </w:p>
          <w:p w14:paraId="324E6BBF" w14:textId="77777777" w:rsidR="001F5894" w:rsidRPr="001576E7" w:rsidRDefault="001F5894" w:rsidP="00C8018D">
            <w:pPr>
              <w:widowControl/>
              <w:suppressAutoHyphens/>
              <w:rPr>
                <w:rFonts w:ascii="Times New Roman" w:hAnsi="Times New Roman"/>
                <w:b/>
                <w:bCs/>
                <w:color w:val="000000"/>
                <w:szCs w:val="22"/>
                <w:lang w:val="pt-BR"/>
              </w:rPr>
            </w:pPr>
            <w:r w:rsidRPr="001576E7">
              <w:rPr>
                <w:rFonts w:ascii="Times New Roman" w:hAnsi="Times New Roman"/>
                <w:b/>
                <w:color w:val="000000"/>
                <w:szCs w:val="22"/>
                <w:lang w:val="pt-BR"/>
              </w:rPr>
              <w:t>Mandato:</w:t>
            </w:r>
          </w:p>
          <w:p w14:paraId="05883F6E"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Manter a autorização orçamentária para que a Corte Interamericana de Direitos Humanos custeie o pagamento de honorários concedidos aos juízes da Corte até um máximo de US$ 4.000,00 por mês, por juiz. Essa medida orçamentária será tomada sem prejuízo do artigo 26 do Estatuto da Corte e sem prejuízo do direito ao pagamento de honorários segundo o disposto pela Assembleia Geral no parágrafo IV.15 desta resolução.</w:t>
            </w:r>
          </w:p>
          <w:p w14:paraId="56F6058C" w14:textId="77777777" w:rsidR="001F5894" w:rsidRPr="001576E7" w:rsidRDefault="001F5894" w:rsidP="00C8018D">
            <w:pPr>
              <w:widowControl/>
              <w:rPr>
                <w:rFonts w:ascii="Times New Roman" w:hAnsi="Times New Roman"/>
                <w:color w:val="000000"/>
                <w:szCs w:val="22"/>
                <w:highlight w:val="yellow"/>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73FBA9B"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2329A9" w14:paraId="3C7BC6F5"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26D34EA"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15.</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3293B8AB"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xml:space="preserve">Eficiência de custos </w:t>
            </w:r>
          </w:p>
          <w:p w14:paraId="682052C9" w14:textId="77777777" w:rsidR="001F5894" w:rsidRPr="001576E7" w:rsidRDefault="001F5894" w:rsidP="00C8018D">
            <w:pPr>
              <w:widowControl/>
              <w:rPr>
                <w:rFonts w:ascii="Times New Roman" w:hAnsi="Times New Roman"/>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B14D19F"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IV.19</w:t>
            </w:r>
          </w:p>
          <w:p w14:paraId="28BA8A1E" w14:textId="77777777" w:rsidR="001F5894" w:rsidRPr="001576E7" w:rsidRDefault="001F5894" w:rsidP="00C8018D">
            <w:pPr>
              <w:widowControl/>
              <w:suppressAutoHyphens/>
              <w:rPr>
                <w:rFonts w:ascii="Times New Roman" w:hAnsi="Times New Roman"/>
                <w:b/>
                <w:bCs/>
                <w:color w:val="000000"/>
                <w:szCs w:val="22"/>
                <w:lang w:val="pt-BR"/>
              </w:rPr>
            </w:pPr>
            <w:r w:rsidRPr="001576E7">
              <w:rPr>
                <w:rFonts w:ascii="Times New Roman" w:hAnsi="Times New Roman"/>
                <w:b/>
                <w:color w:val="000000"/>
                <w:szCs w:val="22"/>
                <w:lang w:val="pt-BR"/>
              </w:rPr>
              <w:t>Mandato:</w:t>
            </w:r>
          </w:p>
          <w:p w14:paraId="17517412" w14:textId="77777777" w:rsidR="001F5894" w:rsidRPr="001576E7" w:rsidRDefault="001F5894" w:rsidP="00C8018D">
            <w:pPr>
              <w:widowControl/>
              <w:suppressAutoHyphens/>
              <w:rPr>
                <w:rFonts w:ascii="Times New Roman" w:hAnsi="Times New Roman"/>
                <w:i/>
                <w:iCs/>
                <w:color w:val="000000"/>
                <w:szCs w:val="22"/>
                <w:lang w:val="pt-BR"/>
              </w:rPr>
            </w:pPr>
            <w:r w:rsidRPr="001576E7">
              <w:rPr>
                <w:rFonts w:ascii="Times New Roman" w:hAnsi="Times New Roman"/>
                <w:color w:val="000000"/>
                <w:szCs w:val="22"/>
                <w:lang w:val="pt-BR"/>
              </w:rPr>
              <w:t xml:space="preserve">Encarregar a Secretaria-Geral de incluir em seu relatório semestral à CAAP sobre a gestão dos recursos e o desempenho as economias geradas pela eficiência — e como resultado dela — nas operações da Secretaria-Geral, inclusive aquelas economias relacionadas às despesas comuns. </w:t>
            </w:r>
            <w:r w:rsidRPr="001576E7">
              <w:rPr>
                <w:rFonts w:ascii="Times New Roman" w:hAnsi="Times New Roman"/>
                <w:i/>
                <w:color w:val="000000"/>
                <w:szCs w:val="22"/>
                <w:lang w:val="pt-BR"/>
              </w:rPr>
              <w:t xml:space="preserve">  </w:t>
            </w:r>
          </w:p>
          <w:p w14:paraId="2ADEA1D8" w14:textId="77777777" w:rsidR="001F5894" w:rsidRPr="001576E7" w:rsidRDefault="001F5894" w:rsidP="00C8018D">
            <w:pPr>
              <w:widowControl/>
              <w:suppressAutoHyphens/>
              <w:rPr>
                <w:rFonts w:ascii="Times New Roman" w:hAnsi="Times New Roman"/>
                <w:b/>
                <w:bCs/>
                <w:color w:val="000000"/>
                <w:szCs w:val="22"/>
                <w:highlight w:val="yellow"/>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F3A400" w14:textId="77777777" w:rsidR="001F5894" w:rsidRPr="001576E7" w:rsidRDefault="001F5894" w:rsidP="00C8018D">
            <w:pPr>
              <w:widowControl/>
              <w:jc w:val="center"/>
              <w:rPr>
                <w:rFonts w:ascii="Times New Roman" w:hAnsi="Times New Roman"/>
                <w:color w:val="000000"/>
                <w:szCs w:val="22"/>
                <w:lang w:val="pt-BR" w:eastAsia="es-ES_tradnl"/>
              </w:rPr>
            </w:pPr>
          </w:p>
          <w:p w14:paraId="52E7673F" w14:textId="77777777" w:rsidR="001F5894" w:rsidRPr="001576E7" w:rsidRDefault="001F5894" w:rsidP="00C8018D">
            <w:pPr>
              <w:widowControl/>
              <w:jc w:val="center"/>
              <w:rPr>
                <w:rFonts w:ascii="Times New Roman" w:hAnsi="Times New Roman"/>
                <w:color w:val="000000"/>
                <w:szCs w:val="22"/>
                <w:lang w:val="pt-BR" w:eastAsia="es-ES_tradnl"/>
              </w:rPr>
            </w:pPr>
          </w:p>
          <w:p w14:paraId="1270AE29" w14:textId="77777777" w:rsidR="001F5894" w:rsidRPr="001576E7" w:rsidRDefault="001F5894" w:rsidP="00C8018D">
            <w:pPr>
              <w:widowControl/>
              <w:jc w:val="center"/>
              <w:rPr>
                <w:rFonts w:ascii="Times New Roman" w:hAnsi="Times New Roman"/>
                <w:color w:val="000000"/>
                <w:szCs w:val="22"/>
                <w:lang w:val="pt-BR" w:eastAsia="es-ES_tradnl"/>
              </w:rPr>
            </w:pPr>
          </w:p>
          <w:p w14:paraId="07D61F4F" w14:textId="77777777" w:rsidR="001F5894" w:rsidRPr="001576E7" w:rsidRDefault="001F5894" w:rsidP="00C8018D">
            <w:pPr>
              <w:widowControl/>
              <w:jc w:val="center"/>
              <w:rPr>
                <w:rFonts w:ascii="Times New Roman" w:hAnsi="Times New Roman"/>
                <w:color w:val="000000"/>
                <w:szCs w:val="22"/>
                <w:lang w:val="pt-BR"/>
              </w:rPr>
            </w:pPr>
          </w:p>
        </w:tc>
      </w:tr>
      <w:tr w:rsidR="001F5894" w:rsidRPr="002329A9" w14:paraId="4A722C5D"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38C73C0"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16.</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6E418947"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Departamento de Imprensa e Comunicação</w:t>
            </w:r>
          </w:p>
          <w:p w14:paraId="633C64CC" w14:textId="77777777" w:rsidR="001F5894" w:rsidRPr="001576E7" w:rsidRDefault="001F5894" w:rsidP="00C8018D">
            <w:pPr>
              <w:widowControl/>
              <w:suppressAutoHyphens/>
              <w:rPr>
                <w:rFonts w:ascii="Times New Roman" w:hAnsi="Times New Roman"/>
                <w:color w:val="000000"/>
                <w:szCs w:val="22"/>
                <w:lang w:val="pt-BR"/>
              </w:rPr>
            </w:pPr>
          </w:p>
          <w:p w14:paraId="1EF3D7A1" w14:textId="77777777" w:rsidR="001F5894" w:rsidRPr="001576E7" w:rsidRDefault="001F5894" w:rsidP="00C8018D">
            <w:pPr>
              <w:widowControl/>
              <w:rPr>
                <w:rFonts w:ascii="Times New Roman" w:hAnsi="Times New Roman"/>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0BA3F616"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IV.20</w:t>
            </w:r>
          </w:p>
          <w:p w14:paraId="2C245F1E" w14:textId="77777777" w:rsidR="001F5894" w:rsidRPr="001576E7" w:rsidRDefault="001F5894" w:rsidP="00C8018D">
            <w:pPr>
              <w:widowControl/>
              <w:suppressAutoHyphens/>
              <w:rPr>
                <w:rFonts w:ascii="Times New Roman" w:hAnsi="Times New Roman"/>
                <w:b/>
                <w:bCs/>
                <w:color w:val="000000"/>
                <w:szCs w:val="22"/>
                <w:lang w:val="pt-BR"/>
              </w:rPr>
            </w:pPr>
            <w:r w:rsidRPr="001576E7">
              <w:rPr>
                <w:rFonts w:ascii="Times New Roman" w:hAnsi="Times New Roman"/>
                <w:b/>
                <w:color w:val="000000"/>
                <w:szCs w:val="22"/>
                <w:lang w:val="pt-BR"/>
              </w:rPr>
              <w:t>Mandato:</w:t>
            </w:r>
          </w:p>
          <w:p w14:paraId="0ED00224" w14:textId="77777777" w:rsidR="00080BFC" w:rsidRPr="001576E7" w:rsidRDefault="001F5894" w:rsidP="00C8018D">
            <w:pPr>
              <w:widowControl/>
              <w:suppressAutoHyphens/>
              <w:rPr>
                <w:rFonts w:ascii="Times New Roman" w:hAnsi="Times New Roman"/>
                <w:i/>
                <w:color w:val="000000"/>
                <w:szCs w:val="22"/>
                <w:lang w:val="pt-BR"/>
              </w:rPr>
            </w:pPr>
            <w:r w:rsidRPr="001576E7">
              <w:rPr>
                <w:rFonts w:ascii="Times New Roman" w:hAnsi="Times New Roman"/>
                <w:szCs w:val="22"/>
                <w:lang w:val="pt-BR"/>
              </w:rPr>
              <w:t xml:space="preserve">Solicitar ao Secretário-Geral que instrua o Departamento de Imprensa e Comunicação a apresentar relatórios de progresso sobre a implementação da Estratégia de Comunicação e a incluí-los no Relatório Semestral sobre a Gestão dos Recursos e o Desempenho. </w:t>
            </w:r>
            <w:r w:rsidRPr="001576E7">
              <w:rPr>
                <w:rFonts w:ascii="Times New Roman" w:hAnsi="Times New Roman"/>
                <w:i/>
                <w:color w:val="000000"/>
                <w:szCs w:val="22"/>
                <w:lang w:val="pt-BR"/>
              </w:rPr>
              <w:t xml:space="preserve"> </w:t>
            </w:r>
          </w:p>
          <w:p w14:paraId="0A61D36D" w14:textId="525B2CBC" w:rsidR="001F5894" w:rsidRPr="001576E7" w:rsidRDefault="001F5894" w:rsidP="00C8018D">
            <w:pPr>
              <w:widowControl/>
              <w:suppressAutoHyphens/>
              <w:rPr>
                <w:rFonts w:ascii="Times New Roman" w:hAnsi="Times New Roman"/>
                <w:b/>
                <w:bCs/>
                <w:color w:val="000000"/>
                <w:szCs w:val="22"/>
                <w:lang w:val="pt-BR" w:eastAsia="es-ES_tradnl"/>
              </w:rPr>
            </w:pPr>
            <w:r w:rsidRPr="001576E7">
              <w:rPr>
                <w:rFonts w:ascii="Times New Roman" w:hAnsi="Times New Roman"/>
                <w:i/>
                <w:color w:val="000000"/>
                <w:szCs w:val="22"/>
                <w:lang w:val="pt-BR"/>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5F8A1AF" w14:textId="77777777" w:rsidR="001F5894" w:rsidRPr="001576E7" w:rsidRDefault="001F5894" w:rsidP="00C8018D">
            <w:pPr>
              <w:widowControl/>
              <w:jc w:val="center"/>
              <w:rPr>
                <w:rFonts w:ascii="Times New Roman" w:hAnsi="Times New Roman"/>
                <w:color w:val="000000"/>
                <w:szCs w:val="22"/>
                <w:lang w:val="pt-BR" w:eastAsia="es-ES_tradnl"/>
              </w:rPr>
            </w:pPr>
          </w:p>
          <w:p w14:paraId="0E5FB368" w14:textId="77777777" w:rsidR="001F5894" w:rsidRPr="001576E7" w:rsidRDefault="001F5894" w:rsidP="00C8018D">
            <w:pPr>
              <w:widowControl/>
              <w:jc w:val="center"/>
              <w:rPr>
                <w:rFonts w:ascii="Times New Roman" w:hAnsi="Times New Roman"/>
                <w:color w:val="000000"/>
                <w:szCs w:val="22"/>
                <w:lang w:val="pt-BR" w:eastAsia="es-ES_tradnl"/>
              </w:rPr>
            </w:pPr>
          </w:p>
          <w:p w14:paraId="087267CA" w14:textId="77777777" w:rsidR="001F5894" w:rsidRPr="001576E7" w:rsidRDefault="001F5894" w:rsidP="00C8018D">
            <w:pPr>
              <w:widowControl/>
              <w:jc w:val="center"/>
              <w:rPr>
                <w:rFonts w:ascii="Times New Roman" w:hAnsi="Times New Roman"/>
                <w:color w:val="000000"/>
                <w:szCs w:val="22"/>
                <w:lang w:val="pt-BR" w:eastAsia="es-ES_tradnl"/>
              </w:rPr>
            </w:pPr>
          </w:p>
          <w:p w14:paraId="28045D0B" w14:textId="77777777" w:rsidR="001F5894" w:rsidRPr="001576E7" w:rsidRDefault="001F5894" w:rsidP="00C8018D">
            <w:pPr>
              <w:widowControl/>
              <w:jc w:val="center"/>
              <w:rPr>
                <w:rFonts w:ascii="Times New Roman" w:hAnsi="Times New Roman"/>
                <w:color w:val="000000"/>
                <w:szCs w:val="22"/>
                <w:lang w:val="pt-BR"/>
              </w:rPr>
            </w:pPr>
          </w:p>
        </w:tc>
      </w:tr>
      <w:tr w:rsidR="001F5894" w:rsidRPr="002329A9" w14:paraId="3FE007D6"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91CBC90"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17.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7E7A8C71"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Pessoal de confiança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E6ACABB"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IV.21</w:t>
            </w:r>
          </w:p>
          <w:p w14:paraId="21F02F31"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color w:val="000000"/>
                <w:szCs w:val="22"/>
                <w:lang w:val="pt-BR"/>
              </w:rPr>
              <w:t>Mandato:</w:t>
            </w:r>
          </w:p>
          <w:p w14:paraId="164F3AAD" w14:textId="77777777" w:rsidR="001F5894" w:rsidRPr="001576E7" w:rsidRDefault="001F5894" w:rsidP="00C8018D">
            <w:pPr>
              <w:widowControl/>
              <w:suppressAutoHyphens/>
              <w:ind w:left="14"/>
              <w:rPr>
                <w:rFonts w:ascii="Times New Roman" w:eastAsia="Arial Unicode MS" w:hAnsi="Times New Roman"/>
                <w:color w:val="000000"/>
                <w:szCs w:val="22"/>
                <w:lang w:val="pt-BR"/>
              </w:rPr>
            </w:pPr>
            <w:r w:rsidRPr="001576E7">
              <w:rPr>
                <w:rFonts w:ascii="Times New Roman" w:hAnsi="Times New Roman"/>
                <w:color w:val="000000"/>
                <w:szCs w:val="22"/>
                <w:lang w:val="pt-BR"/>
              </w:rPr>
              <w:t xml:space="preserve">c) 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w:t>
            </w:r>
            <w:r w:rsidRPr="001576E7">
              <w:rPr>
                <w:rFonts w:ascii="Times New Roman" w:hAnsi="Times New Roman"/>
                <w:color w:val="000000"/>
                <w:szCs w:val="22"/>
                <w:lang w:val="pt-BR"/>
              </w:rPr>
              <w:lastRenderedPageBreak/>
              <w:t xml:space="preserve">ou da Série B que tenham sido nomeados para cargos de confiança. </w:t>
            </w:r>
          </w:p>
          <w:p w14:paraId="788ACA72" w14:textId="77777777" w:rsidR="001F5894" w:rsidRPr="001576E7" w:rsidRDefault="001F5894" w:rsidP="00C8018D">
            <w:pPr>
              <w:widowControl/>
              <w:suppressAutoHyphens/>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F85822D"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1576E7" w14:paraId="5C15A097"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0997097"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18.</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69810E25"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Ética e integridade</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708919D" w14:textId="77777777" w:rsidR="001F5894" w:rsidRPr="001576E7" w:rsidRDefault="001F5894" w:rsidP="00C8018D">
            <w:pPr>
              <w:widowControl/>
              <w:rPr>
                <w:rFonts w:ascii="Times New Roman" w:hAnsi="Times New Roman"/>
                <w:b/>
                <w:bCs/>
                <w:color w:val="000000"/>
                <w:szCs w:val="22"/>
                <w:lang w:val="pt-BR" w:eastAsia="es-ES_tradnl"/>
              </w:rPr>
            </w:pPr>
            <w:r w:rsidRPr="001576E7">
              <w:rPr>
                <w:rFonts w:ascii="Times New Roman" w:hAnsi="Times New Roman"/>
                <w:b/>
                <w:bCs/>
                <w:color w:val="000000"/>
                <w:szCs w:val="22"/>
                <w:lang w:val="pt-BR" w:eastAsia="es-ES_tradnl"/>
              </w:rPr>
              <w:t>AG/RES. 2957 (L-O/20) parágrafo IV.23</w:t>
            </w:r>
          </w:p>
          <w:p w14:paraId="3EC6E44A" w14:textId="77777777" w:rsidR="001F5894" w:rsidRPr="001576E7" w:rsidRDefault="001F5894" w:rsidP="00C8018D">
            <w:pPr>
              <w:widowControl/>
              <w:suppressAutoHyphens/>
              <w:rPr>
                <w:rFonts w:ascii="Times New Roman" w:hAnsi="Times New Roman"/>
                <w:b/>
                <w:bCs/>
                <w:color w:val="000000"/>
                <w:szCs w:val="22"/>
                <w:lang w:val="pt-BR"/>
              </w:rPr>
            </w:pPr>
            <w:r w:rsidRPr="001576E7">
              <w:rPr>
                <w:rFonts w:ascii="Times New Roman" w:hAnsi="Times New Roman"/>
                <w:b/>
                <w:bCs/>
                <w:color w:val="000000"/>
                <w:szCs w:val="22"/>
                <w:lang w:val="pt-BR" w:eastAsia="es-ES_tradnl"/>
              </w:rPr>
              <w:t>Mandato:</w:t>
            </w:r>
          </w:p>
          <w:p w14:paraId="4FD7115B" w14:textId="77777777" w:rsidR="00080BFC" w:rsidRPr="001576E7" w:rsidRDefault="001F5894" w:rsidP="00C8018D">
            <w:pPr>
              <w:widowControl/>
              <w:rPr>
                <w:rFonts w:ascii="Times New Roman" w:hAnsi="Times New Roman"/>
                <w:color w:val="000000"/>
                <w:szCs w:val="22"/>
                <w:lang w:val="pt-BR" w:eastAsia="es-ES_tradnl"/>
              </w:rPr>
            </w:pPr>
            <w:r w:rsidRPr="001576E7">
              <w:rPr>
                <w:rFonts w:ascii="Times New Roman" w:hAnsi="Times New Roman"/>
                <w:szCs w:val="22"/>
                <w:lang w:val="pt-BR"/>
              </w:rPr>
              <w:t>Encarregar o Secretário-Geral de atualizar as Declarações de Lealdade e de Ética de Conduta e Conflitos de Interesse da Secretaria-Geral, de acordo com o artigo 120 da Carta da Organização dos Estados Americanos, que exige que o pessoal seja selecionado conforme critérios de eficiência, competência e integridade. O conceito de integridade inclui, embora a isso não se limite, probidade, imparcialidade, equidade, honestidade e veracidade em todos os assuntos que afetem seu trabalho, sua condição e suas interações com outros. Às Declarações de Lealdade e de Ética de Conduta e Conflitos de Interesse será atribuído o novo nome de “Declaração de Conflito de Interesses e Reconhecimento de Conduta Aceitável”, a ser assinada (física ou eletronicamente) por todos os funcionários, até 1</w:t>
            </w:r>
            <w:r w:rsidRPr="001576E7">
              <w:rPr>
                <w:rFonts w:ascii="Times New Roman" w:hAnsi="Times New Roman"/>
                <w:szCs w:val="22"/>
                <w:vertAlign w:val="superscript"/>
                <w:lang w:val="pt-BR"/>
              </w:rPr>
              <w:t>o</w:t>
            </w:r>
            <w:r w:rsidRPr="001576E7">
              <w:rPr>
                <w:rFonts w:ascii="Times New Roman" w:hAnsi="Times New Roman"/>
                <w:szCs w:val="22"/>
                <w:lang w:val="pt-BR"/>
              </w:rPr>
              <w:t xml:space="preserve"> de dezembro de 2020, e por todos os funcionários novos antes do início das funções. Posteriormente, a Declaração será assinada por todo o pessoal anualmente</w:t>
            </w:r>
            <w:r w:rsidRPr="001576E7">
              <w:rPr>
                <w:rFonts w:ascii="Times New Roman" w:hAnsi="Times New Roman"/>
                <w:color w:val="000000"/>
                <w:szCs w:val="22"/>
                <w:lang w:val="pt-BR" w:eastAsia="es-ES_tradnl"/>
              </w:rPr>
              <w:t>.</w:t>
            </w:r>
          </w:p>
          <w:p w14:paraId="6F30C3D2" w14:textId="5CEECA63"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eastAsia="es-ES_tradnl"/>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3CD5406E" w14:textId="77777777" w:rsidR="001F5894" w:rsidRPr="001576E7" w:rsidRDefault="001F5894" w:rsidP="00C8018D">
            <w:pPr>
              <w:widowControl/>
              <w:jc w:val="center"/>
              <w:rPr>
                <w:rFonts w:ascii="Times New Roman" w:hAnsi="Times New Roman"/>
                <w:color w:val="000000"/>
                <w:szCs w:val="22"/>
                <w:lang w:val="pt-BR" w:eastAsia="es-ES_tradnl"/>
              </w:rPr>
            </w:pPr>
            <w:r w:rsidRPr="001576E7">
              <w:rPr>
                <w:rFonts w:ascii="Times New Roman" w:hAnsi="Times New Roman"/>
                <w:color w:val="000000"/>
                <w:szCs w:val="22"/>
                <w:lang w:val="pt-BR" w:eastAsia="es-ES_tradnl"/>
              </w:rPr>
              <w:t>1</w:t>
            </w:r>
            <w:r w:rsidRPr="001576E7">
              <w:rPr>
                <w:rFonts w:ascii="Times New Roman" w:hAnsi="Times New Roman"/>
                <w:color w:val="000000"/>
                <w:szCs w:val="22"/>
                <w:vertAlign w:val="superscript"/>
                <w:lang w:val="pt-BR" w:eastAsia="es-ES_tradnl"/>
              </w:rPr>
              <w:t xml:space="preserve">o </w:t>
            </w:r>
            <w:r w:rsidRPr="001576E7">
              <w:rPr>
                <w:rFonts w:ascii="Times New Roman" w:hAnsi="Times New Roman"/>
                <w:color w:val="000000"/>
                <w:szCs w:val="22"/>
                <w:lang w:val="pt-BR" w:eastAsia="es-ES_tradnl"/>
              </w:rPr>
              <w:t>de dezembro de 2021</w:t>
            </w:r>
          </w:p>
        </w:tc>
      </w:tr>
      <w:tr w:rsidR="001F5894" w:rsidRPr="001576E7" w14:paraId="2CD58571"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4BE9886"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19.</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5EEE1416"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Normas Internacionais de Contabilidade para o Setor Público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E856DCD" w14:textId="77777777" w:rsidR="001F5894" w:rsidRPr="001576E7" w:rsidRDefault="001F5894" w:rsidP="00C8018D">
            <w:pPr>
              <w:widowControl/>
              <w:rPr>
                <w:rFonts w:ascii="Times New Roman" w:hAnsi="Times New Roman"/>
                <w:b/>
                <w:bCs/>
                <w:color w:val="000000"/>
                <w:szCs w:val="22"/>
                <w:lang w:val="pt-BR" w:eastAsia="es-ES_tradnl"/>
              </w:rPr>
            </w:pPr>
            <w:r w:rsidRPr="001576E7">
              <w:rPr>
                <w:rFonts w:ascii="Times New Roman" w:hAnsi="Times New Roman"/>
                <w:b/>
                <w:bCs/>
                <w:color w:val="000000"/>
                <w:szCs w:val="22"/>
                <w:lang w:val="pt-BR" w:eastAsia="es-ES_tradnl"/>
              </w:rPr>
              <w:t>AG/RES. 2957 (L-O/20) parágrafo IV.25</w:t>
            </w:r>
          </w:p>
          <w:p w14:paraId="0FD23B33" w14:textId="77777777" w:rsidR="001F5894" w:rsidRPr="001576E7" w:rsidRDefault="001F5894" w:rsidP="00C8018D">
            <w:pPr>
              <w:widowControl/>
              <w:suppressAutoHyphens/>
              <w:rPr>
                <w:rFonts w:ascii="Times New Roman" w:hAnsi="Times New Roman"/>
                <w:b/>
                <w:bCs/>
                <w:color w:val="000000"/>
                <w:szCs w:val="22"/>
                <w:lang w:val="pt-BR"/>
              </w:rPr>
            </w:pPr>
            <w:r w:rsidRPr="001576E7">
              <w:rPr>
                <w:rFonts w:ascii="Times New Roman" w:hAnsi="Times New Roman"/>
                <w:b/>
                <w:bCs/>
                <w:color w:val="000000"/>
                <w:szCs w:val="22"/>
                <w:lang w:val="pt-BR" w:eastAsia="es-ES_tradnl"/>
              </w:rPr>
              <w:t>Mandato:</w:t>
            </w:r>
          </w:p>
          <w:p w14:paraId="0F35D265" w14:textId="77777777" w:rsidR="001F5894" w:rsidRPr="001576E7" w:rsidRDefault="001F5894" w:rsidP="00C8018D">
            <w:pPr>
              <w:widowControl/>
              <w:rPr>
                <w:rFonts w:ascii="Times New Roman" w:hAnsi="Times New Roman"/>
                <w:color w:val="000000"/>
                <w:szCs w:val="22"/>
                <w:lang w:val="pt-BR" w:eastAsia="es-ES_tradnl"/>
              </w:rPr>
            </w:pPr>
            <w:r w:rsidRPr="001576E7">
              <w:rPr>
                <w:rFonts w:ascii="Times New Roman" w:hAnsi="Times New Roman"/>
                <w:color w:val="000000"/>
                <w:szCs w:val="22"/>
                <w:lang w:val="pt-BR"/>
              </w:rPr>
              <w:t>Encarregar o Conselho Permanente de, por meio da CAAP, identificar as fontes de financiamento necessárias para o projeto “Implementação das Normas Internacionais de Contabilidade para o Setor Público (IPSAS)” na Secretaria-Geral, tão logo o novo ERP tenha sido implementado, e dentro de um prazo razoável. (</w:t>
            </w:r>
            <w:r w:rsidRPr="001576E7">
              <w:rPr>
                <w:rFonts w:ascii="Times New Roman" w:hAnsi="Times New Roman"/>
                <w:color w:val="000000"/>
                <w:szCs w:val="22"/>
                <w:lang w:val="pt-BR" w:eastAsia="es-ES_tradnl"/>
              </w:rPr>
              <w:t>CRI/PAN)</w:t>
            </w:r>
          </w:p>
          <w:p w14:paraId="1ED52F61" w14:textId="77777777" w:rsidR="001F5894" w:rsidRPr="001576E7" w:rsidRDefault="001F5894" w:rsidP="00C8018D">
            <w:pPr>
              <w:widowControl/>
              <w:rPr>
                <w:rFonts w:ascii="Times New Roman"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3876909"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2329A9" w14:paraId="5FF67151"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66D0D9B"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20.</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70AFA6B5"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Prestação de contas e transparência</w:t>
            </w:r>
          </w:p>
          <w:p w14:paraId="1D9B5ED3" w14:textId="77777777" w:rsidR="001F5894" w:rsidRPr="001576E7" w:rsidRDefault="001F5894" w:rsidP="00C8018D">
            <w:pPr>
              <w:widowControl/>
              <w:rPr>
                <w:rFonts w:ascii="Times New Roman" w:hAnsi="Times New Roman"/>
                <w:color w:val="000000"/>
                <w:szCs w:val="22"/>
                <w:lang w:val="pt-BR"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C917BDF"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IV.28</w:t>
            </w:r>
          </w:p>
          <w:p w14:paraId="244A1532"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color w:val="000000"/>
                <w:szCs w:val="22"/>
                <w:lang w:val="pt-BR"/>
              </w:rPr>
              <w:t>Mandato:</w:t>
            </w:r>
          </w:p>
          <w:p w14:paraId="491BEA51" w14:textId="77777777" w:rsidR="001F5894" w:rsidRPr="001576E7" w:rsidRDefault="001F5894" w:rsidP="00C8018D">
            <w:pPr>
              <w:widowControl/>
              <w:suppressAutoHyphens/>
              <w:ind w:left="361"/>
              <w:rPr>
                <w:rFonts w:ascii="Times New Roman" w:hAnsi="Times New Roman"/>
                <w:color w:val="000000"/>
                <w:szCs w:val="22"/>
                <w:lang w:val="pt-BR"/>
              </w:rPr>
            </w:pPr>
            <w:r w:rsidRPr="001576E7">
              <w:rPr>
                <w:rFonts w:ascii="Times New Roman" w:hAnsi="Times New Roman"/>
                <w:color w:val="000000"/>
                <w:szCs w:val="22"/>
                <w:lang w:val="pt-BR"/>
              </w:rPr>
              <w:t>a)</w:t>
            </w:r>
            <w:r w:rsidRPr="001576E7">
              <w:rPr>
                <w:rFonts w:ascii="Times New Roman" w:hAnsi="Times New Roman"/>
                <w:color w:val="000000"/>
                <w:szCs w:val="22"/>
                <w:lang w:val="pt-BR"/>
              </w:rPr>
              <w:tab/>
              <w:t xml:space="preserve">A Secretaria-Geral continuará colocando à disposição do público, na página da OEA na internet, as seguintes informações atualizadas, em conformidade com seu ordenamento jurídico: </w:t>
            </w:r>
            <w:r w:rsidRPr="001576E7">
              <w:rPr>
                <w:rFonts w:ascii="Times New Roman" w:hAnsi="Times New Roman"/>
                <w:i/>
                <w:color w:val="000000"/>
                <w:szCs w:val="22"/>
                <w:lang w:val="pt-BR"/>
              </w:rPr>
              <w:t xml:space="preserve">  </w:t>
            </w:r>
          </w:p>
          <w:p w14:paraId="4EF90662" w14:textId="77777777" w:rsidR="001F5894" w:rsidRPr="001576E7" w:rsidRDefault="001F5894" w:rsidP="00A61BD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Cs w:val="22"/>
                <w:lang w:val="pt-BR"/>
              </w:rPr>
            </w:pPr>
            <w:r w:rsidRPr="001576E7">
              <w:rPr>
                <w:rFonts w:ascii="Times New Roman" w:hAnsi="Times New Roman"/>
                <w:color w:val="000000"/>
                <w:szCs w:val="22"/>
                <w:lang w:val="pt-BR"/>
              </w:rPr>
              <w:lastRenderedPageBreak/>
              <w:t xml:space="preserve">Organograma de cada unidade organizacional. </w:t>
            </w:r>
            <w:r w:rsidRPr="001576E7">
              <w:rPr>
                <w:rFonts w:ascii="Times New Roman" w:hAnsi="Times New Roman"/>
                <w:i/>
                <w:color w:val="000000"/>
                <w:szCs w:val="22"/>
                <w:lang w:val="pt-BR"/>
              </w:rPr>
              <w:t xml:space="preserve">  </w:t>
            </w:r>
          </w:p>
          <w:p w14:paraId="4276B917" w14:textId="77777777" w:rsidR="001F5894" w:rsidRPr="001576E7" w:rsidRDefault="001F5894" w:rsidP="00C8018D">
            <w:pPr>
              <w:widowControl/>
              <w:suppressAutoHyphens/>
              <w:ind w:left="721" w:hanging="360"/>
              <w:rPr>
                <w:rFonts w:ascii="Times New Roman" w:hAnsi="Times New Roman"/>
                <w:color w:val="000000"/>
                <w:szCs w:val="22"/>
                <w:lang w:val="pt-BR" w:eastAsia="es-ES"/>
              </w:rPr>
            </w:pPr>
          </w:p>
          <w:p w14:paraId="5FA778E0" w14:textId="77777777" w:rsidR="001F5894" w:rsidRPr="001576E7" w:rsidRDefault="001F5894" w:rsidP="00A61BD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Cs w:val="22"/>
                <w:lang w:val="pt-BR"/>
              </w:rPr>
            </w:pPr>
            <w:r w:rsidRPr="001576E7">
              <w:rPr>
                <w:rFonts w:ascii="Times New Roman" w:hAnsi="Times New Roman"/>
                <w:color w:val="000000"/>
                <w:szCs w:val="22"/>
                <w:lang w:val="pt-BR"/>
              </w:rPr>
              <w:t xml:space="preserve">Planos operacionais das unidades organizacionais da Secretaria-Geral, estabelecidos com base nas linhas estratégicas e objetivos do Plano Estratégico Integral da Organização aprovado mediante as resoluções AG/RES.  1 (LI-E/16) rev. 1 e CP/RES. 1121 (2209/19). </w:t>
            </w:r>
            <w:r w:rsidRPr="001576E7">
              <w:rPr>
                <w:rFonts w:ascii="Times New Roman" w:hAnsi="Times New Roman"/>
                <w:i/>
                <w:color w:val="000000"/>
                <w:szCs w:val="22"/>
                <w:lang w:val="pt-BR"/>
              </w:rPr>
              <w:t xml:space="preserve">  </w:t>
            </w:r>
          </w:p>
          <w:p w14:paraId="36D51B31" w14:textId="77777777" w:rsidR="001F5894" w:rsidRPr="001576E7" w:rsidRDefault="001F5894" w:rsidP="00C8018D">
            <w:pPr>
              <w:widowControl/>
              <w:suppressAutoHyphens/>
              <w:ind w:left="631" w:hanging="270"/>
              <w:rPr>
                <w:rFonts w:ascii="Times New Roman" w:hAnsi="Times New Roman"/>
                <w:color w:val="000000"/>
                <w:szCs w:val="22"/>
                <w:lang w:val="pt-BR" w:eastAsia="es-ES"/>
              </w:rPr>
            </w:pPr>
          </w:p>
          <w:p w14:paraId="2880FD45" w14:textId="77777777" w:rsidR="001F5894" w:rsidRPr="001576E7" w:rsidRDefault="001F5894" w:rsidP="00A61BD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Cs w:val="22"/>
                <w:lang w:val="pt-BR"/>
              </w:rPr>
            </w:pPr>
            <w:r w:rsidRPr="001576E7">
              <w:rPr>
                <w:rFonts w:ascii="Times New Roman" w:hAnsi="Times New Roman"/>
                <w:color w:val="000000"/>
                <w:szCs w:val="22"/>
                <w:lang w:val="pt-BR"/>
              </w:rPr>
              <w:t xml:space="preserve">Resultados de avaliações, monitoramentos e auditorias de programas e operações. </w:t>
            </w:r>
            <w:r w:rsidRPr="001576E7">
              <w:rPr>
                <w:rFonts w:ascii="Times New Roman" w:hAnsi="Times New Roman"/>
                <w:i/>
                <w:color w:val="000000"/>
                <w:szCs w:val="22"/>
                <w:lang w:val="pt-BR"/>
              </w:rPr>
              <w:t xml:space="preserve">  </w:t>
            </w:r>
          </w:p>
          <w:p w14:paraId="77810B11" w14:textId="77777777" w:rsidR="001F5894" w:rsidRPr="001576E7" w:rsidRDefault="001F5894" w:rsidP="00C8018D">
            <w:pPr>
              <w:widowControl/>
              <w:suppressAutoHyphens/>
              <w:ind w:left="631" w:hanging="270"/>
              <w:rPr>
                <w:rFonts w:ascii="Times New Roman" w:hAnsi="Times New Roman"/>
                <w:color w:val="000000"/>
                <w:szCs w:val="22"/>
                <w:lang w:val="pt-BR" w:eastAsia="es-ES"/>
              </w:rPr>
            </w:pPr>
          </w:p>
          <w:p w14:paraId="2C928490" w14:textId="77777777" w:rsidR="001F5894" w:rsidRPr="001576E7" w:rsidRDefault="001F5894" w:rsidP="00A61BD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Cs w:val="22"/>
                <w:lang w:val="pt-BR"/>
              </w:rPr>
            </w:pPr>
            <w:r w:rsidRPr="001576E7">
              <w:rPr>
                <w:rFonts w:ascii="Times New Roman" w:hAnsi="Times New Roman"/>
                <w:color w:val="000000"/>
                <w:szCs w:val="22"/>
                <w:lang w:val="pt-BR"/>
              </w:rPr>
              <w:t xml:space="preserve">Estrutura de pessoal por unidade organizacional, incluindo, além da escala salarial e outros benefícios, os cargos vagos. </w:t>
            </w:r>
            <w:r w:rsidRPr="001576E7">
              <w:rPr>
                <w:rFonts w:ascii="Times New Roman" w:hAnsi="Times New Roman"/>
                <w:i/>
                <w:color w:val="000000"/>
                <w:szCs w:val="22"/>
                <w:lang w:val="pt-BR"/>
              </w:rPr>
              <w:t xml:space="preserve">  </w:t>
            </w:r>
          </w:p>
          <w:p w14:paraId="0BF445AF" w14:textId="77777777" w:rsidR="001F5894" w:rsidRPr="001576E7" w:rsidRDefault="001F5894" w:rsidP="00C8018D">
            <w:pPr>
              <w:widowControl/>
              <w:suppressAutoHyphens/>
              <w:ind w:left="631" w:hanging="270"/>
              <w:rPr>
                <w:rFonts w:ascii="Times New Roman" w:hAnsi="Times New Roman"/>
                <w:color w:val="000000"/>
                <w:szCs w:val="22"/>
                <w:lang w:val="pt-BR" w:eastAsia="es-ES"/>
              </w:rPr>
            </w:pPr>
          </w:p>
          <w:p w14:paraId="3521F4FC" w14:textId="77777777" w:rsidR="001F5894" w:rsidRPr="001576E7" w:rsidRDefault="001F5894" w:rsidP="00A61BD7">
            <w:pPr>
              <w:widowControl/>
              <w:numPr>
                <w:ilvl w:val="0"/>
                <w:numId w:val="3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1" w:hanging="270"/>
              <w:rPr>
                <w:rFonts w:ascii="Times New Roman" w:hAnsi="Times New Roman"/>
                <w:color w:val="000000"/>
                <w:szCs w:val="22"/>
                <w:lang w:val="pt-BR"/>
              </w:rPr>
            </w:pPr>
            <w:r w:rsidRPr="001576E7">
              <w:rPr>
                <w:rFonts w:ascii="Times New Roman" w:hAnsi="Times New Roman"/>
                <w:color w:val="000000"/>
                <w:szCs w:val="22"/>
                <w:lang w:val="pt-BR"/>
              </w:rPr>
              <w:t xml:space="preserve">Contratações por resultados, tanto de consultores como de bens e serviços, realizadas nos termos das normas aplicáveis. </w:t>
            </w:r>
            <w:r w:rsidRPr="001576E7">
              <w:rPr>
                <w:rFonts w:ascii="Times New Roman" w:hAnsi="Times New Roman"/>
                <w:i/>
                <w:color w:val="000000"/>
                <w:szCs w:val="22"/>
                <w:lang w:val="pt-BR"/>
              </w:rPr>
              <w:t xml:space="preserve">  </w:t>
            </w:r>
          </w:p>
          <w:p w14:paraId="72C03A0A" w14:textId="77777777" w:rsidR="001F5894" w:rsidRPr="001576E7" w:rsidRDefault="001F5894" w:rsidP="00C8018D">
            <w:pPr>
              <w:widowControl/>
              <w:rPr>
                <w:rFonts w:ascii="Times New Roman" w:hAnsi="Times New Roman"/>
                <w:b/>
                <w:bCs/>
                <w:color w:val="000000"/>
                <w:szCs w:val="22"/>
                <w:highlight w:val="yellow"/>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37F914F"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1576E7" w14:paraId="38B376D8"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C6626AB"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21.</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45E6135C"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Recomendações do Inspetor-Geral</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268194D4"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IV.30</w:t>
            </w:r>
          </w:p>
          <w:p w14:paraId="54374BC7" w14:textId="77777777" w:rsidR="001F5894" w:rsidRPr="001576E7" w:rsidRDefault="001F5894" w:rsidP="00C8018D">
            <w:pPr>
              <w:widowControl/>
              <w:suppressAutoHyphens/>
              <w:rPr>
                <w:rFonts w:ascii="Times New Roman" w:hAnsi="Times New Roman"/>
                <w:b/>
                <w:color w:val="000000"/>
                <w:szCs w:val="22"/>
                <w:lang w:val="pt-BR"/>
              </w:rPr>
            </w:pPr>
            <w:r w:rsidRPr="001576E7">
              <w:rPr>
                <w:rFonts w:ascii="Times New Roman" w:hAnsi="Times New Roman"/>
                <w:b/>
                <w:color w:val="000000"/>
                <w:szCs w:val="22"/>
                <w:lang w:val="pt-BR"/>
              </w:rPr>
              <w:t>Mandato:</w:t>
            </w:r>
          </w:p>
          <w:p w14:paraId="6862E510" w14:textId="77777777" w:rsidR="001F5894" w:rsidRPr="001576E7" w:rsidRDefault="001F5894" w:rsidP="00C8018D">
            <w:pPr>
              <w:widowControl/>
              <w:suppressAutoHyphens/>
              <w:rPr>
                <w:rFonts w:ascii="Times New Roman" w:hAnsi="Times New Roman"/>
                <w:b/>
                <w:bCs/>
                <w:color w:val="000000"/>
                <w:szCs w:val="22"/>
                <w:lang w:val="pt-BR"/>
              </w:rPr>
            </w:pPr>
          </w:p>
          <w:p w14:paraId="34FA7380" w14:textId="77777777" w:rsidR="001F5894" w:rsidRPr="001576E7" w:rsidRDefault="001F5894" w:rsidP="00A61BD7">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color w:val="000000"/>
                <w:szCs w:val="22"/>
                <w:lang w:val="pt-BR"/>
              </w:rPr>
            </w:pPr>
            <w:r w:rsidRPr="001576E7">
              <w:rPr>
                <w:rFonts w:ascii="Times New Roman" w:hAnsi="Times New Roman"/>
                <w:color w:val="000000"/>
                <w:szCs w:val="22"/>
                <w:lang w:val="pt-BR"/>
              </w:rPr>
              <w:t xml:space="preserve">Encarregar o Inspetor-Geral de continuar apresentando à CAAP trimestralmente uma análise do estado de implementação das recomendações feitas.   </w:t>
            </w:r>
          </w:p>
          <w:p w14:paraId="072DC36E" w14:textId="77777777" w:rsidR="001F5894" w:rsidRPr="001576E7" w:rsidRDefault="001F5894" w:rsidP="00C8018D">
            <w:pPr>
              <w:widowControl/>
              <w:suppressAutoHyphens/>
              <w:ind w:left="361" w:hanging="360"/>
              <w:rPr>
                <w:rFonts w:ascii="Times New Roman" w:hAnsi="Times New Roman"/>
                <w:color w:val="000000"/>
                <w:szCs w:val="22"/>
                <w:lang w:val="pt-BR"/>
              </w:rPr>
            </w:pPr>
            <w:r w:rsidRPr="001576E7">
              <w:rPr>
                <w:rFonts w:ascii="Times New Roman" w:hAnsi="Times New Roman"/>
                <w:color w:val="000000"/>
                <w:szCs w:val="22"/>
                <w:lang w:val="pt-BR"/>
              </w:rPr>
              <w:t xml:space="preserve"> </w:t>
            </w:r>
          </w:p>
          <w:p w14:paraId="01AF02D8" w14:textId="77777777" w:rsidR="001F5894" w:rsidRPr="001576E7" w:rsidRDefault="001F5894" w:rsidP="00A61BD7">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b/>
                <w:bCs/>
                <w:color w:val="000000"/>
                <w:szCs w:val="22"/>
                <w:lang w:val="pt-BR" w:eastAsia="es-ES_tradnl"/>
              </w:rPr>
            </w:pPr>
            <w:r w:rsidRPr="001576E7">
              <w:rPr>
                <w:rFonts w:ascii="Times New Roman" w:hAnsi="Times New Roman"/>
                <w:color w:val="000000"/>
                <w:szCs w:val="22"/>
                <w:lang w:val="pt-BR"/>
              </w:rPr>
              <w:t xml:space="preserve">Encarregar a Secretaria-Geral de submeter à consideração da CAAP, em preparação para as discussões do orçamento-programa 2022, uma visão geral das mudanças organizacionais propostas para fortalecer o Escritório do Inspetor-Geral e das necessidades de recursos relacionadas às mudanças propostas.   </w:t>
            </w:r>
          </w:p>
          <w:p w14:paraId="320CCE91" w14:textId="77777777" w:rsidR="001F5894" w:rsidRPr="001576E7" w:rsidRDefault="001F5894" w:rsidP="00A61BD7">
            <w:pPr>
              <w:widowControl/>
              <w:numPr>
                <w:ilvl w:val="0"/>
                <w:numId w:val="4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Pr>
                <w:rFonts w:ascii="Times New Roman" w:hAnsi="Times New Roman"/>
                <w:b/>
                <w:bCs/>
                <w:color w:val="000000"/>
                <w:szCs w:val="22"/>
                <w:lang w:val="pt-BR" w:eastAsia="es-ES_tradnl"/>
              </w:rPr>
            </w:pPr>
          </w:p>
          <w:p w14:paraId="305D7010" w14:textId="77777777" w:rsidR="001F5894" w:rsidRPr="001576E7" w:rsidRDefault="001F5894" w:rsidP="00C8018D">
            <w:pPr>
              <w:widowControl/>
              <w:suppressAutoHyphens/>
              <w:ind w:left="361"/>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BA0E910" w14:textId="77777777" w:rsidR="001F5894" w:rsidRPr="001576E7" w:rsidRDefault="001F5894" w:rsidP="00C8018D">
            <w:pPr>
              <w:widowControl/>
              <w:jc w:val="center"/>
              <w:rPr>
                <w:rFonts w:ascii="Times New Roman" w:hAnsi="Times New Roman"/>
                <w:color w:val="000000"/>
                <w:szCs w:val="22"/>
                <w:lang w:val="pt-BR" w:eastAsia="es-ES_tradnl"/>
              </w:rPr>
            </w:pPr>
          </w:p>
          <w:p w14:paraId="3719B6B9" w14:textId="77777777" w:rsidR="001F5894" w:rsidRPr="001576E7" w:rsidRDefault="001F5894" w:rsidP="00C8018D">
            <w:pPr>
              <w:widowControl/>
              <w:jc w:val="center"/>
              <w:rPr>
                <w:rFonts w:ascii="Times New Roman" w:hAnsi="Times New Roman"/>
                <w:color w:val="000000"/>
                <w:szCs w:val="22"/>
                <w:lang w:val="pt-BR" w:eastAsia="es-ES_tradnl"/>
              </w:rPr>
            </w:pPr>
            <w:r w:rsidRPr="001576E7">
              <w:rPr>
                <w:rFonts w:ascii="Times New Roman" w:hAnsi="Times New Roman"/>
                <w:color w:val="000000"/>
                <w:szCs w:val="22"/>
                <w:lang w:val="pt-BR" w:eastAsia="es-ES_tradnl"/>
              </w:rPr>
              <w:t>Semestralmente</w:t>
            </w:r>
          </w:p>
          <w:p w14:paraId="70839B9D" w14:textId="77777777" w:rsidR="001F5894" w:rsidRPr="001576E7" w:rsidRDefault="001F5894" w:rsidP="00C8018D">
            <w:pPr>
              <w:widowControl/>
              <w:jc w:val="center"/>
              <w:rPr>
                <w:rFonts w:ascii="Times New Roman" w:hAnsi="Times New Roman"/>
                <w:color w:val="000000"/>
                <w:szCs w:val="22"/>
                <w:lang w:val="pt-BR" w:eastAsia="es-ES_tradnl"/>
              </w:rPr>
            </w:pPr>
          </w:p>
          <w:p w14:paraId="03F5D006" w14:textId="77777777" w:rsidR="001F5894" w:rsidRPr="001576E7" w:rsidRDefault="001F5894" w:rsidP="00C8018D">
            <w:pPr>
              <w:pStyle w:val="NormalWeb"/>
              <w:spacing w:before="0" w:beforeAutospacing="0" w:after="0" w:afterAutospacing="0"/>
              <w:ind w:left="76"/>
              <w:contextualSpacing/>
              <w:rPr>
                <w:b/>
                <w:bCs/>
                <w:color w:val="000000"/>
                <w:sz w:val="22"/>
                <w:szCs w:val="22"/>
                <w:lang w:val="pt-BR"/>
              </w:rPr>
            </w:pPr>
          </w:p>
          <w:p w14:paraId="083A1E92" w14:textId="77777777" w:rsidR="001F5894" w:rsidRPr="001576E7" w:rsidRDefault="001F5894" w:rsidP="00C8018D">
            <w:pPr>
              <w:pStyle w:val="NormalWeb"/>
              <w:spacing w:before="0" w:beforeAutospacing="0" w:after="0" w:afterAutospacing="0"/>
              <w:ind w:left="76"/>
              <w:contextualSpacing/>
              <w:rPr>
                <w:color w:val="000000"/>
                <w:sz w:val="22"/>
                <w:szCs w:val="22"/>
                <w:lang w:val="pt-BR"/>
              </w:rPr>
            </w:pPr>
            <w:r w:rsidRPr="001576E7">
              <w:rPr>
                <w:color w:val="000000"/>
                <w:sz w:val="22"/>
                <w:szCs w:val="22"/>
                <w:lang w:val="pt-BR"/>
              </w:rPr>
              <w:t>b) mudança para 2023</w:t>
            </w:r>
          </w:p>
        </w:tc>
      </w:tr>
      <w:tr w:rsidR="001F5894" w:rsidRPr="002329A9" w14:paraId="151D8D7F"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7E311F6"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22.</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3D34EDDF"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Ética/assédio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296663E"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IV.31</w:t>
            </w:r>
          </w:p>
          <w:p w14:paraId="4EDD3762" w14:textId="77777777" w:rsidR="001F5894" w:rsidRPr="001576E7" w:rsidRDefault="001F5894" w:rsidP="00C8018D">
            <w:pPr>
              <w:widowControl/>
              <w:suppressAutoHyphens/>
              <w:rPr>
                <w:rFonts w:ascii="Times New Roman" w:hAnsi="Times New Roman"/>
                <w:b/>
                <w:color w:val="000000"/>
                <w:szCs w:val="22"/>
                <w:lang w:val="pt-BR"/>
              </w:rPr>
            </w:pPr>
            <w:r w:rsidRPr="001576E7">
              <w:rPr>
                <w:rFonts w:ascii="Times New Roman" w:hAnsi="Times New Roman"/>
                <w:b/>
                <w:color w:val="000000"/>
                <w:szCs w:val="22"/>
                <w:lang w:val="pt-BR"/>
              </w:rPr>
              <w:t>Mandato:</w:t>
            </w:r>
          </w:p>
          <w:p w14:paraId="17A282CC" w14:textId="77777777" w:rsidR="001F5894" w:rsidRPr="001576E7" w:rsidRDefault="001F5894" w:rsidP="00C8018D">
            <w:pPr>
              <w:widowControl/>
              <w:suppressAutoHyphens/>
              <w:rPr>
                <w:rFonts w:ascii="Times New Roman" w:hAnsi="Times New Roman"/>
                <w:b/>
                <w:bCs/>
                <w:color w:val="000000"/>
                <w:szCs w:val="22"/>
                <w:lang w:val="pt-BR"/>
              </w:rPr>
            </w:pPr>
          </w:p>
          <w:p w14:paraId="50807791" w14:textId="77777777" w:rsidR="001F5894" w:rsidRPr="001576E7" w:rsidRDefault="001F5894" w:rsidP="00C8018D">
            <w:pPr>
              <w:widowControl/>
              <w:suppressAutoHyphens/>
              <w:rPr>
                <w:rFonts w:ascii="Times New Roman" w:hAnsi="Times New Roman"/>
                <w:i/>
                <w:color w:val="000000"/>
                <w:szCs w:val="22"/>
                <w:lang w:val="pt-BR"/>
              </w:rPr>
            </w:pPr>
            <w:r w:rsidRPr="001576E7">
              <w:rPr>
                <w:rFonts w:ascii="Times New Roman" w:hAnsi="Times New Roman"/>
                <w:szCs w:val="22"/>
                <w:lang w:val="pt-BR"/>
              </w:rPr>
              <w:t xml:space="preserve">Encarregar o Escritório do Inspetor-Geral e a Ouvidoria a que apresentem aos Estados membros </w:t>
            </w:r>
            <w:r w:rsidRPr="001576E7">
              <w:rPr>
                <w:rFonts w:ascii="Times New Roman" w:hAnsi="Times New Roman"/>
                <w:szCs w:val="22"/>
                <w:lang w:val="pt-BR"/>
              </w:rPr>
              <w:lastRenderedPageBreak/>
              <w:t>um relatório detalhado do número anual de casos — entre eles os de fraude, assédio e denúncia de ato ilícito praticado pelo empregador (</w:t>
            </w:r>
            <w:r w:rsidRPr="001576E7">
              <w:rPr>
                <w:rFonts w:ascii="Times New Roman" w:hAnsi="Times New Roman"/>
                <w:i/>
                <w:iCs/>
                <w:szCs w:val="22"/>
                <w:lang w:val="pt-BR"/>
              </w:rPr>
              <w:t>whistleblower</w:t>
            </w:r>
            <w:r w:rsidRPr="001576E7">
              <w:rPr>
                <w:rFonts w:ascii="Times New Roman" w:hAnsi="Times New Roman"/>
                <w:szCs w:val="22"/>
                <w:lang w:val="pt-BR"/>
              </w:rPr>
              <w:t xml:space="preserve">) — que tenham sido atendidos, o tempo dedicado a cada processo dessas investigações e as medidas geralmente adotadas, bem como a identificação de possíveis deficiências e violações observadas na implementação das políticas da Organização sobre fraude, assédio e denunciantes e proteção a denunciantes. </w:t>
            </w:r>
            <w:r w:rsidRPr="001576E7">
              <w:rPr>
                <w:rFonts w:ascii="Times New Roman" w:hAnsi="Times New Roman"/>
                <w:i/>
                <w:color w:val="000000"/>
                <w:szCs w:val="22"/>
                <w:lang w:val="pt-BR"/>
              </w:rPr>
              <w:t xml:space="preserve">  </w:t>
            </w:r>
          </w:p>
          <w:p w14:paraId="70663558" w14:textId="77777777" w:rsidR="001F5894" w:rsidRPr="001576E7" w:rsidRDefault="001F5894" w:rsidP="00C8018D">
            <w:pPr>
              <w:widowControl/>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1963FC"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2329A9" w14:paraId="4905C19A"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9C9F789"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23.</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442A17AA"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Estratégia de bens imóveis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DDAA6E2" w14:textId="77777777" w:rsidR="001F5894" w:rsidRPr="001576E7" w:rsidRDefault="001F5894" w:rsidP="00C8018D">
            <w:pPr>
              <w:widowControl/>
              <w:ind w:left="271" w:hanging="271"/>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IV.32</w:t>
            </w:r>
          </w:p>
          <w:p w14:paraId="6840E293" w14:textId="77777777" w:rsidR="001F5894" w:rsidRPr="001576E7" w:rsidRDefault="001F5894" w:rsidP="00C8018D">
            <w:pPr>
              <w:widowControl/>
              <w:suppressAutoHyphens/>
              <w:ind w:left="271" w:hanging="271"/>
              <w:rPr>
                <w:rFonts w:ascii="Times New Roman" w:hAnsi="Times New Roman"/>
                <w:b/>
                <w:bCs/>
                <w:color w:val="000000"/>
                <w:szCs w:val="22"/>
                <w:lang w:val="pt-BR"/>
              </w:rPr>
            </w:pPr>
            <w:r w:rsidRPr="001576E7">
              <w:rPr>
                <w:rFonts w:ascii="Times New Roman" w:hAnsi="Times New Roman"/>
                <w:b/>
                <w:color w:val="000000"/>
                <w:szCs w:val="22"/>
                <w:lang w:val="pt-BR"/>
              </w:rPr>
              <w:t>Mandato:</w:t>
            </w:r>
          </w:p>
          <w:p w14:paraId="06E22247"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(b) Instruir a Secretaria-Geral a que, em estreita colaboração com a CAAP e no âmbito da Estratégia de Bens Imóveis, explore alternativas para o uso ideal dos bens imóveis da Organização e, para tanto, analise as possibilidades de obtenção dos recursos necessários para sua manutenção. </w:t>
            </w:r>
          </w:p>
          <w:p w14:paraId="1C40FD44" w14:textId="08C19E4A" w:rsidR="00080BFC" w:rsidRPr="001576E7" w:rsidRDefault="00080BFC" w:rsidP="00C8018D">
            <w:pPr>
              <w:widowControl/>
              <w:rPr>
                <w:rFonts w:ascii="Times New Roman"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440E7B5" w14:textId="77777777" w:rsidR="001F5894" w:rsidRPr="001576E7" w:rsidRDefault="001F5894" w:rsidP="00C8018D">
            <w:pPr>
              <w:widowControl/>
              <w:jc w:val="center"/>
              <w:rPr>
                <w:rFonts w:ascii="Times New Roman" w:hAnsi="Times New Roman"/>
                <w:color w:val="000000"/>
                <w:szCs w:val="22"/>
                <w:lang w:val="pt-BR" w:eastAsia="es-ES_tradnl"/>
              </w:rPr>
            </w:pPr>
          </w:p>
        </w:tc>
      </w:tr>
      <w:tr w:rsidR="001F5894" w:rsidRPr="002329A9" w14:paraId="4C079AEB" w14:textId="77777777" w:rsidTr="00B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CE10948"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24.</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602E1547"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Implementação do Sistema de Planejamento de Recursos Institucionais (ERP)  </w:t>
            </w:r>
          </w:p>
        </w:tc>
        <w:tc>
          <w:tcPr>
            <w:tcW w:w="4802" w:type="dxa"/>
            <w:tcBorders>
              <w:top w:val="single" w:sz="4" w:space="0" w:color="auto"/>
              <w:left w:val="single" w:sz="4" w:space="0" w:color="auto"/>
              <w:bottom w:val="single" w:sz="4" w:space="0" w:color="auto"/>
              <w:right w:val="single" w:sz="4" w:space="0" w:color="auto"/>
            </w:tcBorders>
            <w:shd w:val="clear" w:color="auto" w:fill="auto"/>
            <w:noWrap/>
            <w:hideMark/>
          </w:tcPr>
          <w:p w14:paraId="62F32406" w14:textId="77777777" w:rsidR="001F5894" w:rsidRPr="001576E7" w:rsidRDefault="001F5894" w:rsidP="00C8018D">
            <w:pPr>
              <w:widowControl/>
              <w:rPr>
                <w:rFonts w:ascii="Times New Roman" w:hAnsi="Times New Roman"/>
                <w:b/>
                <w:bCs/>
                <w:color w:val="000000"/>
                <w:szCs w:val="22"/>
                <w:lang w:val="pt-BR"/>
              </w:rPr>
            </w:pPr>
            <w:r w:rsidRPr="001576E7">
              <w:rPr>
                <w:rFonts w:ascii="Times New Roman" w:hAnsi="Times New Roman"/>
                <w:b/>
                <w:color w:val="000000"/>
                <w:szCs w:val="22"/>
                <w:lang w:val="pt-BR"/>
              </w:rPr>
              <w:t>AG/RES. 2957 (L-O/20) parágrafo IV.33</w:t>
            </w:r>
          </w:p>
          <w:p w14:paraId="24B9F537"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b/>
                <w:color w:val="000000"/>
                <w:szCs w:val="22"/>
                <w:lang w:val="pt-BR"/>
              </w:rPr>
              <w:t>Mandato:</w:t>
            </w:r>
          </w:p>
          <w:p w14:paraId="0D00FC33" w14:textId="77777777" w:rsidR="001F5894" w:rsidRPr="001576E7" w:rsidRDefault="001F5894" w:rsidP="00C8018D">
            <w:pPr>
              <w:widowControl/>
              <w:suppressAutoHyphens/>
              <w:rPr>
                <w:rFonts w:ascii="Times New Roman" w:hAnsi="Times New Roman"/>
                <w:i/>
                <w:iCs/>
                <w:color w:val="000000"/>
                <w:szCs w:val="22"/>
                <w:lang w:val="pt-BR"/>
              </w:rPr>
            </w:pPr>
            <w:r w:rsidRPr="001576E7">
              <w:rPr>
                <w:rFonts w:ascii="Times New Roman" w:hAnsi="Times New Roman"/>
                <w:szCs w:val="22"/>
                <w:lang w:val="pt-BR"/>
              </w:rPr>
              <w:t xml:space="preserve">Encarregar a Secretaria-Geral de continuar a implementação do sistema ERP, em cumprimento à resolução </w:t>
            </w:r>
            <w:hyperlink r:id="rId111" w:history="1">
              <w:r w:rsidRPr="001576E7">
                <w:rPr>
                  <w:rStyle w:val="Hyperlink"/>
                  <w:rFonts w:ascii="Times New Roman" w:hAnsi="Times New Roman"/>
                  <w:szCs w:val="22"/>
                  <w:lang w:val="pt-BR"/>
                </w:rPr>
                <w:t>CP/RES.</w:t>
              </w:r>
            </w:hyperlink>
            <w:hyperlink r:id="rId112" w:history="1">
              <w:r w:rsidRPr="001576E7">
                <w:rPr>
                  <w:rStyle w:val="Hyperlink"/>
                  <w:rFonts w:ascii="Times New Roman" w:hAnsi="Times New Roman"/>
                  <w:szCs w:val="22"/>
                  <w:lang w:val="pt-BR"/>
                </w:rPr>
                <w:t xml:space="preserve"> 1155 (2290/20)</w:t>
              </w:r>
            </w:hyperlink>
            <w:r w:rsidRPr="001576E7">
              <w:rPr>
                <w:rFonts w:ascii="Times New Roman" w:hAnsi="Times New Roman"/>
                <w:szCs w:val="22"/>
                <w:lang w:val="pt-BR"/>
              </w:rPr>
              <w:t xml:space="preserve"> e de apresentar mensalmente à CAAP os relatórios sobre seu progresso.</w:t>
            </w:r>
            <w:r w:rsidRPr="001576E7">
              <w:rPr>
                <w:rFonts w:ascii="Times New Roman" w:hAnsi="Times New Roman"/>
                <w:color w:val="000000"/>
                <w:szCs w:val="22"/>
                <w:lang w:val="pt-BR"/>
              </w:rPr>
              <w:t xml:space="preserve"> </w:t>
            </w:r>
            <w:r w:rsidRPr="001576E7">
              <w:rPr>
                <w:rFonts w:ascii="Times New Roman" w:hAnsi="Times New Roman"/>
                <w:i/>
                <w:color w:val="000000"/>
                <w:szCs w:val="22"/>
                <w:lang w:val="pt-BR"/>
              </w:rPr>
              <w:t xml:space="preserve">  </w:t>
            </w:r>
          </w:p>
          <w:p w14:paraId="79D7F35C" w14:textId="77777777" w:rsidR="001F5894" w:rsidRPr="001576E7" w:rsidRDefault="001F5894" w:rsidP="00C8018D">
            <w:pPr>
              <w:widowControl/>
              <w:suppressAutoHyphens/>
              <w:rPr>
                <w:rFonts w:ascii="Times New Roman" w:hAnsi="Times New Roman"/>
                <w:szCs w:val="22"/>
                <w:lang w:val="pt-BR"/>
              </w:rPr>
            </w:pPr>
            <w:r w:rsidRPr="001576E7">
              <w:rPr>
                <w:rFonts w:ascii="Times New Roman" w:hAnsi="Times New Roman"/>
                <w:szCs w:val="22"/>
                <w:lang w:val="pt-BR"/>
              </w:rPr>
              <w:tab/>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CA01185" w14:textId="77777777" w:rsidR="001F5894" w:rsidRPr="001576E7" w:rsidRDefault="001F5894" w:rsidP="00C8018D">
            <w:pPr>
              <w:widowControl/>
              <w:jc w:val="center"/>
              <w:rPr>
                <w:rFonts w:ascii="Times New Roman" w:hAnsi="Times New Roman"/>
                <w:color w:val="000000"/>
                <w:szCs w:val="22"/>
                <w:lang w:val="pt-BR" w:eastAsia="es-ES_tradnl"/>
              </w:rPr>
            </w:pPr>
          </w:p>
          <w:p w14:paraId="53CD1A52" w14:textId="77777777" w:rsidR="001F5894" w:rsidRPr="001576E7" w:rsidRDefault="001F5894" w:rsidP="00C8018D">
            <w:pPr>
              <w:widowControl/>
              <w:jc w:val="center"/>
              <w:rPr>
                <w:rFonts w:ascii="Times New Roman" w:hAnsi="Times New Roman"/>
                <w:color w:val="000000"/>
                <w:szCs w:val="22"/>
                <w:lang w:val="pt-BR" w:eastAsia="es-ES_tradnl"/>
              </w:rPr>
            </w:pPr>
          </w:p>
          <w:p w14:paraId="7E779121" w14:textId="77777777" w:rsidR="001F5894" w:rsidRPr="001576E7" w:rsidRDefault="001F5894" w:rsidP="00C8018D">
            <w:pPr>
              <w:widowControl/>
              <w:jc w:val="center"/>
              <w:rPr>
                <w:rFonts w:ascii="Times New Roman" w:hAnsi="Times New Roman"/>
                <w:color w:val="000000"/>
                <w:szCs w:val="22"/>
                <w:lang w:val="pt-BR"/>
              </w:rPr>
            </w:pPr>
          </w:p>
        </w:tc>
      </w:tr>
    </w:tbl>
    <w:p w14:paraId="5ACF13FE" w14:textId="77777777" w:rsidR="001F5894" w:rsidRPr="001576E7" w:rsidRDefault="001F5894" w:rsidP="00C8018D">
      <w:pPr>
        <w:widowControl/>
        <w:rPr>
          <w:rFonts w:ascii="Times New Roman" w:hAnsi="Times New Roman"/>
          <w:color w:val="000000"/>
          <w:szCs w:val="22"/>
          <w:lang w:val="pt-BR"/>
        </w:rPr>
      </w:pPr>
    </w:p>
    <w:p w14:paraId="553EE352" w14:textId="77777777" w:rsidR="001F5894" w:rsidRPr="001576E7" w:rsidRDefault="001F5894" w:rsidP="00C8018D">
      <w:pPr>
        <w:widowControl/>
        <w:jc w:val="right"/>
        <w:rPr>
          <w:rFonts w:ascii="Times New Roman" w:hAnsi="Times New Roman"/>
          <w:color w:val="000000"/>
          <w:szCs w:val="22"/>
          <w:lang w:val="pt-BR"/>
        </w:rPr>
      </w:pPr>
    </w:p>
    <w:p w14:paraId="68A397C7" w14:textId="77777777" w:rsidR="001F5894" w:rsidRPr="001576E7" w:rsidRDefault="001F5894" w:rsidP="00C8018D">
      <w:pPr>
        <w:widowControl/>
        <w:jc w:val="right"/>
        <w:rPr>
          <w:rFonts w:ascii="Times New Roman" w:hAnsi="Times New Roman"/>
          <w:color w:val="000000"/>
          <w:szCs w:val="22"/>
          <w:lang w:val="pt-BR"/>
        </w:rPr>
        <w:sectPr w:rsidR="001F5894" w:rsidRPr="001576E7" w:rsidSect="003054EE">
          <w:footnotePr>
            <w:numRestart w:val="eachSect"/>
          </w:footnotePr>
          <w:type w:val="oddPage"/>
          <w:pgSz w:w="12240" w:h="15840" w:code="1"/>
          <w:pgMar w:top="2160" w:right="1570" w:bottom="1296" w:left="1699" w:header="720" w:footer="720" w:gutter="0"/>
          <w:cols w:space="720"/>
          <w:docGrid w:linePitch="360"/>
        </w:sectPr>
      </w:pPr>
    </w:p>
    <w:p w14:paraId="6702A91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lastRenderedPageBreak/>
        <w:t>ANEXO III - Calendário dos relatórios</w:t>
      </w:r>
    </w:p>
    <w:p w14:paraId="6C1D1A70" w14:textId="77777777" w:rsidR="001F5894" w:rsidRPr="001576E7" w:rsidRDefault="001F5894" w:rsidP="00C8018D">
      <w:pPr>
        <w:widowControl/>
        <w:jc w:val="right"/>
        <w:rPr>
          <w:rFonts w:ascii="Times New Roman" w:hAnsi="Times New Roman"/>
          <w:b/>
          <w:bCs/>
          <w:color w:val="000000"/>
          <w:szCs w:val="22"/>
          <w:lang w:val="pt-BR"/>
        </w:rPr>
      </w:pPr>
    </w:p>
    <w:tbl>
      <w:tblPr>
        <w:tblW w:w="9746" w:type="dxa"/>
        <w:tblInd w:w="-470" w:type="dxa"/>
        <w:tblCellMar>
          <w:left w:w="70" w:type="dxa"/>
          <w:right w:w="70" w:type="dxa"/>
        </w:tblCellMar>
        <w:tblLook w:val="04A0" w:firstRow="1" w:lastRow="0" w:firstColumn="1" w:lastColumn="0" w:noHBand="0" w:noVBand="1"/>
      </w:tblPr>
      <w:tblGrid>
        <w:gridCol w:w="2350"/>
        <w:gridCol w:w="1800"/>
        <w:gridCol w:w="3215"/>
        <w:gridCol w:w="2361"/>
        <w:gridCol w:w="20"/>
      </w:tblGrid>
      <w:tr w:rsidR="001F5894" w:rsidRPr="001576E7" w14:paraId="77D76E18" w14:textId="77777777" w:rsidTr="00AA5F0B">
        <w:trPr>
          <w:trHeight w:val="887"/>
          <w:tblHeader/>
        </w:trPr>
        <w:tc>
          <w:tcPr>
            <w:tcW w:w="2350" w:type="dxa"/>
            <w:tcBorders>
              <w:top w:val="single" w:sz="4" w:space="0" w:color="4F81BD"/>
              <w:left w:val="single" w:sz="8" w:space="0" w:color="4F81BD"/>
              <w:bottom w:val="single" w:sz="4" w:space="0" w:color="4F81BD"/>
              <w:right w:val="single" w:sz="4" w:space="0" w:color="4F81BD"/>
            </w:tcBorders>
            <w:shd w:val="clear" w:color="auto" w:fill="D5DCE4"/>
            <w:vAlign w:val="center"/>
            <w:hideMark/>
          </w:tcPr>
          <w:p w14:paraId="338C210A" w14:textId="77777777" w:rsidR="001F5894" w:rsidRPr="001576E7" w:rsidRDefault="001F5894" w:rsidP="00C8018D">
            <w:pPr>
              <w:widowControl/>
              <w:jc w:val="center"/>
              <w:rPr>
                <w:rFonts w:ascii="Times New Roman" w:hAnsi="Times New Roman"/>
                <w:i/>
                <w:color w:val="000000"/>
                <w:szCs w:val="22"/>
                <w:lang w:val="pt-BR"/>
              </w:rPr>
            </w:pPr>
            <w:bookmarkStart w:id="56" w:name="_Hlk78187375"/>
            <w:r w:rsidRPr="001576E7">
              <w:rPr>
                <w:rFonts w:ascii="Times New Roman" w:hAnsi="Times New Roman"/>
                <w:i/>
                <w:color w:val="000000"/>
                <w:szCs w:val="22"/>
                <w:lang w:val="pt-BR"/>
              </w:rPr>
              <w:t>Frequência e Prazos</w:t>
            </w:r>
          </w:p>
        </w:tc>
        <w:tc>
          <w:tcPr>
            <w:tcW w:w="1800" w:type="dxa"/>
            <w:tcBorders>
              <w:top w:val="single" w:sz="4" w:space="0" w:color="4F81BD"/>
              <w:left w:val="nil"/>
              <w:bottom w:val="single" w:sz="4" w:space="0" w:color="4F81BD"/>
              <w:right w:val="single" w:sz="4" w:space="0" w:color="4F81BD"/>
            </w:tcBorders>
            <w:shd w:val="clear" w:color="auto" w:fill="D5DCE4"/>
            <w:noWrap/>
            <w:vAlign w:val="center"/>
            <w:hideMark/>
          </w:tcPr>
          <w:p w14:paraId="21DC5B45" w14:textId="77777777" w:rsidR="001F5894" w:rsidRPr="001576E7" w:rsidRDefault="001F5894" w:rsidP="00C8018D">
            <w:pPr>
              <w:widowControl/>
              <w:jc w:val="center"/>
              <w:rPr>
                <w:rFonts w:ascii="Times New Roman" w:hAnsi="Times New Roman"/>
                <w:i/>
                <w:color w:val="000000"/>
                <w:szCs w:val="22"/>
                <w:lang w:val="pt-BR"/>
              </w:rPr>
            </w:pPr>
            <w:r w:rsidRPr="001576E7">
              <w:rPr>
                <w:rFonts w:ascii="Times New Roman" w:hAnsi="Times New Roman"/>
                <w:i/>
                <w:color w:val="000000"/>
                <w:szCs w:val="22"/>
                <w:lang w:val="pt-BR"/>
              </w:rPr>
              <w:t>Referência mais recente</w:t>
            </w:r>
          </w:p>
        </w:tc>
        <w:tc>
          <w:tcPr>
            <w:tcW w:w="3215" w:type="dxa"/>
            <w:tcBorders>
              <w:top w:val="single" w:sz="4" w:space="0" w:color="4F81BD"/>
              <w:left w:val="nil"/>
              <w:bottom w:val="single" w:sz="4" w:space="0" w:color="4F81BD"/>
              <w:right w:val="single" w:sz="4" w:space="0" w:color="4F81BD"/>
            </w:tcBorders>
            <w:shd w:val="clear" w:color="auto" w:fill="D5DCE4"/>
            <w:vAlign w:val="center"/>
            <w:hideMark/>
          </w:tcPr>
          <w:p w14:paraId="1DA6295B" w14:textId="77777777" w:rsidR="001F5894" w:rsidRPr="001576E7" w:rsidRDefault="001F5894" w:rsidP="00C8018D">
            <w:pPr>
              <w:widowControl/>
              <w:jc w:val="center"/>
              <w:rPr>
                <w:rFonts w:ascii="Times New Roman" w:hAnsi="Times New Roman"/>
                <w:i/>
                <w:color w:val="000000"/>
                <w:szCs w:val="22"/>
                <w:lang w:val="pt-BR"/>
              </w:rPr>
            </w:pPr>
            <w:r w:rsidRPr="001576E7">
              <w:rPr>
                <w:rFonts w:ascii="Times New Roman" w:hAnsi="Times New Roman"/>
                <w:i/>
                <w:color w:val="000000"/>
                <w:szCs w:val="22"/>
                <w:lang w:val="pt-BR"/>
              </w:rPr>
              <w:t>Relatório/tema</w:t>
            </w:r>
          </w:p>
        </w:tc>
        <w:tc>
          <w:tcPr>
            <w:tcW w:w="2381" w:type="dxa"/>
            <w:gridSpan w:val="2"/>
            <w:tcBorders>
              <w:top w:val="single" w:sz="4" w:space="0" w:color="4F81BD"/>
              <w:left w:val="nil"/>
              <w:bottom w:val="single" w:sz="4" w:space="0" w:color="4F81BD"/>
              <w:right w:val="single" w:sz="8" w:space="0" w:color="4F81BD"/>
            </w:tcBorders>
            <w:shd w:val="clear" w:color="auto" w:fill="D5DCE4"/>
            <w:vAlign w:val="center"/>
            <w:hideMark/>
          </w:tcPr>
          <w:p w14:paraId="0A8D3FE2" w14:textId="77777777" w:rsidR="001F5894" w:rsidRPr="001576E7" w:rsidRDefault="001F5894" w:rsidP="00C8018D">
            <w:pPr>
              <w:widowControl/>
              <w:jc w:val="center"/>
              <w:rPr>
                <w:rFonts w:ascii="Times New Roman" w:hAnsi="Times New Roman"/>
                <w:i/>
                <w:color w:val="000000"/>
                <w:szCs w:val="22"/>
                <w:lang w:val="pt-BR"/>
              </w:rPr>
            </w:pPr>
            <w:r w:rsidRPr="001576E7">
              <w:rPr>
                <w:rFonts w:ascii="Times New Roman" w:hAnsi="Times New Roman"/>
                <w:i/>
                <w:color w:val="000000"/>
                <w:szCs w:val="22"/>
                <w:lang w:val="pt-BR"/>
              </w:rPr>
              <w:t>Área responsável</w:t>
            </w:r>
          </w:p>
          <w:p w14:paraId="67D880F0" w14:textId="77777777" w:rsidR="001F5894" w:rsidRPr="001576E7" w:rsidRDefault="001F5894" w:rsidP="00C8018D">
            <w:pPr>
              <w:widowControl/>
              <w:jc w:val="center"/>
              <w:rPr>
                <w:rFonts w:ascii="Times New Roman" w:hAnsi="Times New Roman"/>
                <w:i/>
                <w:color w:val="000000"/>
                <w:szCs w:val="22"/>
                <w:lang w:val="pt-BR"/>
              </w:rPr>
            </w:pPr>
            <w:r w:rsidRPr="001576E7">
              <w:rPr>
                <w:rFonts w:ascii="Times New Roman" w:hAnsi="Times New Roman"/>
                <w:i/>
                <w:color w:val="000000"/>
                <w:szCs w:val="22"/>
                <w:lang w:val="pt-BR"/>
              </w:rPr>
              <w:t>ACORDADO</w:t>
            </w:r>
          </w:p>
        </w:tc>
        <w:bookmarkEnd w:id="56"/>
      </w:tr>
      <w:tr w:rsidR="001F5894" w:rsidRPr="001576E7" w14:paraId="484CB4F7"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1EA7990A"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Anualmente</w:t>
            </w:r>
          </w:p>
          <w:p w14:paraId="1EA6D419" w14:textId="77777777" w:rsidR="001F5894" w:rsidRPr="001576E7" w:rsidRDefault="001F5894" w:rsidP="00C8018D">
            <w:pPr>
              <w:widowControl/>
              <w:jc w:val="center"/>
              <w:rPr>
                <w:rFonts w:ascii="Times New Roman" w:hAnsi="Times New Roman"/>
                <w:color w:val="000000"/>
                <w:szCs w:val="22"/>
                <w:lang w:val="pt-BR" w:eastAsia="es-ES"/>
              </w:rPr>
            </w:pPr>
          </w:p>
          <w:p w14:paraId="0123972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 xml:space="preserve">(Até o final de janeiro de 2022) </w:t>
            </w:r>
          </w:p>
        </w:tc>
        <w:tc>
          <w:tcPr>
            <w:tcW w:w="1800" w:type="dxa"/>
            <w:tcBorders>
              <w:top w:val="single" w:sz="4" w:space="0" w:color="4F81BD"/>
              <w:left w:val="nil"/>
              <w:bottom w:val="single" w:sz="4" w:space="0" w:color="4F81BD"/>
              <w:right w:val="single" w:sz="4" w:space="0" w:color="4F81BD"/>
            </w:tcBorders>
            <w:noWrap/>
            <w:vAlign w:val="center"/>
            <w:hideMark/>
          </w:tcPr>
          <w:p w14:paraId="4D6A855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0A8B249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IV.12.d.iii</w:t>
            </w:r>
          </w:p>
        </w:tc>
        <w:tc>
          <w:tcPr>
            <w:tcW w:w="3215" w:type="dxa"/>
            <w:tcBorders>
              <w:top w:val="single" w:sz="4" w:space="0" w:color="4F81BD"/>
              <w:left w:val="nil"/>
              <w:bottom w:val="single" w:sz="4" w:space="0" w:color="4F81BD"/>
              <w:right w:val="single" w:sz="4" w:space="0" w:color="4F81BD"/>
            </w:tcBorders>
            <w:vAlign w:val="center"/>
            <w:hideMark/>
          </w:tcPr>
          <w:p w14:paraId="17079810"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Relatório sobre a reorganização da Secretaria para o novo exercício financeiro, se for o caso, em particular os planos de contratação e reclassificação.</w:t>
            </w:r>
          </w:p>
        </w:tc>
        <w:tc>
          <w:tcPr>
            <w:tcW w:w="2381" w:type="dxa"/>
            <w:gridSpan w:val="2"/>
            <w:tcBorders>
              <w:top w:val="single" w:sz="4" w:space="0" w:color="4F81BD"/>
              <w:left w:val="nil"/>
              <w:bottom w:val="single" w:sz="4" w:space="0" w:color="4F81BD"/>
              <w:right w:val="single" w:sz="8" w:space="0" w:color="4F81BD"/>
            </w:tcBorders>
            <w:vAlign w:val="center"/>
            <w:hideMark/>
          </w:tcPr>
          <w:p w14:paraId="1961642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SAF (DRH e DSF)</w:t>
            </w:r>
          </w:p>
        </w:tc>
      </w:tr>
      <w:tr w:rsidR="001F5894" w:rsidRPr="002329A9" w14:paraId="66327DBC"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1C73E6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Anualmente</w:t>
            </w:r>
          </w:p>
          <w:p w14:paraId="13B29525" w14:textId="77777777" w:rsidR="001F5894" w:rsidRPr="001576E7" w:rsidRDefault="001F5894" w:rsidP="00C8018D">
            <w:pPr>
              <w:widowControl/>
              <w:jc w:val="center"/>
              <w:rPr>
                <w:rFonts w:ascii="Times New Roman" w:hAnsi="Times New Roman"/>
                <w:color w:val="000000"/>
                <w:szCs w:val="22"/>
                <w:lang w:val="pt-BR" w:eastAsia="es-ES"/>
              </w:rPr>
            </w:pPr>
          </w:p>
          <w:p w14:paraId="4510731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(até 45 dias após o final do ano)</w:t>
            </w:r>
          </w:p>
          <w:p w14:paraId="231C6AF0" w14:textId="77777777" w:rsidR="001F5894" w:rsidRPr="001576E7" w:rsidRDefault="001F5894" w:rsidP="00C8018D">
            <w:pPr>
              <w:widowControl/>
              <w:jc w:val="center"/>
              <w:rPr>
                <w:rFonts w:ascii="Times New Roman" w:hAnsi="Times New Roman"/>
                <w:color w:val="000000"/>
                <w:szCs w:val="22"/>
                <w:lang w:val="pt-BR"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143F3F6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596FE71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I.4</w:t>
            </w:r>
          </w:p>
        </w:tc>
        <w:tc>
          <w:tcPr>
            <w:tcW w:w="3215" w:type="dxa"/>
            <w:tcBorders>
              <w:top w:val="single" w:sz="4" w:space="0" w:color="4F81BD"/>
              <w:left w:val="nil"/>
              <w:bottom w:val="single" w:sz="4" w:space="0" w:color="4F81BD"/>
              <w:right w:val="single" w:sz="4" w:space="0" w:color="4F81BD"/>
            </w:tcBorders>
            <w:vAlign w:val="center"/>
            <w:hideMark/>
          </w:tcPr>
          <w:p w14:paraId="35018904"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Relatório Anual e plano de despesas da Corte Interamericana de Direitos Humanos e a Comissão Interamericana de Direitos Humanos (CIDH).</w:t>
            </w:r>
          </w:p>
        </w:tc>
        <w:tc>
          <w:tcPr>
            <w:tcW w:w="2381" w:type="dxa"/>
            <w:gridSpan w:val="2"/>
            <w:tcBorders>
              <w:top w:val="single" w:sz="4" w:space="0" w:color="4F81BD"/>
              <w:left w:val="nil"/>
              <w:bottom w:val="single" w:sz="4" w:space="0" w:color="4F81BD"/>
              <w:right w:val="single" w:sz="8" w:space="0" w:color="4F81BD"/>
            </w:tcBorders>
            <w:vAlign w:val="center"/>
            <w:hideMark/>
          </w:tcPr>
          <w:p w14:paraId="16F23D9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Corte Interamericana de Direitos Humanos e CIDH</w:t>
            </w:r>
          </w:p>
        </w:tc>
      </w:tr>
      <w:tr w:rsidR="001F5894" w:rsidRPr="001576E7" w14:paraId="1A3701C7"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3A0E7D00"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Anualmente</w:t>
            </w:r>
          </w:p>
          <w:p w14:paraId="58DE2B76" w14:textId="77777777" w:rsidR="001F5894" w:rsidRPr="001576E7" w:rsidRDefault="001F5894" w:rsidP="00C8018D">
            <w:pPr>
              <w:widowControl/>
              <w:jc w:val="center"/>
              <w:rPr>
                <w:rFonts w:ascii="Times New Roman" w:hAnsi="Times New Roman"/>
                <w:color w:val="000000"/>
                <w:szCs w:val="22"/>
                <w:lang w:val="pt-BR" w:eastAsia="es-ES"/>
              </w:rPr>
            </w:pPr>
          </w:p>
          <w:p w14:paraId="5E362C20"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(até 60 dias após o final do ano)</w:t>
            </w:r>
          </w:p>
          <w:p w14:paraId="5F47B4CB" w14:textId="77777777" w:rsidR="001F5894" w:rsidRPr="001576E7" w:rsidRDefault="001F5894" w:rsidP="00C8018D">
            <w:pPr>
              <w:widowControl/>
              <w:jc w:val="center"/>
              <w:rPr>
                <w:rFonts w:ascii="Times New Roman" w:hAnsi="Times New Roman"/>
                <w:color w:val="000000"/>
                <w:szCs w:val="22"/>
                <w:lang w:val="pt-BR"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5CEFC28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7506E61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IV.31</w:t>
            </w:r>
          </w:p>
        </w:tc>
        <w:tc>
          <w:tcPr>
            <w:tcW w:w="3215" w:type="dxa"/>
            <w:tcBorders>
              <w:top w:val="single" w:sz="4" w:space="0" w:color="4F81BD"/>
              <w:left w:val="nil"/>
              <w:bottom w:val="single" w:sz="4" w:space="0" w:color="4F81BD"/>
              <w:right w:val="single" w:sz="4" w:space="0" w:color="4F81BD"/>
            </w:tcBorders>
            <w:vAlign w:val="center"/>
            <w:hideMark/>
          </w:tcPr>
          <w:p w14:paraId="24B62F3D"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Relatório do Inspetor-Geral e da Ouvidoria </w:t>
            </w:r>
            <w:r w:rsidRPr="00AD7E7E">
              <w:rPr>
                <w:rFonts w:ascii="Times New Roman" w:hAnsi="Times New Roman"/>
                <w:color w:val="000000"/>
                <w:szCs w:val="22"/>
                <w:lang w:val="pt-BR"/>
              </w:rPr>
              <w:t>sobre o número anual de casos que fora</w:t>
            </w:r>
            <w:r w:rsidRPr="001576E7">
              <w:rPr>
                <w:rFonts w:ascii="Times New Roman" w:hAnsi="Times New Roman"/>
                <w:color w:val="000000"/>
                <w:szCs w:val="22"/>
                <w:lang w:val="pt-BR"/>
              </w:rPr>
              <w:t xml:space="preserve">m tratados no ano anterior e recomendações com respeito à implementação das políticas da Organização sobre fraude, assédio, </w:t>
            </w:r>
            <w:r w:rsidRPr="001576E7">
              <w:rPr>
                <w:rFonts w:ascii="Times New Roman" w:hAnsi="Times New Roman"/>
                <w:i/>
                <w:iCs/>
                <w:color w:val="000000"/>
                <w:szCs w:val="22"/>
                <w:lang w:val="pt-BR"/>
              </w:rPr>
              <w:t>whistleblowers</w:t>
            </w:r>
            <w:r w:rsidRPr="001576E7">
              <w:rPr>
                <w:rFonts w:ascii="Times New Roman" w:hAnsi="Times New Roman"/>
                <w:color w:val="000000"/>
                <w:szCs w:val="22"/>
                <w:lang w:val="pt-BR"/>
              </w:rPr>
              <w:t xml:space="preserve"> e proteção de </w:t>
            </w:r>
            <w:r w:rsidRPr="001576E7">
              <w:rPr>
                <w:rFonts w:ascii="Times New Roman" w:hAnsi="Times New Roman"/>
                <w:i/>
                <w:iCs/>
                <w:color w:val="000000"/>
                <w:szCs w:val="22"/>
                <w:lang w:val="pt-BR"/>
              </w:rPr>
              <w:t>whistleblowers</w:t>
            </w:r>
            <w:r w:rsidRPr="001576E7">
              <w:rPr>
                <w:rFonts w:ascii="Times New Roman" w:hAnsi="Times New Roman"/>
                <w:color w:val="000000"/>
                <w:szCs w:val="22"/>
                <w:lang w:val="pt-BR"/>
              </w:rPr>
              <w:t>.</w:t>
            </w:r>
          </w:p>
        </w:tc>
        <w:tc>
          <w:tcPr>
            <w:tcW w:w="2381" w:type="dxa"/>
            <w:gridSpan w:val="2"/>
            <w:tcBorders>
              <w:top w:val="single" w:sz="4" w:space="0" w:color="4F81BD"/>
              <w:left w:val="nil"/>
              <w:bottom w:val="single" w:sz="4" w:space="0" w:color="4F81BD"/>
              <w:right w:val="single" w:sz="8" w:space="0" w:color="4F81BD"/>
            </w:tcBorders>
            <w:vAlign w:val="center"/>
            <w:hideMark/>
          </w:tcPr>
          <w:p w14:paraId="7C3F0F33"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EIG e Ouvidoria</w:t>
            </w:r>
          </w:p>
        </w:tc>
      </w:tr>
      <w:tr w:rsidR="001F5894" w:rsidRPr="001576E7" w14:paraId="57E3699E"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B4BF8A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Anualmente</w:t>
            </w:r>
          </w:p>
          <w:p w14:paraId="3C8ECB7A" w14:textId="77777777" w:rsidR="001F5894" w:rsidRPr="001576E7" w:rsidRDefault="001F5894" w:rsidP="00C8018D">
            <w:pPr>
              <w:widowControl/>
              <w:jc w:val="center"/>
              <w:rPr>
                <w:rFonts w:ascii="Times New Roman" w:hAnsi="Times New Roman"/>
                <w:color w:val="000000"/>
                <w:szCs w:val="22"/>
                <w:lang w:val="pt-BR" w:eastAsia="es-ES"/>
              </w:rPr>
            </w:pPr>
          </w:p>
          <w:p w14:paraId="4D20D29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(até 60 dias após o final do ano)</w:t>
            </w:r>
          </w:p>
        </w:tc>
        <w:tc>
          <w:tcPr>
            <w:tcW w:w="1800" w:type="dxa"/>
            <w:tcBorders>
              <w:top w:val="single" w:sz="4" w:space="0" w:color="4F81BD"/>
              <w:left w:val="nil"/>
              <w:bottom w:val="single" w:sz="4" w:space="0" w:color="4F81BD"/>
              <w:right w:val="single" w:sz="4" w:space="0" w:color="4F81BD"/>
            </w:tcBorders>
            <w:noWrap/>
            <w:vAlign w:val="center"/>
            <w:hideMark/>
          </w:tcPr>
          <w:p w14:paraId="7F3D0CA7"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641B5C4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IV.24</w:t>
            </w:r>
          </w:p>
        </w:tc>
        <w:tc>
          <w:tcPr>
            <w:tcW w:w="3215" w:type="dxa"/>
            <w:tcBorders>
              <w:top w:val="single" w:sz="4" w:space="0" w:color="4F81BD"/>
              <w:left w:val="nil"/>
              <w:bottom w:val="single" w:sz="4" w:space="0" w:color="4F81BD"/>
              <w:right w:val="single" w:sz="4" w:space="0" w:color="4F81BD"/>
            </w:tcBorders>
            <w:vAlign w:val="center"/>
            <w:hideMark/>
          </w:tcPr>
          <w:p w14:paraId="08AFE225" w14:textId="77777777" w:rsidR="001F5894" w:rsidRPr="001576E7" w:rsidRDefault="001F5894" w:rsidP="00C8018D">
            <w:pPr>
              <w:widowControl/>
              <w:rPr>
                <w:rFonts w:ascii="Times New Roman" w:hAnsi="Times New Roman"/>
                <w:color w:val="000000"/>
                <w:szCs w:val="22"/>
                <w:lang w:val="pt-BR"/>
              </w:rPr>
            </w:pPr>
          </w:p>
          <w:p w14:paraId="5E834A74" w14:textId="77777777" w:rsidR="001F5894" w:rsidRPr="001576E7" w:rsidRDefault="001F5894" w:rsidP="00C8018D">
            <w:pPr>
              <w:widowControl/>
              <w:rPr>
                <w:rFonts w:ascii="Times New Roman" w:hAnsi="Times New Roman"/>
                <w:color w:val="000000"/>
                <w:szCs w:val="22"/>
                <w:lang w:val="pt-BR"/>
              </w:rPr>
            </w:pPr>
          </w:p>
          <w:p w14:paraId="6DCC3A00"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Relatório sobre as atividades da Biblioteca Colombo</w:t>
            </w:r>
          </w:p>
          <w:p w14:paraId="4EDA077D" w14:textId="77777777" w:rsidR="001F5894" w:rsidRPr="001576E7" w:rsidRDefault="001F5894" w:rsidP="00C8018D">
            <w:pPr>
              <w:widowControl/>
              <w:rPr>
                <w:rFonts w:ascii="Times New Roman" w:hAnsi="Times New Roman"/>
                <w:color w:val="000000"/>
                <w:szCs w:val="22"/>
                <w:lang w:val="pt-BR"/>
              </w:rPr>
            </w:pPr>
          </w:p>
          <w:p w14:paraId="1D5E190F" w14:textId="77777777" w:rsidR="001F5894" w:rsidRPr="001576E7" w:rsidRDefault="001F5894" w:rsidP="00C8018D">
            <w:pPr>
              <w:widowControl/>
              <w:rPr>
                <w:rFonts w:ascii="Times New Roman" w:hAnsi="Times New Roman"/>
                <w:color w:val="000000"/>
                <w:szCs w:val="22"/>
                <w:lang w:val="pt-BR"/>
              </w:rPr>
            </w:pPr>
          </w:p>
        </w:tc>
        <w:tc>
          <w:tcPr>
            <w:tcW w:w="2381" w:type="dxa"/>
            <w:gridSpan w:val="2"/>
            <w:tcBorders>
              <w:top w:val="single" w:sz="4" w:space="0" w:color="4F81BD"/>
              <w:left w:val="nil"/>
              <w:bottom w:val="single" w:sz="4" w:space="0" w:color="4F81BD"/>
              <w:right w:val="single" w:sz="8" w:space="0" w:color="4F81BD"/>
            </w:tcBorders>
            <w:vAlign w:val="center"/>
            <w:hideMark/>
          </w:tcPr>
          <w:p w14:paraId="3DF4155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SAH/CML</w:t>
            </w:r>
          </w:p>
        </w:tc>
      </w:tr>
      <w:tr w:rsidR="001F5894" w:rsidRPr="001576E7" w14:paraId="496D441F" w14:textId="77777777" w:rsidTr="00AA5F0B">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A57C962"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Semestralmente</w:t>
            </w:r>
          </w:p>
          <w:p w14:paraId="24D59F87" w14:textId="77777777" w:rsidR="001F5894" w:rsidRPr="001576E7" w:rsidRDefault="001F5894" w:rsidP="00C8018D">
            <w:pPr>
              <w:widowControl/>
              <w:jc w:val="center"/>
              <w:rPr>
                <w:rFonts w:ascii="Times New Roman" w:hAnsi="Times New Roman"/>
                <w:color w:val="000000"/>
                <w:szCs w:val="22"/>
                <w:lang w:val="pt-BR" w:eastAsia="es-ES"/>
              </w:rPr>
            </w:pPr>
          </w:p>
          <w:p w14:paraId="3255B93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(até 45 dias após o final do semestre)</w:t>
            </w:r>
          </w:p>
          <w:p w14:paraId="1DB01FAC" w14:textId="77777777" w:rsidR="001F5894" w:rsidRPr="001576E7" w:rsidRDefault="001F5894" w:rsidP="00C8018D">
            <w:pPr>
              <w:widowControl/>
              <w:jc w:val="center"/>
              <w:rPr>
                <w:rFonts w:ascii="Times New Roman" w:hAnsi="Times New Roman"/>
                <w:color w:val="000000"/>
                <w:szCs w:val="22"/>
                <w:lang w:val="pt-BR" w:eastAsia="es-ES"/>
              </w:rPr>
            </w:pPr>
          </w:p>
          <w:p w14:paraId="08BBBA0B" w14:textId="77777777" w:rsidR="001F5894" w:rsidRPr="001576E7" w:rsidRDefault="001F5894" w:rsidP="00C8018D">
            <w:pPr>
              <w:widowControl/>
              <w:jc w:val="center"/>
              <w:rPr>
                <w:rFonts w:ascii="Times New Roman" w:hAnsi="Times New Roman"/>
                <w:color w:val="000000"/>
                <w:szCs w:val="22"/>
                <w:lang w:val="pt-BR"/>
              </w:rPr>
            </w:pPr>
          </w:p>
        </w:tc>
        <w:tc>
          <w:tcPr>
            <w:tcW w:w="1800" w:type="dxa"/>
            <w:tcBorders>
              <w:top w:val="single" w:sz="4" w:space="0" w:color="4F81BD"/>
              <w:left w:val="nil"/>
              <w:bottom w:val="single" w:sz="4" w:space="0" w:color="4F81BD"/>
              <w:right w:val="single" w:sz="4" w:space="0" w:color="4F81BD"/>
            </w:tcBorders>
            <w:noWrap/>
            <w:vAlign w:val="center"/>
          </w:tcPr>
          <w:p w14:paraId="24DCE01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488D664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IV.2</w:t>
            </w:r>
          </w:p>
          <w:p w14:paraId="7399E47E" w14:textId="77777777" w:rsidR="001F5894" w:rsidRPr="001576E7" w:rsidRDefault="001F5894" w:rsidP="00C8018D">
            <w:pPr>
              <w:widowControl/>
              <w:jc w:val="center"/>
              <w:rPr>
                <w:rFonts w:ascii="Times New Roman" w:hAnsi="Times New Roman"/>
                <w:color w:val="000000"/>
                <w:szCs w:val="22"/>
                <w:lang w:val="pt-BR" w:eastAsia="es-ES"/>
              </w:rPr>
            </w:pPr>
            <w:r w:rsidRPr="001576E7">
              <w:rPr>
                <w:rFonts w:ascii="Times New Roman" w:hAnsi="Times New Roman"/>
                <w:color w:val="000000"/>
                <w:szCs w:val="22"/>
                <w:lang w:val="pt-BR" w:eastAsia="es-ES"/>
              </w:rPr>
              <w:t>IV.3 (“a”, “c”, “d”)</w:t>
            </w:r>
          </w:p>
          <w:p w14:paraId="71DFBE24" w14:textId="77777777" w:rsidR="001F5894" w:rsidRPr="001576E7" w:rsidRDefault="001F5894" w:rsidP="00C8018D">
            <w:pPr>
              <w:widowControl/>
              <w:jc w:val="center"/>
              <w:rPr>
                <w:rFonts w:ascii="Times New Roman" w:hAnsi="Times New Roman"/>
                <w:color w:val="000000"/>
                <w:szCs w:val="22"/>
                <w:lang w:val="pt-BR" w:eastAsia="es-ES"/>
              </w:rPr>
            </w:pPr>
            <w:r w:rsidRPr="001576E7">
              <w:rPr>
                <w:rFonts w:ascii="Times New Roman" w:hAnsi="Times New Roman"/>
                <w:color w:val="000000"/>
                <w:szCs w:val="22"/>
                <w:lang w:val="pt-BR" w:eastAsia="es-ES"/>
              </w:rPr>
              <w:t>IV.13</w:t>
            </w:r>
          </w:p>
          <w:p w14:paraId="2F8E5B66" w14:textId="77777777" w:rsidR="001F5894" w:rsidRPr="001576E7" w:rsidRDefault="001F5894" w:rsidP="00C8018D">
            <w:pPr>
              <w:widowControl/>
              <w:jc w:val="center"/>
              <w:rPr>
                <w:rFonts w:ascii="Times New Roman" w:hAnsi="Times New Roman"/>
                <w:color w:val="000000"/>
                <w:szCs w:val="22"/>
                <w:lang w:val="pt-BR" w:eastAsia="es-ES"/>
              </w:rPr>
            </w:pPr>
            <w:r w:rsidRPr="001576E7">
              <w:rPr>
                <w:rFonts w:ascii="Times New Roman" w:hAnsi="Times New Roman"/>
                <w:color w:val="000000"/>
                <w:szCs w:val="22"/>
                <w:lang w:val="pt-BR" w:eastAsia="es-ES"/>
              </w:rPr>
              <w:t>IV.14</w:t>
            </w:r>
          </w:p>
          <w:p w14:paraId="03551653" w14:textId="77777777" w:rsidR="001F5894" w:rsidRPr="001576E7" w:rsidRDefault="001F5894" w:rsidP="00C8018D">
            <w:pPr>
              <w:widowControl/>
              <w:jc w:val="center"/>
              <w:rPr>
                <w:rFonts w:ascii="Times New Roman" w:hAnsi="Times New Roman"/>
                <w:szCs w:val="22"/>
                <w:lang w:val="pt-BR"/>
              </w:rPr>
            </w:pPr>
            <w:r w:rsidRPr="001576E7">
              <w:rPr>
                <w:rFonts w:ascii="Times New Roman" w:hAnsi="Times New Roman"/>
                <w:szCs w:val="22"/>
                <w:lang w:val="pt-BR"/>
              </w:rPr>
              <w:t>IV.18.a</w:t>
            </w:r>
          </w:p>
          <w:p w14:paraId="72461F74" w14:textId="77777777" w:rsidR="001F5894" w:rsidRPr="001576E7" w:rsidRDefault="001F5894" w:rsidP="00C8018D">
            <w:pPr>
              <w:widowControl/>
              <w:jc w:val="center"/>
              <w:rPr>
                <w:rFonts w:ascii="Times New Roman" w:hAnsi="Times New Roman"/>
                <w:color w:val="000000"/>
                <w:szCs w:val="22"/>
                <w:lang w:val="pt-BR" w:eastAsia="es-ES"/>
              </w:rPr>
            </w:pPr>
            <w:r w:rsidRPr="001576E7">
              <w:rPr>
                <w:rFonts w:ascii="Times New Roman" w:hAnsi="Times New Roman"/>
                <w:color w:val="000000"/>
                <w:szCs w:val="22"/>
                <w:lang w:val="pt-BR" w:eastAsia="es-ES"/>
              </w:rPr>
              <w:t>IV.19</w:t>
            </w:r>
          </w:p>
          <w:p w14:paraId="073192EB" w14:textId="77777777" w:rsidR="001F5894" w:rsidRPr="001576E7" w:rsidRDefault="001F5894" w:rsidP="00C8018D">
            <w:pPr>
              <w:widowControl/>
              <w:jc w:val="center"/>
              <w:rPr>
                <w:rFonts w:ascii="Times New Roman" w:hAnsi="Times New Roman"/>
                <w:color w:val="000000"/>
                <w:szCs w:val="22"/>
                <w:lang w:val="pt-BR" w:eastAsia="es-ES"/>
              </w:rPr>
            </w:pPr>
            <w:r w:rsidRPr="001576E7">
              <w:rPr>
                <w:rFonts w:ascii="Times New Roman" w:hAnsi="Times New Roman"/>
                <w:color w:val="000000"/>
                <w:szCs w:val="22"/>
                <w:lang w:val="pt-BR" w:eastAsia="es-ES"/>
              </w:rPr>
              <w:t>IV.20</w:t>
            </w:r>
          </w:p>
          <w:p w14:paraId="13DDE976" w14:textId="77777777" w:rsidR="001F5894" w:rsidRPr="001576E7" w:rsidRDefault="001F5894" w:rsidP="00C8018D">
            <w:pPr>
              <w:widowControl/>
              <w:jc w:val="center"/>
              <w:rPr>
                <w:rFonts w:ascii="Times New Roman" w:hAnsi="Times New Roman"/>
                <w:color w:val="000000"/>
                <w:szCs w:val="22"/>
                <w:lang w:val="pt-BR"/>
              </w:rPr>
            </w:pPr>
          </w:p>
          <w:p w14:paraId="43520E29" w14:textId="77777777" w:rsidR="001F5894" w:rsidRPr="001576E7" w:rsidRDefault="001F5894" w:rsidP="00C8018D">
            <w:pPr>
              <w:widowControl/>
              <w:jc w:val="center"/>
              <w:rPr>
                <w:rFonts w:ascii="Times New Roman" w:hAnsi="Times New Roman"/>
                <w:color w:val="000000"/>
                <w:szCs w:val="22"/>
                <w:lang w:val="pt-BR"/>
              </w:rPr>
            </w:pPr>
          </w:p>
        </w:tc>
        <w:tc>
          <w:tcPr>
            <w:tcW w:w="3215" w:type="dxa"/>
            <w:tcBorders>
              <w:top w:val="single" w:sz="4" w:space="0" w:color="4F81BD"/>
              <w:left w:val="nil"/>
              <w:bottom w:val="single" w:sz="4" w:space="0" w:color="4F81BD"/>
              <w:right w:val="single" w:sz="4" w:space="0" w:color="4F81BD"/>
            </w:tcBorders>
            <w:vAlign w:val="center"/>
          </w:tcPr>
          <w:p w14:paraId="3DF620DF"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Relatório Semestral de Gestão de Recursos e Desempenho</w:t>
            </w:r>
          </w:p>
          <w:p w14:paraId="2657ED05"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[em conformidade com o anexo I da resolução AG/RES. 1 (XLVIII-E/14) rev. 1]</w:t>
            </w:r>
          </w:p>
        </w:tc>
        <w:tc>
          <w:tcPr>
            <w:tcW w:w="2381" w:type="dxa"/>
            <w:gridSpan w:val="2"/>
            <w:tcBorders>
              <w:top w:val="single" w:sz="4" w:space="0" w:color="4F81BD"/>
              <w:left w:val="nil"/>
              <w:bottom w:val="single" w:sz="4" w:space="0" w:color="4F81BD"/>
              <w:right w:val="single" w:sz="8" w:space="0" w:color="4F81BD"/>
            </w:tcBorders>
            <w:vAlign w:val="center"/>
          </w:tcPr>
          <w:p w14:paraId="162CA2C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SAF</w:t>
            </w:r>
            <w:r w:rsidRPr="001576E7">
              <w:rPr>
                <w:rFonts w:ascii="Times New Roman" w:hAnsi="Times New Roman"/>
                <w:color w:val="000000"/>
                <w:szCs w:val="22"/>
                <w:lang w:val="pt-BR" w:eastAsia="es-ES"/>
              </w:rPr>
              <w:t>/SCODMR/OGSMS</w:t>
            </w:r>
          </w:p>
        </w:tc>
      </w:tr>
      <w:tr w:rsidR="001F5894" w:rsidRPr="002329A9" w14:paraId="7B5C4671" w14:textId="77777777" w:rsidTr="00AA5F0B">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7FDB29F5" w14:textId="77777777" w:rsidR="001F5894" w:rsidRPr="001576E7" w:rsidRDefault="001F5894" w:rsidP="00C8018D">
            <w:pPr>
              <w:widowControl/>
              <w:jc w:val="center"/>
              <w:rPr>
                <w:rFonts w:ascii="Times New Roman" w:hAnsi="Times New Roman"/>
                <w:color w:val="000000"/>
                <w:szCs w:val="22"/>
                <w:lang w:val="pt-BR" w:eastAsia="es-ES"/>
              </w:rPr>
            </w:pPr>
            <w:r w:rsidRPr="001576E7">
              <w:rPr>
                <w:rFonts w:ascii="Times New Roman" w:hAnsi="Times New Roman"/>
                <w:bCs/>
                <w:color w:val="000000"/>
                <w:szCs w:val="22"/>
                <w:lang w:val="pt-BR" w:eastAsia="es-ES"/>
              </w:rPr>
              <w:t>Semestralmente</w:t>
            </w:r>
          </w:p>
          <w:p w14:paraId="15E58DE6" w14:textId="77777777" w:rsidR="001F5894" w:rsidRPr="001576E7" w:rsidRDefault="001F5894" w:rsidP="00C8018D">
            <w:pPr>
              <w:widowControl/>
              <w:jc w:val="center"/>
              <w:rPr>
                <w:rFonts w:ascii="Times New Roman" w:hAnsi="Times New Roman"/>
                <w:color w:val="000000"/>
                <w:szCs w:val="22"/>
                <w:lang w:val="pt-BR" w:eastAsia="es-ES"/>
              </w:rPr>
            </w:pPr>
          </w:p>
          <w:p w14:paraId="228167A1" w14:textId="77777777" w:rsidR="001F5894" w:rsidRPr="001576E7" w:rsidRDefault="001F5894" w:rsidP="00C8018D">
            <w:pPr>
              <w:widowControl/>
              <w:jc w:val="center"/>
              <w:rPr>
                <w:rFonts w:ascii="Times New Roman" w:hAnsi="Times New Roman"/>
                <w:b/>
                <w:bCs/>
                <w:color w:val="000000"/>
                <w:szCs w:val="22"/>
                <w:lang w:val="pt-BR"/>
              </w:rPr>
            </w:pPr>
            <w:r w:rsidRPr="001576E7">
              <w:rPr>
                <w:rFonts w:ascii="Times New Roman" w:hAnsi="Times New Roman"/>
                <w:color w:val="000000"/>
                <w:szCs w:val="22"/>
                <w:lang w:val="pt-BR" w:eastAsia="es-ES"/>
              </w:rPr>
              <w:t>(até 45 dias após o final do semestre)</w:t>
            </w:r>
          </w:p>
        </w:tc>
        <w:tc>
          <w:tcPr>
            <w:tcW w:w="1800" w:type="dxa"/>
            <w:tcBorders>
              <w:top w:val="nil"/>
              <w:left w:val="nil"/>
              <w:bottom w:val="single" w:sz="4" w:space="0" w:color="4F81BD"/>
              <w:right w:val="single" w:sz="4" w:space="0" w:color="4F81BD"/>
            </w:tcBorders>
            <w:noWrap/>
            <w:vAlign w:val="center"/>
          </w:tcPr>
          <w:p w14:paraId="5971525F" w14:textId="77777777" w:rsidR="001F5894" w:rsidRPr="001576E7" w:rsidRDefault="001F5894" w:rsidP="00C8018D">
            <w:pPr>
              <w:widowControl/>
              <w:jc w:val="center"/>
              <w:rPr>
                <w:rFonts w:ascii="Times New Roman" w:hAnsi="Times New Roman"/>
                <w:color w:val="000000"/>
                <w:szCs w:val="22"/>
                <w:lang w:val="pt-BR" w:eastAsia="es-ES"/>
              </w:rPr>
            </w:pPr>
            <w:r w:rsidRPr="001576E7">
              <w:rPr>
                <w:rFonts w:ascii="Times New Roman" w:hAnsi="Times New Roman"/>
                <w:color w:val="000000"/>
                <w:szCs w:val="22"/>
                <w:lang w:val="pt-BR" w:eastAsia="es-ES"/>
              </w:rPr>
              <w:t>AG/RES. 2957 (L-/20)</w:t>
            </w:r>
          </w:p>
          <w:p w14:paraId="6B71D9E8" w14:textId="77777777" w:rsidR="001F5894" w:rsidRPr="001576E7" w:rsidRDefault="001F5894" w:rsidP="00C8018D">
            <w:pPr>
              <w:widowControl/>
              <w:jc w:val="center"/>
              <w:rPr>
                <w:rFonts w:ascii="Times New Roman" w:hAnsi="Times New Roman"/>
                <w:color w:val="000000"/>
                <w:szCs w:val="22"/>
                <w:lang w:val="pt-BR" w:eastAsia="es-ES"/>
              </w:rPr>
            </w:pPr>
            <w:r w:rsidRPr="001576E7">
              <w:rPr>
                <w:rFonts w:ascii="Times New Roman" w:hAnsi="Times New Roman"/>
                <w:color w:val="000000"/>
                <w:szCs w:val="22"/>
                <w:lang w:val="pt-BR" w:eastAsia="es-ES"/>
              </w:rPr>
              <w:t>IV.10.a</w:t>
            </w:r>
          </w:p>
          <w:p w14:paraId="09C1797E" w14:textId="77777777" w:rsidR="001F5894" w:rsidRPr="001576E7" w:rsidRDefault="001F5894" w:rsidP="00C8018D">
            <w:pPr>
              <w:widowControl/>
              <w:jc w:val="center"/>
              <w:rPr>
                <w:rFonts w:ascii="Times New Roman" w:hAnsi="Times New Roman"/>
                <w:b/>
                <w:bCs/>
                <w:color w:val="000000"/>
                <w:szCs w:val="22"/>
                <w:lang w:val="pt-BR"/>
              </w:rPr>
            </w:pPr>
            <w:r w:rsidRPr="001576E7">
              <w:rPr>
                <w:rFonts w:ascii="Times New Roman" w:hAnsi="Times New Roman"/>
                <w:color w:val="000000"/>
                <w:szCs w:val="22"/>
                <w:lang w:val="pt-BR" w:eastAsia="es-ES"/>
              </w:rPr>
              <w:t>IV.10.b</w:t>
            </w:r>
          </w:p>
        </w:tc>
        <w:tc>
          <w:tcPr>
            <w:tcW w:w="3215" w:type="dxa"/>
            <w:tcBorders>
              <w:top w:val="nil"/>
              <w:left w:val="nil"/>
              <w:bottom w:val="single" w:sz="4" w:space="0" w:color="4F81BD"/>
              <w:right w:val="single" w:sz="4" w:space="0" w:color="4F81BD"/>
            </w:tcBorders>
            <w:vAlign w:val="center"/>
          </w:tcPr>
          <w:p w14:paraId="5E5E92F0" w14:textId="77777777" w:rsidR="001F5894" w:rsidRPr="001576E7" w:rsidRDefault="001F5894" w:rsidP="00C8018D">
            <w:pPr>
              <w:widowControl/>
              <w:rPr>
                <w:rFonts w:ascii="Times New Roman" w:hAnsi="Times New Roman"/>
                <w:color w:val="000000"/>
                <w:szCs w:val="22"/>
                <w:lang w:val="pt-BR" w:eastAsia="es-ES"/>
              </w:rPr>
            </w:pPr>
            <w:r w:rsidRPr="001576E7">
              <w:rPr>
                <w:rFonts w:ascii="Times New Roman" w:hAnsi="Times New Roman"/>
                <w:color w:val="000000"/>
                <w:szCs w:val="22"/>
                <w:lang w:val="pt-BR" w:eastAsia="es-ES"/>
              </w:rPr>
              <w:t>Relatório do Secretário-Geral, do Secretário-Geral Adjunto e de todas as secretarias para todos os capítulos, inclusive os de órgãos e entidades especializados, sobre as atividades de seus escritórios fora da sede.</w:t>
            </w:r>
          </w:p>
        </w:tc>
        <w:tc>
          <w:tcPr>
            <w:tcW w:w="2361" w:type="dxa"/>
            <w:tcBorders>
              <w:top w:val="nil"/>
              <w:left w:val="nil"/>
              <w:bottom w:val="single" w:sz="4" w:space="0" w:color="4F81BD"/>
              <w:right w:val="single" w:sz="8" w:space="0" w:color="4F81BD"/>
            </w:tcBorders>
            <w:noWrap/>
            <w:vAlign w:val="center"/>
          </w:tcPr>
          <w:p w14:paraId="6D37FBEB" w14:textId="77777777" w:rsidR="001F5894" w:rsidRPr="001576E7" w:rsidRDefault="001F5894" w:rsidP="00C8018D">
            <w:pPr>
              <w:widowControl/>
              <w:jc w:val="center"/>
              <w:rPr>
                <w:rFonts w:ascii="Times New Roman" w:hAnsi="Times New Roman"/>
                <w:color w:val="000000"/>
                <w:szCs w:val="22"/>
                <w:lang w:val="pt-BR" w:eastAsia="es-ES"/>
              </w:rPr>
            </w:pPr>
            <w:r w:rsidRPr="001576E7">
              <w:rPr>
                <w:rFonts w:ascii="Times New Roman" w:hAnsi="Times New Roman"/>
                <w:color w:val="000000"/>
                <w:szCs w:val="22"/>
                <w:lang w:val="pt-BR" w:eastAsia="es-ES"/>
              </w:rPr>
              <w:t>OSG, ASG e todas as secretarias</w:t>
            </w:r>
          </w:p>
          <w:p w14:paraId="17C85472" w14:textId="77777777" w:rsidR="001F5894" w:rsidRPr="001576E7" w:rsidRDefault="001F5894" w:rsidP="00C8018D">
            <w:pPr>
              <w:widowControl/>
              <w:jc w:val="center"/>
              <w:rPr>
                <w:rFonts w:ascii="Times New Roman" w:hAnsi="Times New Roman"/>
                <w:b/>
                <w:bCs/>
                <w:color w:val="000000"/>
                <w:szCs w:val="22"/>
                <w:lang w:val="pt-BR"/>
              </w:rPr>
            </w:pPr>
          </w:p>
        </w:tc>
      </w:tr>
      <w:tr w:rsidR="001F5894" w:rsidRPr="001576E7" w14:paraId="67282D9A" w14:textId="77777777" w:rsidTr="00AA5F0B">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1E0763A0"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lastRenderedPageBreak/>
              <w:t>Semestralmente</w:t>
            </w:r>
          </w:p>
          <w:p w14:paraId="1C85AD4B" w14:textId="77777777" w:rsidR="001F5894" w:rsidRPr="001576E7" w:rsidRDefault="001F5894" w:rsidP="00C8018D">
            <w:pPr>
              <w:widowControl/>
              <w:jc w:val="center"/>
              <w:rPr>
                <w:rFonts w:ascii="Times New Roman" w:hAnsi="Times New Roman"/>
                <w:color w:val="000000"/>
                <w:szCs w:val="22"/>
                <w:lang w:val="pt-BR" w:eastAsia="es-ES"/>
              </w:rPr>
            </w:pPr>
          </w:p>
          <w:p w14:paraId="4F55EA9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(até 45 dias após o encerramento do semestre)</w:t>
            </w:r>
          </w:p>
          <w:p w14:paraId="2E16771B" w14:textId="77777777" w:rsidR="001F5894" w:rsidRPr="001576E7" w:rsidRDefault="001F5894" w:rsidP="00C8018D">
            <w:pPr>
              <w:widowControl/>
              <w:jc w:val="center"/>
              <w:rPr>
                <w:rFonts w:ascii="Times New Roman" w:hAnsi="Times New Roman"/>
                <w:color w:val="000000"/>
                <w:szCs w:val="22"/>
                <w:lang w:val="pt-BR" w:eastAsia="es-ES"/>
              </w:rPr>
            </w:pPr>
          </w:p>
        </w:tc>
        <w:tc>
          <w:tcPr>
            <w:tcW w:w="1800" w:type="dxa"/>
            <w:tcBorders>
              <w:top w:val="nil"/>
              <w:left w:val="nil"/>
              <w:bottom w:val="single" w:sz="4" w:space="0" w:color="4F81BD"/>
              <w:right w:val="single" w:sz="4" w:space="0" w:color="4F81BD"/>
            </w:tcBorders>
            <w:noWrap/>
            <w:vAlign w:val="center"/>
            <w:hideMark/>
          </w:tcPr>
          <w:p w14:paraId="2EE41A21"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7FCB3D3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IV.3.f.i</w:t>
            </w:r>
          </w:p>
          <w:p w14:paraId="32F8C0B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IV.3.g</w:t>
            </w:r>
          </w:p>
        </w:tc>
        <w:tc>
          <w:tcPr>
            <w:tcW w:w="3215" w:type="dxa"/>
            <w:tcBorders>
              <w:top w:val="nil"/>
              <w:left w:val="nil"/>
              <w:bottom w:val="single" w:sz="4" w:space="0" w:color="4F81BD"/>
              <w:right w:val="single" w:sz="4" w:space="0" w:color="4F81BD"/>
            </w:tcBorders>
            <w:vAlign w:val="center"/>
            <w:hideMark/>
          </w:tcPr>
          <w:p w14:paraId="0C064D5B"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Relatório sobre os projetos não incluídos no orçamento-programa que contem com contribuições de Estados não membros que sejam Observadores Permanentes junto à Organização, bem como quaisquer acordos, contratos e/ou memorandos de entendimento que estejam sendo discutidos ou que tenham sido acordados.</w:t>
            </w:r>
          </w:p>
        </w:tc>
        <w:tc>
          <w:tcPr>
            <w:tcW w:w="2361" w:type="dxa"/>
            <w:tcBorders>
              <w:top w:val="nil"/>
              <w:left w:val="nil"/>
              <w:bottom w:val="single" w:sz="4" w:space="0" w:color="4F81BD"/>
              <w:right w:val="single" w:sz="8" w:space="0" w:color="4F81BD"/>
            </w:tcBorders>
            <w:noWrap/>
            <w:vAlign w:val="center"/>
            <w:hideMark/>
          </w:tcPr>
          <w:p w14:paraId="68D24ED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CEDOGR</w:t>
            </w:r>
          </w:p>
        </w:tc>
      </w:tr>
      <w:tr w:rsidR="001F5894" w:rsidRPr="001576E7" w14:paraId="0BF4323E" w14:textId="77777777" w:rsidTr="00AA5F0B">
        <w:trPr>
          <w:gridAfter w:val="1"/>
          <w:wAfter w:w="20" w:type="dxa"/>
          <w:trHeight w:val="1495"/>
        </w:trPr>
        <w:tc>
          <w:tcPr>
            <w:tcW w:w="2350" w:type="dxa"/>
            <w:tcBorders>
              <w:top w:val="nil"/>
              <w:left w:val="single" w:sz="8" w:space="0" w:color="4F81BD"/>
              <w:bottom w:val="single" w:sz="4" w:space="0" w:color="4F81BD"/>
              <w:right w:val="single" w:sz="4" w:space="0" w:color="4F81BD"/>
            </w:tcBorders>
            <w:vAlign w:val="center"/>
          </w:tcPr>
          <w:p w14:paraId="0B6A6B6E"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Semestralmente</w:t>
            </w:r>
          </w:p>
          <w:p w14:paraId="0CA7FF74" w14:textId="77777777" w:rsidR="001F5894" w:rsidRPr="001576E7" w:rsidRDefault="001F5894" w:rsidP="00C8018D">
            <w:pPr>
              <w:widowControl/>
              <w:jc w:val="center"/>
              <w:rPr>
                <w:rFonts w:ascii="Times New Roman" w:hAnsi="Times New Roman"/>
                <w:color w:val="000000"/>
                <w:szCs w:val="22"/>
                <w:lang w:val="pt-BR" w:eastAsia="es-ES"/>
              </w:rPr>
            </w:pPr>
          </w:p>
          <w:p w14:paraId="23FFCA3A"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26FDD8AE"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736E5B3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IV.12.b</w:t>
            </w:r>
          </w:p>
        </w:tc>
        <w:tc>
          <w:tcPr>
            <w:tcW w:w="3215" w:type="dxa"/>
            <w:tcBorders>
              <w:top w:val="nil"/>
              <w:left w:val="nil"/>
              <w:bottom w:val="single" w:sz="4" w:space="0" w:color="4F81BD"/>
              <w:right w:val="single" w:sz="4" w:space="0" w:color="4F81BD"/>
            </w:tcBorders>
            <w:vAlign w:val="center"/>
            <w:hideMark/>
          </w:tcPr>
          <w:p w14:paraId="6BAEE655"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Relatório do Inspetor-Geral sobre transferências de pessoal realizadas, concursos internos e externos concluídos, e reclassificações incluídas no orçamento-programa atual. </w:t>
            </w:r>
          </w:p>
        </w:tc>
        <w:tc>
          <w:tcPr>
            <w:tcW w:w="2361" w:type="dxa"/>
            <w:tcBorders>
              <w:top w:val="nil"/>
              <w:left w:val="nil"/>
              <w:bottom w:val="single" w:sz="4" w:space="0" w:color="4F81BD"/>
              <w:right w:val="single" w:sz="8" w:space="0" w:color="4F81BD"/>
            </w:tcBorders>
            <w:vAlign w:val="center"/>
            <w:hideMark/>
          </w:tcPr>
          <w:p w14:paraId="2FC74D7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EIG</w:t>
            </w:r>
          </w:p>
        </w:tc>
      </w:tr>
      <w:tr w:rsidR="001F5894" w:rsidRPr="001576E7" w14:paraId="4364F21F" w14:textId="77777777" w:rsidTr="00AA5F0B">
        <w:trPr>
          <w:gridAfter w:val="1"/>
          <w:wAfter w:w="20" w:type="dxa"/>
          <w:trHeight w:val="1157"/>
        </w:trPr>
        <w:tc>
          <w:tcPr>
            <w:tcW w:w="2350" w:type="dxa"/>
            <w:tcBorders>
              <w:top w:val="nil"/>
              <w:left w:val="single" w:sz="8" w:space="0" w:color="4F81BD"/>
              <w:bottom w:val="single" w:sz="4" w:space="0" w:color="4F81BD"/>
              <w:right w:val="single" w:sz="4" w:space="0" w:color="4F81BD"/>
            </w:tcBorders>
            <w:vAlign w:val="center"/>
          </w:tcPr>
          <w:p w14:paraId="32381DB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Semestralmente</w:t>
            </w:r>
          </w:p>
          <w:p w14:paraId="2DD98B64" w14:textId="77777777" w:rsidR="001F5894" w:rsidRPr="001576E7" w:rsidRDefault="001F5894" w:rsidP="00C8018D">
            <w:pPr>
              <w:widowControl/>
              <w:jc w:val="center"/>
              <w:rPr>
                <w:rFonts w:ascii="Times New Roman" w:hAnsi="Times New Roman"/>
                <w:color w:val="000000"/>
                <w:szCs w:val="22"/>
                <w:lang w:val="pt-BR" w:eastAsia="es-ES"/>
              </w:rPr>
            </w:pPr>
          </w:p>
          <w:p w14:paraId="0DC549D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64AF17D2"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2C31B52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IV.30.a.</w:t>
            </w:r>
          </w:p>
        </w:tc>
        <w:tc>
          <w:tcPr>
            <w:tcW w:w="3215" w:type="dxa"/>
            <w:tcBorders>
              <w:top w:val="nil"/>
              <w:left w:val="nil"/>
              <w:bottom w:val="single" w:sz="4" w:space="0" w:color="4F81BD"/>
              <w:right w:val="single" w:sz="4" w:space="0" w:color="4F81BD"/>
            </w:tcBorders>
            <w:vAlign w:val="center"/>
          </w:tcPr>
          <w:p w14:paraId="09FF2ED3"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Relatório do Inspetor-Geral sobre o estado de implementação das recomendações feitas pela Comissão de Auditoria.</w:t>
            </w:r>
          </w:p>
          <w:p w14:paraId="1DB41B16" w14:textId="77777777" w:rsidR="001F5894" w:rsidRPr="001576E7" w:rsidRDefault="001F5894" w:rsidP="00C8018D">
            <w:pPr>
              <w:widowControl/>
              <w:rPr>
                <w:rFonts w:ascii="Times New Roman" w:hAnsi="Times New Roman"/>
                <w:color w:val="000000"/>
                <w:szCs w:val="22"/>
                <w:lang w:val="pt-BR" w:eastAsia="es-ES"/>
              </w:rPr>
            </w:pPr>
          </w:p>
        </w:tc>
        <w:tc>
          <w:tcPr>
            <w:tcW w:w="2361" w:type="dxa"/>
            <w:tcBorders>
              <w:top w:val="nil"/>
              <w:left w:val="nil"/>
              <w:bottom w:val="single" w:sz="4" w:space="0" w:color="4F81BD"/>
              <w:right w:val="single" w:sz="8" w:space="0" w:color="4F81BD"/>
            </w:tcBorders>
            <w:vAlign w:val="center"/>
            <w:hideMark/>
          </w:tcPr>
          <w:p w14:paraId="217FEAF1"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EIG</w:t>
            </w:r>
          </w:p>
        </w:tc>
      </w:tr>
      <w:tr w:rsidR="001F5894" w:rsidRPr="001576E7" w14:paraId="1940B624" w14:textId="77777777" w:rsidTr="00AA5F0B">
        <w:trPr>
          <w:gridAfter w:val="1"/>
          <w:wAfter w:w="20" w:type="dxa"/>
          <w:trHeight w:val="1220"/>
        </w:trPr>
        <w:tc>
          <w:tcPr>
            <w:tcW w:w="2350" w:type="dxa"/>
            <w:tcBorders>
              <w:top w:val="nil"/>
              <w:left w:val="single" w:sz="8" w:space="0" w:color="4F81BD"/>
              <w:bottom w:val="single" w:sz="4" w:space="0" w:color="4F81BD"/>
              <w:right w:val="single" w:sz="4" w:space="0" w:color="4F81BD"/>
            </w:tcBorders>
            <w:vAlign w:val="center"/>
          </w:tcPr>
          <w:p w14:paraId="12A96F8C"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Trimestralmente</w:t>
            </w:r>
          </w:p>
          <w:p w14:paraId="09291100" w14:textId="77777777" w:rsidR="001F5894" w:rsidRPr="001576E7" w:rsidRDefault="001F5894" w:rsidP="00C8018D">
            <w:pPr>
              <w:widowControl/>
              <w:jc w:val="center"/>
              <w:rPr>
                <w:rFonts w:ascii="Times New Roman" w:hAnsi="Times New Roman"/>
                <w:color w:val="000000"/>
                <w:szCs w:val="22"/>
                <w:lang w:val="pt-BR" w:eastAsia="es-ES"/>
              </w:rPr>
            </w:pPr>
          </w:p>
          <w:p w14:paraId="077DD6E4"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(até 30 dias após o encerramento do trimestre)</w:t>
            </w:r>
          </w:p>
        </w:tc>
        <w:tc>
          <w:tcPr>
            <w:tcW w:w="1800" w:type="dxa"/>
            <w:tcBorders>
              <w:top w:val="nil"/>
              <w:left w:val="nil"/>
              <w:bottom w:val="single" w:sz="4" w:space="0" w:color="4F81BD"/>
              <w:right w:val="single" w:sz="4" w:space="0" w:color="4F81BD"/>
            </w:tcBorders>
            <w:noWrap/>
            <w:vAlign w:val="center"/>
            <w:hideMark/>
          </w:tcPr>
          <w:p w14:paraId="01A98A8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6034ECA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IV.12.c</w:t>
            </w:r>
          </w:p>
        </w:tc>
        <w:tc>
          <w:tcPr>
            <w:tcW w:w="3215" w:type="dxa"/>
            <w:tcBorders>
              <w:top w:val="nil"/>
              <w:left w:val="nil"/>
              <w:bottom w:val="single" w:sz="4" w:space="0" w:color="4F81BD"/>
              <w:right w:val="single" w:sz="4" w:space="0" w:color="4F81BD"/>
            </w:tcBorders>
            <w:vAlign w:val="center"/>
            <w:hideMark/>
          </w:tcPr>
          <w:p w14:paraId="6967D407"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 xml:space="preserve">Relatório detalhado sobre a situação de todos os cargos em aberto financiados pelo Fundo Ordinário e, se aplicável, explicação dos motivos do atraso do anúncio público dos cargos em aberto.    </w:t>
            </w:r>
          </w:p>
        </w:tc>
        <w:tc>
          <w:tcPr>
            <w:tcW w:w="2361" w:type="dxa"/>
            <w:tcBorders>
              <w:top w:val="nil"/>
              <w:left w:val="nil"/>
              <w:bottom w:val="single" w:sz="4" w:space="0" w:color="4F81BD"/>
              <w:right w:val="single" w:sz="8" w:space="0" w:color="4F81BD"/>
            </w:tcBorders>
            <w:vAlign w:val="center"/>
            <w:hideMark/>
          </w:tcPr>
          <w:p w14:paraId="4F3E048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SAF (DRH)</w:t>
            </w:r>
          </w:p>
        </w:tc>
      </w:tr>
      <w:tr w:rsidR="001F5894" w:rsidRPr="001576E7" w14:paraId="00BB8D65" w14:textId="77777777" w:rsidTr="00AA5F0B">
        <w:trPr>
          <w:gridAfter w:val="1"/>
          <w:wAfter w:w="20" w:type="dxa"/>
          <w:trHeight w:val="1440"/>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629849A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Mensalmente</w:t>
            </w:r>
          </w:p>
        </w:tc>
        <w:tc>
          <w:tcPr>
            <w:tcW w:w="1800" w:type="dxa"/>
            <w:tcBorders>
              <w:top w:val="single" w:sz="4" w:space="0" w:color="4F81BD"/>
              <w:left w:val="nil"/>
              <w:bottom w:val="single" w:sz="4" w:space="0" w:color="4F81BD"/>
              <w:right w:val="single" w:sz="4" w:space="0" w:color="4F81BD"/>
            </w:tcBorders>
            <w:noWrap/>
            <w:vAlign w:val="center"/>
            <w:hideMark/>
          </w:tcPr>
          <w:p w14:paraId="074EB64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71B3B27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IV.33</w:t>
            </w:r>
          </w:p>
        </w:tc>
        <w:tc>
          <w:tcPr>
            <w:tcW w:w="3215" w:type="dxa"/>
            <w:tcBorders>
              <w:top w:val="single" w:sz="4" w:space="0" w:color="4F81BD"/>
              <w:left w:val="nil"/>
              <w:bottom w:val="single" w:sz="4" w:space="0" w:color="4F81BD"/>
              <w:right w:val="single" w:sz="4" w:space="0" w:color="4F81BD"/>
            </w:tcBorders>
            <w:vAlign w:val="center"/>
            <w:hideMark/>
          </w:tcPr>
          <w:p w14:paraId="15D32015"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Relatório sobre o progresso do OASCORE</w:t>
            </w:r>
          </w:p>
          <w:p w14:paraId="5F8281CB"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Programa de modernização dos processos institucionais</w:t>
            </w:r>
          </w:p>
        </w:tc>
        <w:tc>
          <w:tcPr>
            <w:tcW w:w="2361" w:type="dxa"/>
            <w:tcBorders>
              <w:top w:val="single" w:sz="4" w:space="0" w:color="4F81BD"/>
              <w:left w:val="nil"/>
              <w:bottom w:val="single" w:sz="4" w:space="0" w:color="4F81BD"/>
              <w:right w:val="single" w:sz="4" w:space="0" w:color="4F81BD"/>
            </w:tcBorders>
            <w:vAlign w:val="center"/>
            <w:hideMark/>
          </w:tcPr>
          <w:p w14:paraId="2CBA437B"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SAF (OESAF)</w:t>
            </w:r>
          </w:p>
        </w:tc>
      </w:tr>
      <w:tr w:rsidR="001F5894" w:rsidRPr="001576E7" w14:paraId="1F85E963" w14:textId="77777777" w:rsidTr="00AA5F0B">
        <w:trPr>
          <w:gridAfter w:val="1"/>
          <w:wAfter w:w="20" w:type="dxa"/>
          <w:trHeight w:val="1440"/>
        </w:trPr>
        <w:tc>
          <w:tcPr>
            <w:tcW w:w="2350" w:type="dxa"/>
            <w:tcBorders>
              <w:top w:val="single" w:sz="4" w:space="0" w:color="4F81BD"/>
              <w:left w:val="single" w:sz="4" w:space="0" w:color="4F81BD"/>
              <w:bottom w:val="single" w:sz="4" w:space="0" w:color="4F81BD"/>
              <w:right w:val="single" w:sz="4" w:space="0" w:color="4F81BD"/>
            </w:tcBorders>
            <w:vAlign w:val="center"/>
          </w:tcPr>
          <w:p w14:paraId="362C08A6"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Mensalmente</w:t>
            </w:r>
          </w:p>
          <w:p w14:paraId="5254A18B" w14:textId="77777777" w:rsidR="001F5894" w:rsidRPr="001576E7" w:rsidRDefault="001F5894" w:rsidP="00C8018D">
            <w:pPr>
              <w:widowControl/>
              <w:jc w:val="center"/>
              <w:rPr>
                <w:rFonts w:ascii="Times New Roman" w:hAnsi="Times New Roman"/>
                <w:color w:val="000000"/>
                <w:szCs w:val="22"/>
                <w:lang w:val="pt-BR" w:eastAsia="es-ES"/>
              </w:rPr>
            </w:pPr>
          </w:p>
          <w:p w14:paraId="13C6439D"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sempre que houver um saldo de empréstimo pendente</w:t>
            </w:r>
          </w:p>
        </w:tc>
        <w:tc>
          <w:tcPr>
            <w:tcW w:w="1800" w:type="dxa"/>
            <w:tcBorders>
              <w:top w:val="single" w:sz="4" w:space="0" w:color="4F81BD"/>
              <w:left w:val="nil"/>
              <w:bottom w:val="single" w:sz="4" w:space="0" w:color="4F81BD"/>
              <w:right w:val="single" w:sz="4" w:space="0" w:color="4F81BD"/>
            </w:tcBorders>
            <w:noWrap/>
            <w:vAlign w:val="center"/>
            <w:hideMark/>
          </w:tcPr>
          <w:p w14:paraId="381CAA03"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3EB315F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I.6</w:t>
            </w:r>
          </w:p>
        </w:tc>
        <w:tc>
          <w:tcPr>
            <w:tcW w:w="3215" w:type="dxa"/>
            <w:tcBorders>
              <w:top w:val="single" w:sz="4" w:space="0" w:color="4F81BD"/>
              <w:left w:val="nil"/>
              <w:bottom w:val="single" w:sz="4" w:space="0" w:color="4F81BD"/>
              <w:right w:val="single" w:sz="4" w:space="0" w:color="4F81BD"/>
            </w:tcBorders>
            <w:vAlign w:val="center"/>
            <w:hideMark/>
          </w:tcPr>
          <w:p w14:paraId="775EC5F9"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Relatório à CAAP sobre a situação do Fundo de Tesouraria</w:t>
            </w:r>
          </w:p>
        </w:tc>
        <w:tc>
          <w:tcPr>
            <w:tcW w:w="2361" w:type="dxa"/>
            <w:tcBorders>
              <w:top w:val="single" w:sz="4" w:space="0" w:color="4F81BD"/>
              <w:left w:val="nil"/>
              <w:bottom w:val="single" w:sz="4" w:space="0" w:color="4F81BD"/>
              <w:right w:val="single" w:sz="4" w:space="0" w:color="4F81BD"/>
            </w:tcBorders>
            <w:vAlign w:val="center"/>
            <w:hideMark/>
          </w:tcPr>
          <w:p w14:paraId="09DDDD7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SAF (DSF)</w:t>
            </w:r>
          </w:p>
        </w:tc>
      </w:tr>
      <w:tr w:rsidR="001F5894" w:rsidRPr="001576E7" w14:paraId="08807DD4" w14:textId="77777777" w:rsidTr="00AA5F0B">
        <w:trPr>
          <w:gridAfter w:val="1"/>
          <w:wAfter w:w="20" w:type="dxa"/>
          <w:trHeight w:val="1440"/>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6F57358E"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Contínuo</w:t>
            </w:r>
          </w:p>
        </w:tc>
        <w:tc>
          <w:tcPr>
            <w:tcW w:w="1800" w:type="dxa"/>
            <w:tcBorders>
              <w:top w:val="single" w:sz="4" w:space="0" w:color="4F81BD"/>
              <w:left w:val="nil"/>
              <w:bottom w:val="single" w:sz="4" w:space="0" w:color="4F81BD"/>
              <w:right w:val="single" w:sz="4" w:space="0" w:color="4F81BD"/>
            </w:tcBorders>
            <w:noWrap/>
            <w:vAlign w:val="center"/>
            <w:hideMark/>
          </w:tcPr>
          <w:p w14:paraId="7FAE8A6F"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6601BC48"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IV.28.a</w:t>
            </w:r>
          </w:p>
        </w:tc>
        <w:tc>
          <w:tcPr>
            <w:tcW w:w="3215" w:type="dxa"/>
            <w:tcBorders>
              <w:top w:val="single" w:sz="4" w:space="0" w:color="4F81BD"/>
              <w:left w:val="nil"/>
              <w:bottom w:val="single" w:sz="4" w:space="0" w:color="4F81BD"/>
              <w:right w:val="single" w:sz="4" w:space="0" w:color="4F81BD"/>
            </w:tcBorders>
            <w:vAlign w:val="center"/>
            <w:hideMark/>
          </w:tcPr>
          <w:p w14:paraId="6BA10F03"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Publicação de informações atualizadas na página eletrônica da Organização</w:t>
            </w:r>
          </w:p>
        </w:tc>
        <w:tc>
          <w:tcPr>
            <w:tcW w:w="2361" w:type="dxa"/>
            <w:tcBorders>
              <w:top w:val="single" w:sz="4" w:space="0" w:color="4F81BD"/>
              <w:left w:val="nil"/>
              <w:bottom w:val="single" w:sz="4" w:space="0" w:color="4F81BD"/>
              <w:right w:val="single" w:sz="4" w:space="0" w:color="4F81BD"/>
            </w:tcBorders>
            <w:vAlign w:val="center"/>
            <w:hideMark/>
          </w:tcPr>
          <w:p w14:paraId="1CC9E5C5"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CEDOGR/SAF</w:t>
            </w:r>
          </w:p>
        </w:tc>
      </w:tr>
      <w:tr w:rsidR="001F5894" w:rsidRPr="001576E7" w14:paraId="1FA37C19" w14:textId="77777777" w:rsidTr="00AA5F0B">
        <w:trPr>
          <w:gridAfter w:val="1"/>
          <w:wAfter w:w="20" w:type="dxa"/>
          <w:trHeight w:val="1652"/>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467D787"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lastRenderedPageBreak/>
              <w:t>Imediatamente, sempre que ocorrer um pedido de transferência de fundos aplicável</w:t>
            </w:r>
          </w:p>
        </w:tc>
        <w:tc>
          <w:tcPr>
            <w:tcW w:w="1800" w:type="dxa"/>
            <w:tcBorders>
              <w:top w:val="single" w:sz="4" w:space="0" w:color="4F81BD"/>
              <w:left w:val="nil"/>
              <w:bottom w:val="single" w:sz="4" w:space="0" w:color="4F81BD"/>
              <w:right w:val="single" w:sz="4" w:space="0" w:color="4F81BD"/>
            </w:tcBorders>
            <w:noWrap/>
            <w:vAlign w:val="center"/>
            <w:hideMark/>
          </w:tcPr>
          <w:p w14:paraId="5EC421A5"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 (L-O/20)</w:t>
            </w:r>
          </w:p>
          <w:p w14:paraId="254B9B59"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IV.9.b</w:t>
            </w:r>
          </w:p>
        </w:tc>
        <w:tc>
          <w:tcPr>
            <w:tcW w:w="3215" w:type="dxa"/>
            <w:tcBorders>
              <w:top w:val="single" w:sz="4" w:space="0" w:color="4F81BD"/>
              <w:left w:val="nil"/>
              <w:bottom w:val="single" w:sz="4" w:space="0" w:color="4F81BD"/>
              <w:right w:val="single" w:sz="4" w:space="0" w:color="4F81BD"/>
            </w:tcBorders>
            <w:vAlign w:val="center"/>
            <w:hideMark/>
          </w:tcPr>
          <w:p w14:paraId="60936817"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Relatório apresentando opções de fontes para financiar pedidos de transferência que excedam os limites estabelecidos no artigo 110 das Normas Gerais. As opções devem basear-se preferencialmente nas economias e eficiências do Capítulo do Orçamento-Programa, se houver.</w:t>
            </w:r>
          </w:p>
        </w:tc>
        <w:tc>
          <w:tcPr>
            <w:tcW w:w="2361" w:type="dxa"/>
            <w:tcBorders>
              <w:top w:val="single" w:sz="4" w:space="0" w:color="4F81BD"/>
              <w:left w:val="nil"/>
              <w:bottom w:val="single" w:sz="4" w:space="0" w:color="4F81BD"/>
              <w:right w:val="single" w:sz="4" w:space="0" w:color="4F81BD"/>
            </w:tcBorders>
            <w:vAlign w:val="center"/>
            <w:hideMark/>
          </w:tcPr>
          <w:p w14:paraId="120D347E"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SAF</w:t>
            </w:r>
          </w:p>
        </w:tc>
      </w:tr>
      <w:tr w:rsidR="001F5894" w:rsidRPr="001576E7" w14:paraId="1D71E371" w14:textId="77777777" w:rsidTr="00AA5F0B">
        <w:trPr>
          <w:gridAfter w:val="1"/>
          <w:wAfter w:w="20" w:type="dxa"/>
          <w:trHeight w:val="8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5DDC9902"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30 de março de 2022</w:t>
            </w:r>
          </w:p>
        </w:tc>
        <w:tc>
          <w:tcPr>
            <w:tcW w:w="1800" w:type="dxa"/>
            <w:tcBorders>
              <w:top w:val="single" w:sz="4" w:space="0" w:color="4F81BD"/>
              <w:left w:val="nil"/>
              <w:bottom w:val="single" w:sz="4" w:space="0" w:color="4F81BD"/>
              <w:right w:val="single" w:sz="4" w:space="0" w:color="4F81BD"/>
            </w:tcBorders>
            <w:noWrap/>
            <w:vAlign w:val="center"/>
            <w:hideMark/>
          </w:tcPr>
          <w:p w14:paraId="5DA5AF7F" w14:textId="77777777" w:rsidR="005830D8" w:rsidRPr="001576E7" w:rsidRDefault="005830D8"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AG/RES. 2957</w:t>
            </w:r>
          </w:p>
          <w:p w14:paraId="384A90C6" w14:textId="77777777" w:rsidR="005830D8" w:rsidRPr="001576E7" w:rsidRDefault="005830D8"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(L-/20)</w:t>
            </w:r>
          </w:p>
          <w:p w14:paraId="1FA0DC84" w14:textId="77777777" w:rsidR="005830D8" w:rsidRPr="001576E7" w:rsidRDefault="005830D8"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IV.12.a</w:t>
            </w:r>
          </w:p>
          <w:p w14:paraId="79386C99" w14:textId="77777777" w:rsidR="005830D8" w:rsidRPr="001576E7" w:rsidRDefault="005830D8"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IV.13</w:t>
            </w:r>
          </w:p>
          <w:p w14:paraId="72E6B7F7" w14:textId="1E756F22" w:rsidR="001F5894" w:rsidRPr="001576E7" w:rsidRDefault="005830D8"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IV.14</w:t>
            </w:r>
          </w:p>
        </w:tc>
        <w:tc>
          <w:tcPr>
            <w:tcW w:w="3215" w:type="dxa"/>
            <w:tcBorders>
              <w:top w:val="single" w:sz="4" w:space="0" w:color="4F81BD"/>
              <w:left w:val="nil"/>
              <w:bottom w:val="single" w:sz="4" w:space="0" w:color="4F81BD"/>
              <w:right w:val="single" w:sz="4" w:space="0" w:color="4F81BD"/>
            </w:tcBorders>
            <w:vAlign w:val="center"/>
            <w:hideMark/>
          </w:tcPr>
          <w:p w14:paraId="182C818F" w14:textId="77777777" w:rsidR="001F5894" w:rsidRPr="001576E7" w:rsidRDefault="001F5894" w:rsidP="00C8018D">
            <w:pPr>
              <w:widowControl/>
              <w:rPr>
                <w:rFonts w:ascii="Times New Roman" w:hAnsi="Times New Roman"/>
                <w:color w:val="000000"/>
                <w:szCs w:val="22"/>
                <w:lang w:val="pt-BR"/>
              </w:rPr>
            </w:pPr>
            <w:r w:rsidRPr="001576E7">
              <w:rPr>
                <w:rFonts w:ascii="Times New Roman" w:hAnsi="Times New Roman"/>
                <w:color w:val="000000"/>
                <w:szCs w:val="22"/>
                <w:lang w:val="pt-BR"/>
              </w:rPr>
              <w:t>Plano atualizado de implementação da Estratégia Integral de Recursos Humanos para a Organização.</w:t>
            </w:r>
          </w:p>
        </w:tc>
        <w:tc>
          <w:tcPr>
            <w:tcW w:w="2361" w:type="dxa"/>
            <w:tcBorders>
              <w:top w:val="single" w:sz="4" w:space="0" w:color="4F81BD"/>
              <w:left w:val="nil"/>
              <w:bottom w:val="single" w:sz="4" w:space="0" w:color="4F81BD"/>
              <w:right w:val="single" w:sz="4" w:space="0" w:color="4F81BD"/>
            </w:tcBorders>
            <w:vAlign w:val="center"/>
            <w:hideMark/>
          </w:tcPr>
          <w:p w14:paraId="7E73041E" w14:textId="77777777" w:rsidR="001F5894" w:rsidRPr="001576E7" w:rsidRDefault="001F5894" w:rsidP="00C8018D">
            <w:pPr>
              <w:widowControl/>
              <w:jc w:val="center"/>
              <w:rPr>
                <w:rFonts w:ascii="Times New Roman" w:hAnsi="Times New Roman"/>
                <w:color w:val="000000"/>
                <w:szCs w:val="22"/>
                <w:lang w:val="pt-BR"/>
              </w:rPr>
            </w:pPr>
            <w:r w:rsidRPr="001576E7">
              <w:rPr>
                <w:rFonts w:ascii="Times New Roman" w:hAnsi="Times New Roman"/>
                <w:color w:val="000000"/>
                <w:szCs w:val="22"/>
                <w:lang w:val="pt-BR"/>
              </w:rPr>
              <w:t>SAF (DRH)</w:t>
            </w:r>
          </w:p>
        </w:tc>
      </w:tr>
    </w:tbl>
    <w:p w14:paraId="352F394C" w14:textId="77777777" w:rsidR="001F5894" w:rsidRPr="001576E7" w:rsidRDefault="001F5894" w:rsidP="00C8018D">
      <w:pPr>
        <w:widowControl/>
        <w:rPr>
          <w:rFonts w:ascii="Times New Roman" w:hAnsi="Times New Roman"/>
          <w:color w:val="000000"/>
          <w:szCs w:val="22"/>
          <w:lang w:val="pt-BR"/>
        </w:rPr>
      </w:pPr>
    </w:p>
    <w:p w14:paraId="6FB5EAE1" w14:textId="77777777" w:rsidR="001F5894" w:rsidRPr="001576E7" w:rsidRDefault="001F5894" w:rsidP="00C8018D">
      <w:pPr>
        <w:widowControl/>
        <w:jc w:val="right"/>
        <w:rPr>
          <w:rFonts w:ascii="Times New Roman" w:hAnsi="Times New Roman"/>
          <w:color w:val="000000"/>
          <w:szCs w:val="22"/>
          <w:lang w:val="pt-BR"/>
        </w:rPr>
        <w:sectPr w:rsidR="001F5894" w:rsidRPr="001576E7" w:rsidSect="003054EE">
          <w:footnotePr>
            <w:numRestart w:val="eachSect"/>
          </w:footnotePr>
          <w:type w:val="oddPage"/>
          <w:pgSz w:w="12240" w:h="15840" w:code="1"/>
          <w:pgMar w:top="2160" w:right="1570" w:bottom="1296" w:left="1699" w:header="720" w:footer="720" w:gutter="0"/>
          <w:cols w:space="720"/>
          <w:docGrid w:linePitch="360"/>
        </w:sectPr>
      </w:pPr>
    </w:p>
    <w:p w14:paraId="3100A483" w14:textId="77777777" w:rsidR="001F5894" w:rsidRPr="001576E7" w:rsidRDefault="001F5894" w:rsidP="00C8018D">
      <w:pPr>
        <w:widowControl/>
        <w:jc w:val="right"/>
        <w:rPr>
          <w:rFonts w:ascii="Times New Roman" w:hAnsi="Times New Roman"/>
          <w:color w:val="000000"/>
          <w:szCs w:val="22"/>
          <w:lang w:val="pt-BR"/>
        </w:rPr>
      </w:pPr>
      <w:r w:rsidRPr="001576E7">
        <w:rPr>
          <w:rFonts w:ascii="Times New Roman" w:hAnsi="Times New Roman"/>
          <w:color w:val="000000"/>
          <w:szCs w:val="22"/>
          <w:lang w:val="pt-BR"/>
        </w:rPr>
        <w:lastRenderedPageBreak/>
        <w:t>ANEXO IV</w:t>
      </w:r>
    </w:p>
    <w:p w14:paraId="00B4094A" w14:textId="77777777" w:rsidR="001F5894" w:rsidRPr="001576E7" w:rsidRDefault="001F5894" w:rsidP="00C8018D">
      <w:pPr>
        <w:widowControl/>
        <w:suppressAutoHyphens/>
        <w:jc w:val="right"/>
        <w:rPr>
          <w:rFonts w:ascii="Times New Roman" w:eastAsia="Arial Unicode MS" w:hAnsi="Times New Roman"/>
          <w:color w:val="000000"/>
          <w:szCs w:val="22"/>
          <w:lang w:val="pt-BR"/>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1F5894" w:rsidRPr="001576E7" w14:paraId="189E15C5" w14:textId="77777777" w:rsidTr="00AA5F0B">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15D50B3E" w14:textId="77777777" w:rsidR="001F5894" w:rsidRPr="001576E7" w:rsidRDefault="001F5894" w:rsidP="00C8018D">
            <w:pPr>
              <w:widowControl/>
              <w:suppressAutoHyphens/>
              <w:jc w:val="center"/>
              <w:rPr>
                <w:rFonts w:ascii="Times New Roman" w:hAnsi="Times New Roman"/>
                <w:bCs/>
                <w:color w:val="000000"/>
                <w:szCs w:val="22"/>
                <w:lang w:val="pt-BR"/>
              </w:rPr>
            </w:pPr>
            <w:r w:rsidRPr="001576E7">
              <w:rPr>
                <w:rFonts w:ascii="Times New Roman" w:hAnsi="Times New Roman"/>
                <w:color w:val="000000"/>
                <w:szCs w:val="22"/>
                <w:lang w:val="pt-BR"/>
              </w:rPr>
              <w:t>CARGOS</w:t>
            </w:r>
          </w:p>
        </w:tc>
        <w:tc>
          <w:tcPr>
            <w:tcW w:w="5287" w:type="dxa"/>
            <w:tcBorders>
              <w:top w:val="single" w:sz="8" w:space="0" w:color="auto"/>
              <w:left w:val="nil"/>
              <w:bottom w:val="single" w:sz="8" w:space="0" w:color="auto"/>
              <w:right w:val="single" w:sz="8" w:space="0" w:color="auto"/>
            </w:tcBorders>
            <w:vAlign w:val="center"/>
            <w:hideMark/>
          </w:tcPr>
          <w:p w14:paraId="291CF536" w14:textId="77777777" w:rsidR="001F5894" w:rsidRPr="001576E7" w:rsidRDefault="001F5894" w:rsidP="00C8018D">
            <w:pPr>
              <w:widowControl/>
              <w:suppressAutoHyphens/>
              <w:jc w:val="center"/>
              <w:rPr>
                <w:rFonts w:ascii="Times New Roman" w:hAnsi="Times New Roman"/>
                <w:bCs/>
                <w:color w:val="000000"/>
                <w:szCs w:val="22"/>
                <w:lang w:val="pt-BR"/>
              </w:rPr>
            </w:pPr>
            <w:r w:rsidRPr="001576E7">
              <w:rPr>
                <w:rFonts w:ascii="Times New Roman" w:hAnsi="Times New Roman"/>
                <w:color w:val="000000"/>
                <w:szCs w:val="22"/>
                <w:lang w:val="pt-BR"/>
              </w:rPr>
              <w:t>DESCRIÇÃO</w:t>
            </w:r>
          </w:p>
        </w:tc>
        <w:tc>
          <w:tcPr>
            <w:tcW w:w="1144" w:type="dxa"/>
            <w:tcBorders>
              <w:top w:val="single" w:sz="8" w:space="0" w:color="auto"/>
              <w:left w:val="nil"/>
              <w:bottom w:val="single" w:sz="8" w:space="0" w:color="auto"/>
              <w:right w:val="single" w:sz="8" w:space="0" w:color="auto"/>
            </w:tcBorders>
            <w:vAlign w:val="center"/>
            <w:hideMark/>
          </w:tcPr>
          <w:p w14:paraId="56F7D39F" w14:textId="77777777" w:rsidR="001F5894" w:rsidRPr="001576E7" w:rsidRDefault="001F5894" w:rsidP="00C8018D">
            <w:pPr>
              <w:widowControl/>
              <w:suppressAutoHyphens/>
              <w:jc w:val="center"/>
              <w:rPr>
                <w:rFonts w:ascii="Times New Roman" w:hAnsi="Times New Roman"/>
                <w:bCs/>
                <w:color w:val="000000"/>
                <w:szCs w:val="22"/>
                <w:lang w:val="pt-BR"/>
              </w:rPr>
            </w:pPr>
            <w:r w:rsidRPr="001576E7">
              <w:rPr>
                <w:rFonts w:ascii="Times New Roman" w:hAnsi="Times New Roman"/>
                <w:color w:val="000000"/>
                <w:szCs w:val="22"/>
                <w:lang w:val="pt-BR"/>
              </w:rPr>
              <w:t>NÍVEL</w:t>
            </w:r>
          </w:p>
        </w:tc>
        <w:tc>
          <w:tcPr>
            <w:tcW w:w="2157" w:type="dxa"/>
            <w:tcBorders>
              <w:top w:val="single" w:sz="8" w:space="0" w:color="auto"/>
              <w:left w:val="nil"/>
              <w:bottom w:val="single" w:sz="8" w:space="0" w:color="auto"/>
              <w:right w:val="single" w:sz="8" w:space="0" w:color="auto"/>
            </w:tcBorders>
            <w:hideMark/>
          </w:tcPr>
          <w:p w14:paraId="7C7E6964" w14:textId="77777777" w:rsidR="001F5894" w:rsidRPr="001576E7" w:rsidRDefault="001F5894" w:rsidP="00C8018D">
            <w:pPr>
              <w:widowControl/>
              <w:suppressAutoHyphens/>
              <w:jc w:val="center"/>
              <w:rPr>
                <w:rFonts w:ascii="Times New Roman" w:hAnsi="Times New Roman"/>
                <w:bCs/>
                <w:color w:val="000000"/>
                <w:szCs w:val="22"/>
                <w:lang w:val="pt-BR"/>
              </w:rPr>
            </w:pPr>
            <w:r w:rsidRPr="001576E7">
              <w:rPr>
                <w:rFonts w:ascii="Times New Roman" w:hAnsi="Times New Roman"/>
                <w:color w:val="000000"/>
                <w:szCs w:val="22"/>
                <w:lang w:val="pt-BR"/>
              </w:rPr>
              <w:t>FONTE DE FINANCIAMENTO</w:t>
            </w:r>
          </w:p>
        </w:tc>
      </w:tr>
      <w:tr w:rsidR="001F5894" w:rsidRPr="001576E7" w14:paraId="415E6635" w14:textId="77777777" w:rsidTr="00AA5F0B">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3B5E489"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single" w:sz="4" w:space="0" w:color="auto"/>
              <w:left w:val="nil"/>
              <w:bottom w:val="single" w:sz="4" w:space="0" w:color="auto"/>
              <w:right w:val="single" w:sz="4" w:space="0" w:color="auto"/>
            </w:tcBorders>
            <w:vAlign w:val="center"/>
            <w:hideMark/>
          </w:tcPr>
          <w:p w14:paraId="740D178F"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Chefe de Gabinete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354DC734"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D01</w:t>
            </w:r>
          </w:p>
        </w:tc>
        <w:tc>
          <w:tcPr>
            <w:tcW w:w="2157" w:type="dxa"/>
            <w:tcBorders>
              <w:top w:val="single" w:sz="4" w:space="0" w:color="auto"/>
              <w:left w:val="nil"/>
              <w:bottom w:val="single" w:sz="4" w:space="0" w:color="auto"/>
              <w:right w:val="single" w:sz="4" w:space="0" w:color="auto"/>
            </w:tcBorders>
            <w:hideMark/>
          </w:tcPr>
          <w:p w14:paraId="03DFF248"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6861E6C2"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D83E5FB"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nil"/>
              <w:left w:val="nil"/>
              <w:bottom w:val="single" w:sz="4" w:space="0" w:color="auto"/>
              <w:right w:val="single" w:sz="4" w:space="0" w:color="auto"/>
            </w:tcBorders>
            <w:vAlign w:val="center"/>
            <w:hideMark/>
          </w:tcPr>
          <w:p w14:paraId="281AA926"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Chefe de Gabinete do Secretário-Geral Adjunto</w:t>
            </w:r>
          </w:p>
        </w:tc>
        <w:tc>
          <w:tcPr>
            <w:tcW w:w="1144" w:type="dxa"/>
            <w:tcBorders>
              <w:top w:val="nil"/>
              <w:left w:val="nil"/>
              <w:bottom w:val="single" w:sz="4" w:space="0" w:color="auto"/>
              <w:right w:val="single" w:sz="4" w:space="0" w:color="auto"/>
            </w:tcBorders>
            <w:noWrap/>
            <w:vAlign w:val="bottom"/>
            <w:hideMark/>
          </w:tcPr>
          <w:p w14:paraId="21D7DDEA"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D01</w:t>
            </w:r>
          </w:p>
        </w:tc>
        <w:tc>
          <w:tcPr>
            <w:tcW w:w="2157" w:type="dxa"/>
            <w:tcBorders>
              <w:top w:val="nil"/>
              <w:left w:val="nil"/>
              <w:bottom w:val="single" w:sz="4" w:space="0" w:color="auto"/>
              <w:right w:val="single" w:sz="4" w:space="0" w:color="auto"/>
            </w:tcBorders>
            <w:hideMark/>
          </w:tcPr>
          <w:p w14:paraId="71691BF1"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3CBBCE89" w14:textId="77777777" w:rsidTr="00AA5F0B">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0EDE8436"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nil"/>
              <w:left w:val="nil"/>
              <w:bottom w:val="single" w:sz="4" w:space="0" w:color="auto"/>
              <w:right w:val="single" w:sz="4" w:space="0" w:color="auto"/>
            </w:tcBorders>
            <w:vAlign w:val="center"/>
            <w:hideMark/>
          </w:tcPr>
          <w:p w14:paraId="0982B608"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Assessor Estratégico de Desenvolvimento Organizacional e Gestão por Resultados</w:t>
            </w:r>
          </w:p>
        </w:tc>
        <w:tc>
          <w:tcPr>
            <w:tcW w:w="1144" w:type="dxa"/>
            <w:tcBorders>
              <w:top w:val="nil"/>
              <w:left w:val="nil"/>
              <w:bottom w:val="single" w:sz="4" w:space="0" w:color="auto"/>
              <w:right w:val="single" w:sz="4" w:space="0" w:color="auto"/>
            </w:tcBorders>
            <w:noWrap/>
            <w:vAlign w:val="center"/>
            <w:hideMark/>
          </w:tcPr>
          <w:p w14:paraId="768DFD09"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D02</w:t>
            </w:r>
          </w:p>
        </w:tc>
        <w:tc>
          <w:tcPr>
            <w:tcW w:w="2157" w:type="dxa"/>
            <w:tcBorders>
              <w:top w:val="nil"/>
              <w:left w:val="nil"/>
              <w:bottom w:val="single" w:sz="4" w:space="0" w:color="auto"/>
              <w:right w:val="single" w:sz="4" w:space="0" w:color="auto"/>
            </w:tcBorders>
            <w:vAlign w:val="center"/>
            <w:hideMark/>
          </w:tcPr>
          <w:p w14:paraId="403141F3"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0DF094FC" w14:textId="77777777" w:rsidTr="00AA5F0B">
        <w:trPr>
          <w:trHeight w:val="300"/>
          <w:jc w:val="center"/>
        </w:trPr>
        <w:tc>
          <w:tcPr>
            <w:tcW w:w="1339" w:type="dxa"/>
            <w:tcBorders>
              <w:top w:val="nil"/>
              <w:left w:val="single" w:sz="4" w:space="0" w:color="auto"/>
              <w:bottom w:val="nil"/>
              <w:right w:val="nil"/>
            </w:tcBorders>
            <w:noWrap/>
            <w:vAlign w:val="bottom"/>
            <w:hideMark/>
          </w:tcPr>
          <w:p w14:paraId="0BEF2DA6"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7</w:t>
            </w:r>
          </w:p>
        </w:tc>
        <w:tc>
          <w:tcPr>
            <w:tcW w:w="5287" w:type="dxa"/>
            <w:tcBorders>
              <w:top w:val="nil"/>
              <w:left w:val="single" w:sz="4" w:space="0" w:color="auto"/>
              <w:bottom w:val="nil"/>
              <w:right w:val="single" w:sz="4" w:space="0" w:color="auto"/>
            </w:tcBorders>
            <w:noWrap/>
            <w:vAlign w:val="bottom"/>
            <w:hideMark/>
          </w:tcPr>
          <w:p w14:paraId="71B6DE8B"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Secretários</w:t>
            </w:r>
          </w:p>
        </w:tc>
        <w:tc>
          <w:tcPr>
            <w:tcW w:w="1144" w:type="dxa"/>
            <w:tcBorders>
              <w:top w:val="nil"/>
              <w:left w:val="nil"/>
              <w:bottom w:val="nil"/>
              <w:right w:val="single" w:sz="4" w:space="0" w:color="auto"/>
            </w:tcBorders>
            <w:noWrap/>
            <w:vAlign w:val="bottom"/>
            <w:hideMark/>
          </w:tcPr>
          <w:p w14:paraId="0F845EE7"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D02</w:t>
            </w:r>
          </w:p>
        </w:tc>
        <w:tc>
          <w:tcPr>
            <w:tcW w:w="2157" w:type="dxa"/>
            <w:tcBorders>
              <w:top w:val="single" w:sz="4" w:space="0" w:color="auto"/>
              <w:left w:val="nil"/>
              <w:bottom w:val="single" w:sz="4" w:space="0" w:color="auto"/>
              <w:right w:val="single" w:sz="4" w:space="0" w:color="auto"/>
            </w:tcBorders>
            <w:hideMark/>
          </w:tcPr>
          <w:p w14:paraId="643986AD"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3E76C090" w14:textId="77777777" w:rsidTr="00AA5F0B">
        <w:trPr>
          <w:trHeight w:val="333"/>
          <w:jc w:val="center"/>
        </w:trPr>
        <w:tc>
          <w:tcPr>
            <w:tcW w:w="1339" w:type="dxa"/>
            <w:tcBorders>
              <w:top w:val="nil"/>
              <w:left w:val="single" w:sz="4" w:space="0" w:color="auto"/>
              <w:bottom w:val="nil"/>
              <w:right w:val="nil"/>
            </w:tcBorders>
            <w:noWrap/>
            <w:vAlign w:val="bottom"/>
            <w:hideMark/>
          </w:tcPr>
          <w:p w14:paraId="61903DDE"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75A261EF"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Secretário Executivo de Desenvolvimento Integral</w:t>
            </w:r>
          </w:p>
        </w:tc>
        <w:tc>
          <w:tcPr>
            <w:tcW w:w="1144" w:type="dxa"/>
            <w:tcBorders>
              <w:top w:val="nil"/>
              <w:left w:val="nil"/>
              <w:bottom w:val="nil"/>
              <w:right w:val="single" w:sz="4" w:space="0" w:color="auto"/>
            </w:tcBorders>
            <w:noWrap/>
            <w:vAlign w:val="bottom"/>
            <w:hideMark/>
          </w:tcPr>
          <w:p w14:paraId="71940A6D"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5760FA7F"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1CBA7DA0" w14:textId="77777777" w:rsidTr="00AA5F0B">
        <w:trPr>
          <w:trHeight w:val="360"/>
          <w:jc w:val="center"/>
        </w:trPr>
        <w:tc>
          <w:tcPr>
            <w:tcW w:w="1339" w:type="dxa"/>
            <w:tcBorders>
              <w:top w:val="nil"/>
              <w:left w:val="single" w:sz="4" w:space="0" w:color="auto"/>
              <w:bottom w:val="nil"/>
              <w:right w:val="nil"/>
            </w:tcBorders>
            <w:noWrap/>
            <w:vAlign w:val="bottom"/>
            <w:hideMark/>
          </w:tcPr>
          <w:p w14:paraId="6CC639C3"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0BA2EBCC"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Secretário de Acesso a Direitos e Equidade</w:t>
            </w:r>
          </w:p>
        </w:tc>
        <w:tc>
          <w:tcPr>
            <w:tcW w:w="1144" w:type="dxa"/>
            <w:tcBorders>
              <w:top w:val="nil"/>
              <w:left w:val="nil"/>
              <w:bottom w:val="nil"/>
              <w:right w:val="single" w:sz="4" w:space="0" w:color="auto"/>
            </w:tcBorders>
            <w:noWrap/>
            <w:vAlign w:val="bottom"/>
            <w:hideMark/>
          </w:tcPr>
          <w:p w14:paraId="043CB1A0"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277709AA"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3F5B8068" w14:textId="77777777" w:rsidTr="00AA5F0B">
        <w:trPr>
          <w:trHeight w:val="314"/>
          <w:jc w:val="center"/>
        </w:trPr>
        <w:tc>
          <w:tcPr>
            <w:tcW w:w="1339" w:type="dxa"/>
            <w:tcBorders>
              <w:top w:val="nil"/>
              <w:left w:val="single" w:sz="4" w:space="0" w:color="auto"/>
              <w:bottom w:val="nil"/>
              <w:right w:val="nil"/>
            </w:tcBorders>
            <w:noWrap/>
            <w:vAlign w:val="bottom"/>
            <w:hideMark/>
          </w:tcPr>
          <w:p w14:paraId="397225D0"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6B21695D"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Secretário de Fortalecimento da Democracia</w:t>
            </w:r>
          </w:p>
        </w:tc>
        <w:tc>
          <w:tcPr>
            <w:tcW w:w="1144" w:type="dxa"/>
            <w:tcBorders>
              <w:top w:val="nil"/>
              <w:left w:val="nil"/>
              <w:bottom w:val="nil"/>
              <w:right w:val="single" w:sz="4" w:space="0" w:color="auto"/>
            </w:tcBorders>
            <w:noWrap/>
            <w:vAlign w:val="bottom"/>
            <w:hideMark/>
          </w:tcPr>
          <w:p w14:paraId="7BD3F597"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0D8195C6"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660E3549" w14:textId="77777777" w:rsidTr="00AA5F0B">
        <w:trPr>
          <w:trHeight w:val="296"/>
          <w:jc w:val="center"/>
        </w:trPr>
        <w:tc>
          <w:tcPr>
            <w:tcW w:w="1339" w:type="dxa"/>
            <w:tcBorders>
              <w:top w:val="nil"/>
              <w:left w:val="single" w:sz="4" w:space="0" w:color="auto"/>
              <w:bottom w:val="nil"/>
              <w:right w:val="nil"/>
            </w:tcBorders>
            <w:noWrap/>
            <w:vAlign w:val="bottom"/>
            <w:hideMark/>
          </w:tcPr>
          <w:p w14:paraId="3459E774"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noProof/>
                <w:szCs w:val="22"/>
                <w:lang w:val="pt-BR"/>
              </w:rPr>
              <mc:AlternateContent>
                <mc:Choice Requires="wps">
                  <w:drawing>
                    <wp:anchor distT="0" distB="0" distL="114300" distR="114300" simplePos="0" relativeHeight="251604480" behindDoc="0" locked="1" layoutInCell="1" allowOverlap="1" wp14:anchorId="6463C1DA" wp14:editId="6210B8A9">
                      <wp:simplePos x="0" y="0"/>
                      <wp:positionH relativeFrom="column">
                        <wp:posOffset>3904615</wp:posOffset>
                      </wp:positionH>
                      <wp:positionV relativeFrom="page">
                        <wp:posOffset>7431405</wp:posOffset>
                      </wp:positionV>
                      <wp:extent cx="2164715" cy="1460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408ED25"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C1DA" id="Text Box 10" o:spid="_x0000_s1029" type="#_x0000_t202" style="position:absolute;left:0;text-align:left;margin-left:307.45pt;margin-top:585.15pt;width:170.45pt;height:1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" filled="f" stroked="f">
                      <v:textbox>
                        <w:txbxContent>
                          <w:p w14:paraId="4408ED25"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1576E7">
              <w:rPr>
                <w:rFonts w:ascii="Times New Roman" w:hAnsi="Times New Roman"/>
                <w:noProof/>
                <w:szCs w:val="22"/>
                <w:lang w:val="pt-BR"/>
              </w:rPr>
              <mc:AlternateContent>
                <mc:Choice Requires="wps">
                  <w:drawing>
                    <wp:anchor distT="0" distB="0" distL="114300" distR="114300" simplePos="0" relativeHeight="251632128" behindDoc="0" locked="1" layoutInCell="1" allowOverlap="1" wp14:anchorId="36891DE3" wp14:editId="454C55EC">
                      <wp:simplePos x="0" y="0"/>
                      <wp:positionH relativeFrom="column">
                        <wp:posOffset>-91440</wp:posOffset>
                      </wp:positionH>
                      <wp:positionV relativeFrom="page">
                        <wp:posOffset>9144000</wp:posOffset>
                      </wp:positionV>
                      <wp:extent cx="2164715" cy="1460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257E742B"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91DE3" id="Text Box 9" o:spid="_x0000_s1030" type="#_x0000_t202" style="position:absolute;left:0;text-align:left;margin-left:-7.2pt;margin-top:10in;width:170.45pt;height:1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B5F3H31AQAA0AMAAA4AAAAAAAAAAAAAAAAALgIA&#10;AGRycy9lMm9Eb2MueG1sUEsBAi0AFAAGAAgAAAAhAHrSZ7PgAAAADQEAAA8AAAAAAAAAAAAAAAAA&#10;TwQAAGRycy9kb3ducmV2LnhtbFBLBQYAAAAABAAEAPMAAABcBQAAAAA=&#10;" filled="f" stroked="f">
                      <v:textbox>
                        <w:txbxContent>
                          <w:p w14:paraId="257E742B"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1576E7">
              <w:rPr>
                <w:rFonts w:ascii="Times New Roman" w:hAnsi="Times New Roman"/>
                <w:noProof/>
                <w:szCs w:val="22"/>
                <w:lang w:val="pt-BR"/>
              </w:rPr>
              <mc:AlternateContent>
                <mc:Choice Requires="wps">
                  <w:drawing>
                    <wp:anchor distT="0" distB="0" distL="114300" distR="114300" simplePos="0" relativeHeight="251659776" behindDoc="0" locked="1" layoutInCell="1" allowOverlap="1" wp14:anchorId="1C890B04" wp14:editId="5078487B">
                      <wp:simplePos x="0" y="0"/>
                      <wp:positionH relativeFrom="column">
                        <wp:posOffset>-91440</wp:posOffset>
                      </wp:positionH>
                      <wp:positionV relativeFrom="page">
                        <wp:posOffset>9144000</wp:posOffset>
                      </wp:positionV>
                      <wp:extent cx="1450340" cy="977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7F3B5349"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0B04" id="Text Box 5" o:spid="_x0000_s1031" type="#_x0000_t202" style="position:absolute;left:0;text-align:left;margin-left:-7.2pt;margin-top:10in;width:114.2pt;height: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" filled="f" stroked="f">
                      <v:textbox>
                        <w:txbxContent>
                          <w:p w14:paraId="7F3B5349" w14:textId="77777777" w:rsidR="001F5894" w:rsidRDefault="001F5894" w:rsidP="001F5894">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1576E7">
              <w:rPr>
                <w:rFonts w:ascii="Times New Roman"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78112687"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Secretário de Segurança Multidimensional</w:t>
            </w:r>
          </w:p>
        </w:tc>
        <w:tc>
          <w:tcPr>
            <w:tcW w:w="1144" w:type="dxa"/>
            <w:tcBorders>
              <w:top w:val="nil"/>
              <w:left w:val="nil"/>
              <w:bottom w:val="nil"/>
              <w:right w:val="single" w:sz="4" w:space="0" w:color="auto"/>
            </w:tcBorders>
            <w:noWrap/>
            <w:vAlign w:val="bottom"/>
            <w:hideMark/>
          </w:tcPr>
          <w:p w14:paraId="44FFFDA2"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2BB1FB9B"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49CDAD7E" w14:textId="77777777" w:rsidTr="00AA5F0B">
        <w:trPr>
          <w:trHeight w:val="300"/>
          <w:jc w:val="center"/>
        </w:trPr>
        <w:tc>
          <w:tcPr>
            <w:tcW w:w="1339" w:type="dxa"/>
            <w:tcBorders>
              <w:top w:val="nil"/>
              <w:left w:val="single" w:sz="4" w:space="0" w:color="auto"/>
              <w:bottom w:val="nil"/>
              <w:right w:val="nil"/>
            </w:tcBorders>
            <w:noWrap/>
            <w:vAlign w:val="bottom"/>
            <w:hideMark/>
          </w:tcPr>
          <w:p w14:paraId="4A1F1267"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2511CDF0"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Secretário de Assuntos Hemisféricos</w:t>
            </w:r>
          </w:p>
        </w:tc>
        <w:tc>
          <w:tcPr>
            <w:tcW w:w="1144" w:type="dxa"/>
            <w:tcBorders>
              <w:top w:val="nil"/>
              <w:left w:val="nil"/>
              <w:bottom w:val="nil"/>
              <w:right w:val="single" w:sz="4" w:space="0" w:color="auto"/>
            </w:tcBorders>
            <w:noWrap/>
            <w:vAlign w:val="bottom"/>
            <w:hideMark/>
          </w:tcPr>
          <w:p w14:paraId="371645D5"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6C81C774"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7D4F6CCD" w14:textId="77777777" w:rsidTr="00AA5F0B">
        <w:trPr>
          <w:trHeight w:val="300"/>
          <w:jc w:val="center"/>
        </w:trPr>
        <w:tc>
          <w:tcPr>
            <w:tcW w:w="1339" w:type="dxa"/>
            <w:tcBorders>
              <w:top w:val="nil"/>
              <w:left w:val="single" w:sz="4" w:space="0" w:color="auto"/>
              <w:bottom w:val="nil"/>
              <w:right w:val="nil"/>
            </w:tcBorders>
            <w:noWrap/>
            <w:vAlign w:val="bottom"/>
            <w:hideMark/>
          </w:tcPr>
          <w:p w14:paraId="72859A74"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0A8352A0"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Secretário de Assuntos Jurídicos</w:t>
            </w:r>
          </w:p>
        </w:tc>
        <w:tc>
          <w:tcPr>
            <w:tcW w:w="1144" w:type="dxa"/>
            <w:tcBorders>
              <w:top w:val="nil"/>
              <w:left w:val="nil"/>
              <w:bottom w:val="nil"/>
              <w:right w:val="single" w:sz="4" w:space="0" w:color="auto"/>
            </w:tcBorders>
            <w:noWrap/>
            <w:vAlign w:val="bottom"/>
            <w:hideMark/>
          </w:tcPr>
          <w:p w14:paraId="6B05689D"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498B3A7B"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29B7FA87" w14:textId="77777777" w:rsidTr="00AA5F0B">
        <w:trPr>
          <w:trHeight w:val="305"/>
          <w:jc w:val="center"/>
        </w:trPr>
        <w:tc>
          <w:tcPr>
            <w:tcW w:w="1339" w:type="dxa"/>
            <w:tcBorders>
              <w:top w:val="nil"/>
              <w:left w:val="single" w:sz="4" w:space="0" w:color="auto"/>
              <w:bottom w:val="single" w:sz="4" w:space="0" w:color="auto"/>
              <w:right w:val="nil"/>
            </w:tcBorders>
            <w:noWrap/>
            <w:vAlign w:val="bottom"/>
            <w:hideMark/>
          </w:tcPr>
          <w:p w14:paraId="6B0DF8CB" w14:textId="77777777" w:rsidR="001F5894" w:rsidRPr="001576E7" w:rsidRDefault="001F5894" w:rsidP="00C8018D">
            <w:pPr>
              <w:widowControl/>
              <w:rPr>
                <w:rFonts w:ascii="Times New Roman" w:hAnsi="Times New Roman"/>
                <w:color w:val="000000"/>
                <w:szCs w:val="22"/>
                <w:lang w:val="pt-BR"/>
              </w:rPr>
            </w:pPr>
          </w:p>
        </w:tc>
        <w:tc>
          <w:tcPr>
            <w:tcW w:w="5287" w:type="dxa"/>
            <w:tcBorders>
              <w:top w:val="nil"/>
              <w:left w:val="single" w:sz="4" w:space="0" w:color="auto"/>
              <w:bottom w:val="single" w:sz="4" w:space="0" w:color="auto"/>
              <w:right w:val="single" w:sz="4" w:space="0" w:color="auto"/>
            </w:tcBorders>
            <w:vAlign w:val="center"/>
            <w:hideMark/>
          </w:tcPr>
          <w:p w14:paraId="120E7B8F"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Secretário de Administração e Finanças</w:t>
            </w:r>
          </w:p>
        </w:tc>
        <w:tc>
          <w:tcPr>
            <w:tcW w:w="1144" w:type="dxa"/>
            <w:tcBorders>
              <w:top w:val="nil"/>
              <w:left w:val="nil"/>
              <w:bottom w:val="single" w:sz="4" w:space="0" w:color="auto"/>
              <w:right w:val="single" w:sz="4" w:space="0" w:color="auto"/>
            </w:tcBorders>
            <w:noWrap/>
            <w:vAlign w:val="bottom"/>
            <w:hideMark/>
          </w:tcPr>
          <w:p w14:paraId="50A6E182" w14:textId="77777777" w:rsidR="001F5894" w:rsidRPr="001576E7" w:rsidRDefault="001F5894" w:rsidP="00C8018D">
            <w:pPr>
              <w:widowControl/>
              <w:rPr>
                <w:rFonts w:ascii="Times New Roman" w:hAnsi="Times New Roman"/>
                <w:color w:val="000000"/>
                <w:szCs w:val="22"/>
                <w:lang w:val="pt-BR"/>
              </w:rPr>
            </w:pPr>
          </w:p>
        </w:tc>
        <w:tc>
          <w:tcPr>
            <w:tcW w:w="2157" w:type="dxa"/>
            <w:tcBorders>
              <w:top w:val="single" w:sz="4" w:space="0" w:color="auto"/>
              <w:left w:val="nil"/>
              <w:bottom w:val="single" w:sz="4" w:space="0" w:color="auto"/>
              <w:right w:val="single" w:sz="4" w:space="0" w:color="auto"/>
            </w:tcBorders>
            <w:vAlign w:val="center"/>
            <w:hideMark/>
          </w:tcPr>
          <w:p w14:paraId="2D2619C9"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776CAB8E" w14:textId="77777777" w:rsidTr="00AA5F0B">
        <w:trPr>
          <w:trHeight w:val="300"/>
          <w:jc w:val="center"/>
        </w:trPr>
        <w:tc>
          <w:tcPr>
            <w:tcW w:w="1339" w:type="dxa"/>
            <w:tcBorders>
              <w:top w:val="nil"/>
              <w:left w:val="single" w:sz="4" w:space="0" w:color="auto"/>
              <w:bottom w:val="nil"/>
              <w:right w:val="nil"/>
            </w:tcBorders>
            <w:noWrap/>
            <w:vAlign w:val="bottom"/>
            <w:hideMark/>
          </w:tcPr>
          <w:p w14:paraId="1212E3F7"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2</w:t>
            </w:r>
          </w:p>
        </w:tc>
        <w:tc>
          <w:tcPr>
            <w:tcW w:w="5287" w:type="dxa"/>
            <w:tcBorders>
              <w:top w:val="nil"/>
              <w:left w:val="single" w:sz="4" w:space="0" w:color="auto"/>
              <w:bottom w:val="nil"/>
              <w:right w:val="single" w:sz="4" w:space="0" w:color="auto"/>
            </w:tcBorders>
            <w:noWrap/>
            <w:vAlign w:val="bottom"/>
            <w:hideMark/>
          </w:tcPr>
          <w:p w14:paraId="79C022D0"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Assessores do Secretário-Geral</w:t>
            </w:r>
          </w:p>
        </w:tc>
        <w:tc>
          <w:tcPr>
            <w:tcW w:w="1144" w:type="dxa"/>
            <w:tcBorders>
              <w:top w:val="nil"/>
              <w:left w:val="nil"/>
              <w:bottom w:val="nil"/>
              <w:right w:val="single" w:sz="4" w:space="0" w:color="auto"/>
            </w:tcBorders>
            <w:noWrap/>
            <w:vAlign w:val="bottom"/>
            <w:hideMark/>
          </w:tcPr>
          <w:p w14:paraId="5B048C95"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D01</w:t>
            </w:r>
          </w:p>
        </w:tc>
        <w:tc>
          <w:tcPr>
            <w:tcW w:w="2157" w:type="dxa"/>
            <w:tcBorders>
              <w:top w:val="single" w:sz="4" w:space="0" w:color="auto"/>
              <w:left w:val="nil"/>
              <w:bottom w:val="single" w:sz="4" w:space="0" w:color="auto"/>
              <w:right w:val="single" w:sz="4" w:space="0" w:color="auto"/>
            </w:tcBorders>
            <w:hideMark/>
          </w:tcPr>
          <w:p w14:paraId="58921641"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249EEB13" w14:textId="77777777" w:rsidTr="00AA5F0B">
        <w:trPr>
          <w:trHeight w:val="300"/>
          <w:jc w:val="center"/>
        </w:trPr>
        <w:tc>
          <w:tcPr>
            <w:tcW w:w="1339" w:type="dxa"/>
            <w:tcBorders>
              <w:top w:val="nil"/>
              <w:left w:val="single" w:sz="4" w:space="0" w:color="auto"/>
              <w:bottom w:val="single" w:sz="4" w:space="0" w:color="auto"/>
              <w:right w:val="nil"/>
            </w:tcBorders>
            <w:noWrap/>
            <w:vAlign w:val="bottom"/>
            <w:hideMark/>
          </w:tcPr>
          <w:p w14:paraId="1EFE4EAA"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w:t>
            </w:r>
          </w:p>
        </w:tc>
        <w:tc>
          <w:tcPr>
            <w:tcW w:w="5287" w:type="dxa"/>
            <w:tcBorders>
              <w:top w:val="nil"/>
              <w:left w:val="single" w:sz="4" w:space="0" w:color="auto"/>
              <w:bottom w:val="single" w:sz="4" w:space="0" w:color="auto"/>
              <w:right w:val="single" w:sz="4" w:space="0" w:color="auto"/>
            </w:tcBorders>
            <w:noWrap/>
            <w:vAlign w:val="bottom"/>
            <w:hideMark/>
          </w:tcPr>
          <w:p w14:paraId="1D1C8EC6"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 </w:t>
            </w:r>
          </w:p>
        </w:tc>
        <w:tc>
          <w:tcPr>
            <w:tcW w:w="1144" w:type="dxa"/>
            <w:tcBorders>
              <w:top w:val="nil"/>
              <w:left w:val="nil"/>
              <w:bottom w:val="single" w:sz="4" w:space="0" w:color="auto"/>
              <w:right w:val="single" w:sz="4" w:space="0" w:color="auto"/>
            </w:tcBorders>
            <w:noWrap/>
            <w:vAlign w:val="bottom"/>
            <w:hideMark/>
          </w:tcPr>
          <w:p w14:paraId="6B9E128D"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P05</w:t>
            </w:r>
          </w:p>
        </w:tc>
        <w:tc>
          <w:tcPr>
            <w:tcW w:w="2157" w:type="dxa"/>
            <w:tcBorders>
              <w:top w:val="single" w:sz="4" w:space="0" w:color="auto"/>
              <w:left w:val="nil"/>
              <w:bottom w:val="single" w:sz="4" w:space="0" w:color="auto"/>
              <w:right w:val="single" w:sz="4" w:space="0" w:color="auto"/>
            </w:tcBorders>
            <w:hideMark/>
          </w:tcPr>
          <w:p w14:paraId="2A3A9626"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0E1ED6D3" w14:textId="77777777" w:rsidTr="00AA5F0B">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7FAD0560"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2BB42D09"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Assessor do Secretário-Geral Adjunto</w:t>
            </w:r>
          </w:p>
        </w:tc>
        <w:tc>
          <w:tcPr>
            <w:tcW w:w="1144" w:type="dxa"/>
            <w:tcBorders>
              <w:top w:val="single" w:sz="4" w:space="0" w:color="auto"/>
              <w:left w:val="nil"/>
              <w:bottom w:val="single" w:sz="4" w:space="0" w:color="auto"/>
              <w:right w:val="single" w:sz="4" w:space="0" w:color="auto"/>
            </w:tcBorders>
            <w:noWrap/>
            <w:vAlign w:val="bottom"/>
            <w:hideMark/>
          </w:tcPr>
          <w:p w14:paraId="3A30812B"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 xml:space="preserve">P04 </w:t>
            </w:r>
          </w:p>
        </w:tc>
        <w:tc>
          <w:tcPr>
            <w:tcW w:w="2157" w:type="dxa"/>
            <w:tcBorders>
              <w:top w:val="single" w:sz="4" w:space="0" w:color="auto"/>
              <w:left w:val="nil"/>
              <w:bottom w:val="single" w:sz="4" w:space="0" w:color="auto"/>
              <w:right w:val="single" w:sz="4" w:space="0" w:color="auto"/>
            </w:tcBorders>
            <w:hideMark/>
          </w:tcPr>
          <w:p w14:paraId="71D832B9"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5CD8884C" w14:textId="77777777" w:rsidTr="00AA5F0B">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50241A9E"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single" w:sz="4" w:space="0" w:color="auto"/>
              <w:left w:val="nil"/>
              <w:bottom w:val="single" w:sz="4" w:space="0" w:color="auto"/>
              <w:right w:val="single" w:sz="4" w:space="0" w:color="auto"/>
            </w:tcBorders>
            <w:noWrap/>
            <w:vAlign w:val="bottom"/>
            <w:hideMark/>
          </w:tcPr>
          <w:p w14:paraId="141E018F"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Assistente Executivo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5E2E7C7A"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G07</w:t>
            </w:r>
          </w:p>
        </w:tc>
        <w:tc>
          <w:tcPr>
            <w:tcW w:w="2157" w:type="dxa"/>
            <w:tcBorders>
              <w:top w:val="single" w:sz="4" w:space="0" w:color="auto"/>
              <w:left w:val="nil"/>
              <w:bottom w:val="single" w:sz="4" w:space="0" w:color="auto"/>
              <w:right w:val="single" w:sz="4" w:space="0" w:color="auto"/>
            </w:tcBorders>
            <w:hideMark/>
          </w:tcPr>
          <w:p w14:paraId="386A30A2"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66F3093C"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9F1B674"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48F18118"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Assistente júnior do Secretário-Geral Adjunto</w:t>
            </w:r>
          </w:p>
        </w:tc>
        <w:tc>
          <w:tcPr>
            <w:tcW w:w="1144" w:type="dxa"/>
            <w:tcBorders>
              <w:top w:val="nil"/>
              <w:left w:val="nil"/>
              <w:bottom w:val="single" w:sz="4" w:space="0" w:color="auto"/>
              <w:right w:val="single" w:sz="4" w:space="0" w:color="auto"/>
            </w:tcBorders>
            <w:noWrap/>
            <w:vAlign w:val="bottom"/>
            <w:hideMark/>
          </w:tcPr>
          <w:p w14:paraId="73F2406B"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P02</w:t>
            </w:r>
          </w:p>
        </w:tc>
        <w:tc>
          <w:tcPr>
            <w:tcW w:w="2157" w:type="dxa"/>
            <w:tcBorders>
              <w:top w:val="nil"/>
              <w:left w:val="nil"/>
              <w:bottom w:val="single" w:sz="4" w:space="0" w:color="auto"/>
              <w:right w:val="single" w:sz="4" w:space="0" w:color="auto"/>
            </w:tcBorders>
            <w:hideMark/>
          </w:tcPr>
          <w:p w14:paraId="2F9E4CBF"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177F62AC"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4B63870"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2D9FDAE9"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Escritório do Cerimonial</w:t>
            </w:r>
          </w:p>
        </w:tc>
        <w:tc>
          <w:tcPr>
            <w:tcW w:w="1144" w:type="dxa"/>
            <w:tcBorders>
              <w:top w:val="nil"/>
              <w:left w:val="nil"/>
              <w:bottom w:val="single" w:sz="4" w:space="0" w:color="auto"/>
              <w:right w:val="single" w:sz="4" w:space="0" w:color="auto"/>
            </w:tcBorders>
            <w:noWrap/>
            <w:vAlign w:val="bottom"/>
            <w:hideMark/>
          </w:tcPr>
          <w:p w14:paraId="689DD54A"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0A0C5E04"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63D56CCA"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CF92233"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4CA1BD77" w14:textId="4B24A39C"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Diretor da CICAD</w:t>
            </w:r>
            <w:r w:rsidR="006F0189" w:rsidRPr="001576E7">
              <w:rPr>
                <w:rFonts w:ascii="Times New Roman" w:hAnsi="Times New Roman"/>
                <w:color w:val="000000"/>
                <w:szCs w:val="22"/>
                <w:u w:val="single"/>
                <w:vertAlign w:val="superscript"/>
                <w:lang w:val="pt-BR"/>
              </w:rPr>
              <w:t>5</w:t>
            </w:r>
            <w:r w:rsidR="006F0189" w:rsidRPr="001576E7">
              <w:rPr>
                <w:rFonts w:ascii="Times New Roman" w:hAnsi="Times New Roman"/>
                <w:color w:val="000000"/>
                <w:szCs w:val="22"/>
                <w:vertAlign w:val="superscript"/>
                <w:lang w:val="pt-BR"/>
              </w:rPr>
              <w:t>/</w:t>
            </w:r>
            <w:r w:rsidRPr="001576E7">
              <w:rPr>
                <w:rFonts w:ascii="Times New Roman" w:hAnsi="Times New Roman"/>
                <w:color w:val="FFFFFF" w:themeColor="background1"/>
                <w:szCs w:val="22"/>
                <w:u w:val="single"/>
                <w:vertAlign w:val="superscript"/>
                <w:lang w:val="pt-BR" w:eastAsia="es-ES"/>
              </w:rPr>
              <w:footnoteReference w:id="60"/>
            </w:r>
          </w:p>
        </w:tc>
        <w:tc>
          <w:tcPr>
            <w:tcW w:w="1144" w:type="dxa"/>
            <w:tcBorders>
              <w:top w:val="nil"/>
              <w:left w:val="nil"/>
              <w:bottom w:val="single" w:sz="4" w:space="0" w:color="auto"/>
              <w:right w:val="single" w:sz="4" w:space="0" w:color="auto"/>
            </w:tcBorders>
            <w:noWrap/>
            <w:vAlign w:val="bottom"/>
            <w:hideMark/>
          </w:tcPr>
          <w:p w14:paraId="73EE6E3F"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1D0855EF"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2F976BEF"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DBB7FB7"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6D1F4C65" w14:textId="7695F6A8"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Diretor da CICTE</w:t>
            </w:r>
            <w:r w:rsidR="006F0189" w:rsidRPr="001576E7">
              <w:rPr>
                <w:rFonts w:ascii="Times New Roman" w:hAnsi="Times New Roman"/>
                <w:color w:val="000000"/>
                <w:szCs w:val="22"/>
                <w:u w:val="single"/>
                <w:vertAlign w:val="superscript"/>
                <w:lang w:val="pt-BR"/>
              </w:rPr>
              <w:t>6</w:t>
            </w:r>
            <w:r w:rsidR="006F0189" w:rsidRPr="001576E7">
              <w:rPr>
                <w:rFonts w:ascii="Times New Roman" w:hAnsi="Times New Roman"/>
                <w:color w:val="000000"/>
                <w:szCs w:val="22"/>
                <w:vertAlign w:val="superscript"/>
                <w:lang w:val="pt-BR"/>
              </w:rPr>
              <w:t>/</w:t>
            </w:r>
            <w:r w:rsidRPr="001576E7">
              <w:rPr>
                <w:rFonts w:ascii="Times New Roman" w:hAnsi="Times New Roman"/>
                <w:color w:val="FFFFFF" w:themeColor="background1"/>
                <w:szCs w:val="22"/>
                <w:u w:val="single"/>
                <w:vertAlign w:val="superscript"/>
                <w:lang w:val="pt-BR" w:eastAsia="es-ES"/>
              </w:rPr>
              <w:footnoteReference w:id="61"/>
            </w:r>
          </w:p>
        </w:tc>
        <w:tc>
          <w:tcPr>
            <w:tcW w:w="1144" w:type="dxa"/>
            <w:tcBorders>
              <w:top w:val="nil"/>
              <w:left w:val="nil"/>
              <w:bottom w:val="single" w:sz="4" w:space="0" w:color="auto"/>
              <w:right w:val="single" w:sz="4" w:space="0" w:color="auto"/>
            </w:tcBorders>
            <w:noWrap/>
            <w:vAlign w:val="bottom"/>
            <w:hideMark/>
          </w:tcPr>
          <w:p w14:paraId="64C2B261"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1C421E77"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51992235" w14:textId="77777777" w:rsidTr="00AA5F0B">
        <w:trPr>
          <w:trHeight w:val="300"/>
          <w:jc w:val="center"/>
        </w:trPr>
        <w:tc>
          <w:tcPr>
            <w:tcW w:w="1339" w:type="dxa"/>
            <w:tcBorders>
              <w:top w:val="nil"/>
              <w:left w:val="nil"/>
              <w:bottom w:val="single" w:sz="4" w:space="0" w:color="auto"/>
              <w:right w:val="nil"/>
            </w:tcBorders>
            <w:noWrap/>
            <w:vAlign w:val="bottom"/>
          </w:tcPr>
          <w:p w14:paraId="5F148C36" w14:textId="77777777" w:rsidR="001F5894" w:rsidRPr="001576E7" w:rsidRDefault="001F5894" w:rsidP="00C8018D">
            <w:pPr>
              <w:widowControl/>
              <w:suppressAutoHyphens/>
              <w:jc w:val="center"/>
              <w:rPr>
                <w:rFonts w:ascii="Times New Roman" w:hAnsi="Times New Roman"/>
                <w:color w:val="000000"/>
                <w:szCs w:val="22"/>
                <w:lang w:val="pt-BR" w:eastAsia="es-ES"/>
              </w:rPr>
            </w:pPr>
          </w:p>
          <w:p w14:paraId="3253CC09" w14:textId="77777777" w:rsidR="001F5894" w:rsidRPr="001576E7" w:rsidRDefault="001F5894" w:rsidP="00C8018D">
            <w:pPr>
              <w:widowControl/>
              <w:suppressAutoHyphens/>
              <w:jc w:val="center"/>
              <w:rPr>
                <w:rFonts w:ascii="Times New Roman" w:hAnsi="Times New Roman"/>
                <w:color w:val="000000"/>
                <w:szCs w:val="22"/>
                <w:lang w:val="pt-BR" w:eastAsia="es-ES"/>
              </w:rPr>
            </w:pPr>
          </w:p>
        </w:tc>
        <w:tc>
          <w:tcPr>
            <w:tcW w:w="5287" w:type="dxa"/>
            <w:tcBorders>
              <w:top w:val="nil"/>
              <w:left w:val="nil"/>
              <w:bottom w:val="single" w:sz="4" w:space="0" w:color="auto"/>
              <w:right w:val="nil"/>
            </w:tcBorders>
            <w:noWrap/>
            <w:vAlign w:val="bottom"/>
            <w:hideMark/>
          </w:tcPr>
          <w:p w14:paraId="53C735A2"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OUTROS CARGOS DE CONFIANÇA</w:t>
            </w:r>
          </w:p>
        </w:tc>
        <w:tc>
          <w:tcPr>
            <w:tcW w:w="1144" w:type="dxa"/>
            <w:tcBorders>
              <w:top w:val="nil"/>
              <w:left w:val="nil"/>
              <w:bottom w:val="single" w:sz="4" w:space="0" w:color="auto"/>
              <w:right w:val="nil"/>
            </w:tcBorders>
            <w:noWrap/>
            <w:vAlign w:val="bottom"/>
            <w:hideMark/>
          </w:tcPr>
          <w:p w14:paraId="1C6162D1" w14:textId="77777777" w:rsidR="001F5894" w:rsidRPr="001576E7" w:rsidRDefault="001F5894" w:rsidP="00C8018D">
            <w:pPr>
              <w:widowControl/>
              <w:rPr>
                <w:rFonts w:ascii="Times New Roman" w:hAnsi="Times New Roman"/>
                <w:color w:val="000000"/>
                <w:szCs w:val="22"/>
                <w:lang w:val="pt-BR"/>
              </w:rPr>
            </w:pPr>
          </w:p>
        </w:tc>
        <w:tc>
          <w:tcPr>
            <w:tcW w:w="2157" w:type="dxa"/>
            <w:tcBorders>
              <w:top w:val="nil"/>
              <w:left w:val="nil"/>
              <w:bottom w:val="single" w:sz="4" w:space="0" w:color="auto"/>
              <w:right w:val="nil"/>
            </w:tcBorders>
          </w:tcPr>
          <w:p w14:paraId="5F18B308" w14:textId="77777777" w:rsidR="001F5894" w:rsidRPr="001576E7" w:rsidRDefault="001F5894" w:rsidP="00C8018D">
            <w:pPr>
              <w:widowControl/>
              <w:suppressAutoHyphens/>
              <w:jc w:val="center"/>
              <w:rPr>
                <w:rFonts w:ascii="Times New Roman" w:hAnsi="Times New Roman"/>
                <w:color w:val="000000"/>
                <w:szCs w:val="22"/>
                <w:lang w:val="pt-BR" w:eastAsia="es-ES"/>
              </w:rPr>
            </w:pPr>
          </w:p>
        </w:tc>
      </w:tr>
      <w:tr w:rsidR="001F5894" w:rsidRPr="001576E7" w14:paraId="2F0AC58E"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AC21F18"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042FE5BE"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Assessor do Secretário-Geral</w:t>
            </w:r>
          </w:p>
        </w:tc>
        <w:tc>
          <w:tcPr>
            <w:tcW w:w="1144" w:type="dxa"/>
            <w:tcBorders>
              <w:top w:val="nil"/>
              <w:left w:val="nil"/>
              <w:bottom w:val="single" w:sz="4" w:space="0" w:color="auto"/>
              <w:right w:val="single" w:sz="4" w:space="0" w:color="auto"/>
            </w:tcBorders>
            <w:noWrap/>
            <w:vAlign w:val="bottom"/>
            <w:hideMark/>
          </w:tcPr>
          <w:p w14:paraId="3C8D4D9D"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13E76498"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08682536"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B49A41D"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2</w:t>
            </w:r>
          </w:p>
        </w:tc>
        <w:tc>
          <w:tcPr>
            <w:tcW w:w="5287" w:type="dxa"/>
            <w:tcBorders>
              <w:top w:val="nil"/>
              <w:left w:val="nil"/>
              <w:bottom w:val="single" w:sz="4" w:space="0" w:color="auto"/>
              <w:right w:val="single" w:sz="4" w:space="0" w:color="auto"/>
            </w:tcBorders>
            <w:noWrap/>
            <w:vAlign w:val="bottom"/>
            <w:hideMark/>
          </w:tcPr>
          <w:p w14:paraId="6329C9F8"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Assessor do Secretário-Geral Adjunto</w:t>
            </w:r>
          </w:p>
        </w:tc>
        <w:tc>
          <w:tcPr>
            <w:tcW w:w="1144" w:type="dxa"/>
            <w:tcBorders>
              <w:top w:val="nil"/>
              <w:left w:val="nil"/>
              <w:bottom w:val="single" w:sz="4" w:space="0" w:color="auto"/>
              <w:right w:val="single" w:sz="4" w:space="0" w:color="auto"/>
            </w:tcBorders>
            <w:noWrap/>
            <w:vAlign w:val="bottom"/>
            <w:hideMark/>
          </w:tcPr>
          <w:p w14:paraId="55361C57"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17EA0901"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 Ordinário</w:t>
            </w:r>
          </w:p>
        </w:tc>
      </w:tr>
      <w:tr w:rsidR="001F5894" w:rsidRPr="001576E7" w14:paraId="337C9D19" w14:textId="77777777" w:rsidTr="00AA5F0B">
        <w:trPr>
          <w:trHeight w:val="152"/>
          <w:jc w:val="center"/>
        </w:trPr>
        <w:tc>
          <w:tcPr>
            <w:tcW w:w="1339" w:type="dxa"/>
            <w:tcBorders>
              <w:top w:val="single" w:sz="4" w:space="0" w:color="auto"/>
              <w:left w:val="nil"/>
              <w:bottom w:val="nil"/>
              <w:right w:val="nil"/>
            </w:tcBorders>
            <w:noWrap/>
            <w:vAlign w:val="bottom"/>
            <w:hideMark/>
          </w:tcPr>
          <w:p w14:paraId="1E6844C9" w14:textId="77777777" w:rsidR="001F5894" w:rsidRPr="001576E7" w:rsidRDefault="001F5894" w:rsidP="00C8018D">
            <w:pPr>
              <w:widowControl/>
              <w:rPr>
                <w:rFonts w:ascii="Times New Roman" w:hAnsi="Times New Roman"/>
                <w:color w:val="000000"/>
                <w:szCs w:val="22"/>
                <w:lang w:val="pt-BR"/>
              </w:rPr>
            </w:pPr>
          </w:p>
        </w:tc>
        <w:tc>
          <w:tcPr>
            <w:tcW w:w="5287" w:type="dxa"/>
            <w:tcBorders>
              <w:top w:val="single" w:sz="4" w:space="0" w:color="auto"/>
              <w:left w:val="nil"/>
              <w:bottom w:val="nil"/>
              <w:right w:val="nil"/>
            </w:tcBorders>
            <w:noWrap/>
            <w:vAlign w:val="bottom"/>
            <w:hideMark/>
          </w:tcPr>
          <w:p w14:paraId="2123A764" w14:textId="77777777" w:rsidR="001F5894" w:rsidRPr="001576E7" w:rsidRDefault="001F5894" w:rsidP="00C8018D">
            <w:pPr>
              <w:widowControl/>
              <w:rPr>
                <w:rFonts w:ascii="Times New Roman" w:hAnsi="Times New Roman"/>
                <w:szCs w:val="22"/>
                <w:lang w:val="pt-BR" w:eastAsia="pt-BR"/>
              </w:rPr>
            </w:pPr>
          </w:p>
        </w:tc>
        <w:tc>
          <w:tcPr>
            <w:tcW w:w="1144" w:type="dxa"/>
            <w:tcBorders>
              <w:top w:val="single" w:sz="4" w:space="0" w:color="auto"/>
              <w:left w:val="nil"/>
              <w:bottom w:val="nil"/>
              <w:right w:val="nil"/>
            </w:tcBorders>
            <w:noWrap/>
            <w:vAlign w:val="bottom"/>
            <w:hideMark/>
          </w:tcPr>
          <w:p w14:paraId="6FD96F08" w14:textId="77777777" w:rsidR="001F5894" w:rsidRPr="001576E7" w:rsidRDefault="001F5894" w:rsidP="00C8018D">
            <w:pPr>
              <w:widowControl/>
              <w:rPr>
                <w:rFonts w:ascii="Times New Roman" w:hAnsi="Times New Roman"/>
                <w:szCs w:val="22"/>
                <w:lang w:val="pt-BR" w:eastAsia="pt-BR"/>
              </w:rPr>
            </w:pPr>
          </w:p>
        </w:tc>
        <w:tc>
          <w:tcPr>
            <w:tcW w:w="2157" w:type="dxa"/>
            <w:tcBorders>
              <w:top w:val="single" w:sz="4" w:space="0" w:color="auto"/>
              <w:left w:val="nil"/>
              <w:bottom w:val="nil"/>
              <w:right w:val="nil"/>
            </w:tcBorders>
          </w:tcPr>
          <w:p w14:paraId="03857F98" w14:textId="77777777" w:rsidR="001F5894" w:rsidRPr="001576E7" w:rsidRDefault="001F5894" w:rsidP="00C8018D">
            <w:pPr>
              <w:widowControl/>
              <w:suppressAutoHyphens/>
              <w:jc w:val="center"/>
              <w:rPr>
                <w:rFonts w:ascii="Times New Roman" w:hAnsi="Times New Roman"/>
                <w:color w:val="000000"/>
                <w:szCs w:val="22"/>
                <w:lang w:val="pt-BR" w:eastAsia="es-ES"/>
              </w:rPr>
            </w:pPr>
          </w:p>
        </w:tc>
      </w:tr>
      <w:tr w:rsidR="001F5894" w:rsidRPr="002329A9" w14:paraId="56BCF011" w14:textId="77777777" w:rsidTr="00AA5F0B">
        <w:trPr>
          <w:trHeight w:val="300"/>
          <w:jc w:val="center"/>
        </w:trPr>
        <w:tc>
          <w:tcPr>
            <w:tcW w:w="1339" w:type="dxa"/>
            <w:tcBorders>
              <w:top w:val="nil"/>
              <w:left w:val="nil"/>
              <w:bottom w:val="single" w:sz="4" w:space="0" w:color="auto"/>
              <w:right w:val="nil"/>
            </w:tcBorders>
            <w:noWrap/>
            <w:vAlign w:val="bottom"/>
            <w:hideMark/>
          </w:tcPr>
          <w:p w14:paraId="4EA3885F" w14:textId="77777777" w:rsidR="001F5894" w:rsidRPr="001576E7" w:rsidRDefault="001F5894" w:rsidP="00C8018D">
            <w:pPr>
              <w:widowControl/>
              <w:rPr>
                <w:rFonts w:ascii="Times New Roman" w:hAnsi="Times New Roman"/>
                <w:color w:val="000000"/>
                <w:szCs w:val="22"/>
                <w:lang w:val="pt-BR" w:eastAsia="es-ES"/>
              </w:rPr>
            </w:pPr>
          </w:p>
        </w:tc>
        <w:tc>
          <w:tcPr>
            <w:tcW w:w="6431" w:type="dxa"/>
            <w:gridSpan w:val="2"/>
            <w:tcBorders>
              <w:top w:val="nil"/>
              <w:left w:val="nil"/>
              <w:bottom w:val="single" w:sz="4" w:space="0" w:color="auto"/>
              <w:right w:val="nil"/>
            </w:tcBorders>
            <w:noWrap/>
            <w:vAlign w:val="bottom"/>
            <w:hideMark/>
          </w:tcPr>
          <w:p w14:paraId="72B37881" w14:textId="77777777" w:rsidR="001F5894" w:rsidRPr="001576E7" w:rsidRDefault="001F5894" w:rsidP="00C8018D">
            <w:pPr>
              <w:widowControl/>
              <w:suppressAutoHyphens/>
              <w:rPr>
                <w:rFonts w:ascii="Times New Roman" w:hAnsi="Times New Roman"/>
                <w:b/>
                <w:color w:val="000000"/>
                <w:szCs w:val="22"/>
                <w:lang w:val="pt-BR"/>
              </w:rPr>
            </w:pPr>
            <w:r w:rsidRPr="001576E7">
              <w:rPr>
                <w:rFonts w:ascii="Times New Roman" w:hAnsi="Times New Roman"/>
                <w:color w:val="000000"/>
                <w:szCs w:val="22"/>
                <w:lang w:val="pt-BR"/>
              </w:rPr>
              <w:t>FUNDOS ESPECÍFICOS (não incluídos na contagem dos cargos regulamentados)</w:t>
            </w:r>
          </w:p>
        </w:tc>
        <w:tc>
          <w:tcPr>
            <w:tcW w:w="2157" w:type="dxa"/>
            <w:tcBorders>
              <w:top w:val="nil"/>
              <w:left w:val="nil"/>
              <w:bottom w:val="single" w:sz="4" w:space="0" w:color="auto"/>
              <w:right w:val="nil"/>
            </w:tcBorders>
          </w:tcPr>
          <w:p w14:paraId="6A22DE74" w14:textId="77777777" w:rsidR="001F5894" w:rsidRPr="001576E7" w:rsidRDefault="001F5894" w:rsidP="00C8018D">
            <w:pPr>
              <w:widowControl/>
              <w:suppressAutoHyphens/>
              <w:jc w:val="center"/>
              <w:rPr>
                <w:rFonts w:ascii="Times New Roman" w:hAnsi="Times New Roman"/>
                <w:color w:val="000000"/>
                <w:szCs w:val="22"/>
                <w:lang w:val="pt-BR" w:eastAsia="es-ES"/>
              </w:rPr>
            </w:pPr>
          </w:p>
        </w:tc>
      </w:tr>
      <w:tr w:rsidR="001F5894" w:rsidRPr="001576E7" w14:paraId="5EE0A0C9" w14:textId="77777777" w:rsidTr="00AA5F0B">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952938B"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5FF30D64" w14:textId="77777777" w:rsidR="001F5894" w:rsidRPr="001576E7" w:rsidRDefault="001F5894" w:rsidP="00C8018D">
            <w:pPr>
              <w:widowControl/>
              <w:suppressAutoHyphens/>
              <w:rPr>
                <w:rFonts w:ascii="Times New Roman" w:hAnsi="Times New Roman"/>
                <w:color w:val="000000"/>
                <w:szCs w:val="22"/>
                <w:lang w:val="pt-BR"/>
              </w:rPr>
            </w:pPr>
            <w:r w:rsidRPr="001576E7">
              <w:rPr>
                <w:rFonts w:ascii="Times New Roman" w:hAnsi="Times New Roman"/>
                <w:color w:val="000000"/>
                <w:szCs w:val="22"/>
                <w:lang w:val="pt-BR"/>
              </w:rPr>
              <w:t>Secretário-Tesoureiro do Fundo de Pensões</w:t>
            </w:r>
          </w:p>
        </w:tc>
        <w:tc>
          <w:tcPr>
            <w:tcW w:w="1144" w:type="dxa"/>
            <w:tcBorders>
              <w:top w:val="nil"/>
              <w:left w:val="nil"/>
              <w:bottom w:val="single" w:sz="4" w:space="0" w:color="auto"/>
              <w:right w:val="single" w:sz="4" w:space="0" w:color="auto"/>
            </w:tcBorders>
            <w:noWrap/>
            <w:vAlign w:val="bottom"/>
            <w:hideMark/>
          </w:tcPr>
          <w:p w14:paraId="0A55A3A0"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D01</w:t>
            </w:r>
          </w:p>
        </w:tc>
        <w:tc>
          <w:tcPr>
            <w:tcW w:w="2157" w:type="dxa"/>
            <w:tcBorders>
              <w:top w:val="nil"/>
              <w:left w:val="nil"/>
              <w:bottom w:val="single" w:sz="4" w:space="0" w:color="auto"/>
              <w:right w:val="single" w:sz="4" w:space="0" w:color="auto"/>
            </w:tcBorders>
            <w:hideMark/>
          </w:tcPr>
          <w:p w14:paraId="1272F2FD" w14:textId="77777777" w:rsidR="001F5894" w:rsidRPr="001576E7" w:rsidRDefault="001F5894" w:rsidP="00C8018D">
            <w:pPr>
              <w:widowControl/>
              <w:suppressAutoHyphens/>
              <w:jc w:val="center"/>
              <w:rPr>
                <w:rFonts w:ascii="Times New Roman" w:hAnsi="Times New Roman"/>
                <w:color w:val="000000"/>
                <w:szCs w:val="22"/>
                <w:lang w:val="pt-BR"/>
              </w:rPr>
            </w:pPr>
            <w:r w:rsidRPr="001576E7">
              <w:rPr>
                <w:rFonts w:ascii="Times New Roman" w:hAnsi="Times New Roman"/>
                <w:color w:val="000000"/>
                <w:szCs w:val="22"/>
                <w:lang w:val="pt-BR"/>
              </w:rPr>
              <w:t>Fundos Específicos</w:t>
            </w:r>
          </w:p>
        </w:tc>
      </w:tr>
    </w:tbl>
    <w:p w14:paraId="6A8526CB" w14:textId="77777777" w:rsidR="001F5894" w:rsidRPr="001576E7" w:rsidRDefault="001F5894" w:rsidP="00C8018D">
      <w:pPr>
        <w:widowControl/>
        <w:suppressAutoHyphens/>
        <w:rPr>
          <w:rFonts w:ascii="Times New Roman" w:hAnsi="Times New Roman"/>
          <w:szCs w:val="22"/>
          <w:lang w:val="pt-BR"/>
        </w:rPr>
      </w:pPr>
      <w:r w:rsidRPr="001576E7">
        <w:rPr>
          <w:rFonts w:ascii="Times New Roman" w:hAnsi="Times New Roman"/>
          <w:noProof/>
          <w:szCs w:val="22"/>
          <w:lang w:val="pt-BR"/>
        </w:rPr>
        <mc:AlternateContent>
          <mc:Choice Requires="wps">
            <w:drawing>
              <wp:anchor distT="0" distB="0" distL="114300" distR="114300" simplePos="0" relativeHeight="251685376" behindDoc="0" locked="1" layoutInCell="1" allowOverlap="1" wp14:anchorId="31818115" wp14:editId="5041D9C5">
                <wp:simplePos x="0" y="0"/>
                <wp:positionH relativeFrom="column">
                  <wp:posOffset>-189865</wp:posOffset>
                </wp:positionH>
                <wp:positionV relativeFrom="page">
                  <wp:posOffset>10116820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21F7042B" w14:textId="77777777" w:rsidR="001F5894" w:rsidRDefault="001F5894" w:rsidP="001F5894">
                            <w:pPr>
                              <w:rPr>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818115" id="Text Box 12" o:spid="_x0000_s1032" type="#_x0000_t202" style="position:absolute;left:0;text-align:left;margin-left:-14.95pt;margin-top:796.6pt;width:266.4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" filled="f" stroked="f">
                <v:stroke joinstyle="round"/>
                <v:textbox>
                  <w:txbxContent>
                    <w:p w14:paraId="21F7042B" w14:textId="77777777" w:rsidR="001F5894" w:rsidRDefault="001F5894" w:rsidP="001F5894">
                      <w:pPr>
                        <w:rPr>
                          <w:sz w:val="18"/>
                        </w:rPr>
                      </w:pPr>
                    </w:p>
                  </w:txbxContent>
                </v:textbox>
                <w10:wrap anchory="page"/>
                <w10:anchorlock/>
              </v:shape>
            </w:pict>
          </mc:Fallback>
        </mc:AlternateContent>
      </w:r>
    </w:p>
    <w:p w14:paraId="112E298B" w14:textId="77777777" w:rsidR="001F5894" w:rsidRPr="001576E7" w:rsidRDefault="001F5894" w:rsidP="00C8018D">
      <w:pPr>
        <w:widowControl/>
        <w:suppressAutoHyphens/>
        <w:rPr>
          <w:rFonts w:ascii="Times New Roman" w:hAnsi="Times New Roman"/>
          <w:szCs w:val="22"/>
          <w:lang w:val="pt-BR"/>
        </w:rPr>
      </w:pPr>
    </w:p>
    <w:p w14:paraId="32FC6D46" w14:textId="77777777" w:rsidR="001F5894" w:rsidRPr="001576E7" w:rsidRDefault="001F5894" w:rsidP="00C8018D">
      <w:pPr>
        <w:widowControl/>
        <w:contextualSpacing/>
        <w:jc w:val="right"/>
        <w:rPr>
          <w:rFonts w:ascii="Times New Roman" w:hAnsi="Times New Roman"/>
          <w:spacing w:val="-10"/>
          <w:kern w:val="28"/>
          <w:szCs w:val="22"/>
          <w:lang w:val="pt-BR"/>
        </w:rPr>
        <w:sectPr w:rsidR="001F5894" w:rsidRPr="001576E7" w:rsidSect="003054EE">
          <w:footnotePr>
            <w:numRestart w:val="eachSect"/>
          </w:footnotePr>
          <w:type w:val="oddPage"/>
          <w:pgSz w:w="12240" w:h="15840" w:code="1"/>
          <w:pgMar w:top="2160" w:right="1570" w:bottom="1296" w:left="1699" w:header="720" w:footer="720" w:gutter="0"/>
          <w:cols w:space="720"/>
          <w:docGrid w:linePitch="360"/>
        </w:sectPr>
      </w:pPr>
    </w:p>
    <w:p w14:paraId="18F8DD9D" w14:textId="1A352FFD" w:rsidR="001F5894" w:rsidRPr="001576E7" w:rsidRDefault="005B5303" w:rsidP="00C8018D">
      <w:pPr>
        <w:widowControl/>
        <w:contextualSpacing/>
        <w:jc w:val="right"/>
        <w:rPr>
          <w:rFonts w:ascii="Times New Roman" w:hAnsi="Times New Roman"/>
          <w:spacing w:val="-10"/>
          <w:kern w:val="28"/>
          <w:szCs w:val="22"/>
          <w:lang w:val="pt-BR"/>
        </w:rPr>
      </w:pPr>
      <w:r w:rsidRPr="001576E7">
        <w:rPr>
          <w:rFonts w:ascii="Times New Roman" w:hAnsi="Times New Roman"/>
          <w:spacing w:val="-10"/>
          <w:kern w:val="28"/>
          <w:szCs w:val="22"/>
          <w:lang w:val="pt-BR"/>
        </w:rPr>
        <w:lastRenderedPageBreak/>
        <w:t xml:space="preserve">ANEXO </w:t>
      </w:r>
      <w:r w:rsidR="001F5894" w:rsidRPr="001576E7">
        <w:rPr>
          <w:rFonts w:ascii="Times New Roman" w:hAnsi="Times New Roman"/>
          <w:spacing w:val="-10"/>
          <w:kern w:val="28"/>
          <w:szCs w:val="22"/>
          <w:lang w:val="pt-BR"/>
        </w:rPr>
        <w:t>V</w:t>
      </w:r>
    </w:p>
    <w:p w14:paraId="1E5A98F1" w14:textId="77777777" w:rsidR="001F5894" w:rsidRPr="001576E7" w:rsidRDefault="001F5894" w:rsidP="00C8018D">
      <w:pPr>
        <w:widowControl/>
        <w:contextualSpacing/>
        <w:jc w:val="center"/>
        <w:rPr>
          <w:rFonts w:ascii="Times New Roman" w:hAnsi="Times New Roman"/>
          <w:spacing w:val="-10"/>
          <w:kern w:val="28"/>
          <w:szCs w:val="22"/>
          <w:lang w:val="pt-BR"/>
        </w:rPr>
      </w:pPr>
    </w:p>
    <w:p w14:paraId="14AA2547" w14:textId="77777777" w:rsidR="001F5894" w:rsidRPr="001576E7" w:rsidRDefault="001F5894" w:rsidP="00C8018D">
      <w:pPr>
        <w:widowControl/>
        <w:contextualSpacing/>
        <w:jc w:val="center"/>
        <w:rPr>
          <w:rFonts w:ascii="Times New Roman" w:hAnsi="Times New Roman"/>
          <w:spacing w:val="-10"/>
          <w:kern w:val="28"/>
          <w:szCs w:val="22"/>
          <w:lang w:val="pt-BR"/>
        </w:rPr>
      </w:pPr>
    </w:p>
    <w:p w14:paraId="5E64D275" w14:textId="77777777" w:rsidR="001F5894" w:rsidRPr="001576E7" w:rsidRDefault="001F5894" w:rsidP="00C8018D">
      <w:pPr>
        <w:widowControl/>
        <w:contextualSpacing/>
        <w:jc w:val="center"/>
        <w:rPr>
          <w:rFonts w:ascii="Times New Roman" w:hAnsi="Times New Roman"/>
          <w:spacing w:val="-10"/>
          <w:kern w:val="28"/>
          <w:szCs w:val="22"/>
          <w:lang w:val="pt-BR"/>
        </w:rPr>
      </w:pPr>
    </w:p>
    <w:p w14:paraId="5CEABF26" w14:textId="77777777" w:rsidR="001F5894" w:rsidRPr="001576E7" w:rsidRDefault="002329A9" w:rsidP="00C8018D">
      <w:pPr>
        <w:widowControl/>
        <w:rPr>
          <w:rFonts w:ascii="Times New Roman" w:hAnsi="Times New Roman"/>
          <w:szCs w:val="22"/>
          <w:lang w:val="pt-BR"/>
        </w:rPr>
      </w:pPr>
      <w:hyperlink r:id="rId113" w:history="1">
        <w:r w:rsidR="001F5894" w:rsidRPr="001576E7">
          <w:rPr>
            <w:rStyle w:val="Hyperlink"/>
            <w:rFonts w:ascii="Times New Roman" w:hAnsi="Times New Roman"/>
            <w:szCs w:val="22"/>
            <w:lang w:val="pt-BR"/>
          </w:rPr>
          <w:t>MODIFICAÇÕES ÀS NORMAS GERAIS PARA O FUNCIONAMENTO DA SECRETARIA-GERAL DA ORGANIZAÇÃO DOS ESTADOS AMERICANOS — CAPÍTULO VIII:  CONTROLE E AVALIAÇÃO DA GESTÃO FINANCEIRA E ORÇAMENTÁRIA, E CAPÍTULO IX: ASSESSORAMENTO, AUDITORIA E CONTROLE FISCAL</w:t>
        </w:r>
      </w:hyperlink>
    </w:p>
    <w:p w14:paraId="34B3FD2E" w14:textId="77777777" w:rsidR="001F5894" w:rsidRPr="001576E7" w:rsidRDefault="001F5894" w:rsidP="00C8018D">
      <w:pPr>
        <w:widowControl/>
        <w:ind w:firstLine="720"/>
        <w:rPr>
          <w:rFonts w:ascii="Times New Roman" w:hAnsi="Times New Roman"/>
          <w:color w:val="000000"/>
          <w:szCs w:val="22"/>
          <w:lang w:val="pt-BR"/>
        </w:rPr>
      </w:pPr>
    </w:p>
    <w:p w14:paraId="7804A885" w14:textId="77777777" w:rsidR="001F5894" w:rsidRPr="001576E7" w:rsidRDefault="001F5894" w:rsidP="00C8018D">
      <w:pPr>
        <w:widowControl/>
        <w:tabs>
          <w:tab w:val="left" w:pos="9270"/>
        </w:tabs>
        <w:jc w:val="right"/>
        <w:rPr>
          <w:rFonts w:ascii="Times New Roman" w:hAnsi="Times New Roman"/>
          <w:color w:val="000000"/>
          <w:szCs w:val="22"/>
          <w:lang w:val="pt-BR"/>
        </w:rPr>
      </w:pPr>
    </w:p>
    <w:p w14:paraId="65C1FC36" w14:textId="057EBF13" w:rsidR="001F5894" w:rsidRPr="001576E7" w:rsidRDefault="005B5303" w:rsidP="00C8018D">
      <w:pPr>
        <w:widowControl/>
        <w:tabs>
          <w:tab w:val="left" w:pos="9270"/>
        </w:tabs>
        <w:jc w:val="right"/>
        <w:rPr>
          <w:rFonts w:ascii="Times New Roman" w:hAnsi="Times New Roman"/>
          <w:color w:val="000000"/>
          <w:szCs w:val="22"/>
          <w:lang w:val="pt-BR"/>
        </w:rPr>
      </w:pPr>
      <w:r w:rsidRPr="001576E7">
        <w:rPr>
          <w:rFonts w:ascii="Times New Roman" w:hAnsi="Times New Roman"/>
          <w:color w:val="000000"/>
          <w:szCs w:val="22"/>
          <w:lang w:val="pt-BR"/>
        </w:rPr>
        <w:t xml:space="preserve">ANEXO </w:t>
      </w:r>
      <w:r w:rsidR="001F5894" w:rsidRPr="001576E7">
        <w:rPr>
          <w:rFonts w:ascii="Times New Roman" w:hAnsi="Times New Roman"/>
          <w:color w:val="000000"/>
          <w:szCs w:val="22"/>
          <w:lang w:val="pt-BR"/>
        </w:rPr>
        <w:t>VI</w:t>
      </w:r>
    </w:p>
    <w:p w14:paraId="5DF5943C" w14:textId="77777777" w:rsidR="001F5894" w:rsidRPr="001576E7" w:rsidRDefault="001F5894" w:rsidP="00C8018D">
      <w:pPr>
        <w:widowControl/>
        <w:tabs>
          <w:tab w:val="left" w:pos="9270"/>
        </w:tabs>
        <w:jc w:val="center"/>
        <w:rPr>
          <w:rFonts w:ascii="Times New Roman" w:hAnsi="Times New Roman"/>
          <w:color w:val="000000"/>
          <w:szCs w:val="22"/>
          <w:lang w:val="pt-BR"/>
        </w:rPr>
      </w:pPr>
    </w:p>
    <w:p w14:paraId="31449BDD" w14:textId="77777777" w:rsidR="001F5894" w:rsidRPr="001576E7" w:rsidRDefault="001F5894" w:rsidP="00C8018D">
      <w:pPr>
        <w:widowControl/>
        <w:tabs>
          <w:tab w:val="left" w:pos="9270"/>
        </w:tabs>
        <w:jc w:val="center"/>
        <w:rPr>
          <w:rFonts w:ascii="Times New Roman" w:hAnsi="Times New Roman"/>
          <w:color w:val="000000"/>
          <w:szCs w:val="22"/>
          <w:lang w:val="pt-BR"/>
        </w:rPr>
      </w:pPr>
    </w:p>
    <w:p w14:paraId="301C2D80" w14:textId="77777777" w:rsidR="001F5894" w:rsidRPr="001576E7" w:rsidRDefault="002329A9" w:rsidP="00C8018D">
      <w:pPr>
        <w:widowControl/>
        <w:rPr>
          <w:rFonts w:ascii="Times New Roman" w:hAnsi="Times New Roman"/>
          <w:color w:val="000000"/>
          <w:szCs w:val="22"/>
          <w:lang w:val="pt-BR"/>
        </w:rPr>
      </w:pPr>
      <w:hyperlink r:id="rId114" w:history="1">
        <w:r w:rsidR="001F5894" w:rsidRPr="001576E7">
          <w:rPr>
            <w:rStyle w:val="Hyperlink"/>
            <w:rFonts w:ascii="Times New Roman" w:hAnsi="Times New Roman"/>
            <w:szCs w:val="22"/>
            <w:lang w:val="pt-BR"/>
          </w:rPr>
          <w:t xml:space="preserve">MODIFICAÇÕES PROPOSTAS ÀS NORMAS GERAIS PARA O FUNCIONAMENTO DA SECRETARIA-GERAL </w:t>
        </w:r>
        <w:bookmarkStart w:id="57" w:name="_Hlk86935266"/>
        <w:r w:rsidR="001F5894" w:rsidRPr="001576E7">
          <w:rPr>
            <w:rStyle w:val="Hyperlink"/>
            <w:rFonts w:ascii="Times New Roman" w:hAnsi="Times New Roman"/>
            <w:szCs w:val="22"/>
            <w:lang w:val="pt-BR"/>
          </w:rPr>
          <w:t xml:space="preserve">DA ORGANIZAÇÃO DOS ESTADOS AMERICANOS </w:t>
        </w:r>
        <w:bookmarkEnd w:id="57"/>
        <w:r w:rsidR="001F5894" w:rsidRPr="001576E7">
          <w:rPr>
            <w:rStyle w:val="Hyperlink"/>
            <w:rFonts w:ascii="Times New Roman" w:hAnsi="Times New Roman"/>
            <w:szCs w:val="22"/>
            <w:lang w:val="pt-BR"/>
          </w:rPr>
          <w:t xml:space="preserve">— </w:t>
        </w:r>
        <w:bookmarkStart w:id="58" w:name="_Hlk86934519"/>
        <w:r w:rsidR="001F5894" w:rsidRPr="001576E7">
          <w:rPr>
            <w:rStyle w:val="Hyperlink"/>
            <w:rFonts w:ascii="Times New Roman" w:hAnsi="Times New Roman"/>
            <w:szCs w:val="22"/>
            <w:lang w:val="pt-BR"/>
          </w:rPr>
          <w:t>CAPÍTULO III — SUBCAPÍTULO H:  OUVIDORIA</w:t>
        </w:r>
        <w:bookmarkEnd w:id="58"/>
      </w:hyperlink>
    </w:p>
    <w:p w14:paraId="440A5487" w14:textId="77777777" w:rsidR="001F5894" w:rsidRPr="001576E7" w:rsidRDefault="001F5894" w:rsidP="00C8018D">
      <w:pPr>
        <w:widowControl/>
        <w:tabs>
          <w:tab w:val="left" w:pos="9270"/>
        </w:tabs>
        <w:jc w:val="center"/>
        <w:rPr>
          <w:rFonts w:ascii="Times New Roman" w:hAnsi="Times New Roman"/>
          <w:color w:val="000000"/>
          <w:szCs w:val="22"/>
          <w:lang w:val="pt-BR"/>
        </w:rPr>
      </w:pPr>
    </w:p>
    <w:p w14:paraId="5B598E64" w14:textId="77777777" w:rsidR="001F5894" w:rsidRPr="001576E7" w:rsidRDefault="001F5894" w:rsidP="00C8018D">
      <w:pPr>
        <w:widowControl/>
        <w:tabs>
          <w:tab w:val="left" w:pos="9270"/>
        </w:tabs>
        <w:jc w:val="center"/>
        <w:rPr>
          <w:rFonts w:ascii="Times New Roman" w:hAnsi="Times New Roman"/>
          <w:color w:val="000000"/>
          <w:szCs w:val="22"/>
          <w:lang w:val="pt-BR"/>
        </w:rPr>
      </w:pPr>
      <w:r w:rsidRPr="001576E7">
        <w:rPr>
          <w:rFonts w:ascii="Times New Roman" w:hAnsi="Times New Roman"/>
          <w:color w:val="000000"/>
          <w:szCs w:val="22"/>
          <w:lang w:val="pt-BR"/>
        </w:rPr>
        <w:br w:type="page"/>
      </w:r>
    </w:p>
    <w:p w14:paraId="15B879E2" w14:textId="77777777" w:rsidR="001F5894" w:rsidRPr="001576E7" w:rsidRDefault="001F5894"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pt-BR"/>
        </w:rPr>
      </w:pPr>
      <w:r w:rsidRPr="001576E7">
        <w:rPr>
          <w:rFonts w:ascii="Times New Roman" w:hAnsi="Times New Roman"/>
          <w:sz w:val="20"/>
          <w:lang w:val="pt-BR"/>
        </w:rPr>
        <w:lastRenderedPageBreak/>
        <w:t>NOTAS DE RODAPÉ</w:t>
      </w:r>
    </w:p>
    <w:p w14:paraId="612887A0" w14:textId="77777777" w:rsidR="001F5894" w:rsidRPr="001576E7" w:rsidRDefault="001F5894" w:rsidP="00C8018D">
      <w:pPr>
        <w:widowControl/>
        <w:rPr>
          <w:rFonts w:ascii="Times New Roman" w:hAnsi="Times New Roman"/>
          <w:sz w:val="20"/>
          <w:lang w:val="pt-BR"/>
        </w:rPr>
      </w:pPr>
    </w:p>
    <w:p w14:paraId="6AE7EBA0" w14:textId="77777777" w:rsidR="001F5894" w:rsidRPr="001576E7" w:rsidRDefault="001F5894" w:rsidP="00347E61">
      <w:pPr>
        <w:widowControl/>
        <w:rPr>
          <w:rFonts w:ascii="Times New Roman" w:hAnsi="Times New Roman"/>
          <w:sz w:val="20"/>
          <w:lang w:val="pt-BR"/>
        </w:rPr>
      </w:pPr>
    </w:p>
    <w:p w14:paraId="5E47458B" w14:textId="77777777"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6F43DF67" w14:textId="77777777" w:rsidR="001F5894" w:rsidRPr="001576E7" w:rsidRDefault="001F5894" w:rsidP="00347E61">
      <w:pPr>
        <w:widowControl/>
        <w:rPr>
          <w:rFonts w:ascii="Times New Roman" w:hAnsi="Times New Roman"/>
          <w:sz w:val="20"/>
          <w:lang w:val="pt-BR"/>
        </w:rPr>
      </w:pPr>
    </w:p>
    <w:p w14:paraId="19DE6091" w14:textId="77777777"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032B4EC1" w14:textId="77777777" w:rsidR="001F5894" w:rsidRPr="001576E7" w:rsidRDefault="001F5894" w:rsidP="00347E61">
      <w:pPr>
        <w:widowControl/>
        <w:rPr>
          <w:rFonts w:ascii="Times New Roman" w:hAnsi="Times New Roman"/>
          <w:sz w:val="20"/>
          <w:lang w:val="pt-BR"/>
        </w:rPr>
      </w:pPr>
    </w:p>
    <w:p w14:paraId="2F78FECE" w14:textId="77777777"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4FD4039F" w14:textId="77777777" w:rsidR="001F5894" w:rsidRPr="001576E7" w:rsidRDefault="001F5894" w:rsidP="00347E61">
      <w:pPr>
        <w:widowControl/>
        <w:rPr>
          <w:rFonts w:ascii="Times New Roman" w:hAnsi="Times New Roman"/>
          <w:sz w:val="20"/>
          <w:lang w:val="pt-BR"/>
        </w:rPr>
      </w:pPr>
    </w:p>
    <w:p w14:paraId="139BD2FD" w14:textId="6A74FE49"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5BFA00C9" w14:textId="77777777" w:rsidR="001F5894" w:rsidRPr="001576E7" w:rsidRDefault="001F5894" w:rsidP="00347E61">
      <w:pPr>
        <w:widowControl/>
        <w:rPr>
          <w:rFonts w:ascii="Times New Roman" w:hAnsi="Times New Roman"/>
          <w:sz w:val="20"/>
          <w:lang w:val="pt-BR"/>
        </w:rPr>
      </w:pPr>
    </w:p>
    <w:p w14:paraId="20FD06CC" w14:textId="77777777"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25FA898B" w14:textId="77777777" w:rsidR="001F5894" w:rsidRPr="001576E7" w:rsidRDefault="001F5894" w:rsidP="00347E61">
      <w:pPr>
        <w:widowControl/>
        <w:rPr>
          <w:rFonts w:ascii="Times New Roman" w:hAnsi="Times New Roman"/>
          <w:sz w:val="20"/>
          <w:lang w:val="pt-BR"/>
        </w:rPr>
      </w:pPr>
    </w:p>
    <w:p w14:paraId="177B4D46" w14:textId="77777777"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70503D9C" w14:textId="77777777" w:rsidR="001F5894" w:rsidRPr="001576E7" w:rsidRDefault="001F5894" w:rsidP="00347E61">
      <w:pPr>
        <w:widowControl/>
        <w:rPr>
          <w:rFonts w:ascii="Times New Roman" w:hAnsi="Times New Roman"/>
          <w:sz w:val="20"/>
          <w:lang w:val="pt-BR"/>
        </w:rPr>
      </w:pPr>
    </w:p>
    <w:p w14:paraId="515878F1" w14:textId="77777777"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4A248559" w14:textId="77777777" w:rsidR="001F5894" w:rsidRPr="001576E7" w:rsidRDefault="001F5894" w:rsidP="00347E61">
      <w:pPr>
        <w:widowControl/>
        <w:rPr>
          <w:rFonts w:ascii="Times New Roman" w:hAnsi="Times New Roman"/>
          <w:sz w:val="20"/>
          <w:lang w:val="pt-BR"/>
        </w:rPr>
      </w:pPr>
    </w:p>
    <w:p w14:paraId="761C9254" w14:textId="77777777"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4126890A" w14:textId="77777777" w:rsidR="001F5894" w:rsidRPr="001576E7" w:rsidRDefault="001F5894" w:rsidP="008A179A">
      <w:pPr>
        <w:widowControl/>
        <w:rPr>
          <w:rFonts w:ascii="Times New Roman" w:hAnsi="Times New Roman"/>
          <w:sz w:val="20"/>
          <w:lang w:val="pt-BR"/>
        </w:rPr>
      </w:pPr>
    </w:p>
    <w:p w14:paraId="7E642D74" w14:textId="77777777"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6430BFC3" w14:textId="77777777" w:rsidR="001F5894" w:rsidRPr="001576E7" w:rsidRDefault="001F5894" w:rsidP="008A179A">
      <w:pPr>
        <w:widowControl/>
        <w:rPr>
          <w:rFonts w:ascii="Times New Roman" w:hAnsi="Times New Roman"/>
          <w:sz w:val="20"/>
          <w:lang w:val="pt-BR"/>
        </w:rPr>
      </w:pPr>
    </w:p>
    <w:p w14:paraId="3D398929" w14:textId="777A6D46"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634FC442" w14:textId="77777777" w:rsidR="001F5894" w:rsidRPr="001576E7" w:rsidRDefault="001F5894" w:rsidP="008A179A">
      <w:pPr>
        <w:widowControl/>
        <w:rPr>
          <w:rFonts w:ascii="Times New Roman" w:hAnsi="Times New Roman"/>
          <w:sz w:val="20"/>
          <w:lang w:val="pt-BR"/>
        </w:rPr>
      </w:pPr>
    </w:p>
    <w:p w14:paraId="0628F411" w14:textId="71C32E64"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6C27ECB7" w14:textId="77777777" w:rsidR="001F5894" w:rsidRPr="001576E7" w:rsidRDefault="001F5894" w:rsidP="00C8018D">
      <w:pPr>
        <w:widowControl/>
        <w:rPr>
          <w:rFonts w:ascii="Times New Roman" w:hAnsi="Times New Roman"/>
          <w:sz w:val="20"/>
          <w:lang w:val="pt-BR"/>
        </w:rPr>
      </w:pPr>
    </w:p>
    <w:p w14:paraId="52B11FB1" w14:textId="3FDD877A"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1A3CA4" w:rsidRPr="003B49A2">
        <w:rPr>
          <w:rFonts w:ascii="Times New Roman" w:hAnsi="Times New Roman"/>
          <w:sz w:val="20"/>
          <w:lang w:val="pt-BR"/>
        </w:rPr>
        <w:t>o governo devidamente</w:t>
      </w:r>
      <w:r w:rsidR="001A3CA4" w:rsidRPr="001576E7">
        <w:rPr>
          <w:rFonts w:ascii="Times New Roman" w:hAnsi="Times New Roman"/>
          <w:sz w:val="20"/>
          <w:lang w:val="pt-BR"/>
        </w:rPr>
        <w:t xml:space="preserv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7019A2D6" w14:textId="77777777" w:rsidR="001F5894" w:rsidRPr="001576E7" w:rsidRDefault="001F5894" w:rsidP="008A179A">
      <w:pPr>
        <w:pStyle w:val="FootnoteText"/>
        <w:tabs>
          <w:tab w:val="clear" w:pos="360"/>
        </w:tabs>
        <w:rPr>
          <w:rFonts w:ascii="Times New Roman" w:hAnsi="Times New Roman"/>
          <w:sz w:val="20"/>
          <w:lang w:val="pt-BR"/>
        </w:rPr>
      </w:pPr>
    </w:p>
    <w:p w14:paraId="2288EE45" w14:textId="0E8B7C7D" w:rsidR="001F5894" w:rsidRPr="001576E7" w:rsidRDefault="001F5894" w:rsidP="00C8018D">
      <w:pPr>
        <w:widowControl/>
        <w:ind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7A2990B9" w14:textId="75ACA6FF" w:rsidR="001F5894" w:rsidRPr="001576E7" w:rsidRDefault="001F5894" w:rsidP="00C8018D">
      <w:pPr>
        <w:widowControl/>
        <w:tabs>
          <w:tab w:val="left" w:pos="9270"/>
        </w:tabs>
        <w:jc w:val="center"/>
        <w:rPr>
          <w:rFonts w:ascii="Times New Roman" w:hAnsi="Times New Roman"/>
          <w:color w:val="000000"/>
          <w:sz w:val="20"/>
          <w:lang w:val="pt-BR"/>
        </w:rPr>
      </w:pPr>
      <w:r w:rsidRPr="001576E7">
        <w:rPr>
          <w:rFonts w:ascii="Times New Roman" w:hAnsi="Times New Roman"/>
          <w:noProof/>
          <w:sz w:val="20"/>
          <w:lang w:val="pt-BR"/>
        </w:rPr>
        <w:drawing>
          <wp:anchor distT="0" distB="0" distL="114300" distR="114300" simplePos="0" relativeHeight="251715072" behindDoc="0" locked="0" layoutInCell="1" allowOverlap="1" wp14:anchorId="094C3DED" wp14:editId="4CF05B07">
            <wp:simplePos x="0" y="0"/>
            <wp:positionH relativeFrom="margin">
              <wp:align>right</wp:align>
            </wp:positionH>
            <wp:positionV relativeFrom="paragraph">
              <wp:posOffset>6332743</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162C0" w14:textId="77777777" w:rsidR="0095026C" w:rsidRPr="001576E7" w:rsidRDefault="0095026C" w:rsidP="00C8018D">
      <w:pPr>
        <w:widowControl/>
        <w:tabs>
          <w:tab w:val="left" w:pos="9270"/>
        </w:tabs>
        <w:jc w:val="center"/>
        <w:rPr>
          <w:rFonts w:ascii="Times New Roman" w:hAnsi="Times New Roman"/>
          <w:color w:val="000000"/>
          <w:sz w:val="20"/>
          <w:lang w:val="pt-BR"/>
        </w:rPr>
        <w:sectPr w:rsidR="0095026C" w:rsidRPr="001576E7" w:rsidSect="003054EE">
          <w:footnotePr>
            <w:numRestart w:val="eachSect"/>
          </w:footnotePr>
          <w:type w:val="oddPage"/>
          <w:pgSz w:w="12240" w:h="15840" w:code="1"/>
          <w:pgMar w:top="2160" w:right="1570" w:bottom="1296" w:left="1699" w:header="720" w:footer="720" w:gutter="0"/>
          <w:cols w:space="720"/>
          <w:noEndnote/>
          <w:titlePg/>
        </w:sectPr>
      </w:pPr>
    </w:p>
    <w:p w14:paraId="1FFB550B" w14:textId="37DBF7E5" w:rsidR="00894C97" w:rsidRPr="001576E7" w:rsidRDefault="00894C97" w:rsidP="00C8018D">
      <w:pPr>
        <w:pStyle w:val="Heading1"/>
        <w:keepNext w:val="0"/>
        <w:keepLines w:val="0"/>
        <w:widowControl/>
        <w:spacing w:before="0"/>
        <w:jc w:val="center"/>
        <w:rPr>
          <w:rFonts w:ascii="Times New Roman" w:hAnsi="Times New Roman" w:cs="Times New Roman"/>
          <w:color w:val="auto"/>
          <w:sz w:val="22"/>
          <w:szCs w:val="22"/>
          <w:lang w:val="pt-BR"/>
        </w:rPr>
      </w:pPr>
      <w:bookmarkStart w:id="59" w:name="_Toc74733639"/>
      <w:bookmarkStart w:id="60" w:name="_Toc89375585"/>
      <w:r w:rsidRPr="001576E7">
        <w:rPr>
          <w:rFonts w:ascii="Times New Roman" w:hAnsi="Times New Roman" w:cs="Times New Roman"/>
          <w:color w:val="auto"/>
          <w:sz w:val="22"/>
          <w:szCs w:val="22"/>
          <w:lang w:val="pt-BR"/>
        </w:rPr>
        <w:lastRenderedPageBreak/>
        <w:t>AG/RES. 2972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r>
      <w:bookmarkEnd w:id="59"/>
      <w:r w:rsidRPr="001576E7">
        <w:rPr>
          <w:rFonts w:ascii="Times New Roman" w:hAnsi="Times New Roman" w:cs="Times New Roman"/>
          <w:color w:val="auto"/>
          <w:sz w:val="22"/>
          <w:szCs w:val="22"/>
          <w:lang w:val="pt-BR"/>
        </w:rPr>
        <w:t xml:space="preserve">AUMENTO E FORTALECIMENTO DA PARTICIPAÇÃO DA SOCIEDADE CIVIL </w:t>
      </w:r>
      <w:r w:rsidRPr="001576E7">
        <w:rPr>
          <w:rFonts w:ascii="Times New Roman" w:hAnsi="Times New Roman" w:cs="Times New Roman"/>
          <w:color w:val="auto"/>
          <w:sz w:val="22"/>
          <w:szCs w:val="22"/>
          <w:lang w:val="pt-BR"/>
        </w:rPr>
        <w:br/>
        <w:t>E DOS ATORES SOCIAIS NAS ATIVIDADES DA ORGANIZAÇÃO DOS ESTADOS AMERICANOS E NO PROCESSO DE CÚPULAS DAS AMÉRICAS</w:t>
      </w:r>
      <w:r w:rsidRPr="001576E7">
        <w:rPr>
          <w:rStyle w:val="FootnoteReference"/>
          <w:rFonts w:ascii="Times New Roman" w:hAnsi="Times New Roman" w:cs="Times New Roman"/>
          <w:sz w:val="22"/>
          <w:szCs w:val="22"/>
          <w:u w:val="single"/>
          <w:vertAlign w:val="superscript"/>
          <w:lang w:val="pt-BR"/>
        </w:rPr>
        <w:footnoteReference w:id="62"/>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63"/>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64"/>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65"/>
      </w:r>
      <w:r w:rsidRPr="001576E7">
        <w:rPr>
          <w:rFonts w:ascii="Times New Roman" w:hAnsi="Times New Roman" w:cs="Times New Roman"/>
          <w:color w:val="auto"/>
          <w:sz w:val="22"/>
          <w:szCs w:val="22"/>
          <w:vertAlign w:val="superscript"/>
          <w:lang w:val="pt-BR"/>
        </w:rPr>
        <w:t>/</w:t>
      </w:r>
      <w:bookmarkEnd w:id="60"/>
    </w:p>
    <w:p w14:paraId="07FA5676" w14:textId="77777777" w:rsidR="00894C97" w:rsidRPr="001576E7" w:rsidRDefault="00894C97" w:rsidP="008A179A">
      <w:pPr>
        <w:widowControl/>
        <w:outlineLvl w:val="0"/>
        <w:rPr>
          <w:rFonts w:ascii="Times New Roman" w:hAnsi="Times New Roman"/>
          <w:szCs w:val="22"/>
          <w:lang w:val="pt-BR"/>
        </w:rPr>
      </w:pPr>
    </w:p>
    <w:p w14:paraId="29D3A554" w14:textId="77777777" w:rsidR="00894C97" w:rsidRPr="001576E7" w:rsidRDefault="00894C97" w:rsidP="00C8018D">
      <w:pPr>
        <w:widowControl/>
        <w:jc w:val="center"/>
        <w:rPr>
          <w:rFonts w:ascii="Times New Roman" w:eastAsia="Calibri" w:hAnsi="Times New Roman"/>
          <w:szCs w:val="22"/>
          <w:lang w:val="pt-BR"/>
        </w:rPr>
      </w:pPr>
      <w:r w:rsidRPr="001576E7">
        <w:rPr>
          <w:rFonts w:ascii="Times New Roman" w:hAnsi="Times New Roman"/>
          <w:szCs w:val="22"/>
          <w:lang w:val="pt-BR"/>
        </w:rPr>
        <w:t>(Aprovada na segunda sessão plenária, realizada em 11 de novembro de 2021)</w:t>
      </w:r>
    </w:p>
    <w:p w14:paraId="377A490B" w14:textId="77777777" w:rsidR="00894C97" w:rsidRPr="001576E7" w:rsidRDefault="00894C97" w:rsidP="00C8018D">
      <w:pPr>
        <w:widowControl/>
        <w:outlineLvl w:val="0"/>
        <w:rPr>
          <w:rFonts w:ascii="Times New Roman" w:eastAsia="Calibri" w:hAnsi="Times New Roman"/>
          <w:szCs w:val="22"/>
          <w:lang w:val="pt-BR" w:eastAsia="es-ES"/>
        </w:rPr>
      </w:pPr>
    </w:p>
    <w:p w14:paraId="6950EBB2" w14:textId="77777777" w:rsidR="00894C97" w:rsidRPr="001576E7" w:rsidRDefault="00894C97" w:rsidP="00C8018D">
      <w:pPr>
        <w:widowControl/>
        <w:rPr>
          <w:rFonts w:ascii="Times New Roman" w:eastAsia="Calibri" w:hAnsi="Times New Roman"/>
          <w:szCs w:val="22"/>
          <w:lang w:val="pt-BR" w:eastAsia="es-ES"/>
        </w:rPr>
      </w:pPr>
    </w:p>
    <w:p w14:paraId="606EF2C4" w14:textId="77777777" w:rsidR="00894C97" w:rsidRPr="001576E7" w:rsidRDefault="00894C97" w:rsidP="00C8018D">
      <w:pPr>
        <w:widowControl/>
        <w:ind w:firstLine="720"/>
        <w:rPr>
          <w:rFonts w:ascii="Times New Roman" w:eastAsia="Calibri" w:hAnsi="Times New Roman"/>
          <w:szCs w:val="22"/>
          <w:lang w:val="pt-BR"/>
        </w:rPr>
      </w:pPr>
      <w:r w:rsidRPr="001576E7">
        <w:rPr>
          <w:rFonts w:ascii="Times New Roman" w:hAnsi="Times New Roman"/>
          <w:szCs w:val="22"/>
          <w:lang w:val="pt-BR"/>
        </w:rPr>
        <w:t>A ASSEMBLEIA GERAL,</w:t>
      </w:r>
    </w:p>
    <w:p w14:paraId="1B6420A6" w14:textId="77777777" w:rsidR="00894C97" w:rsidRPr="001576E7" w:rsidRDefault="00894C97" w:rsidP="00C8018D">
      <w:pPr>
        <w:widowControl/>
        <w:rPr>
          <w:rFonts w:ascii="Times New Roman" w:hAnsi="Times New Roman"/>
          <w:szCs w:val="22"/>
          <w:lang w:val="pt-BR"/>
        </w:rPr>
      </w:pPr>
    </w:p>
    <w:p w14:paraId="6B4532CE" w14:textId="77777777" w:rsidR="00894C97" w:rsidRPr="001576E7" w:rsidRDefault="00894C97" w:rsidP="00C8018D">
      <w:pPr>
        <w:widowControl/>
        <w:ind w:firstLine="720"/>
        <w:rPr>
          <w:rFonts w:ascii="Times New Roman" w:hAnsi="Times New Roman"/>
          <w:szCs w:val="22"/>
          <w:lang w:val="pt-BR"/>
        </w:rPr>
      </w:pPr>
      <w:r w:rsidRPr="001576E7">
        <w:rPr>
          <w:rFonts w:ascii="Times New Roman" w:hAnsi="Times New Roman"/>
          <w:szCs w:val="22"/>
          <w:lang w:val="pt-BR"/>
        </w:rPr>
        <w:t xml:space="preserve">RECONHECENDO a importância da participação das organizações da sociedade civil e outros atores sociais na consolidação da democracia, no desenvolvimento social, na promoção e proteção dos direitos humanos e na segurança multidimensional em todos os Estados membros, e que essa participação nas atividades da Organização dos Estados Americanos (OEA) e no processo de Cúpulas das Américas deve ocorrer em um contexto de estreita colaboração entre os órgãos políticos e institucionais da Organização e em cumprimento ao disposto na Carta da Organização dos Estados Americanos e na resolução CP/RES. 759 (1217/99), “Diretrizes para a participação das organizações da sociedade civil nas atividades da OEA”; </w:t>
      </w:r>
    </w:p>
    <w:p w14:paraId="58BAF302" w14:textId="77777777" w:rsidR="00894C97" w:rsidRPr="001576E7" w:rsidRDefault="00894C97" w:rsidP="00C8018D">
      <w:pPr>
        <w:widowControl/>
        <w:rPr>
          <w:rFonts w:ascii="Times New Roman" w:hAnsi="Times New Roman"/>
          <w:szCs w:val="22"/>
          <w:lang w:val="pt-BR"/>
        </w:rPr>
      </w:pPr>
    </w:p>
    <w:p w14:paraId="17097C67" w14:textId="77777777" w:rsidR="00894C97" w:rsidRPr="001576E7" w:rsidRDefault="00894C97" w:rsidP="00C8018D">
      <w:pPr>
        <w:widowControl/>
        <w:ind w:firstLine="720"/>
        <w:rPr>
          <w:rFonts w:ascii="Times New Roman" w:hAnsi="Times New Roman"/>
          <w:szCs w:val="22"/>
          <w:lang w:val="pt-BR"/>
        </w:rPr>
      </w:pPr>
      <w:r w:rsidRPr="001576E7">
        <w:rPr>
          <w:rFonts w:ascii="Times New Roman" w:hAnsi="Times New Roman"/>
          <w:szCs w:val="22"/>
          <w:lang w:val="pt-BR"/>
        </w:rPr>
        <w:t xml:space="preserve">LEVANDO EM CONTA as resoluções AG/RES. 1915 (XXXIII-O/03), AG/RES. 2901 (XLVII-O/17); AG/RES. 2902 (XLVII-O/17); AG/RES. 2920 (XLVIII-O/18); AG/RES. 2924 (XLVIII-O/18); AG/RES. 2933 (XLIX-O/19); AG/RES. 2949 (L-O/20); CP/RES. 759 (1217/99), CP/RES. 864 (1413/04) e todas as resoluções anteriores adotadas sobre esse tema; </w:t>
      </w:r>
    </w:p>
    <w:p w14:paraId="61F64BBD" w14:textId="77777777" w:rsidR="00894C97" w:rsidRPr="001576E7" w:rsidRDefault="00894C97" w:rsidP="00C8018D">
      <w:pPr>
        <w:widowControl/>
        <w:rPr>
          <w:rFonts w:ascii="Times New Roman" w:hAnsi="Times New Roman"/>
          <w:szCs w:val="22"/>
          <w:lang w:val="pt-BR"/>
        </w:rPr>
      </w:pPr>
    </w:p>
    <w:p w14:paraId="40C48713" w14:textId="56AC7558" w:rsidR="00894C97" w:rsidRPr="001576E7" w:rsidRDefault="00894C97" w:rsidP="00C8018D">
      <w:pPr>
        <w:widowControl/>
        <w:ind w:firstLine="720"/>
        <w:rPr>
          <w:rFonts w:ascii="Times New Roman" w:hAnsi="Times New Roman"/>
          <w:szCs w:val="22"/>
          <w:lang w:val="pt-BR"/>
        </w:rPr>
      </w:pPr>
      <w:r w:rsidRPr="001576E7">
        <w:rPr>
          <w:rFonts w:ascii="Times New Roman" w:hAnsi="Times New Roman"/>
          <w:szCs w:val="22"/>
          <w:lang w:val="pt-BR"/>
        </w:rPr>
        <w:t xml:space="preserve">LEVANDO EM CONTA TAMBÉM a Diretiva </w:t>
      </w:r>
      <w:r w:rsidR="00D00DC4" w:rsidRPr="001576E7">
        <w:rPr>
          <w:rFonts w:ascii="Times New Roman" w:hAnsi="Times New Roman"/>
          <w:szCs w:val="22"/>
          <w:lang w:val="pt-BR"/>
        </w:rPr>
        <w:t>SG/02</w:t>
      </w:r>
      <w:r w:rsidRPr="001576E7">
        <w:rPr>
          <w:rFonts w:ascii="Times New Roman" w:hAnsi="Times New Roman"/>
          <w:szCs w:val="22"/>
          <w:lang w:val="pt-BR"/>
        </w:rPr>
        <w:t xml:space="preserve">/16, de 22 de novembro de 2016, mediante a qual estabelece que a participação e a cooperação da sociedade civil nas atividades da Organização  devem ser executadas em estreita coordenação com a Seção de Relações com a Sociedade Civil da Secretaria de Acesso a Direitos e Equidade; </w:t>
      </w:r>
    </w:p>
    <w:p w14:paraId="4E7EAF94" w14:textId="77777777" w:rsidR="00894C97" w:rsidRPr="001576E7" w:rsidRDefault="00894C97" w:rsidP="00C8018D">
      <w:pPr>
        <w:widowControl/>
        <w:rPr>
          <w:rFonts w:ascii="Times New Roman" w:hAnsi="Times New Roman"/>
          <w:szCs w:val="22"/>
          <w:lang w:val="pt-BR"/>
        </w:rPr>
      </w:pPr>
    </w:p>
    <w:p w14:paraId="6D22AC23" w14:textId="77777777" w:rsidR="00894C97" w:rsidRPr="001576E7" w:rsidRDefault="00894C97" w:rsidP="00C8018D">
      <w:pPr>
        <w:widowControl/>
        <w:ind w:firstLine="720"/>
        <w:rPr>
          <w:rFonts w:ascii="Times New Roman" w:hAnsi="Times New Roman"/>
          <w:szCs w:val="22"/>
          <w:lang w:val="pt-BR"/>
        </w:rPr>
      </w:pPr>
      <w:r w:rsidRPr="001576E7">
        <w:rPr>
          <w:rFonts w:ascii="Times New Roman" w:hAnsi="Times New Roman"/>
          <w:szCs w:val="22"/>
          <w:lang w:val="pt-BR"/>
        </w:rPr>
        <w:t xml:space="preserve">TOMANDO NOTA de que, desde a data de encerramento do Quinquagésimo Período Ordinário de Sessões da Assembleia Geral da OEA, em 21 de outubro de 2020, 30 organizações da sociedade civil foram aprovadas pelo Conselho Permanente para ingressar no registro da OEA, elevando o número total para 636 organizações da sociedade civil registradas na OEA; e </w:t>
      </w:r>
    </w:p>
    <w:p w14:paraId="66329FB7" w14:textId="77777777" w:rsidR="00894C97" w:rsidRPr="001576E7" w:rsidRDefault="00894C97" w:rsidP="00C8018D">
      <w:pPr>
        <w:widowControl/>
        <w:rPr>
          <w:rFonts w:ascii="Times New Roman" w:hAnsi="Times New Roman"/>
          <w:szCs w:val="22"/>
          <w:lang w:val="pt-BR"/>
        </w:rPr>
      </w:pPr>
    </w:p>
    <w:p w14:paraId="3F2629FD" w14:textId="64B9B83E" w:rsidR="00894C97" w:rsidRPr="001576E7" w:rsidRDefault="00894C97" w:rsidP="00C8018D">
      <w:pPr>
        <w:widowControl/>
        <w:ind w:firstLine="720"/>
        <w:rPr>
          <w:rFonts w:ascii="Times New Roman" w:hAnsi="Times New Roman"/>
          <w:szCs w:val="22"/>
          <w:lang w:val="pt-BR"/>
        </w:rPr>
      </w:pPr>
      <w:r w:rsidRPr="001576E7">
        <w:rPr>
          <w:rFonts w:ascii="Times New Roman" w:hAnsi="Times New Roman"/>
          <w:szCs w:val="22"/>
          <w:lang w:val="pt-BR"/>
        </w:rPr>
        <w:t xml:space="preserve">TOMANDO NOTA TAMBÉM da realização da “Reunião </w:t>
      </w:r>
      <w:r w:rsidR="00B87EEA" w:rsidRPr="001576E7">
        <w:rPr>
          <w:rFonts w:ascii="Times New Roman" w:hAnsi="Times New Roman"/>
          <w:szCs w:val="22"/>
          <w:lang w:val="pt-BR"/>
        </w:rPr>
        <w:t xml:space="preserve">especial </w:t>
      </w:r>
      <w:r w:rsidRPr="001576E7">
        <w:rPr>
          <w:rFonts w:ascii="Times New Roman" w:hAnsi="Times New Roman"/>
          <w:szCs w:val="22"/>
          <w:lang w:val="pt-BR"/>
        </w:rPr>
        <w:t xml:space="preserve">sobre a participação das organizações da sociedade civil </w:t>
      </w:r>
      <w:r w:rsidR="00B87EEA" w:rsidRPr="001576E7">
        <w:rPr>
          <w:rFonts w:ascii="Times New Roman" w:hAnsi="Times New Roman"/>
          <w:szCs w:val="22"/>
          <w:lang w:val="pt-BR"/>
        </w:rPr>
        <w:t>como parte dos preparativos</w:t>
      </w:r>
      <w:r w:rsidRPr="001576E7">
        <w:rPr>
          <w:rFonts w:ascii="Times New Roman" w:hAnsi="Times New Roman"/>
          <w:szCs w:val="22"/>
          <w:lang w:val="pt-BR"/>
        </w:rPr>
        <w:t xml:space="preserve"> para o Quinquagésimo Primeiro Período Ordinário de Sessões da Assembleia Geral da OEA”, em 28 de setembro de 2021; </w:t>
      </w:r>
    </w:p>
    <w:p w14:paraId="3625A813" w14:textId="77777777" w:rsidR="00894C97" w:rsidRPr="001576E7" w:rsidRDefault="00894C97" w:rsidP="00C8018D">
      <w:pPr>
        <w:widowControl/>
        <w:rPr>
          <w:rFonts w:ascii="Times New Roman" w:hAnsi="Times New Roman"/>
          <w:szCs w:val="22"/>
          <w:lang w:val="pt-BR"/>
        </w:rPr>
      </w:pPr>
    </w:p>
    <w:p w14:paraId="0A915369" w14:textId="77777777" w:rsidR="00256FD9" w:rsidRDefault="00256FD9" w:rsidP="00C8018D">
      <w:pPr>
        <w:widowControl/>
        <w:rPr>
          <w:rFonts w:ascii="Times New Roman" w:hAnsi="Times New Roman"/>
          <w:szCs w:val="22"/>
          <w:lang w:val="pt-BR"/>
        </w:rPr>
      </w:pPr>
      <w:r>
        <w:rPr>
          <w:rFonts w:ascii="Times New Roman" w:hAnsi="Times New Roman"/>
          <w:szCs w:val="22"/>
          <w:lang w:val="pt-BR"/>
        </w:rPr>
        <w:br w:type="page"/>
      </w:r>
    </w:p>
    <w:p w14:paraId="5DADC096" w14:textId="10CFAFA0" w:rsidR="00894C97" w:rsidRPr="001576E7" w:rsidRDefault="00894C97" w:rsidP="00C8018D">
      <w:pPr>
        <w:widowControl/>
        <w:rPr>
          <w:rFonts w:ascii="Times New Roman" w:hAnsi="Times New Roman"/>
          <w:szCs w:val="22"/>
          <w:lang w:val="pt-BR"/>
        </w:rPr>
      </w:pPr>
      <w:r w:rsidRPr="001576E7">
        <w:rPr>
          <w:rFonts w:ascii="Times New Roman" w:hAnsi="Times New Roman"/>
          <w:szCs w:val="22"/>
          <w:lang w:val="pt-BR"/>
        </w:rPr>
        <w:lastRenderedPageBreak/>
        <w:t>RESOLVE:</w:t>
      </w:r>
    </w:p>
    <w:p w14:paraId="6DC2129B" w14:textId="77777777" w:rsidR="00894C97" w:rsidRPr="001576E7" w:rsidRDefault="00894C97" w:rsidP="00C8018D">
      <w:pPr>
        <w:widowControl/>
        <w:rPr>
          <w:rFonts w:ascii="Times New Roman" w:hAnsi="Times New Roman"/>
          <w:szCs w:val="22"/>
          <w:lang w:val="pt-BR"/>
        </w:rPr>
      </w:pPr>
    </w:p>
    <w:p w14:paraId="4950B586" w14:textId="43DE008F" w:rsidR="00894C97" w:rsidRPr="001576E7" w:rsidRDefault="00894C97" w:rsidP="00A61BD7">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
          <w:bCs/>
          <w:szCs w:val="22"/>
          <w:lang w:val="pt-BR"/>
        </w:rPr>
      </w:pPr>
      <w:r w:rsidRPr="001576E7">
        <w:rPr>
          <w:rFonts w:ascii="Times New Roman" w:hAnsi="Times New Roman"/>
          <w:szCs w:val="22"/>
          <w:lang w:val="pt-BR"/>
        </w:rPr>
        <w:t xml:space="preserve">Reafirmar o compromisso e a vontade dos Estados membros da Organização dos Estados Americanos (OEA) de continuar (a) apoiando e promovendo o registro de organizações da sociedade civil e outros atores sociais de acordo com as regras e os regulamentos da Organização; (b) fortalecendo e implementando fóruns e mecanismos efetivos para gerar medidas e esforços nacionais e multilaterais concretos que permitam às organizações da sociedade civil e outros atores sociais, incluindo organizações de mulheres, participar das atividades da OEA e do processo de Cúpulas das Américas; e (c) participando do “Diálogo de representantes de organizações da sociedade civil e outros atores com os chefes de delegação, o Secretário-Geral e o Secretário-Geral Adjunto” no âmbito dos períodos ordinários de sessões da Assembleia Geral e do processo de Cúpulas das Américas, o que inclui a Nona Cúpula, da qual os Estados Unidos serão sede em 2022. </w:t>
      </w:r>
    </w:p>
    <w:p w14:paraId="3850C134" w14:textId="77777777" w:rsidR="00894C97" w:rsidRPr="001576E7" w:rsidRDefault="00894C97" w:rsidP="00C8018D">
      <w:pPr>
        <w:widowControl/>
        <w:rPr>
          <w:rFonts w:ascii="Times New Roman" w:hAnsi="Times New Roman"/>
          <w:szCs w:val="22"/>
          <w:lang w:val="pt-BR"/>
        </w:rPr>
      </w:pPr>
    </w:p>
    <w:p w14:paraId="0D10B479" w14:textId="77777777" w:rsidR="00894C97" w:rsidRPr="001576E7" w:rsidRDefault="00894C97" w:rsidP="00A61BD7">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
          <w:bCs/>
          <w:szCs w:val="22"/>
          <w:lang w:val="pt-BR"/>
        </w:rPr>
      </w:pPr>
      <w:r w:rsidRPr="001576E7">
        <w:rPr>
          <w:rFonts w:ascii="Times New Roman" w:hAnsi="Times New Roman"/>
          <w:szCs w:val="22"/>
          <w:lang w:val="pt-BR"/>
        </w:rPr>
        <w:t>Encarregar o Conselho Permanente, o Conselho Interamericano de Desenvolvimento Integral e a Secretaria-Geral de continuar promovendo a implementação de estratégias, fóruns e mecanismos para promover, aumentar e fortalecer a participação das organizações da sociedade civil e outros atores sociais, tais como organizações de mulheres,</w:t>
      </w:r>
      <w:r w:rsidRPr="001576E7">
        <w:rPr>
          <w:rFonts w:ascii="Times New Roman" w:hAnsi="Times New Roman"/>
          <w:b/>
          <w:bCs/>
          <w:szCs w:val="22"/>
          <w:lang w:val="pt-BR"/>
        </w:rPr>
        <w:t xml:space="preserve"> </w:t>
      </w:r>
      <w:r w:rsidRPr="001576E7">
        <w:rPr>
          <w:rFonts w:ascii="Times New Roman" w:hAnsi="Times New Roman"/>
          <w:szCs w:val="22"/>
          <w:lang w:val="pt-BR"/>
        </w:rPr>
        <w:t xml:space="preserve">nas Cúpulas das Américas e nas atividades da OEA. </w:t>
      </w:r>
    </w:p>
    <w:p w14:paraId="54E82B7F" w14:textId="77777777" w:rsidR="00894C97" w:rsidRPr="001576E7" w:rsidRDefault="00894C97" w:rsidP="00C8018D">
      <w:pPr>
        <w:widowControl/>
        <w:rPr>
          <w:rFonts w:ascii="Times New Roman" w:hAnsi="Times New Roman"/>
          <w:szCs w:val="22"/>
          <w:lang w:val="pt-BR"/>
        </w:rPr>
      </w:pPr>
    </w:p>
    <w:p w14:paraId="69D9810C" w14:textId="097D8AB7" w:rsidR="00894C97" w:rsidRPr="001576E7" w:rsidRDefault="00894C97" w:rsidP="00A61BD7">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b/>
          <w:bCs/>
          <w:szCs w:val="22"/>
          <w:lang w:val="pt-BR"/>
        </w:rPr>
      </w:pPr>
      <w:r w:rsidRPr="001576E7">
        <w:rPr>
          <w:rFonts w:ascii="Times New Roman" w:hAnsi="Times New Roman"/>
          <w:szCs w:val="22"/>
          <w:lang w:val="pt-BR"/>
        </w:rPr>
        <w:t xml:space="preserve">Encarregar a Secretaria-Geral de continuar convidando os povos indígenas e as comunidades afrodescendentes dos Estados membros, ou seus representantes, para participar do “Diálogo de representantes de organizações da sociedade civil e outros atores com os chefes de delegação, o Secretário-Geral e o Secretário-Geral Adjunto” no âmbito dos períodos ordinários de sessões da Assembleia Geral da OEA, a fim de possibilitar que esses representantes formulem recomendações e proponham iniciativas relacionadas com o tema da Assembleia Geral. </w:t>
      </w:r>
    </w:p>
    <w:p w14:paraId="5838A85D" w14:textId="77777777" w:rsidR="00894C97" w:rsidRPr="001576E7" w:rsidRDefault="00894C97" w:rsidP="00C8018D">
      <w:pPr>
        <w:widowControl/>
        <w:rPr>
          <w:rFonts w:ascii="Times New Roman" w:hAnsi="Times New Roman"/>
          <w:szCs w:val="22"/>
          <w:lang w:val="pt-BR"/>
        </w:rPr>
      </w:pPr>
    </w:p>
    <w:p w14:paraId="109FCD0F" w14:textId="77777777" w:rsidR="00894C97" w:rsidRPr="001576E7" w:rsidRDefault="00894C97" w:rsidP="00A61BD7">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pt-BR"/>
        </w:rPr>
      </w:pPr>
      <w:r w:rsidRPr="001576E7">
        <w:rPr>
          <w:rFonts w:ascii="Times New Roman" w:hAnsi="Times New Roman"/>
          <w:szCs w:val="22"/>
          <w:lang w:val="pt-BR"/>
        </w:rPr>
        <w:t>Encarregar a Secretaria-Geral de continuar apoiando, quando solicitado, os esforços dos Estados membros para aumentar e fortalecer a capacidade institucional dos respectivos governos de receber, integrar e incorporar as contribuições e sugestões da sociedade civil e de outros atores sociais.</w:t>
      </w:r>
      <w:r w:rsidRPr="001576E7">
        <w:rPr>
          <w:rFonts w:ascii="Times New Roman" w:hAnsi="Times New Roman"/>
          <w:b/>
          <w:bCs/>
          <w:szCs w:val="22"/>
          <w:lang w:val="pt-BR"/>
        </w:rPr>
        <w:t xml:space="preserve"> </w:t>
      </w:r>
    </w:p>
    <w:p w14:paraId="5D8A60AF" w14:textId="77777777" w:rsidR="00894C97" w:rsidRPr="001576E7" w:rsidRDefault="00894C97" w:rsidP="00C8018D">
      <w:pPr>
        <w:widowControl/>
        <w:rPr>
          <w:rFonts w:ascii="Times New Roman" w:hAnsi="Times New Roman"/>
          <w:szCs w:val="22"/>
          <w:lang w:val="pt-BR"/>
        </w:rPr>
      </w:pPr>
    </w:p>
    <w:p w14:paraId="20AC082C" w14:textId="31260954" w:rsidR="00894C97" w:rsidRPr="001576E7" w:rsidRDefault="00894C97" w:rsidP="00A61BD7">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pt-BR"/>
        </w:rPr>
      </w:pPr>
      <w:r w:rsidRPr="001576E7">
        <w:rPr>
          <w:rFonts w:ascii="Times New Roman" w:hAnsi="Times New Roman"/>
          <w:szCs w:val="22"/>
          <w:lang w:val="pt-BR"/>
        </w:rPr>
        <w:t xml:space="preserve">Incentivar todos os Estados membros, </w:t>
      </w:r>
      <w:r w:rsidR="005727F3" w:rsidRPr="001576E7">
        <w:rPr>
          <w:rFonts w:ascii="Times New Roman" w:hAnsi="Times New Roman"/>
          <w:szCs w:val="22"/>
          <w:lang w:val="pt-BR"/>
        </w:rPr>
        <w:t xml:space="preserve">Observadores Permanentes </w:t>
      </w:r>
      <w:r w:rsidRPr="001576E7">
        <w:rPr>
          <w:rFonts w:ascii="Times New Roman" w:hAnsi="Times New Roman"/>
          <w:szCs w:val="22"/>
          <w:lang w:val="pt-BR"/>
        </w:rPr>
        <w:t xml:space="preserve">e outros doadores, conforme definido no artigo 74 das Normas Gerais para o Funcionamento da Secretaria-Geral da OEA e em outras normas e regulamentos da Organização, a considerar 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organizações da sociedade civil e de outros atores sociais nas atividades da OEA, em conformidade com os objetivos estabelecidos pela Assembleia Geral e pelos Chefes de Estado e de Governo no processo de Cúpulas das Américas, incluindo o Diálogo dos Chefes de Delegação, do Secretário-Geral e de </w:t>
      </w:r>
      <w:r w:rsidR="004D6A01" w:rsidRPr="001576E7">
        <w:rPr>
          <w:rFonts w:ascii="Times New Roman" w:hAnsi="Times New Roman"/>
          <w:szCs w:val="22"/>
          <w:lang w:val="pt-BR"/>
        </w:rPr>
        <w:t>representantes de organizações da sociedade civil</w:t>
      </w:r>
      <w:r w:rsidRPr="001576E7">
        <w:rPr>
          <w:rFonts w:ascii="Times New Roman" w:hAnsi="Times New Roman"/>
          <w:szCs w:val="22"/>
          <w:lang w:val="pt-BR"/>
        </w:rPr>
        <w:t>.</w:t>
      </w:r>
    </w:p>
    <w:p w14:paraId="02C2375C" w14:textId="77777777" w:rsidR="00894C97" w:rsidRPr="001576E7" w:rsidRDefault="00894C97" w:rsidP="00C8018D">
      <w:pPr>
        <w:widowControl/>
        <w:rPr>
          <w:rFonts w:ascii="Times New Roman" w:hAnsi="Times New Roman"/>
          <w:szCs w:val="22"/>
          <w:lang w:val="pt-BR"/>
        </w:rPr>
      </w:pPr>
    </w:p>
    <w:p w14:paraId="39EECE74" w14:textId="5DD23295" w:rsidR="00894C97" w:rsidRPr="001576E7" w:rsidRDefault="00894C97" w:rsidP="00A61BD7">
      <w:pPr>
        <w:pStyle w:val="ListParagraph"/>
        <w:widowControl/>
        <w:numPr>
          <w:ilvl w:val="0"/>
          <w:numId w:val="5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val="0"/>
        <w:rPr>
          <w:rFonts w:ascii="Times New Roman" w:hAnsi="Times New Roman"/>
          <w:szCs w:val="22"/>
          <w:lang w:val="pt-BR"/>
        </w:rPr>
      </w:pPr>
      <w:r w:rsidRPr="001576E7">
        <w:rPr>
          <w:rFonts w:ascii="Times New Roman" w:hAnsi="Times New Roman"/>
          <w:szCs w:val="22"/>
          <w:lang w:val="pt-BR"/>
        </w:rPr>
        <w:t>Encarregar a Secretaria-Geral de identificar os recursos humanos necessários para implementar os mandatos conferidos pelos Estados membros com relação à Seção de Relações com as Organizações da Sociedade Civil da Secretaria de Acesso a Direitos e Equidade e, em especial, para que se possa</w:t>
      </w:r>
      <w:r w:rsidR="004D6A01" w:rsidRPr="001576E7">
        <w:rPr>
          <w:rFonts w:ascii="Times New Roman" w:hAnsi="Times New Roman"/>
          <w:szCs w:val="22"/>
          <w:lang w:val="pt-BR"/>
        </w:rPr>
        <w:t>m</w:t>
      </w:r>
      <w:r w:rsidRPr="001576E7">
        <w:rPr>
          <w:rFonts w:ascii="Times New Roman" w:hAnsi="Times New Roman"/>
          <w:szCs w:val="22"/>
          <w:lang w:val="pt-BR"/>
        </w:rPr>
        <w:t xml:space="preserve"> coordenar efetivamente os esforços para promover, aumentar e fortalecer a participação da sociedade civil nas atividades da OEA conduzidas por todas as áreas da Organização.</w:t>
      </w:r>
      <w:r w:rsidRPr="001576E7">
        <w:rPr>
          <w:rFonts w:ascii="Times New Roman" w:eastAsia="Calibri" w:hAnsi="Times New Roman"/>
          <w:szCs w:val="22"/>
          <w:lang w:val="pt-BR"/>
        </w:rPr>
        <w:br w:type="page"/>
      </w:r>
    </w:p>
    <w:p w14:paraId="19730399" w14:textId="77777777" w:rsidR="00894C97" w:rsidRPr="001576E7" w:rsidRDefault="00894C97"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20"/>
          <w:lang w:val="pt-BR"/>
        </w:rPr>
      </w:pPr>
      <w:r w:rsidRPr="001576E7">
        <w:rPr>
          <w:rFonts w:ascii="Times New Roman" w:hAnsi="Times New Roman"/>
          <w:sz w:val="20"/>
          <w:lang w:val="pt-BR"/>
        </w:rPr>
        <w:lastRenderedPageBreak/>
        <w:t>NOTAS DE RODAPÉ</w:t>
      </w:r>
    </w:p>
    <w:p w14:paraId="6C5DB4AF" w14:textId="77777777" w:rsidR="00894C97" w:rsidRPr="001576E7" w:rsidRDefault="00894C97" w:rsidP="00C8018D">
      <w:pPr>
        <w:widowControl/>
        <w:rPr>
          <w:rFonts w:ascii="Times New Roman" w:hAnsi="Times New Roman"/>
          <w:sz w:val="20"/>
          <w:lang w:val="pt-BR"/>
        </w:rPr>
      </w:pPr>
    </w:p>
    <w:p w14:paraId="61E98EF0" w14:textId="77777777" w:rsidR="00894C97" w:rsidRPr="001576E7" w:rsidRDefault="00894C97" w:rsidP="00C8018D">
      <w:pPr>
        <w:widowControl/>
        <w:rPr>
          <w:rFonts w:ascii="Times New Roman" w:hAnsi="Times New Roman"/>
          <w:sz w:val="20"/>
          <w:lang w:val="pt-BR"/>
        </w:rPr>
      </w:pPr>
    </w:p>
    <w:p w14:paraId="581D86A5" w14:textId="77777777"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7FC352A3" w14:textId="77777777" w:rsidR="00894C97" w:rsidRPr="001576E7" w:rsidRDefault="00894C97" w:rsidP="00C8018D">
      <w:pPr>
        <w:widowControl/>
        <w:rPr>
          <w:rFonts w:ascii="Times New Roman" w:hAnsi="Times New Roman"/>
          <w:sz w:val="20"/>
          <w:lang w:val="pt-BR"/>
        </w:rPr>
      </w:pPr>
    </w:p>
    <w:p w14:paraId="03462A3C" w14:textId="77777777"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35CEEC61" w14:textId="77777777" w:rsidR="00894C97" w:rsidRPr="001576E7" w:rsidRDefault="00894C97" w:rsidP="003817B1">
      <w:pPr>
        <w:widowControl/>
        <w:rPr>
          <w:rFonts w:ascii="Times New Roman" w:hAnsi="Times New Roman"/>
          <w:sz w:val="20"/>
          <w:lang w:val="pt-BR"/>
        </w:rPr>
      </w:pPr>
    </w:p>
    <w:p w14:paraId="5E4F2200" w14:textId="77777777"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CD845E6" w14:textId="77777777" w:rsidR="00894C97" w:rsidRPr="001576E7" w:rsidRDefault="00894C97" w:rsidP="003817B1">
      <w:pPr>
        <w:widowControl/>
        <w:rPr>
          <w:rFonts w:ascii="Times New Roman" w:hAnsi="Times New Roman"/>
          <w:sz w:val="20"/>
          <w:lang w:val="pt-BR"/>
        </w:rPr>
      </w:pPr>
    </w:p>
    <w:p w14:paraId="2FFE519C" w14:textId="36C84637"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4A8DAB55" w14:textId="77777777" w:rsidR="00894C97" w:rsidRPr="001576E7" w:rsidRDefault="00894C97" w:rsidP="003817B1">
      <w:pPr>
        <w:widowControl/>
        <w:rPr>
          <w:rFonts w:ascii="Times New Roman" w:hAnsi="Times New Roman"/>
          <w:sz w:val="20"/>
          <w:lang w:val="pt-BR"/>
        </w:rPr>
      </w:pPr>
    </w:p>
    <w:p w14:paraId="37F2B7AB" w14:textId="77777777"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757CE226" w14:textId="77777777" w:rsidR="00894C97" w:rsidRPr="001576E7" w:rsidRDefault="00894C97" w:rsidP="003817B1">
      <w:pPr>
        <w:widowControl/>
        <w:rPr>
          <w:rFonts w:ascii="Times New Roman" w:hAnsi="Times New Roman"/>
          <w:sz w:val="20"/>
          <w:lang w:val="pt-BR"/>
        </w:rPr>
      </w:pPr>
    </w:p>
    <w:p w14:paraId="52FCD380" w14:textId="77777777"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484AAD8A" w14:textId="77777777" w:rsidR="00894C97" w:rsidRPr="001576E7" w:rsidRDefault="00894C97" w:rsidP="003817B1">
      <w:pPr>
        <w:widowControl/>
        <w:rPr>
          <w:rFonts w:ascii="Times New Roman" w:hAnsi="Times New Roman"/>
          <w:sz w:val="20"/>
          <w:lang w:val="pt-BR"/>
        </w:rPr>
      </w:pPr>
    </w:p>
    <w:p w14:paraId="73F07161" w14:textId="77777777"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6A3A85CE" w14:textId="77777777" w:rsidR="00894C97" w:rsidRPr="001576E7" w:rsidRDefault="00894C97" w:rsidP="003817B1">
      <w:pPr>
        <w:widowControl/>
        <w:rPr>
          <w:rFonts w:ascii="Times New Roman" w:hAnsi="Times New Roman"/>
          <w:sz w:val="20"/>
          <w:lang w:val="pt-BR"/>
        </w:rPr>
      </w:pPr>
    </w:p>
    <w:p w14:paraId="622C1B82" w14:textId="77777777"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512824BD" w14:textId="77777777" w:rsidR="00894C97" w:rsidRPr="001576E7" w:rsidRDefault="00894C97" w:rsidP="003817B1">
      <w:pPr>
        <w:widowControl/>
        <w:rPr>
          <w:rFonts w:ascii="Times New Roman" w:hAnsi="Times New Roman"/>
          <w:sz w:val="20"/>
          <w:lang w:val="pt-BR"/>
        </w:rPr>
      </w:pPr>
    </w:p>
    <w:p w14:paraId="0C1650B0" w14:textId="77777777"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4F22243D" w14:textId="77777777" w:rsidR="00894C97" w:rsidRPr="001576E7" w:rsidRDefault="00894C97" w:rsidP="003817B1">
      <w:pPr>
        <w:widowControl/>
        <w:rPr>
          <w:rFonts w:ascii="Times New Roman" w:hAnsi="Times New Roman"/>
          <w:sz w:val="20"/>
          <w:lang w:val="pt-BR"/>
        </w:rPr>
      </w:pPr>
    </w:p>
    <w:p w14:paraId="6BD509C1" w14:textId="3C3A84C5"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66E429E5" w14:textId="77777777" w:rsidR="00894C97" w:rsidRPr="001576E7" w:rsidRDefault="00894C97" w:rsidP="00C8018D">
      <w:pPr>
        <w:widowControl/>
        <w:ind w:firstLine="720"/>
        <w:rPr>
          <w:rFonts w:ascii="Times New Roman" w:hAnsi="Times New Roman"/>
          <w:sz w:val="20"/>
          <w:lang w:val="pt-BR"/>
        </w:rPr>
      </w:pPr>
    </w:p>
    <w:p w14:paraId="5A282EE6" w14:textId="3E67DE4A"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529C1F4C" w14:textId="77777777" w:rsidR="00894C97" w:rsidRPr="001576E7" w:rsidRDefault="00894C97" w:rsidP="00C8018D">
      <w:pPr>
        <w:widowControl/>
        <w:rPr>
          <w:rFonts w:ascii="Times New Roman" w:hAnsi="Times New Roman"/>
          <w:sz w:val="20"/>
          <w:lang w:val="pt-BR"/>
        </w:rPr>
      </w:pPr>
    </w:p>
    <w:p w14:paraId="4A69761C" w14:textId="352B4835"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2E6F65"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4AE4DF4C" w14:textId="77777777" w:rsidR="00894C97" w:rsidRPr="001576E7" w:rsidRDefault="00894C97" w:rsidP="00C8018D">
      <w:pPr>
        <w:pStyle w:val="FootnoteText"/>
        <w:tabs>
          <w:tab w:val="clear" w:pos="360"/>
        </w:tabs>
        <w:rPr>
          <w:rFonts w:ascii="Times New Roman" w:hAnsi="Times New Roman"/>
          <w:sz w:val="20"/>
          <w:lang w:val="pt-BR"/>
        </w:rPr>
      </w:pPr>
    </w:p>
    <w:p w14:paraId="49573941" w14:textId="0BA79500" w:rsidR="00894C97" w:rsidRPr="001576E7" w:rsidRDefault="00894C97" w:rsidP="00C8018D">
      <w:pPr>
        <w:widowControl/>
        <w:ind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323C59DE" w14:textId="77777777" w:rsidR="00894C97" w:rsidRPr="001576E7" w:rsidRDefault="00894C97" w:rsidP="00C8018D">
      <w:pPr>
        <w:widowControl/>
        <w:rPr>
          <w:rFonts w:ascii="Times New Roman" w:eastAsia="Calibri" w:hAnsi="Times New Roman"/>
          <w:sz w:val="20"/>
          <w:lang w:val="pt-BR"/>
        </w:rPr>
      </w:pPr>
    </w:p>
    <w:p w14:paraId="5DA30379" w14:textId="301CD234" w:rsidR="00C13B6E" w:rsidRPr="001576E7" w:rsidRDefault="00C13B6E" w:rsidP="00C8018D">
      <w:pPr>
        <w:widowControl/>
        <w:rPr>
          <w:rFonts w:ascii="Times New Roman" w:hAnsi="Times New Roman"/>
          <w:szCs w:val="22"/>
          <w:lang w:val="pt-BR"/>
        </w:rPr>
      </w:pPr>
    </w:p>
    <w:p w14:paraId="59E5958A" w14:textId="77777777" w:rsidR="004B3C34" w:rsidRPr="001576E7" w:rsidRDefault="004B3C34" w:rsidP="00C8018D">
      <w:pPr>
        <w:pStyle w:val="FootnoteText"/>
        <w:tabs>
          <w:tab w:val="clear" w:pos="360"/>
        </w:tabs>
        <w:ind w:left="0" w:firstLine="0"/>
        <w:rPr>
          <w:rFonts w:ascii="Times New Roman" w:hAnsi="Times New Roman"/>
          <w:sz w:val="22"/>
          <w:szCs w:val="22"/>
          <w:lang w:val="pt-BR"/>
        </w:rPr>
        <w:sectPr w:rsidR="004B3C34" w:rsidRPr="001576E7" w:rsidSect="003054EE">
          <w:footnotePr>
            <w:numRestart w:val="eachSect"/>
          </w:footnotePr>
          <w:type w:val="oddPage"/>
          <w:pgSz w:w="12240" w:h="15840" w:code="1"/>
          <w:pgMar w:top="2160" w:right="1570" w:bottom="1296" w:left="1699" w:header="720" w:footer="720" w:gutter="0"/>
          <w:cols w:space="720"/>
          <w:noEndnote/>
          <w:titlePg/>
        </w:sectPr>
      </w:pPr>
    </w:p>
    <w:p w14:paraId="298C187B" w14:textId="1F82DE50" w:rsidR="00DC3915" w:rsidRPr="001576E7" w:rsidRDefault="00DC3915" w:rsidP="00C8018D">
      <w:pPr>
        <w:pStyle w:val="Heading1"/>
        <w:keepNext w:val="0"/>
        <w:keepLines w:val="0"/>
        <w:widowControl/>
        <w:spacing w:before="0"/>
        <w:jc w:val="center"/>
        <w:rPr>
          <w:rFonts w:ascii="Times New Roman" w:hAnsi="Times New Roman" w:cs="Times New Roman"/>
          <w:color w:val="auto"/>
          <w:sz w:val="22"/>
          <w:szCs w:val="22"/>
          <w:lang w:val="pt-BR"/>
        </w:rPr>
      </w:pPr>
      <w:bookmarkStart w:id="61" w:name="_Toc89375586"/>
      <w:r w:rsidRPr="001576E7">
        <w:rPr>
          <w:rFonts w:ascii="Times New Roman" w:hAnsi="Times New Roman" w:cs="Times New Roman"/>
          <w:color w:val="auto"/>
          <w:sz w:val="22"/>
          <w:szCs w:val="22"/>
          <w:lang w:val="pt-BR"/>
        </w:rPr>
        <w:lastRenderedPageBreak/>
        <w:t>AG/RES. 297</w:t>
      </w:r>
      <w:r w:rsidR="00A9439E" w:rsidRPr="001576E7">
        <w:rPr>
          <w:rFonts w:ascii="Times New Roman" w:hAnsi="Times New Roman" w:cs="Times New Roman"/>
          <w:color w:val="auto"/>
          <w:sz w:val="22"/>
          <w:szCs w:val="22"/>
          <w:lang w:val="pt-BR"/>
        </w:rPr>
        <w:t>3</w:t>
      </w:r>
      <w:r w:rsidRPr="001576E7">
        <w:rPr>
          <w:rFonts w:ascii="Times New Roman" w:hAnsi="Times New Roman" w:cs="Times New Roman"/>
          <w:color w:val="auto"/>
          <w:sz w:val="22"/>
          <w:szCs w:val="22"/>
          <w:lang w:val="pt-BR"/>
        </w:rPr>
        <w:t xml:space="preserve">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t>APOIO E ACOMPANHAMENTO DO PROCESSO DE CÚPULAS DAS AMÉRICAS</w:t>
      </w:r>
      <w:r w:rsidRPr="001576E7">
        <w:rPr>
          <w:rStyle w:val="FootnoteReference"/>
          <w:rFonts w:ascii="Times New Roman" w:hAnsi="Times New Roman" w:cs="Times New Roman"/>
          <w:sz w:val="22"/>
          <w:szCs w:val="22"/>
          <w:u w:val="single"/>
          <w:vertAlign w:val="superscript"/>
          <w:lang w:val="pt-BR"/>
        </w:rPr>
        <w:footnoteReference w:id="66"/>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67"/>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68"/>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69"/>
      </w:r>
      <w:r w:rsidRPr="001576E7">
        <w:rPr>
          <w:rFonts w:ascii="Times New Roman" w:hAnsi="Times New Roman" w:cs="Times New Roman"/>
          <w:color w:val="auto"/>
          <w:sz w:val="22"/>
          <w:szCs w:val="22"/>
          <w:vertAlign w:val="superscript"/>
          <w:lang w:val="pt-BR"/>
        </w:rPr>
        <w:t>/</w:t>
      </w:r>
      <w:bookmarkEnd w:id="61"/>
    </w:p>
    <w:p w14:paraId="7E93E5D8" w14:textId="77777777" w:rsidR="00DC3915" w:rsidRPr="001576E7" w:rsidRDefault="00DC3915" w:rsidP="00C8018D">
      <w:pPr>
        <w:widowControl/>
        <w:jc w:val="center"/>
        <w:outlineLvl w:val="0"/>
        <w:rPr>
          <w:rFonts w:ascii="Times New Roman" w:hAnsi="Times New Roman"/>
          <w:szCs w:val="22"/>
          <w:lang w:val="pt-BR"/>
        </w:rPr>
      </w:pPr>
    </w:p>
    <w:p w14:paraId="0AE59465" w14:textId="77777777" w:rsidR="00DC3915" w:rsidRPr="001576E7" w:rsidRDefault="00DC3915" w:rsidP="00C8018D">
      <w:pPr>
        <w:widowControl/>
        <w:jc w:val="center"/>
        <w:rPr>
          <w:rFonts w:ascii="Times New Roman" w:eastAsia="Calibri" w:hAnsi="Times New Roman"/>
          <w:szCs w:val="22"/>
          <w:lang w:val="pt-BR"/>
        </w:rPr>
      </w:pPr>
      <w:r w:rsidRPr="001576E7">
        <w:rPr>
          <w:rFonts w:ascii="Times New Roman" w:eastAsia="Calibri" w:hAnsi="Times New Roman"/>
          <w:szCs w:val="22"/>
          <w:lang w:val="pt-BR"/>
        </w:rPr>
        <w:t>(Aprovada na segunda sessão plenária, realizada em 11 de novembro de 2021)</w:t>
      </w:r>
    </w:p>
    <w:p w14:paraId="247AA329" w14:textId="77777777" w:rsidR="00DC3915" w:rsidRPr="001576E7" w:rsidRDefault="00DC3915" w:rsidP="00C8018D">
      <w:pPr>
        <w:widowControl/>
        <w:rPr>
          <w:rFonts w:ascii="Times New Roman" w:eastAsia="Calibri" w:hAnsi="Times New Roman"/>
          <w:szCs w:val="22"/>
          <w:lang w:val="pt-BR"/>
        </w:rPr>
      </w:pPr>
    </w:p>
    <w:p w14:paraId="0FD225C7" w14:textId="77777777" w:rsidR="00DC3915" w:rsidRPr="001576E7" w:rsidRDefault="00DC3915" w:rsidP="00C8018D">
      <w:pPr>
        <w:widowControl/>
        <w:rPr>
          <w:rFonts w:ascii="Times New Roman" w:eastAsia="Calibri" w:hAnsi="Times New Roman"/>
          <w:szCs w:val="22"/>
          <w:lang w:val="pt-BR"/>
        </w:rPr>
      </w:pPr>
    </w:p>
    <w:p w14:paraId="0BFFFA85" w14:textId="77777777" w:rsidR="00DC3915" w:rsidRPr="001576E7" w:rsidRDefault="00DC3915"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A ASSEMBLEIA GERAL,</w:t>
      </w:r>
    </w:p>
    <w:p w14:paraId="763A6EC5" w14:textId="77777777" w:rsidR="00DC3915" w:rsidRPr="001576E7" w:rsidRDefault="00DC3915" w:rsidP="00C8018D">
      <w:pPr>
        <w:widowControl/>
        <w:rPr>
          <w:rFonts w:ascii="Times New Roman" w:hAnsi="Times New Roman"/>
          <w:szCs w:val="22"/>
          <w:lang w:val="pt-BR"/>
        </w:rPr>
      </w:pPr>
    </w:p>
    <w:p w14:paraId="3AB86D15" w14:textId="77777777" w:rsidR="00DC3915" w:rsidRPr="001576E7" w:rsidRDefault="00DC3915" w:rsidP="00C8018D">
      <w:pPr>
        <w:widowControl/>
        <w:ind w:firstLine="720"/>
        <w:rPr>
          <w:rFonts w:ascii="Times New Roman" w:hAnsi="Times New Roman"/>
          <w:szCs w:val="22"/>
          <w:lang w:val="pt-BR"/>
        </w:rPr>
      </w:pPr>
      <w:r w:rsidRPr="001576E7">
        <w:rPr>
          <w:rFonts w:ascii="Times New Roman" w:eastAsia="Calibri" w:hAnsi="Times New Roman"/>
          <w:szCs w:val="22"/>
          <w:lang w:val="pt-BR"/>
        </w:rPr>
        <w:t>LEVANDO EM CONTA os mandatos e as iniciativas emanadas da Primeira Cúpula das Américas (Miami, 1994), da Cúpula das Américas sobre Desenvolvimento Sustentável (Santa Cruz de la Sierra, 1996), da Segunda Cúpula das Américas (Santiago, 1998), da Terceira Cúpula das Américas (Cidade de Québec, 2001), da Cúpula Extraordinária das Américas (Monterrey, 2004), da Quarta Cúpula das Américas (Mar del Plata, 2005), da Quinta Cúpula das Américas (Port of Spain, 2009), da Sexta Cúpula das Américas (Cartagena das Índias, 2012), da Sétima Cúpula das Américas (Cidade do Panamá, Panamá, 2015), e da Oitava Cúpula das Américas (Cidade de Lima, 2018)</w:t>
      </w:r>
      <w:r w:rsidRPr="001576E7">
        <w:rPr>
          <w:rStyle w:val="FootnoteReference"/>
          <w:rFonts w:ascii="Times New Roman" w:eastAsia="Calibri" w:hAnsi="Times New Roman"/>
          <w:b/>
          <w:bCs/>
          <w:szCs w:val="22"/>
          <w:vertAlign w:val="superscript"/>
          <w:lang w:val="pt-BR"/>
        </w:rPr>
        <w:t xml:space="preserve"> </w:t>
      </w:r>
      <w:r w:rsidRPr="001576E7">
        <w:rPr>
          <w:rStyle w:val="FootnoteReference"/>
          <w:rFonts w:ascii="Times New Roman" w:eastAsia="Calibri" w:hAnsi="Times New Roman"/>
          <w:szCs w:val="22"/>
          <w:u w:val="single"/>
          <w:vertAlign w:val="superscript"/>
          <w:lang w:val="pt-BR"/>
        </w:rPr>
        <w:footnoteReference w:id="70"/>
      </w:r>
      <w:r w:rsidRPr="001576E7">
        <w:rPr>
          <w:rFonts w:ascii="Times New Roman" w:eastAsia="Calibri" w:hAnsi="Times New Roman"/>
          <w:b/>
          <w:bCs/>
          <w:szCs w:val="22"/>
          <w:vertAlign w:val="superscript"/>
          <w:lang w:val="pt-BR"/>
        </w:rPr>
        <w:t>/</w:t>
      </w:r>
      <w:r w:rsidRPr="001576E7">
        <w:rPr>
          <w:rFonts w:ascii="Times New Roman" w:eastAsia="Calibri" w:hAnsi="Times New Roman"/>
          <w:szCs w:val="22"/>
          <w:lang w:val="pt-BR"/>
        </w:rPr>
        <w:t xml:space="preserve">; </w:t>
      </w:r>
    </w:p>
    <w:p w14:paraId="503D9FA9" w14:textId="77777777" w:rsidR="00DC3915" w:rsidRPr="001576E7" w:rsidRDefault="00DC3915" w:rsidP="00C8018D">
      <w:pPr>
        <w:widowControl/>
        <w:rPr>
          <w:rFonts w:ascii="Times New Roman" w:eastAsia="Calibri" w:hAnsi="Times New Roman"/>
          <w:szCs w:val="22"/>
          <w:lang w:val="pt-BR"/>
        </w:rPr>
      </w:pPr>
    </w:p>
    <w:p w14:paraId="6722F8D9" w14:textId="77777777" w:rsidR="00DC3915" w:rsidRPr="001576E7" w:rsidRDefault="00DC3915"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 xml:space="preserve">TENDO PRESENTE que a Carta Democrática Interamericana é uma conquista-chave resultante do processo de Cúpulas das Américas, baseada nos compromissos assumidos pelos líderes na Cúpula das Américas de 2001, na cidade de Québec, e adotada por uma sessão extraordinária da Assembleia Geral realizada em Lima, Peru, em 11 de setembro de 2001, que celebra seu vigésimo aniversário este ano; </w:t>
      </w:r>
    </w:p>
    <w:p w14:paraId="43B19099" w14:textId="77777777" w:rsidR="00DC3915" w:rsidRPr="001576E7" w:rsidRDefault="00DC3915" w:rsidP="009F5865">
      <w:pPr>
        <w:widowControl/>
        <w:rPr>
          <w:rFonts w:ascii="Times New Roman" w:hAnsi="Times New Roman"/>
          <w:szCs w:val="22"/>
          <w:lang w:val="pt-BR"/>
        </w:rPr>
      </w:pPr>
    </w:p>
    <w:p w14:paraId="0E05096A" w14:textId="77777777" w:rsidR="00DC3915" w:rsidRPr="001576E7" w:rsidRDefault="00DC3915"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 xml:space="preserve">LEVANDO EM CONTA o reconhecimento, na Terceira Cúpula das Américas, da função da Comissão sobre Gestão de Cúpulas Interamericanas e Participação da Sociedade Civil nas Atividades da OEA como coordenadora dos esforços da Organização dos Estados Americanos (OEA) em apoio ao processo de Cúpulas das Américas, e como foro em que a sociedade civil contribua para esse processo, bem como o estabelecimento da Secretaria de Cúpulas; e </w:t>
      </w:r>
    </w:p>
    <w:p w14:paraId="7246D416" w14:textId="77777777" w:rsidR="00DC3915" w:rsidRPr="001576E7" w:rsidRDefault="00DC3915" w:rsidP="00C8018D">
      <w:pPr>
        <w:widowControl/>
        <w:rPr>
          <w:rFonts w:ascii="Times New Roman" w:hAnsi="Times New Roman"/>
          <w:szCs w:val="22"/>
          <w:lang w:val="pt-BR"/>
        </w:rPr>
      </w:pPr>
    </w:p>
    <w:p w14:paraId="2243531E" w14:textId="77777777" w:rsidR="00DC3915" w:rsidRPr="001576E7" w:rsidRDefault="00DC3915" w:rsidP="00C8018D">
      <w:pPr>
        <w:widowControl/>
        <w:ind w:firstLine="720"/>
        <w:rPr>
          <w:rFonts w:ascii="Times New Roman" w:hAnsi="Times New Roman"/>
          <w:szCs w:val="22"/>
          <w:lang w:val="pt-BR"/>
        </w:rPr>
      </w:pPr>
      <w:r w:rsidRPr="001576E7">
        <w:rPr>
          <w:rFonts w:ascii="Times New Roman" w:eastAsia="Calibri" w:hAnsi="Times New Roman"/>
          <w:szCs w:val="22"/>
          <w:lang w:val="pt-BR"/>
        </w:rPr>
        <w:t xml:space="preserve">DESTACANDO a importância de fazer um acompanhamento coordenado, oportuno e eficaz para os mandatos e iniciativas emanadas das Cúpulas das Américas e o relevante apoio técnico prestado pela OEA e pelo </w:t>
      </w:r>
      <w:r w:rsidRPr="001576E7">
        <w:rPr>
          <w:rFonts w:ascii="Times New Roman" w:eastAsia="Calibri" w:hAnsi="Times New Roman"/>
          <w:bCs/>
          <w:szCs w:val="22"/>
          <w:lang w:val="pt-BR"/>
        </w:rPr>
        <w:t>Grupo de Trabalho Conjunto de Cúpulas</w:t>
      </w:r>
      <w:r w:rsidRPr="001576E7">
        <w:rPr>
          <w:rFonts w:ascii="Times New Roman" w:eastAsia="Calibri" w:hAnsi="Times New Roman"/>
          <w:szCs w:val="22"/>
          <w:lang w:val="pt-BR"/>
        </w:rPr>
        <w:t>,</w:t>
      </w:r>
    </w:p>
    <w:p w14:paraId="0BD87AF2" w14:textId="77777777" w:rsidR="00DC3915" w:rsidRPr="001576E7" w:rsidRDefault="00DC3915" w:rsidP="00C8018D">
      <w:pPr>
        <w:widowControl/>
        <w:rPr>
          <w:rFonts w:ascii="Times New Roman" w:eastAsia="Calibri" w:hAnsi="Times New Roman"/>
          <w:szCs w:val="22"/>
          <w:lang w:val="pt-BR"/>
        </w:rPr>
      </w:pPr>
    </w:p>
    <w:p w14:paraId="0AF14F9D" w14:textId="77777777" w:rsidR="00DC3915" w:rsidRPr="001576E7" w:rsidRDefault="00DC3915" w:rsidP="00C8018D">
      <w:pPr>
        <w:widowControl/>
        <w:rPr>
          <w:rFonts w:ascii="Times New Roman" w:eastAsia="Calibri" w:hAnsi="Times New Roman"/>
          <w:szCs w:val="22"/>
          <w:lang w:val="pt-BR"/>
        </w:rPr>
      </w:pPr>
      <w:r w:rsidRPr="001576E7">
        <w:rPr>
          <w:rFonts w:ascii="Times New Roman" w:eastAsia="Calibri" w:hAnsi="Times New Roman"/>
          <w:szCs w:val="22"/>
          <w:lang w:val="pt-BR"/>
        </w:rPr>
        <w:br w:type="page"/>
      </w:r>
    </w:p>
    <w:p w14:paraId="6687E844" w14:textId="77777777" w:rsidR="00DC3915" w:rsidRPr="001576E7" w:rsidRDefault="00DC3915" w:rsidP="00C8018D">
      <w:pPr>
        <w:widowControl/>
        <w:rPr>
          <w:rFonts w:ascii="Times New Roman" w:eastAsia="Calibri" w:hAnsi="Times New Roman"/>
          <w:szCs w:val="22"/>
          <w:lang w:val="pt-BR"/>
        </w:rPr>
      </w:pPr>
      <w:r w:rsidRPr="001576E7">
        <w:rPr>
          <w:rFonts w:ascii="Times New Roman" w:eastAsia="Calibri" w:hAnsi="Times New Roman"/>
          <w:szCs w:val="22"/>
          <w:lang w:val="pt-BR"/>
        </w:rPr>
        <w:lastRenderedPageBreak/>
        <w:t>RESOLVE:</w:t>
      </w:r>
    </w:p>
    <w:p w14:paraId="06E65551" w14:textId="77777777" w:rsidR="00DC3915" w:rsidRPr="001576E7" w:rsidRDefault="00DC3915" w:rsidP="00C8018D">
      <w:pPr>
        <w:widowControl/>
        <w:rPr>
          <w:rFonts w:ascii="Times New Roman" w:hAnsi="Times New Roman"/>
          <w:szCs w:val="22"/>
          <w:lang w:val="pt-BR"/>
        </w:rPr>
      </w:pPr>
    </w:p>
    <w:p w14:paraId="4D63CB62" w14:textId="6AF467BA" w:rsidR="00DC3915" w:rsidRPr="001576E7" w:rsidRDefault="00DC3915" w:rsidP="00C8018D">
      <w:pPr>
        <w:widowControl/>
        <w:ind w:firstLine="720"/>
        <w:rPr>
          <w:rFonts w:ascii="Times New Roman"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 xml:space="preserve">Continuar implementando os compromissos estabelecidos na resolução </w:t>
      </w:r>
      <w:r w:rsidRPr="001576E7">
        <w:rPr>
          <w:rFonts w:ascii="Times New Roman" w:hAnsi="Times New Roman"/>
          <w:szCs w:val="22"/>
          <w:lang w:val="pt-BR"/>
        </w:rPr>
        <w:t>AG/RES. 2948 (L-O/20)</w:t>
      </w:r>
      <w:r w:rsidRPr="001576E7">
        <w:rPr>
          <w:rFonts w:ascii="Times New Roman" w:eastAsia="Calibri" w:hAnsi="Times New Roman"/>
          <w:szCs w:val="22"/>
          <w:lang w:val="pt-BR"/>
        </w:rPr>
        <w:t xml:space="preserve">, em apoio ao processo de Cúpulas das Américas, e solicitar à Secretaria-Geral que, por meio da Secretaria de Cúpulas, continue atuando como memória institucional e secretaria técnica desse processo, oferecendo assessoria </w:t>
      </w:r>
      <w:r w:rsidRPr="001576E7">
        <w:rPr>
          <w:rFonts w:ascii="Times New Roman" w:eastAsia="Calibri" w:hAnsi="Times New Roman"/>
          <w:bCs/>
          <w:szCs w:val="22"/>
          <w:lang w:val="pt-BR"/>
        </w:rPr>
        <w:t xml:space="preserve">ao país-sede da Nona Cúpula das Américas e aos Estados membros, quando assim o solicitem, em todos os aspectos relacionados com o processo, e apoiando os preparativos e a coordenação técnica para a próxima Cúpula, a realizar-se nos Estados Unidos em </w:t>
      </w:r>
      <w:r w:rsidR="00AC3E98" w:rsidRPr="001576E7">
        <w:rPr>
          <w:rFonts w:ascii="Times New Roman" w:eastAsia="Calibri" w:hAnsi="Times New Roman"/>
          <w:bCs/>
          <w:szCs w:val="22"/>
          <w:lang w:val="pt-BR"/>
        </w:rPr>
        <w:t xml:space="preserve">junho </w:t>
      </w:r>
      <w:r w:rsidRPr="001576E7">
        <w:rPr>
          <w:rFonts w:ascii="Times New Roman" w:eastAsia="Calibri" w:hAnsi="Times New Roman"/>
          <w:bCs/>
          <w:szCs w:val="22"/>
          <w:lang w:val="pt-BR"/>
        </w:rPr>
        <w:t>de 2022, bem como as atividades relacionadas com as Cúpulas e associadas ao Vigésimo Aniversário da Adoção da Carta Democrática Interamericana</w:t>
      </w:r>
      <w:r w:rsidRPr="001576E7">
        <w:rPr>
          <w:rFonts w:ascii="Times New Roman" w:eastAsia="Calibri" w:hAnsi="Times New Roman"/>
          <w:szCs w:val="22"/>
          <w:lang w:val="pt-BR"/>
        </w:rPr>
        <w:t>.</w:t>
      </w:r>
    </w:p>
    <w:p w14:paraId="087E48F8" w14:textId="77777777" w:rsidR="00DC3915" w:rsidRPr="001576E7" w:rsidRDefault="00DC3915" w:rsidP="00C8018D">
      <w:pPr>
        <w:widowControl/>
        <w:rPr>
          <w:rFonts w:ascii="Times New Roman" w:hAnsi="Times New Roman"/>
          <w:szCs w:val="22"/>
          <w:lang w:val="pt-BR"/>
        </w:rPr>
      </w:pPr>
    </w:p>
    <w:p w14:paraId="6FC207D1" w14:textId="77777777" w:rsidR="00DC3915" w:rsidRPr="001576E7" w:rsidRDefault="00DC3915"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Solicitar à Secretaria-Geral que, por intermédio da Secretaria de Cúpulas, continue:</w:t>
      </w:r>
    </w:p>
    <w:p w14:paraId="01B2BFD6" w14:textId="77777777" w:rsidR="00DC3915" w:rsidRPr="001576E7" w:rsidRDefault="00DC3915" w:rsidP="00C8018D">
      <w:pPr>
        <w:widowControl/>
        <w:rPr>
          <w:rFonts w:ascii="Times New Roman" w:eastAsia="Calibri" w:hAnsi="Times New Roman"/>
          <w:szCs w:val="22"/>
          <w:lang w:val="pt-BR"/>
        </w:rPr>
      </w:pPr>
    </w:p>
    <w:p w14:paraId="41761F3A" w14:textId="77777777" w:rsidR="00DC3915" w:rsidRPr="001576E7" w:rsidRDefault="00DC3915" w:rsidP="00A61BD7">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val="0"/>
        <w:rPr>
          <w:rFonts w:ascii="Times New Roman" w:eastAsia="Calibri" w:hAnsi="Times New Roman"/>
          <w:szCs w:val="22"/>
          <w:lang w:val="pt-BR"/>
        </w:rPr>
      </w:pPr>
      <w:r w:rsidRPr="001576E7">
        <w:rPr>
          <w:rFonts w:ascii="Times New Roman" w:eastAsia="Calibri" w:hAnsi="Times New Roman"/>
          <w:szCs w:val="22"/>
          <w:lang w:val="pt-BR"/>
        </w:rPr>
        <w:t xml:space="preserve">apoiando o acompanhamento e a divulgação dos mandatos e iniciativas das Cúpulas, conforme seja pertinente, inclusive envolvendo os processos ministeriais; </w:t>
      </w:r>
    </w:p>
    <w:p w14:paraId="6B98CD89" w14:textId="77777777" w:rsidR="00DC3915" w:rsidRPr="001576E7" w:rsidRDefault="00DC3915" w:rsidP="009F5865">
      <w:pPr>
        <w:widowControl/>
        <w:rPr>
          <w:rFonts w:ascii="Times New Roman" w:hAnsi="Times New Roman"/>
          <w:szCs w:val="22"/>
          <w:lang w:val="pt-BR"/>
        </w:rPr>
      </w:pPr>
    </w:p>
    <w:p w14:paraId="6011ECF7" w14:textId="3D3C3797" w:rsidR="00DC3915" w:rsidRPr="001576E7" w:rsidRDefault="00DC3915" w:rsidP="00A61BD7">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val="0"/>
        <w:rPr>
          <w:rFonts w:ascii="Times New Roman" w:eastAsia="Calibri" w:hAnsi="Times New Roman"/>
          <w:b/>
          <w:bCs/>
          <w:szCs w:val="22"/>
          <w:vertAlign w:val="superscript"/>
          <w:lang w:val="pt-BR"/>
        </w:rPr>
      </w:pPr>
      <w:r w:rsidRPr="001576E7">
        <w:rPr>
          <w:rFonts w:ascii="Times New Roman" w:eastAsia="Calibri" w:hAnsi="Times New Roman"/>
          <w:szCs w:val="22"/>
          <w:lang w:val="pt-BR"/>
        </w:rPr>
        <w:t xml:space="preserve">prestando apoio aos Estados membros para a implementação dos mandatos e iniciativas das Cúpulas e para a utilização de ferramentas e recursos para produção de relatórios, e prestando assessoria aos Estados membros, quando o solicitarem, em todos os aspectos relacionados com o processo de apoiar as atividades de acompanhamento da Oitava Cúpula, principalmente no que se refere à implementação do Compromisso de Lima, e os preparativos e o acompanhamento da Nona Cúpula, a realizar-se nos Estados Unidos </w:t>
      </w:r>
      <w:r w:rsidR="0066736F" w:rsidRPr="001576E7">
        <w:rPr>
          <w:rFonts w:ascii="Times New Roman" w:eastAsia="Calibri" w:hAnsi="Times New Roman"/>
          <w:szCs w:val="22"/>
          <w:lang w:val="pt-BR"/>
        </w:rPr>
        <w:t xml:space="preserve">em </w:t>
      </w:r>
      <w:r w:rsidR="00AC3E98" w:rsidRPr="001576E7">
        <w:rPr>
          <w:rFonts w:ascii="Times New Roman" w:eastAsia="Calibri" w:hAnsi="Times New Roman"/>
          <w:szCs w:val="22"/>
          <w:lang w:val="pt-BR"/>
        </w:rPr>
        <w:t>junho</w:t>
      </w:r>
      <w:r w:rsidRPr="001576E7">
        <w:rPr>
          <w:rFonts w:ascii="Times New Roman" w:eastAsia="Calibri" w:hAnsi="Times New Roman"/>
          <w:szCs w:val="22"/>
          <w:lang w:val="pt-BR"/>
        </w:rPr>
        <w:t xml:space="preserve"> de 2022; e</w:t>
      </w:r>
      <w:r w:rsidRPr="001576E7">
        <w:rPr>
          <w:rStyle w:val="FootnoteReference"/>
          <w:rFonts w:ascii="Times New Roman" w:eastAsia="Calibri" w:hAnsi="Times New Roman"/>
          <w:szCs w:val="22"/>
          <w:u w:val="single"/>
          <w:vertAlign w:val="superscript"/>
          <w:lang w:val="pt-BR"/>
        </w:rPr>
        <w:footnoteReference w:id="71"/>
      </w:r>
      <w:r w:rsidRPr="001576E7">
        <w:rPr>
          <w:rFonts w:ascii="Times New Roman" w:eastAsia="Calibri" w:hAnsi="Times New Roman"/>
          <w:szCs w:val="22"/>
          <w:vertAlign w:val="superscript"/>
          <w:lang w:val="pt-BR"/>
        </w:rPr>
        <w:t>/</w:t>
      </w:r>
    </w:p>
    <w:p w14:paraId="2ABCA4A9" w14:textId="77777777" w:rsidR="00DC3915" w:rsidRPr="001576E7" w:rsidRDefault="00DC3915" w:rsidP="009F5865">
      <w:pPr>
        <w:widowControl/>
        <w:rPr>
          <w:rFonts w:ascii="Times New Roman" w:hAnsi="Times New Roman"/>
          <w:szCs w:val="22"/>
          <w:lang w:val="pt-BR"/>
        </w:rPr>
      </w:pPr>
    </w:p>
    <w:p w14:paraId="2205B493" w14:textId="77777777" w:rsidR="00DC3915" w:rsidRPr="001576E7" w:rsidRDefault="00DC3915" w:rsidP="00A61BD7">
      <w:pPr>
        <w:pStyle w:val="ListParagraph"/>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val="0"/>
        <w:rPr>
          <w:rFonts w:ascii="Times New Roman" w:eastAsia="Calibri" w:hAnsi="Times New Roman"/>
          <w:szCs w:val="22"/>
          <w:lang w:val="pt-BR"/>
        </w:rPr>
      </w:pPr>
      <w:r w:rsidRPr="001576E7">
        <w:rPr>
          <w:rFonts w:ascii="Times New Roman" w:eastAsia="Calibri" w:hAnsi="Times New Roman"/>
          <w:szCs w:val="22"/>
          <w:lang w:val="pt-BR"/>
        </w:rPr>
        <w:t xml:space="preserve">envidando esforços para promover e divulgar os mandatos e iniciativas entre os atores envolvidos, a fim de promover sua colaboração e participação no acompanhamento e implementação, por meio das plataformas de informação e comunicação disponíveis, como as redes sociais e a Comunidade Virtual de Cúpulas das Américas. </w:t>
      </w:r>
    </w:p>
    <w:p w14:paraId="4FED2253" w14:textId="77777777" w:rsidR="00DC3915" w:rsidRPr="001576E7" w:rsidRDefault="00DC3915" w:rsidP="00C8018D">
      <w:pPr>
        <w:widowControl/>
        <w:rPr>
          <w:rFonts w:ascii="Times New Roman" w:hAnsi="Times New Roman"/>
          <w:szCs w:val="22"/>
          <w:lang w:val="pt-BR"/>
        </w:rPr>
      </w:pPr>
    </w:p>
    <w:p w14:paraId="574AA976" w14:textId="4A2D80C9" w:rsidR="00DC3915" w:rsidRPr="001576E7" w:rsidRDefault="00DC3915"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3.</w:t>
      </w:r>
      <w:r w:rsidRPr="001576E7">
        <w:rPr>
          <w:rFonts w:ascii="Times New Roman" w:eastAsia="Calibri" w:hAnsi="Times New Roman"/>
          <w:szCs w:val="22"/>
          <w:lang w:val="pt-BR"/>
        </w:rPr>
        <w:tab/>
        <w:t xml:space="preserve">Encarregar a Secretaria-Geral, em sua condição de Presidente do Grupo de Trabalho Conjunto de Cúpulas (GTCC), de continuar coordenando e promovendo a implementação e o acompanhamento dos mandatos das Cúpulas das Américas nas instituições do GTCC; e de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 e o Grupo de Revisão da Implementação de Cúpulas (GRIC). </w:t>
      </w:r>
    </w:p>
    <w:p w14:paraId="6653EF81" w14:textId="77777777" w:rsidR="00DC3915" w:rsidRPr="001576E7" w:rsidRDefault="00DC3915" w:rsidP="00C8018D">
      <w:pPr>
        <w:widowControl/>
        <w:rPr>
          <w:rFonts w:ascii="Times New Roman" w:eastAsia="Calibri" w:hAnsi="Times New Roman"/>
          <w:szCs w:val="22"/>
          <w:lang w:val="pt-BR"/>
        </w:rPr>
      </w:pPr>
    </w:p>
    <w:p w14:paraId="3D180753" w14:textId="271C4DFB" w:rsidR="00DC3915" w:rsidRPr="001576E7" w:rsidRDefault="00DC3915"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4.</w:t>
      </w:r>
      <w:r w:rsidRPr="001576E7">
        <w:rPr>
          <w:rFonts w:ascii="Times New Roman" w:eastAsia="Calibri" w:hAnsi="Times New Roman"/>
          <w:szCs w:val="22"/>
          <w:lang w:val="pt-BR"/>
        </w:rPr>
        <w:tab/>
      </w:r>
      <w:r w:rsidRPr="001576E7">
        <w:rPr>
          <w:rFonts w:ascii="Times New Roman" w:eastAsia="Calibri" w:hAnsi="Times New Roman"/>
          <w:bCs/>
          <w:szCs w:val="22"/>
          <w:lang w:val="pt-BR"/>
        </w:rPr>
        <w:t>Instar os Estados membros, por intermédio do GRIC, a que apresentem relatórios periódicos sobre a implementação e o acompanhamento dos mandatos e iniciativas estabelecidos pelo processo de Cúpulas das Américas;</w:t>
      </w:r>
      <w:r w:rsidRPr="001576E7">
        <w:rPr>
          <w:rFonts w:ascii="Times New Roman" w:eastAsia="Calibri" w:hAnsi="Times New Roman"/>
          <w:szCs w:val="22"/>
          <w:lang w:val="pt-BR"/>
        </w:rPr>
        <w:t xml:space="preserve"> e solicitar aos Estados </w:t>
      </w:r>
      <w:r w:rsidR="00CC3E19" w:rsidRPr="001576E7">
        <w:rPr>
          <w:rFonts w:ascii="Times New Roman" w:eastAsia="Calibri" w:hAnsi="Times New Roman"/>
          <w:szCs w:val="22"/>
          <w:lang w:val="pt-BR"/>
        </w:rPr>
        <w:t xml:space="preserve">membros </w:t>
      </w:r>
      <w:r w:rsidRPr="001576E7">
        <w:rPr>
          <w:rFonts w:ascii="Times New Roman" w:eastAsia="Calibri" w:hAnsi="Times New Roman"/>
          <w:szCs w:val="22"/>
          <w:lang w:val="pt-BR"/>
        </w:rPr>
        <w:t>e às organizações que fazem parte do GTCC e que ainda não tenham submetido suas informações ao Mecanismo de Acompanhamento e Implementação do Compromisso de Lima, que o façam</w:t>
      </w:r>
      <w:r w:rsidR="00ED4464" w:rsidRPr="001576E7">
        <w:rPr>
          <w:rFonts w:ascii="Times New Roman" w:eastAsia="Calibri" w:hAnsi="Times New Roman"/>
          <w:szCs w:val="22"/>
          <w:lang w:val="pt-BR"/>
        </w:rPr>
        <w:t>.</w:t>
      </w:r>
      <w:r w:rsidRPr="001576E7">
        <w:rPr>
          <w:rStyle w:val="FootnoteReference"/>
          <w:rFonts w:ascii="Times New Roman" w:eastAsia="Calibri" w:hAnsi="Times New Roman"/>
          <w:szCs w:val="22"/>
          <w:u w:val="single"/>
          <w:vertAlign w:val="superscript"/>
          <w:lang w:val="pt-BR"/>
        </w:rPr>
        <w:footnoteReference w:id="72"/>
      </w:r>
      <w:r w:rsidRPr="001576E7">
        <w:rPr>
          <w:rFonts w:ascii="Times New Roman" w:eastAsia="Calibri" w:hAnsi="Times New Roman"/>
          <w:b/>
          <w:bCs/>
          <w:szCs w:val="22"/>
          <w:vertAlign w:val="superscript"/>
          <w:lang w:val="pt-BR"/>
        </w:rPr>
        <w:t>/</w:t>
      </w:r>
      <w:r w:rsidRPr="001576E7">
        <w:rPr>
          <w:rFonts w:ascii="Times New Roman" w:eastAsia="Calibri" w:hAnsi="Times New Roman"/>
          <w:szCs w:val="22"/>
          <w:lang w:val="pt-BR"/>
        </w:rPr>
        <w:t xml:space="preserve"> </w:t>
      </w:r>
    </w:p>
    <w:p w14:paraId="5DDDBE5D" w14:textId="77777777" w:rsidR="00DC3915" w:rsidRPr="001576E7" w:rsidRDefault="00DC3915" w:rsidP="00C8018D">
      <w:pPr>
        <w:widowControl/>
        <w:rPr>
          <w:rFonts w:ascii="Times New Roman" w:hAnsi="Times New Roman"/>
          <w:szCs w:val="22"/>
          <w:lang w:val="pt-BR"/>
        </w:rPr>
      </w:pPr>
    </w:p>
    <w:p w14:paraId="1EDCCD01" w14:textId="77777777" w:rsidR="00DC3915" w:rsidRPr="001576E7" w:rsidRDefault="00DC3915"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br w:type="page"/>
      </w:r>
    </w:p>
    <w:p w14:paraId="17B16353" w14:textId="77777777" w:rsidR="00DC3915" w:rsidRPr="001576E7" w:rsidRDefault="00DC3915"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lastRenderedPageBreak/>
        <w:t>5.</w:t>
      </w:r>
      <w:r w:rsidRPr="001576E7">
        <w:rPr>
          <w:rFonts w:ascii="Times New Roman" w:eastAsia="Calibri" w:hAnsi="Times New Roman"/>
          <w:szCs w:val="22"/>
          <w:lang w:val="pt-BR"/>
        </w:rPr>
        <w:tab/>
        <w:t xml:space="preserve">Determinar que a execução das atividades previstas nesta resolução esteja sujeita à disponibilidade de recursos financeiros no orçamento-programa da Organização e de outros recursos; encarregar a Secretaria-Geral </w:t>
      </w:r>
      <w:r w:rsidRPr="001576E7">
        <w:rPr>
          <w:rFonts w:ascii="Times New Roman" w:eastAsia="Calibri" w:hAnsi="Times New Roman"/>
          <w:bCs/>
          <w:szCs w:val="22"/>
          <w:lang w:val="pt-BR"/>
        </w:rPr>
        <w:t>de usar seus recursos conforme necessário e</w:t>
      </w:r>
      <w:r w:rsidRPr="001576E7">
        <w:rPr>
          <w:rFonts w:ascii="Times New Roman" w:eastAsia="Calibri" w:hAnsi="Times New Roman"/>
          <w:szCs w:val="22"/>
          <w:lang w:val="pt-BR"/>
        </w:rPr>
        <w:t xml:space="preserve"> de gerenciar e mobilizar fundos voluntários e outros recursos de organismos não governamentais e de cooperação internacionais para a execução das atividades mencionadas nesta resolução; e instar os Estados membros a que contribuam para o financiamento dessas atividades.</w:t>
      </w:r>
    </w:p>
    <w:p w14:paraId="0B3C3754" w14:textId="77777777" w:rsidR="00DC3915" w:rsidRPr="001576E7" w:rsidRDefault="00DC3915" w:rsidP="00C8018D">
      <w:pPr>
        <w:widowControl/>
        <w:rPr>
          <w:rFonts w:ascii="Times New Roman" w:eastAsia="Calibri" w:hAnsi="Times New Roman"/>
          <w:szCs w:val="22"/>
          <w:lang w:val="pt-BR"/>
        </w:rPr>
      </w:pPr>
      <w:r w:rsidRPr="001576E7">
        <w:rPr>
          <w:rFonts w:ascii="Times New Roman" w:eastAsia="Calibri" w:hAnsi="Times New Roman"/>
          <w:szCs w:val="22"/>
          <w:lang w:val="pt-BR"/>
        </w:rPr>
        <w:br w:type="page"/>
      </w:r>
    </w:p>
    <w:p w14:paraId="202352A1" w14:textId="77777777" w:rsidR="00DC3915" w:rsidRPr="001576E7" w:rsidRDefault="00DC3915"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0625BE69" w14:textId="77777777" w:rsidR="00DC3915" w:rsidRPr="001576E7" w:rsidRDefault="00DC3915" w:rsidP="00C8018D">
      <w:pPr>
        <w:widowControl/>
        <w:jc w:val="left"/>
        <w:rPr>
          <w:rFonts w:ascii="Times New Roman" w:hAnsi="Times New Roman"/>
          <w:sz w:val="20"/>
          <w:lang w:val="pt-BR"/>
        </w:rPr>
      </w:pPr>
    </w:p>
    <w:p w14:paraId="71068667" w14:textId="77777777" w:rsidR="00DC3915" w:rsidRPr="001576E7" w:rsidRDefault="00DC3915" w:rsidP="009F5865">
      <w:pPr>
        <w:widowControl/>
        <w:rPr>
          <w:rFonts w:ascii="Times New Roman" w:hAnsi="Times New Roman"/>
          <w:sz w:val="20"/>
          <w:lang w:val="pt-BR"/>
        </w:rPr>
      </w:pPr>
    </w:p>
    <w:p w14:paraId="225F0977" w14:textId="77777777"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2FAF160" w14:textId="77777777" w:rsidR="00DC3915" w:rsidRPr="001576E7" w:rsidRDefault="00DC3915" w:rsidP="009F5865">
      <w:pPr>
        <w:widowControl/>
        <w:rPr>
          <w:rFonts w:ascii="Times New Roman" w:hAnsi="Times New Roman"/>
          <w:sz w:val="20"/>
          <w:lang w:val="pt-BR"/>
        </w:rPr>
      </w:pPr>
    </w:p>
    <w:p w14:paraId="600AACDD" w14:textId="77777777"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49694F2" w14:textId="77777777" w:rsidR="00DC3915" w:rsidRPr="001576E7" w:rsidRDefault="00DC3915" w:rsidP="009F5865">
      <w:pPr>
        <w:widowControl/>
        <w:rPr>
          <w:rFonts w:ascii="Times New Roman" w:hAnsi="Times New Roman"/>
          <w:sz w:val="20"/>
          <w:lang w:val="pt-BR"/>
        </w:rPr>
      </w:pPr>
    </w:p>
    <w:p w14:paraId="6FDCC8A6" w14:textId="77777777"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040A861D" w14:textId="77777777" w:rsidR="00DC3915" w:rsidRPr="001576E7" w:rsidRDefault="00DC3915" w:rsidP="009F5865">
      <w:pPr>
        <w:widowControl/>
        <w:rPr>
          <w:rFonts w:ascii="Times New Roman" w:hAnsi="Times New Roman"/>
          <w:sz w:val="20"/>
          <w:lang w:val="pt-BR"/>
        </w:rPr>
      </w:pPr>
    </w:p>
    <w:p w14:paraId="22C7B91D" w14:textId="4EB26C32"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63155850" w14:textId="77777777" w:rsidR="00DC3915" w:rsidRPr="001576E7" w:rsidRDefault="00DC3915" w:rsidP="009F5865">
      <w:pPr>
        <w:widowControl/>
        <w:rPr>
          <w:rFonts w:ascii="Times New Roman" w:hAnsi="Times New Roman"/>
          <w:sz w:val="20"/>
          <w:lang w:val="pt-BR"/>
        </w:rPr>
      </w:pPr>
    </w:p>
    <w:p w14:paraId="44E9D98B" w14:textId="77777777"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5A4B7339" w14:textId="77777777" w:rsidR="00DC3915" w:rsidRPr="001576E7" w:rsidRDefault="00DC3915" w:rsidP="009F5865">
      <w:pPr>
        <w:widowControl/>
        <w:rPr>
          <w:rFonts w:ascii="Times New Roman" w:hAnsi="Times New Roman"/>
          <w:sz w:val="20"/>
          <w:lang w:val="pt-BR"/>
        </w:rPr>
      </w:pPr>
    </w:p>
    <w:p w14:paraId="1B9047B9" w14:textId="77777777"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091C3AE9" w14:textId="77777777" w:rsidR="00DC3915" w:rsidRPr="001576E7" w:rsidRDefault="00DC3915" w:rsidP="009F5865">
      <w:pPr>
        <w:widowControl/>
        <w:rPr>
          <w:rFonts w:ascii="Times New Roman" w:hAnsi="Times New Roman"/>
          <w:sz w:val="20"/>
          <w:lang w:val="pt-BR"/>
        </w:rPr>
      </w:pPr>
    </w:p>
    <w:p w14:paraId="1B0CA0B0" w14:textId="77777777"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4E7D4193" w14:textId="77777777" w:rsidR="00DC3915" w:rsidRPr="001576E7" w:rsidRDefault="00DC3915" w:rsidP="009F5865">
      <w:pPr>
        <w:widowControl/>
        <w:rPr>
          <w:rFonts w:ascii="Times New Roman" w:hAnsi="Times New Roman"/>
          <w:sz w:val="20"/>
          <w:lang w:val="pt-BR"/>
        </w:rPr>
      </w:pPr>
    </w:p>
    <w:p w14:paraId="364982BD" w14:textId="77777777"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3D295A70" w14:textId="77777777" w:rsidR="00DC3915" w:rsidRPr="001576E7" w:rsidRDefault="00DC3915" w:rsidP="00B771B8">
      <w:pPr>
        <w:widowControl/>
        <w:rPr>
          <w:rFonts w:ascii="Times New Roman" w:hAnsi="Times New Roman"/>
          <w:sz w:val="20"/>
          <w:lang w:val="pt-BR"/>
        </w:rPr>
      </w:pPr>
    </w:p>
    <w:p w14:paraId="767F42FE" w14:textId="77777777"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B39EEFB" w14:textId="77777777" w:rsidR="00DC3915" w:rsidRPr="001576E7" w:rsidRDefault="00DC3915" w:rsidP="00B771B8">
      <w:pPr>
        <w:widowControl/>
        <w:rPr>
          <w:rFonts w:ascii="Times New Roman" w:hAnsi="Times New Roman"/>
          <w:sz w:val="20"/>
          <w:lang w:val="pt-BR"/>
        </w:rPr>
      </w:pPr>
    </w:p>
    <w:p w14:paraId="4891CB74" w14:textId="0ED7F617"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1C370ACB" w14:textId="77777777" w:rsidR="00DC3915" w:rsidRPr="001576E7" w:rsidRDefault="00DC3915" w:rsidP="00C8018D">
      <w:pPr>
        <w:widowControl/>
        <w:ind w:firstLine="720"/>
        <w:rPr>
          <w:rFonts w:ascii="Times New Roman" w:hAnsi="Times New Roman"/>
          <w:sz w:val="20"/>
          <w:lang w:val="pt-BR"/>
        </w:rPr>
      </w:pPr>
    </w:p>
    <w:p w14:paraId="06A5C592" w14:textId="77FB50F2"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209931E1" w14:textId="77777777" w:rsidR="00DC3915" w:rsidRPr="001576E7" w:rsidRDefault="00DC3915" w:rsidP="00C8018D">
      <w:pPr>
        <w:widowControl/>
        <w:rPr>
          <w:rFonts w:ascii="Times New Roman" w:hAnsi="Times New Roman"/>
          <w:sz w:val="20"/>
          <w:lang w:val="pt-BR"/>
        </w:rPr>
      </w:pPr>
    </w:p>
    <w:p w14:paraId="301B554A" w14:textId="4DE939AB"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2E6F65"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23A3B57A" w14:textId="77777777" w:rsidR="00DC3915" w:rsidRPr="001576E7" w:rsidRDefault="00DC3915" w:rsidP="00B771B8">
      <w:pPr>
        <w:pStyle w:val="FootnoteText"/>
        <w:tabs>
          <w:tab w:val="clear" w:pos="360"/>
        </w:tabs>
        <w:rPr>
          <w:rFonts w:ascii="Times New Roman" w:hAnsi="Times New Roman"/>
          <w:sz w:val="20"/>
          <w:lang w:val="pt-BR"/>
        </w:rPr>
      </w:pPr>
    </w:p>
    <w:p w14:paraId="5A75C8A2" w14:textId="5C67580B"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739EDB58" w14:textId="77777777" w:rsidR="00DC3915" w:rsidRPr="001576E7" w:rsidRDefault="00DC3915" w:rsidP="00B771B8">
      <w:pPr>
        <w:widowControl/>
        <w:rPr>
          <w:rFonts w:ascii="Times New Roman" w:hAnsi="Times New Roman"/>
          <w:sz w:val="20"/>
          <w:lang w:val="pt-BR"/>
        </w:rPr>
      </w:pPr>
    </w:p>
    <w:p w14:paraId="3051BFC6" w14:textId="0FE4BB68" w:rsidR="00DC3915" w:rsidRPr="001576E7" w:rsidRDefault="00DC3915" w:rsidP="00C8018D">
      <w:pPr>
        <w:widowControl/>
        <w:ind w:firstLine="720"/>
        <w:rPr>
          <w:rFonts w:ascii="Times New Roman" w:hAnsi="Times New Roman"/>
          <w:sz w:val="20"/>
          <w:lang w:val="pt-BR"/>
        </w:rPr>
      </w:pPr>
      <w:r w:rsidRPr="001576E7">
        <w:rPr>
          <w:rFonts w:ascii="Times New Roman" w:hAnsi="Times New Roman"/>
          <w:sz w:val="20"/>
          <w:lang w:val="pt-BR"/>
        </w:rPr>
        <w:t>5.</w:t>
      </w:r>
      <w:r w:rsidRPr="001576E7">
        <w:rPr>
          <w:rFonts w:ascii="Times New Roman" w:hAnsi="Times New Roman"/>
          <w:sz w:val="20"/>
          <w:lang w:val="pt-BR"/>
        </w:rPr>
        <w:tab/>
      </w:r>
      <w:r w:rsidR="00B24736" w:rsidRPr="001576E7">
        <w:rPr>
          <w:rFonts w:ascii="Times New Roman" w:hAnsi="Times New Roman"/>
          <w:sz w:val="20"/>
          <w:lang w:val="pt-BR"/>
        </w:rPr>
        <w:t>(</w:t>
      </w:r>
      <w:r w:rsidRPr="001576E7">
        <w:rPr>
          <w:rFonts w:ascii="Times New Roman" w:hAnsi="Times New Roman"/>
          <w:sz w:val="20"/>
          <w:lang w:val="pt-BR"/>
        </w:rPr>
        <w:t>...</w:t>
      </w:r>
      <w:r w:rsidR="00B24736" w:rsidRPr="001576E7">
        <w:rPr>
          <w:rFonts w:ascii="Times New Roman" w:hAnsi="Times New Roman"/>
          <w:sz w:val="20"/>
          <w:lang w:val="pt-BR"/>
        </w:rPr>
        <w:t>)</w:t>
      </w:r>
      <w:r w:rsidR="00467D53" w:rsidRPr="001576E7">
        <w:rPr>
          <w:rFonts w:ascii="Times New Roman" w:hAnsi="Times New Roman"/>
          <w:sz w:val="20"/>
          <w:lang w:val="pt-BR"/>
        </w:rPr>
        <w:t xml:space="preserve"> Cartagena das Índias,</w:t>
      </w:r>
      <w:r w:rsidR="00455387" w:rsidRPr="001576E7">
        <w:rPr>
          <w:rFonts w:ascii="Times New Roman" w:hAnsi="Times New Roman"/>
          <w:sz w:val="20"/>
          <w:lang w:val="pt-BR"/>
        </w:rPr>
        <w:t xml:space="preserve"> </w:t>
      </w:r>
      <w:r w:rsidRPr="001576E7">
        <w:rPr>
          <w:rFonts w:ascii="Times New Roman" w:hAnsi="Times New Roman"/>
          <w:sz w:val="20"/>
          <w:lang w:val="pt-BR"/>
        </w:rPr>
        <w:t xml:space="preserve">Colômbia, em 2012, já que no decorrer desses eventos, os Chefes de Estado e de Governo não puderam abordar nem aprovaram as declarações políticas que incluíam a vontade solidária dos países da América Latina e do Caribe para que a irmã República de Cuba participasse de forma incondicional e em plano de igualdade soberana nos referidos foros. Reafirmamos que não se pode realizar “Cúpula das Américas” sem a presença de Cuba. Os mandatos e as partes resolutivas dos eixos temáticos faziam parte das declarações políticas e, como estas não foram aprovadas, aqueles ficaram sem aprovação. Por essa razão, a Nicarágua não está de acordo em se fazer menção a esses documentos e mandatos que não foram aprovados. </w:t>
      </w:r>
    </w:p>
    <w:p w14:paraId="4B36CBB2" w14:textId="77777777" w:rsidR="00DC3915" w:rsidRPr="001576E7" w:rsidRDefault="00DC3915" w:rsidP="00B771B8">
      <w:pPr>
        <w:widowControl/>
        <w:rPr>
          <w:rFonts w:ascii="Times New Roman" w:hAnsi="Times New Roman"/>
          <w:sz w:val="20"/>
          <w:lang w:val="pt-BR"/>
        </w:rPr>
      </w:pPr>
    </w:p>
    <w:p w14:paraId="1031516C" w14:textId="77777777" w:rsidR="00DC3915" w:rsidRPr="001576E7" w:rsidRDefault="00DC3915" w:rsidP="00C8018D">
      <w:pPr>
        <w:widowControl/>
        <w:ind w:firstLine="720"/>
        <w:rPr>
          <w:rFonts w:ascii="Times New Roman" w:eastAsia="Calibri" w:hAnsi="Times New Roman"/>
          <w:bCs/>
          <w:sz w:val="20"/>
          <w:lang w:val="pt-BR" w:eastAsia="es-ES"/>
        </w:rPr>
      </w:pPr>
      <w:r w:rsidRPr="001576E7">
        <w:rPr>
          <w:rFonts w:ascii="Times New Roman" w:hAnsi="Times New Roman"/>
          <w:sz w:val="20"/>
          <w:lang w:val="pt-BR"/>
        </w:rPr>
        <w:t>O Governo da República da Nicarágua traz ao conhecimento dos Chefes de Estado e de Governo presentes na Oitava Cúpula das Américas que a Nicarágua não aprova o Compromisso de Lima: “Governabilidade democrática frente à corrupção”, nem outros documentos, declarações, comunicados ou resoluções que emanem da referida Cúpula, por não ter participado da sua negociação</w:t>
      </w:r>
      <w:r w:rsidRPr="001576E7">
        <w:rPr>
          <w:rFonts w:ascii="Times New Roman" w:eastAsia="Calibri" w:hAnsi="Times New Roman"/>
          <w:bCs/>
          <w:sz w:val="20"/>
          <w:lang w:val="pt-BR" w:eastAsia="es-ES"/>
        </w:rPr>
        <w:t>.</w:t>
      </w:r>
    </w:p>
    <w:p w14:paraId="4F0D42F9" w14:textId="77777777" w:rsidR="00DC3915" w:rsidRPr="001576E7" w:rsidRDefault="00DC3915" w:rsidP="00B771B8">
      <w:pPr>
        <w:widowControl/>
        <w:rPr>
          <w:rFonts w:ascii="Times New Roman" w:eastAsia="Calibri" w:hAnsi="Times New Roman"/>
          <w:bCs/>
          <w:sz w:val="20"/>
          <w:lang w:val="pt-BR" w:eastAsia="es-ES"/>
        </w:rPr>
      </w:pPr>
    </w:p>
    <w:p w14:paraId="4ACF20C6" w14:textId="087F439F" w:rsidR="00DC3915" w:rsidRPr="001576E7" w:rsidRDefault="00DC3915" w:rsidP="00C8018D">
      <w:pPr>
        <w:widowControl/>
        <w:ind w:firstLine="720"/>
        <w:rPr>
          <w:rFonts w:ascii="Times New Roman" w:hAnsi="Times New Roman"/>
          <w:sz w:val="20"/>
          <w:lang w:val="pt-BR"/>
        </w:rPr>
      </w:pPr>
      <w:r w:rsidRPr="001576E7">
        <w:rPr>
          <w:rFonts w:ascii="Times New Roman" w:eastAsia="Calibri" w:hAnsi="Times New Roman"/>
          <w:sz w:val="20"/>
          <w:lang w:val="pt-BR"/>
        </w:rPr>
        <w:t>6.</w:t>
      </w:r>
      <w:r w:rsidRPr="001576E7">
        <w:rPr>
          <w:rFonts w:ascii="Times New Roman" w:eastAsia="Calibri" w:hAnsi="Times New Roman"/>
          <w:sz w:val="20"/>
          <w:lang w:val="pt-BR"/>
        </w:rPr>
        <w:tab/>
      </w:r>
      <w:r w:rsidR="00B24736" w:rsidRPr="001576E7">
        <w:rPr>
          <w:rFonts w:ascii="Times New Roman" w:eastAsia="Calibri" w:hAnsi="Times New Roman"/>
          <w:sz w:val="20"/>
          <w:lang w:val="pt-BR"/>
        </w:rPr>
        <w:t>(</w:t>
      </w:r>
      <w:r w:rsidRPr="001576E7">
        <w:rPr>
          <w:rFonts w:ascii="Times New Roman" w:eastAsia="Calibri" w:hAnsi="Times New Roman"/>
          <w:sz w:val="20"/>
          <w:lang w:val="pt-BR"/>
        </w:rPr>
        <w:t>...</w:t>
      </w:r>
      <w:r w:rsidR="00B24736" w:rsidRPr="001576E7">
        <w:rPr>
          <w:rFonts w:ascii="Times New Roman" w:eastAsia="Calibri" w:hAnsi="Times New Roman"/>
          <w:sz w:val="20"/>
          <w:lang w:val="pt-BR"/>
        </w:rPr>
        <w:t>)</w:t>
      </w:r>
      <w:r w:rsidRPr="001576E7">
        <w:rPr>
          <w:rFonts w:ascii="Times New Roman" w:hAnsi="Times New Roman"/>
          <w:sz w:val="20"/>
          <w:lang w:val="pt-BR"/>
        </w:rPr>
        <w:t>“Governabilidade democrática frente à corrupção”, nem outros documentos, declarações, comunicados ou resoluções que emanem da referida Cúpula, por não ter participado da sua negociação.</w:t>
      </w:r>
    </w:p>
    <w:p w14:paraId="07292F5D" w14:textId="77777777" w:rsidR="00DC3915" w:rsidRPr="001576E7" w:rsidRDefault="00DC3915" w:rsidP="00B771B8">
      <w:pPr>
        <w:widowControl/>
        <w:rPr>
          <w:rFonts w:ascii="Times New Roman" w:hAnsi="Times New Roman"/>
          <w:szCs w:val="22"/>
          <w:lang w:val="pt-BR"/>
        </w:rPr>
      </w:pPr>
    </w:p>
    <w:p w14:paraId="520AB7AF" w14:textId="586E0F26" w:rsidR="00DC3915" w:rsidRPr="001576E7" w:rsidRDefault="00DC3915" w:rsidP="00B771B8">
      <w:pPr>
        <w:widowControl/>
        <w:rPr>
          <w:rFonts w:ascii="Times New Roman" w:eastAsia="Calibri" w:hAnsi="Times New Roman"/>
          <w:szCs w:val="22"/>
          <w:lang w:val="pt-BR"/>
        </w:rPr>
      </w:pPr>
      <w:r w:rsidRPr="001576E7">
        <w:rPr>
          <w:rFonts w:ascii="Times New Roman" w:hAnsi="Times New Roman"/>
          <w:noProof/>
          <w:szCs w:val="22"/>
          <w:lang w:val="pt-BR"/>
        </w:rPr>
        <w:drawing>
          <wp:anchor distT="0" distB="0" distL="114300" distR="114300" simplePos="0" relativeHeight="251741696" behindDoc="0" locked="0" layoutInCell="1" allowOverlap="1" wp14:anchorId="0035978F" wp14:editId="2303FA67">
            <wp:simplePos x="0" y="0"/>
            <wp:positionH relativeFrom="margin">
              <wp:align>right</wp:align>
            </wp:positionH>
            <wp:positionV relativeFrom="paragraph">
              <wp:posOffset>4502221</wp:posOffset>
            </wp:positionV>
            <wp:extent cx="713232" cy="713232"/>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60BBF" w14:textId="77777777" w:rsidR="001E6C41" w:rsidRPr="001576E7" w:rsidRDefault="001E6C41" w:rsidP="00C8018D">
      <w:pPr>
        <w:pStyle w:val="FootnoteText"/>
        <w:tabs>
          <w:tab w:val="clear" w:pos="360"/>
        </w:tabs>
        <w:ind w:left="0" w:firstLine="0"/>
        <w:outlineLvl w:val="0"/>
        <w:rPr>
          <w:rFonts w:ascii="Times New Roman" w:hAnsi="Times New Roman"/>
          <w:sz w:val="22"/>
          <w:szCs w:val="22"/>
          <w:lang w:val="pt-BR"/>
        </w:rPr>
        <w:sectPr w:rsidR="001E6C41" w:rsidRPr="001576E7" w:rsidSect="003054EE">
          <w:headerReference w:type="even" r:id="rId117"/>
          <w:headerReference w:type="default" r:id="rId118"/>
          <w:footnotePr>
            <w:numRestart w:val="eachSect"/>
          </w:footnotePr>
          <w:type w:val="oddPage"/>
          <w:pgSz w:w="12240" w:h="15840" w:code="1"/>
          <w:pgMar w:top="2160" w:right="1570" w:bottom="1296" w:left="1699" w:header="720" w:footer="720" w:gutter="0"/>
          <w:cols w:space="720"/>
          <w:titlePg/>
          <w:docGrid w:linePitch="360"/>
        </w:sectPr>
      </w:pPr>
    </w:p>
    <w:p w14:paraId="029950F7" w14:textId="0A4C8CE6" w:rsidR="00864559" w:rsidRPr="001576E7" w:rsidRDefault="00864559" w:rsidP="00C8018D">
      <w:pPr>
        <w:pStyle w:val="Heading1"/>
        <w:keepNext w:val="0"/>
        <w:keepLines w:val="0"/>
        <w:widowControl/>
        <w:spacing w:before="0"/>
        <w:jc w:val="center"/>
        <w:rPr>
          <w:rFonts w:ascii="Times New Roman" w:hAnsi="Times New Roman" w:cs="Times New Roman"/>
          <w:color w:val="auto"/>
          <w:sz w:val="22"/>
          <w:szCs w:val="22"/>
          <w:lang w:val="pt-BR"/>
        </w:rPr>
      </w:pPr>
      <w:bookmarkStart w:id="62" w:name="_Toc89375587"/>
      <w:r w:rsidRPr="001576E7">
        <w:rPr>
          <w:rFonts w:ascii="Times New Roman" w:hAnsi="Times New Roman" w:cs="Times New Roman"/>
          <w:color w:val="auto"/>
          <w:sz w:val="22"/>
          <w:szCs w:val="22"/>
          <w:lang w:val="pt-BR"/>
        </w:rPr>
        <w:lastRenderedPageBreak/>
        <w:t>AG/RES. 297</w:t>
      </w:r>
      <w:r w:rsidR="00A14576" w:rsidRPr="001576E7">
        <w:rPr>
          <w:rFonts w:ascii="Times New Roman" w:hAnsi="Times New Roman" w:cs="Times New Roman"/>
          <w:color w:val="auto"/>
          <w:sz w:val="22"/>
          <w:szCs w:val="22"/>
          <w:lang w:val="pt-BR"/>
        </w:rPr>
        <w:t>4</w:t>
      </w:r>
      <w:r w:rsidRPr="001576E7">
        <w:rPr>
          <w:rFonts w:ascii="Times New Roman" w:hAnsi="Times New Roman" w:cs="Times New Roman"/>
          <w:color w:val="auto"/>
          <w:sz w:val="22"/>
          <w:szCs w:val="22"/>
          <w:lang w:val="pt-BR"/>
        </w:rPr>
        <w:t xml:space="preserve">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t>DIREITO INTERNACIONAL</w:t>
      </w:r>
      <w:r w:rsidRPr="001576E7">
        <w:rPr>
          <w:rStyle w:val="FootnoteReference"/>
          <w:rFonts w:ascii="Times New Roman" w:hAnsi="Times New Roman" w:cs="Times New Roman"/>
          <w:sz w:val="22"/>
          <w:szCs w:val="22"/>
          <w:u w:val="single"/>
          <w:vertAlign w:val="superscript"/>
          <w:lang w:val="pt-BR"/>
        </w:rPr>
        <w:footnoteReference w:id="73"/>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74"/>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75"/>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76"/>
      </w:r>
      <w:r w:rsidRPr="001576E7">
        <w:rPr>
          <w:rFonts w:ascii="Times New Roman" w:hAnsi="Times New Roman" w:cs="Times New Roman"/>
          <w:color w:val="auto"/>
          <w:sz w:val="22"/>
          <w:szCs w:val="22"/>
          <w:vertAlign w:val="superscript"/>
          <w:lang w:val="pt-BR"/>
        </w:rPr>
        <w:t>/</w:t>
      </w:r>
      <w:bookmarkEnd w:id="62"/>
    </w:p>
    <w:p w14:paraId="4EC3BAFE" w14:textId="77777777" w:rsidR="00864559" w:rsidRPr="001576E7" w:rsidRDefault="00864559" w:rsidP="00C8018D">
      <w:pPr>
        <w:widowControl/>
        <w:jc w:val="center"/>
        <w:outlineLvl w:val="0"/>
        <w:rPr>
          <w:rFonts w:ascii="Times New Roman" w:hAnsi="Times New Roman"/>
          <w:szCs w:val="22"/>
          <w:lang w:val="pt-BR"/>
        </w:rPr>
      </w:pPr>
    </w:p>
    <w:p w14:paraId="45E98302" w14:textId="77777777" w:rsidR="00864559" w:rsidRPr="001576E7" w:rsidRDefault="00864559" w:rsidP="00C8018D">
      <w:pPr>
        <w:widowControl/>
        <w:jc w:val="center"/>
        <w:rPr>
          <w:rFonts w:ascii="Times New Roman" w:hAnsi="Times New Roman"/>
          <w:bCs/>
          <w:szCs w:val="22"/>
          <w:lang w:val="pt-BR"/>
        </w:rPr>
      </w:pPr>
      <w:r w:rsidRPr="001576E7">
        <w:rPr>
          <w:rFonts w:ascii="Times New Roman" w:eastAsia="Calibri" w:hAnsi="Times New Roman"/>
          <w:szCs w:val="22"/>
          <w:lang w:val="pt-BR"/>
        </w:rPr>
        <w:t>(Aprovada na segunda sessão plenária, realizada em 11 de novembro de 2021)</w:t>
      </w:r>
    </w:p>
    <w:p w14:paraId="2A53C150" w14:textId="77777777" w:rsidR="00864559" w:rsidRPr="001576E7" w:rsidRDefault="00864559" w:rsidP="00C8018D">
      <w:pPr>
        <w:widowControl/>
        <w:rPr>
          <w:rFonts w:ascii="Times New Roman" w:hAnsi="Times New Roman"/>
          <w:bCs/>
          <w:szCs w:val="22"/>
          <w:lang w:val="pt-BR"/>
        </w:rPr>
      </w:pPr>
    </w:p>
    <w:p w14:paraId="6A2BEEE1" w14:textId="77777777" w:rsidR="00864559" w:rsidRPr="001576E7" w:rsidRDefault="00864559" w:rsidP="00C8018D">
      <w:pPr>
        <w:widowControl/>
        <w:rPr>
          <w:rFonts w:ascii="Times New Roman" w:hAnsi="Times New Roman"/>
          <w:bCs/>
          <w:szCs w:val="22"/>
          <w:lang w:val="pt-BR"/>
        </w:rPr>
      </w:pPr>
    </w:p>
    <w:p w14:paraId="32781F41" w14:textId="77777777" w:rsidR="00864559" w:rsidRPr="001576E7" w:rsidRDefault="00864559" w:rsidP="00C8018D">
      <w:pPr>
        <w:widowControl/>
        <w:ind w:firstLine="720"/>
        <w:rPr>
          <w:rFonts w:ascii="Times New Roman" w:eastAsia="Calibri" w:hAnsi="Times New Roman"/>
          <w:bCs/>
          <w:szCs w:val="22"/>
          <w:lang w:val="pt-BR"/>
        </w:rPr>
      </w:pPr>
      <w:r w:rsidRPr="001576E7">
        <w:rPr>
          <w:rFonts w:ascii="Times New Roman" w:hAnsi="Times New Roman"/>
          <w:bCs/>
          <w:szCs w:val="22"/>
          <w:lang w:val="pt-BR"/>
        </w:rPr>
        <w:t>A ASSEMBLEIA GERAL,</w:t>
      </w:r>
    </w:p>
    <w:p w14:paraId="4553E192" w14:textId="77777777" w:rsidR="00864559" w:rsidRPr="001576E7" w:rsidRDefault="00864559" w:rsidP="00C8018D">
      <w:pPr>
        <w:widowControl/>
        <w:rPr>
          <w:rFonts w:ascii="Times New Roman" w:eastAsia="Calibri" w:hAnsi="Times New Roman"/>
          <w:bCs/>
          <w:szCs w:val="22"/>
          <w:lang w:val="pt-BR"/>
        </w:rPr>
      </w:pPr>
    </w:p>
    <w:p w14:paraId="3E017987" w14:textId="77777777" w:rsidR="00864559" w:rsidRPr="001576E7" w:rsidRDefault="00864559" w:rsidP="00C8018D">
      <w:pPr>
        <w:widowControl/>
        <w:rPr>
          <w:rFonts w:ascii="Times New Roman" w:eastAsia="Calibri" w:hAnsi="Times New Roman"/>
          <w:b/>
          <w:bCs/>
          <w:i/>
          <w:szCs w:val="22"/>
          <w:lang w:val="pt-BR"/>
        </w:rPr>
      </w:pPr>
      <w:r w:rsidRPr="001576E7">
        <w:rPr>
          <w:rFonts w:ascii="Times New Roman" w:hAnsi="Times New Roman"/>
          <w:bCs/>
          <w:szCs w:val="22"/>
          <w:lang w:val="pt-BR"/>
        </w:rPr>
        <w:tab/>
      </w:r>
      <w:r w:rsidRPr="001576E7">
        <w:rPr>
          <w:rFonts w:ascii="Times New Roman" w:hAnsi="Times New Roman"/>
          <w:szCs w:val="22"/>
          <w:lang w:val="pt-BR"/>
        </w:rPr>
        <w:t>RECORDANDO a resolução AG/RES. 2959 (L-O/20) e todas as resoluções anteriores aprovadas sobre esse tema; e</w:t>
      </w:r>
    </w:p>
    <w:p w14:paraId="59A00190" w14:textId="77777777" w:rsidR="00864559" w:rsidRPr="001576E7" w:rsidRDefault="00864559" w:rsidP="00C8018D">
      <w:pPr>
        <w:widowControl/>
        <w:rPr>
          <w:rFonts w:ascii="Times New Roman" w:eastAsia="Calibri" w:hAnsi="Times New Roman"/>
          <w:bCs/>
          <w:szCs w:val="22"/>
          <w:lang w:val="pt-BR"/>
        </w:rPr>
      </w:pPr>
    </w:p>
    <w:p w14:paraId="6A68E320" w14:textId="03B3FCB7" w:rsidR="00864559" w:rsidRPr="001576E7" w:rsidRDefault="00864559" w:rsidP="00C8018D">
      <w:pPr>
        <w:widowControl/>
        <w:rPr>
          <w:rFonts w:ascii="Times New Roman" w:hAnsi="Times New Roman"/>
          <w:szCs w:val="22"/>
          <w:lang w:val="pt-BR"/>
        </w:rPr>
      </w:pPr>
      <w:r w:rsidRPr="001576E7">
        <w:rPr>
          <w:rFonts w:ascii="Times New Roman" w:hAnsi="Times New Roman"/>
          <w:bCs/>
          <w:szCs w:val="22"/>
          <w:lang w:val="pt-BR"/>
        </w:rPr>
        <w:tab/>
      </w:r>
      <w:r w:rsidRPr="001576E7">
        <w:rPr>
          <w:rFonts w:ascii="Times New Roman" w:hAnsi="Times New Roman"/>
          <w:szCs w:val="22"/>
          <w:lang w:val="pt-BR"/>
        </w:rPr>
        <w:t xml:space="preserve">TENDO VISTO o “Relatório Anual do Conselho Permanente à Assembleia Geral </w:t>
      </w:r>
      <w:r w:rsidR="00BE18AE" w:rsidRPr="001576E7">
        <w:rPr>
          <w:rFonts w:ascii="Times New Roman" w:hAnsi="Times New Roman"/>
          <w:szCs w:val="22"/>
          <w:lang w:val="pt-BR"/>
        </w:rPr>
        <w:t xml:space="preserve">novembro </w:t>
      </w:r>
      <w:r w:rsidRPr="001576E7">
        <w:rPr>
          <w:rFonts w:ascii="Times New Roman" w:hAnsi="Times New Roman"/>
          <w:szCs w:val="22"/>
          <w:lang w:val="pt-BR"/>
        </w:rPr>
        <w:t xml:space="preserve">2020-novembro 2021” (AG/doc. </w:t>
      </w:r>
      <w:r w:rsidR="00BE18AE" w:rsidRPr="001576E7">
        <w:rPr>
          <w:rFonts w:ascii="Times New Roman" w:hAnsi="Times New Roman"/>
          <w:szCs w:val="22"/>
          <w:lang w:val="pt-BR"/>
        </w:rPr>
        <w:t>5726</w:t>
      </w:r>
      <w:r w:rsidRPr="001576E7">
        <w:rPr>
          <w:rFonts w:ascii="Times New Roman" w:hAnsi="Times New Roman"/>
          <w:szCs w:val="22"/>
          <w:lang w:val="pt-BR"/>
        </w:rPr>
        <w:t>/21 add. 1), em especial a seção referente às atividades da Comissão de Assuntos Jurídicos e Políticos (CAJP),</w:t>
      </w:r>
    </w:p>
    <w:p w14:paraId="54DE3F74" w14:textId="77777777" w:rsidR="00864559" w:rsidRPr="001576E7" w:rsidRDefault="00864559" w:rsidP="00C8018D">
      <w:pPr>
        <w:widowControl/>
        <w:rPr>
          <w:rFonts w:ascii="Times New Roman" w:hAnsi="Times New Roman"/>
          <w:szCs w:val="22"/>
          <w:lang w:val="pt-BR"/>
        </w:rPr>
      </w:pPr>
    </w:p>
    <w:p w14:paraId="6D353681" w14:textId="77777777" w:rsidR="00864559" w:rsidRPr="001576E7" w:rsidRDefault="00864559" w:rsidP="00A61BD7">
      <w:pPr>
        <w:widowControl/>
        <w:numPr>
          <w:ilvl w:val="0"/>
          <w:numId w:val="52"/>
        </w:numPr>
        <w:jc w:val="left"/>
        <w:rPr>
          <w:rFonts w:ascii="Times New Roman" w:eastAsia="Calibri" w:hAnsi="Times New Roman"/>
          <w:bCs/>
          <w:szCs w:val="22"/>
          <w:lang w:val="pt-BR"/>
        </w:rPr>
      </w:pPr>
      <w:r w:rsidRPr="001576E7">
        <w:rPr>
          <w:rFonts w:ascii="Times New Roman" w:eastAsia="Calibri" w:hAnsi="Times New Roman"/>
          <w:szCs w:val="22"/>
          <w:lang w:val="pt-BR"/>
        </w:rPr>
        <w:t>ATIVIDADES DA COMISSÃO DE ASSUNTOS JURÍDICOS E POLÍTICOS</w:t>
      </w:r>
    </w:p>
    <w:p w14:paraId="2D78EC40" w14:textId="77777777" w:rsidR="00864559" w:rsidRPr="001576E7" w:rsidRDefault="00864559" w:rsidP="00C8018D">
      <w:pPr>
        <w:widowControl/>
        <w:rPr>
          <w:rFonts w:ascii="Times New Roman" w:hAnsi="Times New Roman"/>
          <w:szCs w:val="22"/>
          <w:lang w:val="pt-BR"/>
        </w:rPr>
      </w:pPr>
    </w:p>
    <w:p w14:paraId="130C109F" w14:textId="77777777" w:rsidR="00864559" w:rsidRPr="001576E7" w:rsidRDefault="00864559" w:rsidP="00C8018D">
      <w:pPr>
        <w:widowControl/>
        <w:rPr>
          <w:rFonts w:ascii="Times New Roman" w:eastAsia="Calibri" w:hAnsi="Times New Roman"/>
          <w:bCs/>
          <w:szCs w:val="22"/>
          <w:lang w:val="pt-BR"/>
        </w:rPr>
      </w:pPr>
      <w:r w:rsidRPr="001576E7">
        <w:rPr>
          <w:rFonts w:ascii="Times New Roman" w:eastAsia="Calibri" w:hAnsi="Times New Roman"/>
          <w:szCs w:val="22"/>
          <w:lang w:val="pt-BR"/>
        </w:rPr>
        <w:t>RESOLVE:</w:t>
      </w:r>
    </w:p>
    <w:p w14:paraId="50E64E2C" w14:textId="77777777" w:rsidR="00864559" w:rsidRPr="001576E7" w:rsidRDefault="00864559" w:rsidP="00C8018D">
      <w:pPr>
        <w:widowControl/>
        <w:rPr>
          <w:rFonts w:ascii="Times New Roman" w:eastAsia="Calibri" w:hAnsi="Times New Roman"/>
          <w:bCs/>
          <w:szCs w:val="22"/>
          <w:lang w:val="pt-BR"/>
        </w:rPr>
      </w:pPr>
    </w:p>
    <w:p w14:paraId="2E51C07B" w14:textId="13A18178" w:rsidR="00864559" w:rsidRPr="001576E7" w:rsidRDefault="00864559" w:rsidP="00A61BD7">
      <w:pPr>
        <w:widowControl/>
        <w:numPr>
          <w:ilvl w:val="0"/>
          <w:numId w:val="53"/>
        </w:numPr>
        <w:ind w:left="0" w:firstLine="720"/>
        <w:contextualSpacing/>
        <w:rPr>
          <w:rFonts w:ascii="Times New Roman" w:eastAsia="Calibri" w:hAnsi="Times New Roman"/>
          <w:bCs/>
          <w:szCs w:val="22"/>
          <w:lang w:val="pt-BR"/>
        </w:rPr>
      </w:pPr>
      <w:r w:rsidRPr="001576E7">
        <w:rPr>
          <w:rFonts w:ascii="Times New Roman" w:eastAsia="Calibri" w:hAnsi="Times New Roman"/>
          <w:szCs w:val="22"/>
          <w:lang w:val="pt-BR"/>
        </w:rPr>
        <w:t>Encarregar o Conselho Permanente, a Secretaria-Geral e os demais órgãos compreendidos no artigo 53 da Carta da Organização dos Estados Americanos de que continuem trabalhando na implementação dos mandatos aplicáveis e vigentes constantes de resoluções anteriores da Assembleia Geral atribuídas à Comissão de Assuntos Jurídicos e Políticos</w:t>
      </w:r>
      <w:r w:rsidR="00BE18AE" w:rsidRPr="001576E7">
        <w:rPr>
          <w:rFonts w:ascii="Times New Roman" w:eastAsia="Calibri" w:hAnsi="Times New Roman"/>
          <w:szCs w:val="22"/>
          <w:lang w:val="pt-BR"/>
        </w:rPr>
        <w:t xml:space="preserve"> (CAJP)</w:t>
      </w:r>
      <w:r w:rsidRPr="001576E7">
        <w:rPr>
          <w:rFonts w:ascii="Times New Roman" w:eastAsia="Calibri" w:hAnsi="Times New Roman"/>
          <w:szCs w:val="22"/>
          <w:lang w:val="pt-BR"/>
        </w:rPr>
        <w:t>, salvo se em determinada resolução for expresso o contrário.</w:t>
      </w:r>
    </w:p>
    <w:p w14:paraId="11520800" w14:textId="77777777" w:rsidR="00864559" w:rsidRPr="001576E7" w:rsidRDefault="00864559" w:rsidP="00C8018D">
      <w:pPr>
        <w:widowControl/>
        <w:rPr>
          <w:rFonts w:ascii="Times New Roman" w:eastAsia="Calibri" w:hAnsi="Times New Roman"/>
          <w:bCs/>
          <w:szCs w:val="22"/>
          <w:lang w:val="pt-BR"/>
        </w:rPr>
      </w:pPr>
    </w:p>
    <w:p w14:paraId="1309AF43" w14:textId="77777777" w:rsidR="00864559" w:rsidRPr="001576E7" w:rsidRDefault="00864559" w:rsidP="00A61BD7">
      <w:pPr>
        <w:widowControl/>
        <w:numPr>
          <w:ilvl w:val="0"/>
          <w:numId w:val="53"/>
        </w:numPr>
        <w:ind w:left="0" w:firstLine="720"/>
        <w:contextualSpacing/>
        <w:rPr>
          <w:rFonts w:ascii="Times New Roman" w:hAnsi="Times New Roman"/>
          <w:szCs w:val="22"/>
          <w:lang w:val="pt-BR"/>
        </w:rPr>
      </w:pPr>
      <w:r w:rsidRPr="001576E7">
        <w:rPr>
          <w:rFonts w:ascii="Times New Roman" w:eastAsia="Calibri" w:hAnsi="Times New Roman"/>
          <w:szCs w:val="22"/>
          <w:lang w:val="pt-BR"/>
        </w:rPr>
        <w:t>Exortar os Estados membros a que continuem contribuindo para a consecução dos objetivos dispostos nessas resoluções e incumbir a Secretaria-Geral de que ofereça a colaboração necessária para essa finalidade.</w:t>
      </w:r>
    </w:p>
    <w:p w14:paraId="759546D9" w14:textId="77777777" w:rsidR="00864559" w:rsidRPr="001576E7" w:rsidRDefault="00864559" w:rsidP="00C8018D">
      <w:pPr>
        <w:widowControl/>
        <w:rPr>
          <w:rFonts w:ascii="Times New Roman" w:hAnsi="Times New Roman"/>
          <w:szCs w:val="22"/>
          <w:lang w:val="pt-BR"/>
        </w:rPr>
      </w:pPr>
    </w:p>
    <w:p w14:paraId="7ACBE4CB" w14:textId="77777777" w:rsidR="00864559" w:rsidRPr="001576E7" w:rsidRDefault="00864559" w:rsidP="00A61BD7">
      <w:pPr>
        <w:pStyle w:val="ListParagraph"/>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547"/>
        <w:contextualSpacing w:val="0"/>
        <w:jc w:val="left"/>
        <w:rPr>
          <w:rFonts w:ascii="Times New Roman" w:hAnsi="Times New Roman"/>
          <w:szCs w:val="22"/>
          <w:u w:val="single"/>
          <w:lang w:val="pt-BR"/>
        </w:rPr>
      </w:pPr>
      <w:bookmarkStart w:id="63" w:name="_Toc86671972"/>
      <w:r w:rsidRPr="001576E7">
        <w:rPr>
          <w:rFonts w:ascii="Times New Roman" w:eastAsia="Calibri" w:hAnsi="Times New Roman"/>
          <w:szCs w:val="22"/>
          <w:u w:val="single"/>
          <w:lang w:val="pt-BR"/>
        </w:rPr>
        <w:t>Programa Interamericano para o Desenvolvimento do Direito Internacional</w:t>
      </w:r>
      <w:bookmarkEnd w:id="63"/>
      <w:r w:rsidRPr="001576E7">
        <w:rPr>
          <w:rFonts w:ascii="Times New Roman" w:eastAsia="Calibri" w:hAnsi="Times New Roman"/>
          <w:szCs w:val="22"/>
          <w:u w:val="single"/>
          <w:lang w:val="pt-BR"/>
        </w:rPr>
        <w:t xml:space="preserve"> </w:t>
      </w:r>
    </w:p>
    <w:p w14:paraId="7B154A96" w14:textId="77777777" w:rsidR="00864559" w:rsidRPr="001576E7" w:rsidRDefault="00864559" w:rsidP="00C8018D">
      <w:pPr>
        <w:widowControl/>
        <w:rPr>
          <w:rFonts w:ascii="Times New Roman" w:hAnsi="Times New Roman"/>
          <w:b/>
          <w:szCs w:val="22"/>
          <w:lang w:val="pt-BR"/>
        </w:rPr>
      </w:pPr>
    </w:p>
    <w:p w14:paraId="0005D1F3" w14:textId="71B1113A" w:rsidR="00795ACF"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tab/>
        <w:t xml:space="preserve">LEVANDO EM CONTA o relatório que o Departamento de Direito Internacional da Secretaria de Assuntos Jurídicos, no âmbito do Programa Interamericano para o Desenvolvimento do Direito Internacional, adotado mediante a resolução AG/RES. 1471 (XXVII-O/97) e atualizado mediante a resolução AG/RES. 2660 (XLI-O/11), apresentou à </w:t>
      </w:r>
      <w:r w:rsidR="00BE18AE" w:rsidRPr="001576E7">
        <w:rPr>
          <w:rFonts w:ascii="Times New Roman" w:eastAsia="Calibri" w:hAnsi="Times New Roman"/>
          <w:szCs w:val="22"/>
          <w:lang w:val="pt-BR"/>
        </w:rPr>
        <w:t>CAJP</w:t>
      </w:r>
      <w:r w:rsidRPr="001576E7">
        <w:rPr>
          <w:rFonts w:ascii="Times New Roman" w:eastAsia="Calibri" w:hAnsi="Times New Roman"/>
          <w:szCs w:val="22"/>
          <w:lang w:val="pt-BR"/>
        </w:rPr>
        <w:t xml:space="preserve"> em sua reunião de 20 de maio de 2021, documento </w:t>
      </w:r>
      <w:hyperlink r:id="rId119" w:history="1">
        <w:r w:rsidR="00117517" w:rsidRPr="00117517">
          <w:rPr>
            <w:rFonts w:ascii="Times New Roman" w:hAnsi="Times New Roman"/>
            <w:color w:val="0000FF"/>
            <w:szCs w:val="22"/>
            <w:u w:val="single"/>
            <w:lang w:val="pt-BR"/>
          </w:rPr>
          <w:t>CP/CAJP-3585/21</w:t>
        </w:r>
      </w:hyperlink>
      <w:r w:rsidRPr="001576E7">
        <w:rPr>
          <w:rFonts w:ascii="Times New Roman" w:eastAsia="Calibri" w:hAnsi="Times New Roman"/>
          <w:szCs w:val="22"/>
          <w:lang w:val="pt-BR"/>
        </w:rPr>
        <w:t>, “Relatório Bianual sobre o Programa Interamericano para o Desenvolvimento do Direito Internacional”, dando conta das atividades realizadas sobre a promoção e difusão do Direito Internacional entre os Estados membros, em colaboração com os organismos e associações que atuam nesse âmbito</w:t>
      </w:r>
      <w:r w:rsidR="00EE3BFE" w:rsidRPr="001576E7">
        <w:rPr>
          <w:rFonts w:ascii="Times New Roman" w:eastAsia="Calibri" w:hAnsi="Times New Roman"/>
          <w:szCs w:val="22"/>
          <w:lang w:val="pt-BR"/>
        </w:rPr>
        <w:t>,</w:t>
      </w:r>
    </w:p>
    <w:p w14:paraId="08155973" w14:textId="0218335F" w:rsidR="00864559"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lastRenderedPageBreak/>
        <w:t>RESOLVE:</w:t>
      </w:r>
    </w:p>
    <w:p w14:paraId="36154B26" w14:textId="77777777" w:rsidR="00864559" w:rsidRPr="001576E7" w:rsidRDefault="00864559" w:rsidP="00C8018D">
      <w:pPr>
        <w:widowControl/>
        <w:rPr>
          <w:rFonts w:ascii="Times New Roman" w:hAnsi="Times New Roman"/>
          <w:bCs/>
          <w:szCs w:val="22"/>
          <w:lang w:val="pt-BR"/>
        </w:rPr>
      </w:pPr>
    </w:p>
    <w:p w14:paraId="69F0B763" w14:textId="2FB1516D" w:rsidR="00864559" w:rsidRPr="001576E7" w:rsidRDefault="00864559" w:rsidP="00A61BD7">
      <w:pPr>
        <w:widowControl/>
        <w:numPr>
          <w:ilvl w:val="0"/>
          <w:numId w:val="54"/>
        </w:numPr>
        <w:ind w:left="0" w:firstLine="720"/>
        <w:contextualSpacing/>
        <w:rPr>
          <w:rFonts w:ascii="Times New Roman" w:hAnsi="Times New Roman"/>
          <w:szCs w:val="22"/>
          <w:lang w:val="pt-BR"/>
        </w:rPr>
      </w:pPr>
      <w:r w:rsidRPr="001576E7">
        <w:rPr>
          <w:rFonts w:ascii="Times New Roman" w:eastAsia="Calibri" w:hAnsi="Times New Roman"/>
          <w:szCs w:val="22"/>
          <w:lang w:val="pt-BR"/>
        </w:rPr>
        <w:t xml:space="preserve">Expressar seu reconhecimento ao Departamento de Direito Internacional por seus esforços na promoção e divulgação do Direito Internacional e Interamericano e solicitar-lhe que continue executando as ações constantes do Programa Interamericano para o Desenvolvimento do Direito Internacional e que informe a CAJP sobre o tema a cada dois anos, bem como solicitar ao Conselho Permanente que organize uma sessão especial em 2022 para celebrar o </w:t>
      </w:r>
      <w:r w:rsidR="00EE3BFE" w:rsidRPr="001576E7">
        <w:rPr>
          <w:rFonts w:ascii="Times New Roman" w:eastAsia="Calibri" w:hAnsi="Times New Roman"/>
          <w:szCs w:val="22"/>
          <w:lang w:val="pt-BR"/>
        </w:rPr>
        <w:t>vigésimo quinto aniversário do referido programa</w:t>
      </w:r>
      <w:r w:rsidRPr="001576E7">
        <w:rPr>
          <w:rFonts w:ascii="Times New Roman" w:eastAsia="Calibri" w:hAnsi="Times New Roman"/>
          <w:szCs w:val="22"/>
          <w:lang w:val="pt-BR"/>
        </w:rPr>
        <w:t>, com o objetivo de que os Estados membros identifiquem as atividades dele constantes que considerem prioritárias para atender às suas necessidades e interesses particulares.</w:t>
      </w:r>
    </w:p>
    <w:p w14:paraId="52B82ED9" w14:textId="77777777" w:rsidR="00864559" w:rsidRPr="001576E7" w:rsidRDefault="00864559" w:rsidP="00C8018D">
      <w:pPr>
        <w:widowControl/>
        <w:rPr>
          <w:rFonts w:ascii="Times New Roman" w:hAnsi="Times New Roman"/>
          <w:bCs/>
          <w:szCs w:val="22"/>
          <w:lang w:val="pt-BR"/>
        </w:rPr>
      </w:pPr>
    </w:p>
    <w:p w14:paraId="7EEA2B85" w14:textId="2E7E0D5B" w:rsidR="00864559" w:rsidRPr="001576E7" w:rsidRDefault="00864559" w:rsidP="00A61BD7">
      <w:pPr>
        <w:widowControl/>
        <w:numPr>
          <w:ilvl w:val="0"/>
          <w:numId w:val="54"/>
        </w:numPr>
        <w:ind w:left="0" w:firstLine="720"/>
        <w:contextualSpacing/>
        <w:rPr>
          <w:rFonts w:ascii="Times New Roman" w:hAnsi="Times New Roman"/>
          <w:szCs w:val="22"/>
          <w:lang w:val="pt-BR"/>
        </w:rPr>
      </w:pPr>
      <w:r w:rsidRPr="001576E7">
        <w:rPr>
          <w:rFonts w:ascii="Times New Roman" w:eastAsia="Calibri" w:hAnsi="Times New Roman"/>
          <w:szCs w:val="22"/>
          <w:lang w:val="pt-BR"/>
        </w:rPr>
        <w:t xml:space="preserve">Celebrar com satisfação o </w:t>
      </w:r>
      <w:r w:rsidR="00EE3BFE" w:rsidRPr="001576E7">
        <w:rPr>
          <w:rFonts w:ascii="Times New Roman" w:eastAsia="Calibri" w:hAnsi="Times New Roman"/>
          <w:szCs w:val="22"/>
          <w:lang w:val="pt-BR"/>
        </w:rPr>
        <w:t xml:space="preserve">vigésimo quinto aniversário da adoção </w:t>
      </w:r>
      <w:r w:rsidRPr="001576E7">
        <w:rPr>
          <w:rFonts w:ascii="Times New Roman" w:eastAsia="Calibri" w:hAnsi="Times New Roman"/>
          <w:szCs w:val="22"/>
          <w:lang w:val="pt-BR"/>
        </w:rPr>
        <w:t xml:space="preserve">da </w:t>
      </w:r>
      <w:r w:rsidR="00EE3BFE" w:rsidRPr="001576E7">
        <w:rPr>
          <w:rFonts w:ascii="Times New Roman" w:eastAsia="Calibri" w:hAnsi="Times New Roman"/>
          <w:szCs w:val="22"/>
          <w:lang w:val="pt-BR"/>
        </w:rPr>
        <w:t>“</w:t>
      </w:r>
      <w:r w:rsidRPr="001576E7">
        <w:rPr>
          <w:rFonts w:ascii="Times New Roman" w:eastAsia="Calibri" w:hAnsi="Times New Roman"/>
          <w:szCs w:val="22"/>
          <w:lang w:val="pt-BR"/>
        </w:rPr>
        <w:t xml:space="preserve">Declaração do Panamá sobre a </w:t>
      </w:r>
      <w:r w:rsidR="00EE3BFE" w:rsidRPr="001576E7">
        <w:rPr>
          <w:rFonts w:ascii="Times New Roman" w:eastAsia="Calibri" w:hAnsi="Times New Roman"/>
          <w:szCs w:val="22"/>
          <w:lang w:val="pt-BR"/>
        </w:rPr>
        <w:t xml:space="preserve">contribuição interamericana para o desenvolvimento e codificação </w:t>
      </w:r>
      <w:r w:rsidRPr="001576E7">
        <w:rPr>
          <w:rFonts w:ascii="Times New Roman" w:eastAsia="Calibri" w:hAnsi="Times New Roman"/>
          <w:szCs w:val="22"/>
          <w:lang w:val="pt-BR"/>
        </w:rPr>
        <w:t xml:space="preserve">do Direito Internacional, AG/DEC.12 (XXVI-O/96), adotada pela Assembleia Geral em 1996, e reafirmar, como fez essa </w:t>
      </w:r>
      <w:r w:rsidR="006703A2" w:rsidRPr="001576E7">
        <w:rPr>
          <w:rFonts w:ascii="Times New Roman" w:eastAsia="Calibri" w:hAnsi="Times New Roman"/>
          <w:szCs w:val="22"/>
          <w:lang w:val="pt-BR"/>
        </w:rPr>
        <w:t>d</w:t>
      </w:r>
      <w:r w:rsidRPr="001576E7">
        <w:rPr>
          <w:rFonts w:ascii="Times New Roman" w:eastAsia="Calibri" w:hAnsi="Times New Roman"/>
          <w:szCs w:val="22"/>
          <w:lang w:val="pt-BR"/>
        </w:rPr>
        <w:t>eclaração na ocasião, que a Organização dos Estados Americanos</w:t>
      </w:r>
      <w:r w:rsidR="006703A2" w:rsidRPr="001576E7">
        <w:rPr>
          <w:rFonts w:ascii="Times New Roman" w:eastAsia="Calibri" w:hAnsi="Times New Roman"/>
          <w:szCs w:val="22"/>
          <w:lang w:val="pt-BR"/>
        </w:rPr>
        <w:t xml:space="preserve"> (OEA)</w:t>
      </w:r>
      <w:r w:rsidRPr="001576E7">
        <w:rPr>
          <w:rFonts w:ascii="Times New Roman" w:eastAsia="Calibri" w:hAnsi="Times New Roman"/>
          <w:szCs w:val="22"/>
          <w:lang w:val="pt-BR"/>
        </w:rPr>
        <w:t xml:space="preserve"> constitui o foro principal e insubstituível onde os Estados membros, em igualdade de condições, adotam normas jurídicas, </w:t>
      </w:r>
      <w:r w:rsidR="006703A2" w:rsidRPr="001576E7">
        <w:rPr>
          <w:rFonts w:ascii="Times New Roman" w:eastAsia="Calibri" w:hAnsi="Times New Roman"/>
          <w:szCs w:val="22"/>
          <w:lang w:val="pt-BR"/>
        </w:rPr>
        <w:t xml:space="preserve">tanto </w:t>
      </w:r>
      <w:r w:rsidRPr="001576E7">
        <w:rPr>
          <w:rFonts w:ascii="Times New Roman" w:eastAsia="Calibri" w:hAnsi="Times New Roman"/>
          <w:szCs w:val="22"/>
          <w:lang w:val="pt-BR"/>
        </w:rPr>
        <w:t xml:space="preserve">de Direito Internacional Público </w:t>
      </w:r>
      <w:r w:rsidR="006703A2" w:rsidRPr="001576E7">
        <w:rPr>
          <w:rFonts w:ascii="Times New Roman" w:eastAsia="Calibri" w:hAnsi="Times New Roman"/>
          <w:szCs w:val="22"/>
          <w:lang w:val="pt-BR"/>
        </w:rPr>
        <w:t xml:space="preserve">como </w:t>
      </w:r>
      <w:r w:rsidRPr="001576E7">
        <w:rPr>
          <w:rFonts w:ascii="Times New Roman" w:eastAsia="Calibri" w:hAnsi="Times New Roman"/>
          <w:szCs w:val="22"/>
          <w:lang w:val="pt-BR"/>
        </w:rPr>
        <w:t>de Direito Internacional Privado, para reger suas relações no plano hemisférico.</w:t>
      </w:r>
    </w:p>
    <w:p w14:paraId="789494B5" w14:textId="77777777" w:rsidR="00864559" w:rsidRPr="001576E7" w:rsidRDefault="00864559" w:rsidP="00C8018D">
      <w:pPr>
        <w:widowControl/>
        <w:rPr>
          <w:rFonts w:ascii="Times New Roman" w:hAnsi="Times New Roman"/>
          <w:szCs w:val="22"/>
          <w:lang w:val="pt-BR"/>
        </w:rPr>
      </w:pPr>
    </w:p>
    <w:p w14:paraId="7719ECA5" w14:textId="6F5A0343" w:rsidR="00864559" w:rsidRPr="001576E7" w:rsidRDefault="00864559" w:rsidP="00A61BD7">
      <w:pPr>
        <w:widowControl/>
        <w:numPr>
          <w:ilvl w:val="0"/>
          <w:numId w:val="54"/>
        </w:numPr>
        <w:ind w:left="0" w:firstLine="720"/>
        <w:contextualSpacing/>
        <w:rPr>
          <w:rFonts w:ascii="Times New Roman" w:hAnsi="Times New Roman"/>
          <w:bCs/>
          <w:szCs w:val="22"/>
          <w:lang w:val="pt-BR"/>
        </w:rPr>
      </w:pPr>
      <w:r w:rsidRPr="001576E7">
        <w:rPr>
          <w:rFonts w:ascii="Times New Roman" w:eastAsia="Calibri" w:hAnsi="Times New Roman"/>
          <w:szCs w:val="22"/>
          <w:lang w:val="pt-BR"/>
        </w:rPr>
        <w:t xml:space="preserve">Solicitar ao Departamento de Direito Internacional que continue fomentando a capacitação técnica, a cooperação e o intercâmbio de conhecimentos com os Ministérios das Relações Exteriores e do Desenvolvimento Internacional dos Estados membros e suas respectivas academias diplomáticas, a pedido do Estado membro interessado, e que continue fortalecendo as atividades de cooperação e intercâmbio que vem realizando com diversas instituições acadêmicas da região com o objetivo de divulgar o </w:t>
      </w:r>
      <w:r w:rsidR="006703A2" w:rsidRPr="001576E7">
        <w:rPr>
          <w:rFonts w:ascii="Times New Roman" w:eastAsia="Calibri" w:hAnsi="Times New Roman"/>
          <w:szCs w:val="22"/>
          <w:lang w:val="pt-BR"/>
        </w:rPr>
        <w:t>Sistema Interamericano</w:t>
      </w:r>
      <w:r w:rsidRPr="001576E7">
        <w:rPr>
          <w:rFonts w:ascii="Times New Roman" w:eastAsia="Calibri" w:hAnsi="Times New Roman"/>
          <w:szCs w:val="22"/>
          <w:lang w:val="pt-BR"/>
        </w:rPr>
        <w:t>.</w:t>
      </w:r>
    </w:p>
    <w:p w14:paraId="389870C0" w14:textId="77777777" w:rsidR="00864559" w:rsidRPr="001576E7" w:rsidRDefault="00864559" w:rsidP="00C8018D">
      <w:pPr>
        <w:widowControl/>
        <w:rPr>
          <w:rFonts w:ascii="Times New Roman" w:hAnsi="Times New Roman"/>
          <w:bCs/>
          <w:szCs w:val="22"/>
          <w:lang w:val="pt-BR"/>
        </w:rPr>
      </w:pPr>
    </w:p>
    <w:p w14:paraId="4B2A4480" w14:textId="77777777" w:rsidR="00864559" w:rsidRPr="001576E7" w:rsidRDefault="00864559" w:rsidP="00A61BD7">
      <w:pPr>
        <w:widowControl/>
        <w:numPr>
          <w:ilvl w:val="0"/>
          <w:numId w:val="54"/>
        </w:numPr>
        <w:ind w:left="0" w:firstLine="720"/>
        <w:contextualSpacing/>
        <w:rPr>
          <w:rFonts w:ascii="Times New Roman" w:hAnsi="Times New Roman"/>
          <w:bCs/>
          <w:szCs w:val="22"/>
          <w:lang w:val="pt-BR"/>
        </w:rPr>
      </w:pPr>
      <w:r w:rsidRPr="001576E7">
        <w:rPr>
          <w:rFonts w:ascii="Times New Roman" w:eastAsia="Calibri" w:hAnsi="Times New Roman"/>
          <w:szCs w:val="22"/>
          <w:lang w:val="pt-BR"/>
        </w:rPr>
        <w:t>Saudar a comemoração do Septuagésimo Quinto Aniversário da Corte Internacional de Justiça, destacando o seu trabalho como foro para a resolução de conflitos entre Estados, em uma posição de igualdade soberana, o qual tem sido utilizado em várias ocasiões pelos Estados da região.</w:t>
      </w:r>
    </w:p>
    <w:p w14:paraId="2F92B8AB" w14:textId="77777777" w:rsidR="00864559" w:rsidRPr="001576E7" w:rsidRDefault="00864559" w:rsidP="00C8018D">
      <w:pPr>
        <w:widowControl/>
        <w:rPr>
          <w:rFonts w:ascii="Times New Roman" w:hAnsi="Times New Roman"/>
          <w:b/>
          <w:szCs w:val="22"/>
          <w:lang w:val="pt-BR"/>
        </w:rPr>
      </w:pPr>
    </w:p>
    <w:p w14:paraId="2AC34D9E" w14:textId="77777777" w:rsidR="00864559" w:rsidRPr="001576E7" w:rsidRDefault="00864559" w:rsidP="00A61BD7">
      <w:pPr>
        <w:pStyle w:val="ListParagraph"/>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734"/>
        <w:contextualSpacing w:val="0"/>
        <w:jc w:val="left"/>
        <w:rPr>
          <w:rFonts w:ascii="Times New Roman" w:eastAsia="Calibri" w:hAnsi="Times New Roman"/>
          <w:szCs w:val="22"/>
          <w:u w:val="single"/>
          <w:lang w:val="pt-BR"/>
        </w:rPr>
      </w:pPr>
      <w:bookmarkStart w:id="64" w:name="_Toc86671973"/>
      <w:r w:rsidRPr="001576E7">
        <w:rPr>
          <w:rFonts w:ascii="Times New Roman" w:eastAsia="Calibri" w:hAnsi="Times New Roman"/>
          <w:szCs w:val="22"/>
          <w:u w:val="single"/>
          <w:lang w:val="pt-BR"/>
        </w:rPr>
        <w:t>Direito Internacional Privado</w:t>
      </w:r>
      <w:bookmarkEnd w:id="64"/>
      <w:r w:rsidRPr="001576E7">
        <w:rPr>
          <w:rFonts w:ascii="Times New Roman" w:eastAsia="Calibri" w:hAnsi="Times New Roman"/>
          <w:szCs w:val="22"/>
          <w:u w:val="single"/>
          <w:lang w:val="pt-BR"/>
        </w:rPr>
        <w:t xml:space="preserve"> </w:t>
      </w:r>
    </w:p>
    <w:p w14:paraId="2185638B" w14:textId="77777777" w:rsidR="00864559" w:rsidRPr="001576E7" w:rsidRDefault="00864559" w:rsidP="00C8018D">
      <w:pPr>
        <w:widowControl/>
        <w:rPr>
          <w:rFonts w:ascii="Times New Roman" w:hAnsi="Times New Roman"/>
          <w:bCs/>
          <w:szCs w:val="22"/>
          <w:lang w:val="pt-BR"/>
        </w:rPr>
      </w:pPr>
    </w:p>
    <w:p w14:paraId="1548875E" w14:textId="34D31ED2" w:rsidR="00864559" w:rsidRPr="001576E7" w:rsidRDefault="00864559" w:rsidP="00C8018D">
      <w:pPr>
        <w:widowControl/>
        <w:rPr>
          <w:rFonts w:ascii="Times New Roman" w:hAnsi="Times New Roman"/>
          <w:bCs/>
          <w:szCs w:val="22"/>
          <w:lang w:val="pt-BR"/>
        </w:rPr>
      </w:pPr>
      <w:r w:rsidRPr="001576E7">
        <w:rPr>
          <w:rFonts w:ascii="Times New Roman" w:eastAsia="Calibri" w:hAnsi="Times New Roman"/>
          <w:szCs w:val="22"/>
          <w:lang w:val="pt-BR"/>
        </w:rPr>
        <w:tab/>
        <w:t xml:space="preserve">LEVANDO EM CONTA o rico intercâmbio de ideias e os resultados obtidos na sessão extraordinária da </w:t>
      </w:r>
      <w:r w:rsidR="000A2BC9" w:rsidRPr="001576E7">
        <w:rPr>
          <w:rFonts w:ascii="Times New Roman" w:eastAsia="Calibri" w:hAnsi="Times New Roman"/>
          <w:szCs w:val="22"/>
          <w:lang w:val="pt-BR"/>
        </w:rPr>
        <w:t>CAJP</w:t>
      </w:r>
      <w:r w:rsidRPr="001576E7">
        <w:rPr>
          <w:rFonts w:ascii="Times New Roman" w:eastAsia="Calibri" w:hAnsi="Times New Roman"/>
          <w:szCs w:val="22"/>
          <w:lang w:val="pt-BR"/>
        </w:rPr>
        <w:t xml:space="preserve"> de 3 de junho de 2021 sobre a promoção do estudo do Direito Internacional Privado nas Américas, bem como a necessidade de promover novos desenvolvimentos nessa área, que reflitam as particularidades e necessidades específicas da região,</w:t>
      </w:r>
    </w:p>
    <w:p w14:paraId="1A7DD9A6" w14:textId="77777777" w:rsidR="00864559" w:rsidRPr="001576E7" w:rsidRDefault="00864559" w:rsidP="00C8018D">
      <w:pPr>
        <w:widowControl/>
        <w:rPr>
          <w:rFonts w:ascii="Times New Roman" w:hAnsi="Times New Roman"/>
          <w:bCs/>
          <w:szCs w:val="22"/>
          <w:lang w:val="pt-BR"/>
        </w:rPr>
      </w:pPr>
    </w:p>
    <w:p w14:paraId="69136721" w14:textId="77777777" w:rsidR="00864559"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t>RESOLVE:</w:t>
      </w:r>
    </w:p>
    <w:p w14:paraId="2868552D" w14:textId="77777777" w:rsidR="00864559" w:rsidRPr="001576E7" w:rsidRDefault="00864559" w:rsidP="00C8018D">
      <w:pPr>
        <w:widowControl/>
        <w:rPr>
          <w:rFonts w:ascii="Times New Roman" w:hAnsi="Times New Roman"/>
          <w:szCs w:val="22"/>
          <w:lang w:val="pt-BR"/>
        </w:rPr>
      </w:pPr>
    </w:p>
    <w:p w14:paraId="6382CFDC" w14:textId="46574623" w:rsidR="00864559" w:rsidRPr="001576E7" w:rsidRDefault="00864559" w:rsidP="00A61BD7">
      <w:pPr>
        <w:widowControl/>
        <w:numPr>
          <w:ilvl w:val="0"/>
          <w:numId w:val="55"/>
        </w:numPr>
        <w:ind w:left="-90" w:firstLine="810"/>
        <w:contextualSpacing/>
        <w:rPr>
          <w:rFonts w:ascii="Times New Roman" w:eastAsia="Calibri" w:hAnsi="Times New Roman"/>
          <w:szCs w:val="22"/>
          <w:lang w:val="pt-BR"/>
        </w:rPr>
      </w:pPr>
      <w:bookmarkStart w:id="65" w:name="_Hlk71214218"/>
      <w:r w:rsidRPr="001576E7">
        <w:rPr>
          <w:rFonts w:ascii="Times New Roman" w:eastAsia="Calibri" w:hAnsi="Times New Roman"/>
          <w:szCs w:val="22"/>
          <w:lang w:val="pt-BR"/>
        </w:rPr>
        <w:t xml:space="preserve">Solicitar à </w:t>
      </w:r>
      <w:r w:rsidR="00737516" w:rsidRPr="001576E7">
        <w:rPr>
          <w:rFonts w:ascii="Times New Roman" w:eastAsia="Calibri" w:hAnsi="Times New Roman"/>
          <w:szCs w:val="22"/>
          <w:lang w:val="pt-BR"/>
        </w:rPr>
        <w:t>CAJP</w:t>
      </w:r>
      <w:r w:rsidRPr="001576E7">
        <w:rPr>
          <w:rFonts w:ascii="Times New Roman" w:eastAsia="Calibri" w:hAnsi="Times New Roman"/>
          <w:szCs w:val="22"/>
          <w:lang w:val="pt-BR"/>
        </w:rPr>
        <w:t xml:space="preserve"> que realize uma nova sessão extraordinária em que se discutam estratégias para que a Organização retome as suas atividades em matéria de codificação e </w:t>
      </w:r>
      <w:r w:rsidRPr="001576E7">
        <w:rPr>
          <w:rFonts w:ascii="Times New Roman" w:eastAsia="Calibri" w:hAnsi="Times New Roman"/>
          <w:bCs/>
          <w:szCs w:val="22"/>
          <w:lang w:val="pt-BR"/>
        </w:rPr>
        <w:t>desenvolvimento progressivo</w:t>
      </w:r>
      <w:r w:rsidRPr="001576E7">
        <w:rPr>
          <w:rFonts w:ascii="Times New Roman" w:eastAsia="Calibri" w:hAnsi="Times New Roman"/>
          <w:szCs w:val="22"/>
          <w:lang w:val="pt-BR"/>
        </w:rPr>
        <w:t xml:space="preserve"> do Direito Internacional Privado. Para tanto, solicitar ao Departamento de Direito Internacional que elabore antecipadamente um documento contendo informações sobre o estado atual do acervo jurídico interamericano nessa área e propostas de possíveis cursos de ação para o avanço das estratégias mencionadas anteriormente, em consulta com os Estados membros.</w:t>
      </w:r>
      <w:r w:rsidRPr="001576E7">
        <w:rPr>
          <w:rStyle w:val="FootnoteReference"/>
          <w:rFonts w:ascii="Times New Roman" w:hAnsi="Times New Roman"/>
          <w:szCs w:val="22"/>
          <w:u w:val="single"/>
          <w:vertAlign w:val="superscript"/>
          <w:lang w:val="pt-BR"/>
        </w:rPr>
        <w:footnoteReference w:id="77"/>
      </w:r>
      <w:r w:rsidRPr="001576E7">
        <w:rPr>
          <w:rFonts w:ascii="Times New Roman" w:hAnsi="Times New Roman"/>
          <w:b/>
          <w:bCs/>
          <w:szCs w:val="22"/>
          <w:vertAlign w:val="superscript"/>
          <w:lang w:val="pt-BR"/>
        </w:rPr>
        <w:t>/</w:t>
      </w:r>
    </w:p>
    <w:p w14:paraId="0D606FD4" w14:textId="77777777" w:rsidR="002E51B7" w:rsidRPr="001576E7" w:rsidRDefault="002E51B7" w:rsidP="00C8018D">
      <w:pPr>
        <w:widowControl/>
        <w:ind w:left="-90"/>
        <w:contextualSpacing/>
        <w:rPr>
          <w:rFonts w:ascii="Times New Roman" w:eastAsia="Calibri" w:hAnsi="Times New Roman"/>
          <w:szCs w:val="22"/>
          <w:lang w:val="pt-BR"/>
        </w:rPr>
      </w:pPr>
    </w:p>
    <w:p w14:paraId="2C6D1639" w14:textId="23C4FC23" w:rsidR="00864559" w:rsidRPr="001576E7" w:rsidRDefault="00864559" w:rsidP="00A61BD7">
      <w:pPr>
        <w:widowControl/>
        <w:numPr>
          <w:ilvl w:val="0"/>
          <w:numId w:val="55"/>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lastRenderedPageBreak/>
        <w:t>Solicitar ao Departamento de Direito Internacional que, a fim de fortalecer o estudo do Direito Internacional Privado,  continue promovendo uma maior difusão desse tema entre os funcionários públicos dos Estados membros e outros atores, em colaboração com associações de Direito Internacional Privado, universidades e instituições especializadas que trabalham nessa área, por meio de eventos e atividades que promovam maior conhecimento das convenções interamericanas na matéria e instrumentos</w:t>
      </w:r>
      <w:r w:rsidR="00337E25" w:rsidRPr="001576E7">
        <w:rPr>
          <w:rFonts w:ascii="Times New Roman" w:eastAsia="Calibri" w:hAnsi="Times New Roman"/>
          <w:szCs w:val="22"/>
          <w:lang w:val="pt-BR"/>
        </w:rPr>
        <w:t xml:space="preserve"> de</w:t>
      </w:r>
      <w:r w:rsidRPr="001576E7">
        <w:rPr>
          <w:rFonts w:ascii="Times New Roman" w:eastAsia="Calibri" w:hAnsi="Times New Roman"/>
          <w:szCs w:val="22"/>
          <w:lang w:val="pt-BR"/>
        </w:rPr>
        <w:t xml:space="preserve">  </w:t>
      </w:r>
      <w:r w:rsidRPr="001576E7">
        <w:rPr>
          <w:rFonts w:ascii="Times New Roman" w:eastAsia="Calibri" w:hAnsi="Times New Roman"/>
          <w:i/>
          <w:iCs/>
          <w:szCs w:val="22"/>
          <w:lang w:val="pt-BR"/>
        </w:rPr>
        <w:t>soft law</w:t>
      </w:r>
      <w:r w:rsidRPr="001576E7">
        <w:rPr>
          <w:rFonts w:ascii="Times New Roman" w:eastAsia="Calibri" w:hAnsi="Times New Roman"/>
          <w:szCs w:val="22"/>
          <w:lang w:val="pt-BR"/>
        </w:rPr>
        <w:t xml:space="preserve"> que abordem os avanços mais recentes no seio da Organização, como a contratação internacional, a arbitragem internacional, as sociedades simplificadas, as garantias mobiliárias e o acesso ao crédito. No âmbito desses esforços, acolher com satisfação o projeto sobre a criação de um banco de dados de jurisprudência relativa à aplicação de convenções interamericanas em matéria de Direito Internacional Privado, que foi iniciado pelo Departamento de Direito Internacional e pela </w:t>
      </w:r>
      <w:r w:rsidR="00EA33AC" w:rsidRPr="001576E7">
        <w:rPr>
          <w:rFonts w:ascii="Times New Roman" w:eastAsia="Calibri" w:hAnsi="Times New Roman"/>
          <w:szCs w:val="22"/>
          <w:lang w:val="pt-BR"/>
        </w:rPr>
        <w:t>Associação Americana de Direito Internacional Privado (</w:t>
      </w:r>
      <w:r w:rsidRPr="001576E7">
        <w:rPr>
          <w:rFonts w:ascii="Times New Roman" w:eastAsia="Calibri" w:hAnsi="Times New Roman"/>
          <w:szCs w:val="22"/>
          <w:lang w:val="pt-BR"/>
        </w:rPr>
        <w:t>ASADIP</w:t>
      </w:r>
      <w:r w:rsidR="00EA33AC" w:rsidRPr="001576E7">
        <w:rPr>
          <w:rFonts w:ascii="Times New Roman" w:eastAsia="Calibri" w:hAnsi="Times New Roman"/>
          <w:szCs w:val="22"/>
          <w:lang w:val="pt-BR"/>
        </w:rPr>
        <w:t>)</w:t>
      </w:r>
      <w:r w:rsidRPr="001576E7">
        <w:rPr>
          <w:rFonts w:ascii="Times New Roman" w:eastAsia="Calibri" w:hAnsi="Times New Roman"/>
          <w:szCs w:val="22"/>
          <w:lang w:val="pt-BR"/>
        </w:rPr>
        <w:t>, como apresentado na sessão extraordinária da CAJP de 3 de junho de 2021.</w:t>
      </w:r>
    </w:p>
    <w:p w14:paraId="6FFA5761" w14:textId="77777777" w:rsidR="00864559" w:rsidRPr="001576E7" w:rsidRDefault="00864559" w:rsidP="00C8018D">
      <w:pPr>
        <w:widowControl/>
        <w:contextualSpacing/>
        <w:rPr>
          <w:rFonts w:ascii="Times New Roman" w:eastAsia="Calibri" w:hAnsi="Times New Roman"/>
          <w:szCs w:val="22"/>
          <w:lang w:val="pt-BR"/>
        </w:rPr>
      </w:pPr>
    </w:p>
    <w:p w14:paraId="71F719CC" w14:textId="77777777" w:rsidR="00864559" w:rsidRPr="001576E7" w:rsidRDefault="00864559" w:rsidP="00A61BD7">
      <w:pPr>
        <w:widowControl/>
        <w:numPr>
          <w:ilvl w:val="0"/>
          <w:numId w:val="55"/>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Solicitar ao Departamento de Direito Internacional que explore a possibilidade de organizar periodicamente reuniões conjuntas com as áreas especializadas em Direito Internacional Privado das assessorias jurídicas dos Ministérios das Relações Exteriores e de outros ministérios dos Estados membros, a fim de averiguar a necessidade e a possibilidade de promover novos avanços nessa área, e, nesse sentido, solicitar aos Estados membros que continuem designando pontos de contato com os quais o Departamento de Direito Internacional possa fazer as respectivas coordenações.</w:t>
      </w:r>
    </w:p>
    <w:p w14:paraId="2FA5A72A" w14:textId="77777777" w:rsidR="00864559" w:rsidRPr="001576E7" w:rsidRDefault="00864559" w:rsidP="00C8018D">
      <w:pPr>
        <w:widowControl/>
        <w:contextualSpacing/>
        <w:rPr>
          <w:rFonts w:ascii="Times New Roman" w:eastAsia="Calibri" w:hAnsi="Times New Roman"/>
          <w:szCs w:val="22"/>
          <w:lang w:val="pt-BR"/>
        </w:rPr>
      </w:pPr>
    </w:p>
    <w:p w14:paraId="010ABA12" w14:textId="77777777" w:rsidR="00864559" w:rsidRPr="001576E7" w:rsidRDefault="00864559" w:rsidP="00A61BD7">
      <w:pPr>
        <w:widowControl/>
        <w:numPr>
          <w:ilvl w:val="0"/>
          <w:numId w:val="55"/>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Solicitar aos Estados Partes nas diversas convenções interamericanas sobre cooperação jurídica e judicial que, caso ainda não o tenham feito, designem as respectivas autoridades centrais com o propósito de facilitar e promover a referida cooperação, ou que atualizem as informações das autoridades centrais já designadas.</w:t>
      </w:r>
    </w:p>
    <w:p w14:paraId="139106C7" w14:textId="77777777" w:rsidR="00864559" w:rsidRPr="001576E7" w:rsidRDefault="00864559" w:rsidP="00C8018D">
      <w:pPr>
        <w:widowControl/>
        <w:contextualSpacing/>
        <w:rPr>
          <w:rFonts w:ascii="Times New Roman" w:eastAsia="Calibri" w:hAnsi="Times New Roman"/>
          <w:szCs w:val="22"/>
          <w:lang w:val="pt-BR"/>
        </w:rPr>
      </w:pPr>
    </w:p>
    <w:p w14:paraId="3DBDC9A6" w14:textId="1447015F" w:rsidR="00864559" w:rsidRPr="001576E7" w:rsidRDefault="00864559" w:rsidP="00A61BD7">
      <w:pPr>
        <w:widowControl/>
        <w:numPr>
          <w:ilvl w:val="0"/>
          <w:numId w:val="55"/>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 xml:space="preserve">Encarregar o Departamento de Direito Internacional de que, no desenvolvimento de todas essas atividades, continue trabalhando em cooperação com outros organismos internacionais, como a Comissão das Nações Unidas para o Direito Comercial Internacional, a Conferência da Haia de Direito Internacional Privado e o Instituto Internacional para a Unificação do Direito Privado (UNIDROIT), a fim de gerar propostas comuns que permitam reativar as ações relacionadas com o estudo e desenvolvimento do Direito Internacional Privado, promovendo também, dentro desses organismos, os trabalhos realizados no </w:t>
      </w:r>
      <w:r w:rsidR="00EA33AC" w:rsidRPr="001576E7">
        <w:rPr>
          <w:rFonts w:ascii="Times New Roman" w:eastAsia="Calibri" w:hAnsi="Times New Roman"/>
          <w:szCs w:val="22"/>
          <w:lang w:val="pt-BR"/>
        </w:rPr>
        <w:t>Sistema Interamericano</w:t>
      </w:r>
      <w:r w:rsidRPr="001576E7">
        <w:rPr>
          <w:rFonts w:ascii="Times New Roman" w:eastAsia="Calibri" w:hAnsi="Times New Roman"/>
          <w:szCs w:val="22"/>
          <w:lang w:val="pt-BR"/>
        </w:rPr>
        <w:t>. Em nível regional, continuar trabalhando em estreita colaboração com os escritórios regionais desses foros, entre eles o Escritório Regional para a América Latina e o Caribe da Conferência da Haia de Direito Internacional Privado, com o propósito de abordar conjuntamente os temas que estão sendo discutidos nos grupos de peritos dos referidos foros.</w:t>
      </w:r>
    </w:p>
    <w:bookmarkEnd w:id="65"/>
    <w:p w14:paraId="34EDC3FA" w14:textId="77777777" w:rsidR="00864559" w:rsidRPr="001576E7" w:rsidRDefault="00864559" w:rsidP="00C8018D">
      <w:pPr>
        <w:widowControl/>
        <w:rPr>
          <w:rFonts w:ascii="Times New Roman" w:hAnsi="Times New Roman"/>
          <w:bCs/>
          <w:szCs w:val="22"/>
          <w:lang w:val="pt-BR"/>
        </w:rPr>
      </w:pPr>
    </w:p>
    <w:p w14:paraId="208427BD" w14:textId="77777777" w:rsidR="00864559" w:rsidRPr="001576E7" w:rsidRDefault="00864559" w:rsidP="00A61BD7">
      <w:pPr>
        <w:pStyle w:val="ListParagraph"/>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734"/>
        <w:contextualSpacing w:val="0"/>
        <w:jc w:val="left"/>
        <w:rPr>
          <w:rFonts w:ascii="Times New Roman" w:eastAsia="Calibri" w:hAnsi="Times New Roman"/>
          <w:szCs w:val="22"/>
          <w:u w:val="single"/>
          <w:lang w:val="pt-BR"/>
        </w:rPr>
      </w:pPr>
      <w:bookmarkStart w:id="66" w:name="_Toc86671974"/>
      <w:r w:rsidRPr="001576E7">
        <w:rPr>
          <w:rFonts w:ascii="Times New Roman" w:eastAsia="Calibri" w:hAnsi="Times New Roman"/>
          <w:szCs w:val="22"/>
          <w:u w:val="single"/>
          <w:lang w:val="pt-BR"/>
        </w:rPr>
        <w:t>Comissão Jurídica Interamericana</w:t>
      </w:r>
      <w:bookmarkEnd w:id="66"/>
    </w:p>
    <w:p w14:paraId="08F52FF1" w14:textId="77777777" w:rsidR="00864559" w:rsidRPr="001576E7" w:rsidRDefault="00864559" w:rsidP="00C8018D">
      <w:pPr>
        <w:widowControl/>
        <w:rPr>
          <w:rFonts w:ascii="Times New Roman" w:hAnsi="Times New Roman"/>
          <w:b/>
          <w:szCs w:val="22"/>
          <w:lang w:val="pt-BR"/>
        </w:rPr>
      </w:pPr>
    </w:p>
    <w:p w14:paraId="413CDF75" w14:textId="26AA4252" w:rsidR="00864559"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tab/>
        <w:t>CONSIDERANDO as observações e recomendações dos Estados membros ao Relatório Anual da Comissão Jurídica Interamericana</w:t>
      </w:r>
      <w:r w:rsidR="00924DBA" w:rsidRPr="001576E7">
        <w:rPr>
          <w:rFonts w:ascii="Times New Roman" w:eastAsia="Calibri" w:hAnsi="Times New Roman"/>
          <w:szCs w:val="22"/>
          <w:lang w:val="pt-BR"/>
        </w:rPr>
        <w:t xml:space="preserve"> (</w:t>
      </w:r>
      <w:r w:rsidRPr="001576E7">
        <w:rPr>
          <w:rFonts w:ascii="Times New Roman" w:eastAsia="Calibri" w:hAnsi="Times New Roman"/>
          <w:szCs w:val="22"/>
          <w:lang w:val="pt-BR"/>
        </w:rPr>
        <w:t>CP/doc.5675/21 de 23 de fevereiro de 2021</w:t>
      </w:r>
      <w:r w:rsidR="00924DBA"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constantes </w:t>
      </w:r>
      <w:r w:rsidR="00924DBA" w:rsidRPr="001576E7">
        <w:rPr>
          <w:rFonts w:ascii="Times New Roman" w:eastAsia="Calibri" w:hAnsi="Times New Roman"/>
          <w:szCs w:val="22"/>
          <w:lang w:val="pt-BR"/>
        </w:rPr>
        <w:t xml:space="preserve">desse </w:t>
      </w:r>
      <w:r w:rsidRPr="001576E7">
        <w:rPr>
          <w:rFonts w:ascii="Times New Roman" w:eastAsia="Calibri" w:hAnsi="Times New Roman"/>
          <w:szCs w:val="22"/>
          <w:lang w:val="pt-BR"/>
        </w:rPr>
        <w:t>documento;</w:t>
      </w:r>
    </w:p>
    <w:p w14:paraId="57555A1A" w14:textId="77777777" w:rsidR="00864559" w:rsidRPr="001576E7" w:rsidRDefault="00864559" w:rsidP="00C8018D">
      <w:pPr>
        <w:widowControl/>
        <w:rPr>
          <w:rFonts w:ascii="Times New Roman" w:eastAsia="Calibri" w:hAnsi="Times New Roman"/>
          <w:szCs w:val="22"/>
          <w:lang w:val="pt-BR"/>
        </w:rPr>
      </w:pPr>
    </w:p>
    <w:p w14:paraId="2B190B5F" w14:textId="32215FB1" w:rsidR="00864559" w:rsidRPr="001576E7" w:rsidRDefault="00864559" w:rsidP="00C8018D">
      <w:pPr>
        <w:widowControl/>
        <w:rPr>
          <w:rFonts w:ascii="Times New Roman" w:eastAsia="Arial" w:hAnsi="Times New Roman"/>
          <w:b/>
          <w:bCs/>
          <w:szCs w:val="22"/>
          <w:lang w:val="pt-BR"/>
        </w:rPr>
      </w:pPr>
      <w:r w:rsidRPr="001576E7">
        <w:rPr>
          <w:rFonts w:ascii="Times New Roman" w:eastAsia="Calibri" w:hAnsi="Times New Roman"/>
          <w:szCs w:val="22"/>
          <w:lang w:val="pt-BR"/>
        </w:rPr>
        <w:tab/>
        <w:t xml:space="preserve">LEVANDO EM CONTA que, em seu Nonagésimo Oitavo Período Ordinário de Sessões, realizado em abril de 2021, a Comissão Jurídica Interamericana aprovou os “Princípios Atualizados da Comissão Jurídica Interamericana sobre a Privacidade e a Proteção de Dados Pessoais, com Anotações” (CJI/doc.638/21), recomendando à Assembleia Geral a aprovação dos referidos </w:t>
      </w:r>
      <w:r w:rsidR="00924DBA" w:rsidRPr="001576E7">
        <w:rPr>
          <w:rFonts w:ascii="Times New Roman" w:eastAsia="Calibri" w:hAnsi="Times New Roman"/>
          <w:szCs w:val="22"/>
          <w:lang w:val="pt-BR"/>
        </w:rPr>
        <w:t>princípios</w:t>
      </w:r>
      <w:r w:rsidRPr="001576E7">
        <w:rPr>
          <w:rFonts w:ascii="Times New Roman" w:eastAsia="Calibri" w:hAnsi="Times New Roman"/>
          <w:szCs w:val="22"/>
          <w:lang w:val="pt-BR"/>
        </w:rPr>
        <w:t>; e</w:t>
      </w:r>
    </w:p>
    <w:p w14:paraId="7AD5F7E7" w14:textId="6CBF0905" w:rsidR="00864559" w:rsidRPr="001576E7" w:rsidRDefault="00864559" w:rsidP="00C8018D">
      <w:pPr>
        <w:widowControl/>
        <w:rPr>
          <w:rFonts w:ascii="Times New Roman" w:eastAsia="Calibri" w:hAnsi="Times New Roman"/>
          <w:szCs w:val="22"/>
          <w:lang w:val="pt-BR"/>
        </w:rPr>
      </w:pPr>
      <w:r w:rsidRPr="001576E7">
        <w:rPr>
          <w:rFonts w:ascii="Times New Roman" w:eastAsia="Calibri" w:hAnsi="Times New Roman"/>
          <w:szCs w:val="22"/>
          <w:lang w:val="pt-BR"/>
        </w:rPr>
        <w:lastRenderedPageBreak/>
        <w:tab/>
        <w:t xml:space="preserve">RECORDANDO que a resolução do Conselho Permanente CP/RES.1149 (2278/20), “Representação e </w:t>
      </w:r>
      <w:r w:rsidR="00924DBA" w:rsidRPr="001576E7">
        <w:rPr>
          <w:rFonts w:ascii="Times New Roman" w:eastAsia="Calibri" w:hAnsi="Times New Roman"/>
          <w:szCs w:val="22"/>
          <w:lang w:val="pt-BR"/>
        </w:rPr>
        <w:t xml:space="preserve">participação das mulheres </w:t>
      </w:r>
      <w:r w:rsidRPr="001576E7">
        <w:rPr>
          <w:rFonts w:ascii="Times New Roman" w:eastAsia="Calibri" w:hAnsi="Times New Roman"/>
          <w:szCs w:val="22"/>
          <w:lang w:val="pt-BR"/>
        </w:rPr>
        <w:t xml:space="preserve">na OEA”, condena as </w:t>
      </w:r>
      <w:r w:rsidRPr="001576E7">
        <w:rPr>
          <w:rFonts w:ascii="Times New Roman" w:hAnsi="Times New Roman"/>
          <w:szCs w:val="22"/>
          <w:lang w:val="pt-BR"/>
        </w:rPr>
        <w:t>múltiplas formas de discriminação e violência contra as mulheres no Hemisfério, em particular a falta de acesso das mulheres à plena participação na esfera pública, tanto de representação quanto de tomada de decisão</w:t>
      </w:r>
      <w:r w:rsidR="00CA5877" w:rsidRPr="001576E7">
        <w:rPr>
          <w:rFonts w:ascii="Times New Roman" w:hAnsi="Times New Roman"/>
          <w:szCs w:val="22"/>
          <w:lang w:val="pt-BR"/>
        </w:rPr>
        <w:t>,</w:t>
      </w:r>
      <w:r w:rsidRPr="001576E7">
        <w:rPr>
          <w:rFonts w:ascii="Times New Roman" w:hAnsi="Times New Roman"/>
          <w:szCs w:val="22"/>
          <w:lang w:val="pt-BR"/>
        </w:rPr>
        <w:t xml:space="preserve"> e</w:t>
      </w:r>
      <w:r w:rsidRPr="001576E7">
        <w:rPr>
          <w:rFonts w:ascii="Times New Roman" w:eastAsia="Calibri" w:hAnsi="Times New Roman"/>
          <w:szCs w:val="22"/>
          <w:lang w:val="pt-BR"/>
        </w:rPr>
        <w:t xml:space="preserve"> insiste que é responsabilidade dos Estados membros gerar as condições e propiciar as oportunidades para a candidatura e/ou designação de mulheres nos órgãos e entidades da</w:t>
      </w:r>
      <w:r w:rsidR="00CA5877" w:rsidRPr="001576E7">
        <w:rPr>
          <w:rFonts w:ascii="Times New Roman" w:eastAsia="Calibri" w:hAnsi="Times New Roman"/>
          <w:szCs w:val="22"/>
          <w:lang w:val="pt-BR"/>
        </w:rPr>
        <w:t xml:space="preserve"> Organização dos Estados Americanos (</w:t>
      </w:r>
      <w:r w:rsidRPr="001576E7">
        <w:rPr>
          <w:rFonts w:ascii="Times New Roman" w:eastAsia="Calibri" w:hAnsi="Times New Roman"/>
          <w:szCs w:val="22"/>
          <w:lang w:val="pt-BR"/>
        </w:rPr>
        <w:t>OEA</w:t>
      </w:r>
      <w:r w:rsidR="00CA5877" w:rsidRPr="001576E7">
        <w:rPr>
          <w:rFonts w:ascii="Times New Roman" w:eastAsia="Calibri" w:hAnsi="Times New Roman"/>
          <w:szCs w:val="22"/>
          <w:lang w:val="pt-BR"/>
        </w:rPr>
        <w:t>)</w:t>
      </w:r>
      <w:r w:rsidRPr="001576E7">
        <w:rPr>
          <w:rFonts w:ascii="Times New Roman" w:eastAsia="Calibri" w:hAnsi="Times New Roman"/>
          <w:szCs w:val="22"/>
          <w:lang w:val="pt-BR"/>
        </w:rPr>
        <w:t>,</w:t>
      </w:r>
    </w:p>
    <w:p w14:paraId="7D944DB1" w14:textId="77777777" w:rsidR="00864559" w:rsidRPr="001576E7" w:rsidRDefault="00864559" w:rsidP="00C8018D">
      <w:pPr>
        <w:widowControl/>
        <w:rPr>
          <w:rFonts w:ascii="Times New Roman" w:eastAsia="Calibri" w:hAnsi="Times New Roman"/>
          <w:szCs w:val="22"/>
          <w:lang w:val="pt-BR"/>
        </w:rPr>
      </w:pPr>
    </w:p>
    <w:p w14:paraId="3D756FC5" w14:textId="77777777" w:rsidR="00864559"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t>RESOLVE:</w:t>
      </w:r>
    </w:p>
    <w:p w14:paraId="5D4DA4C4" w14:textId="77777777" w:rsidR="00864559" w:rsidRPr="001576E7" w:rsidRDefault="00864559" w:rsidP="00C8018D">
      <w:pPr>
        <w:widowControl/>
        <w:rPr>
          <w:rFonts w:ascii="Times New Roman" w:hAnsi="Times New Roman"/>
          <w:szCs w:val="22"/>
          <w:lang w:val="pt-BR"/>
        </w:rPr>
      </w:pPr>
    </w:p>
    <w:p w14:paraId="06B6E8FF" w14:textId="387E3AE8" w:rsidR="00864559" w:rsidRPr="001576E7" w:rsidRDefault="00864559" w:rsidP="00A61BD7">
      <w:pPr>
        <w:widowControl/>
        <w:numPr>
          <w:ilvl w:val="0"/>
          <w:numId w:val="56"/>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 xml:space="preserve">Ressaltar a importância das mais recentes contribuições da </w:t>
      </w:r>
      <w:r w:rsidR="001A331C" w:rsidRPr="001576E7">
        <w:rPr>
          <w:rFonts w:ascii="Times New Roman" w:eastAsia="Calibri" w:hAnsi="Times New Roman"/>
          <w:szCs w:val="22"/>
          <w:lang w:val="pt-BR"/>
        </w:rPr>
        <w:t>Comissão Jurídica Interamericana (</w:t>
      </w:r>
      <w:r w:rsidRPr="001576E7">
        <w:rPr>
          <w:rFonts w:ascii="Times New Roman" w:eastAsia="Calibri" w:hAnsi="Times New Roman"/>
          <w:szCs w:val="22"/>
          <w:lang w:val="pt-BR"/>
        </w:rPr>
        <w:t>CJI</w:t>
      </w:r>
      <w:r w:rsidR="001A331C"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para o Direito Internacional, entre elas os “Princípios Atualizados sobre a Privacidade e a Proteção de Dados Pessoais”, a “Lei Modelo Interamericana </w:t>
      </w:r>
      <w:r w:rsidR="001A331C" w:rsidRPr="001576E7">
        <w:rPr>
          <w:rFonts w:ascii="Times New Roman" w:eastAsia="Calibri" w:hAnsi="Times New Roman"/>
          <w:szCs w:val="22"/>
          <w:lang w:val="pt-BR"/>
        </w:rPr>
        <w:t xml:space="preserve">2.0 </w:t>
      </w:r>
      <w:r w:rsidRPr="001576E7">
        <w:rPr>
          <w:rFonts w:ascii="Times New Roman" w:eastAsia="Calibri" w:hAnsi="Times New Roman"/>
          <w:szCs w:val="22"/>
          <w:lang w:val="pt-BR"/>
        </w:rPr>
        <w:t>sobre Acesso à Informação Pública”, o “Relatório sobre Direito Internacional e Operações Cibernéticas dos Estados”, as “Recomendações para a adoção de legislação doméstica relativa à regulação de fogos de artifício e artigos pirotécnicos nas Américas”, a “Declaração sobre neurociência, neurotecnologias e direitos humanos: novos desafios jurídicos para as Américas” e o “Guia sobre o Direito Aplicável aos Contratos Comerciais Internacionais nas Américas”, e solicitar à sua Secretaria Técnica, o Departamento de Direito Internacional, que continue dando a mais ampla divulgação, inclusive pelos meios virtuais, tanto a esses documentos como aos relativos a outros temas que fazem parte de sua agenda de trabalho.</w:t>
      </w:r>
    </w:p>
    <w:p w14:paraId="3215206E" w14:textId="77777777" w:rsidR="00864559" w:rsidRPr="001576E7" w:rsidRDefault="00864559" w:rsidP="00C8018D">
      <w:pPr>
        <w:widowControl/>
        <w:contextualSpacing/>
        <w:rPr>
          <w:rFonts w:ascii="Times New Roman" w:eastAsia="Calibri" w:hAnsi="Times New Roman"/>
          <w:szCs w:val="22"/>
          <w:lang w:val="pt-BR"/>
        </w:rPr>
      </w:pPr>
    </w:p>
    <w:p w14:paraId="6F89F2BA" w14:textId="4413C91D" w:rsidR="00864559" w:rsidRPr="001576E7" w:rsidRDefault="00864559" w:rsidP="00A61BD7">
      <w:pPr>
        <w:widowControl/>
        <w:numPr>
          <w:ilvl w:val="0"/>
          <w:numId w:val="56"/>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Aprovar os “Princípios Atualizados sobre a Privacidade e a Proteção de Dados Pessoais” e solicitar ao Departamento de Direito Internacional que lhes dê a mais ampla divulgação.</w:t>
      </w:r>
      <w:r w:rsidRPr="001576E7">
        <w:rPr>
          <w:rStyle w:val="FootnoteReference"/>
          <w:rFonts w:ascii="Times New Roman" w:hAnsi="Times New Roman"/>
          <w:szCs w:val="22"/>
          <w:u w:val="single"/>
          <w:vertAlign w:val="superscript"/>
          <w:lang w:val="pt-BR"/>
        </w:rPr>
        <w:footnoteReference w:id="78"/>
      </w:r>
      <w:r w:rsidRPr="001576E7">
        <w:rPr>
          <w:rFonts w:ascii="Times New Roman" w:hAnsi="Times New Roman"/>
          <w:b/>
          <w:bCs/>
          <w:szCs w:val="22"/>
          <w:vertAlign w:val="superscript"/>
          <w:lang w:val="pt-BR"/>
        </w:rPr>
        <w:t>/</w:t>
      </w:r>
    </w:p>
    <w:p w14:paraId="1A31B073" w14:textId="77777777" w:rsidR="00864559" w:rsidRPr="001576E7" w:rsidRDefault="00864559" w:rsidP="00C8018D">
      <w:pPr>
        <w:widowControl/>
        <w:contextualSpacing/>
        <w:rPr>
          <w:rFonts w:ascii="Times New Roman" w:eastAsia="Calibri" w:hAnsi="Times New Roman"/>
          <w:szCs w:val="22"/>
          <w:lang w:val="pt-BR"/>
        </w:rPr>
      </w:pPr>
    </w:p>
    <w:p w14:paraId="7F4AEE63" w14:textId="77777777" w:rsidR="00864559" w:rsidRPr="001576E7" w:rsidRDefault="00864559" w:rsidP="00A61BD7">
      <w:pPr>
        <w:widowControl/>
        <w:numPr>
          <w:ilvl w:val="0"/>
          <w:numId w:val="56"/>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Solicitar à CJI que continue avançando no desenvolvimento de sua agenda, reiterando o convite aos Estados membros a que ofereçam comentários, de maneira oportuna, e de acordo com as suas possibilidades, aos pedidos de informação desse órgão, a fim de facilitar a elaboração dos relatórios constantes da referida agenda.</w:t>
      </w:r>
    </w:p>
    <w:p w14:paraId="78A83828" w14:textId="77777777" w:rsidR="00864559" w:rsidRPr="001576E7" w:rsidRDefault="00864559" w:rsidP="00C8018D">
      <w:pPr>
        <w:widowControl/>
        <w:contextualSpacing/>
        <w:rPr>
          <w:rFonts w:ascii="Times New Roman" w:eastAsia="Calibri" w:hAnsi="Times New Roman"/>
          <w:szCs w:val="22"/>
          <w:lang w:val="pt-BR"/>
        </w:rPr>
      </w:pPr>
    </w:p>
    <w:p w14:paraId="687F61D2" w14:textId="77C9FEB9" w:rsidR="00864559" w:rsidRPr="001576E7" w:rsidRDefault="00864559" w:rsidP="00A61BD7">
      <w:pPr>
        <w:widowControl/>
        <w:numPr>
          <w:ilvl w:val="0"/>
          <w:numId w:val="56"/>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Solicitar à CJI que considere em sua agenda de trabalho um maior número de temas destinados à análise do Direito Internacional Privado, com o propósito de reativar as ações relacionadas ao desenvolvimento dessa matéria em nível regional e, se necessário, propor à Assembleia Geral a atualização de alguns dos instrumentos jurídicos nessa área ou propor novos textos de convenção ou protocolos que possam ser submetidos à consideração da referida Assembleia Geral</w:t>
      </w:r>
      <w:r w:rsidR="00AF3A52"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que reflitam a prática dos Estados, bem como as particularidades e necessidades específicas da região em matéria de Direito Internacional Privado e das novas tecnologias da comunicação e transmissão de dados e informações.</w:t>
      </w:r>
    </w:p>
    <w:p w14:paraId="79D8A8E6" w14:textId="77777777" w:rsidR="00864559" w:rsidRPr="001576E7" w:rsidRDefault="00864559" w:rsidP="00C8018D">
      <w:pPr>
        <w:widowControl/>
        <w:contextualSpacing/>
        <w:rPr>
          <w:rFonts w:ascii="Times New Roman" w:eastAsia="Calibri" w:hAnsi="Times New Roman"/>
          <w:szCs w:val="22"/>
          <w:lang w:val="pt-BR"/>
        </w:rPr>
      </w:pPr>
    </w:p>
    <w:p w14:paraId="07D48A2D" w14:textId="77777777" w:rsidR="00864559" w:rsidRPr="001576E7" w:rsidRDefault="00864559" w:rsidP="00A61BD7">
      <w:pPr>
        <w:widowControl/>
        <w:numPr>
          <w:ilvl w:val="0"/>
          <w:numId w:val="56"/>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Reconhecer a necessidade de avançar no reforço administrativo e orçamentário da CJI para garantir o cumprimento dos múltiplos mandatos que recebe, reiterando à Secretaria-Geral o pedido de restabelecer o cargo de seu secretário executivo ou de estabelecer meios alternativos para o referido reforço administrativo e orçamentário.</w:t>
      </w:r>
    </w:p>
    <w:p w14:paraId="7FC59552" w14:textId="77777777" w:rsidR="00864559" w:rsidRPr="001576E7" w:rsidRDefault="00864559" w:rsidP="00C8018D">
      <w:pPr>
        <w:widowControl/>
        <w:contextualSpacing/>
        <w:rPr>
          <w:rFonts w:ascii="Times New Roman" w:eastAsia="Calibri" w:hAnsi="Times New Roman"/>
          <w:szCs w:val="22"/>
          <w:lang w:val="pt-BR"/>
        </w:rPr>
      </w:pPr>
    </w:p>
    <w:p w14:paraId="59FE54BD" w14:textId="31CA4FEE" w:rsidR="00864559" w:rsidRPr="001576E7" w:rsidRDefault="00864559" w:rsidP="00A61BD7">
      <w:pPr>
        <w:widowControl/>
        <w:numPr>
          <w:ilvl w:val="0"/>
          <w:numId w:val="55"/>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 xml:space="preserve">Solicitar à CJI que continue consolidando a colaboração que mantém com diversos organismos internacionais, o mundo acadêmico e a sociedade civil, destacando a importância de continuar fortalecendo o intercâmbio com as assessorias e consultorias jurídicas das chancelarias dos </w:t>
      </w:r>
      <w:r w:rsidRPr="001576E7">
        <w:rPr>
          <w:rFonts w:ascii="Times New Roman" w:eastAsia="Calibri" w:hAnsi="Times New Roman"/>
          <w:szCs w:val="22"/>
          <w:lang w:val="pt-BR"/>
        </w:rPr>
        <w:lastRenderedPageBreak/>
        <w:t>Estados membros com o propósito de colher, mediante esse mecanismo, as opiniões dos Estados membros sobre a evolução dos trabalhos da CJI e, ao mesmo tempo, agradecer aos Estados membros cujos consultores jurídicos participaram da reunião conjunta com a CJI em agosto de 2021.</w:t>
      </w:r>
    </w:p>
    <w:p w14:paraId="0D05AA82" w14:textId="77777777" w:rsidR="00864559" w:rsidRPr="001576E7" w:rsidRDefault="00864559" w:rsidP="00C8018D">
      <w:pPr>
        <w:widowControl/>
        <w:ind w:left="-90"/>
        <w:contextualSpacing/>
        <w:rPr>
          <w:rFonts w:ascii="Times New Roman" w:eastAsia="Calibri" w:hAnsi="Times New Roman"/>
          <w:szCs w:val="22"/>
          <w:lang w:val="pt-BR"/>
        </w:rPr>
      </w:pPr>
    </w:p>
    <w:p w14:paraId="7C198A1E" w14:textId="143379E1" w:rsidR="00864559" w:rsidRPr="001576E7" w:rsidRDefault="00864559" w:rsidP="00A61BD7">
      <w:pPr>
        <w:widowControl/>
        <w:numPr>
          <w:ilvl w:val="0"/>
          <w:numId w:val="55"/>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 xml:space="preserve">Modificar o artigo </w:t>
      </w:r>
      <w:r w:rsidR="00D079C4" w:rsidRPr="001576E7">
        <w:rPr>
          <w:rFonts w:ascii="Times New Roman" w:eastAsia="Calibri" w:hAnsi="Times New Roman"/>
          <w:szCs w:val="22"/>
          <w:lang w:val="pt-BR"/>
        </w:rPr>
        <w:t xml:space="preserve">5º </w:t>
      </w:r>
      <w:r w:rsidRPr="001576E7">
        <w:rPr>
          <w:rFonts w:ascii="Times New Roman" w:eastAsia="Calibri" w:hAnsi="Times New Roman"/>
          <w:szCs w:val="22"/>
          <w:lang w:val="pt-BR"/>
        </w:rPr>
        <w:t xml:space="preserve">do Estatuto da </w:t>
      </w:r>
      <w:r w:rsidR="00D079C4" w:rsidRPr="001576E7">
        <w:rPr>
          <w:rFonts w:ascii="Times New Roman" w:eastAsia="Calibri" w:hAnsi="Times New Roman"/>
          <w:szCs w:val="22"/>
          <w:lang w:val="pt-BR"/>
        </w:rPr>
        <w:t>CJI</w:t>
      </w:r>
      <w:r w:rsidRPr="001576E7">
        <w:rPr>
          <w:rFonts w:ascii="Times New Roman" w:eastAsia="Calibri" w:hAnsi="Times New Roman"/>
          <w:szCs w:val="22"/>
          <w:lang w:val="pt-BR"/>
        </w:rPr>
        <w:t xml:space="preserve"> para incorporar a paridade de gênero, com a seguinte redação:</w:t>
      </w:r>
    </w:p>
    <w:p w14:paraId="7AD49DE0" w14:textId="77777777" w:rsidR="00864559" w:rsidRPr="001576E7" w:rsidRDefault="00864559" w:rsidP="00C8018D">
      <w:pPr>
        <w:widowControl/>
        <w:rPr>
          <w:rFonts w:ascii="Times New Roman" w:hAnsi="Times New Roman"/>
          <w:szCs w:val="22"/>
          <w:lang w:val="pt-BR"/>
        </w:rPr>
      </w:pPr>
    </w:p>
    <w:p w14:paraId="49B999AE" w14:textId="77777777" w:rsidR="00864559" w:rsidRPr="001576E7" w:rsidRDefault="00864559" w:rsidP="00C8018D">
      <w:pPr>
        <w:widowControl/>
        <w:ind w:left="1440" w:right="432"/>
        <w:rPr>
          <w:rFonts w:ascii="Times New Roman" w:hAnsi="Times New Roman"/>
          <w:szCs w:val="22"/>
          <w:lang w:val="pt-BR"/>
        </w:rPr>
      </w:pPr>
      <w:r w:rsidRPr="001576E7">
        <w:rPr>
          <w:rFonts w:ascii="Times New Roman" w:eastAsia="Calibri" w:hAnsi="Times New Roman"/>
          <w:szCs w:val="22"/>
          <w:lang w:val="pt-BR"/>
        </w:rPr>
        <w:t xml:space="preserve">Na eleição dos membros da Comissão, e dentro do possível, se procurará garantir </w:t>
      </w:r>
      <w:r w:rsidRPr="001576E7">
        <w:rPr>
          <w:rFonts w:ascii="Times New Roman" w:eastAsia="Calibri" w:hAnsi="Times New Roman"/>
          <w:b/>
          <w:bCs/>
          <w:szCs w:val="22"/>
          <w:lang w:val="pt-BR"/>
        </w:rPr>
        <w:t>a paridade de gênero</w:t>
      </w:r>
      <w:r w:rsidRPr="001576E7">
        <w:rPr>
          <w:rFonts w:ascii="Times New Roman" w:eastAsia="Calibri" w:hAnsi="Times New Roman"/>
          <w:szCs w:val="22"/>
          <w:lang w:val="pt-BR"/>
        </w:rPr>
        <w:t xml:space="preserve"> </w:t>
      </w:r>
      <w:r w:rsidRPr="001576E7">
        <w:rPr>
          <w:rFonts w:ascii="Times New Roman" w:eastAsia="Calibri" w:hAnsi="Times New Roman"/>
          <w:b/>
          <w:bCs/>
          <w:szCs w:val="22"/>
          <w:lang w:val="pt-BR"/>
        </w:rPr>
        <w:t>e</w:t>
      </w:r>
      <w:r w:rsidRPr="001576E7">
        <w:rPr>
          <w:rFonts w:ascii="Times New Roman" w:eastAsia="Calibri" w:hAnsi="Times New Roman"/>
          <w:szCs w:val="22"/>
          <w:lang w:val="pt-BR"/>
        </w:rPr>
        <w:t xml:space="preserve"> uma representação geográfica equitativa. Não poderá haver mais de um membro da mesma nacionalidade.</w:t>
      </w:r>
    </w:p>
    <w:p w14:paraId="70497310" w14:textId="77777777" w:rsidR="00864559" w:rsidRPr="001576E7" w:rsidRDefault="00864559" w:rsidP="00C8018D">
      <w:pPr>
        <w:widowControl/>
        <w:jc w:val="left"/>
        <w:rPr>
          <w:rFonts w:ascii="Times New Roman" w:hAnsi="Times New Roman"/>
          <w:szCs w:val="22"/>
          <w:lang w:val="pt-BR"/>
        </w:rPr>
      </w:pPr>
    </w:p>
    <w:p w14:paraId="4CD01842" w14:textId="77777777" w:rsidR="00864559" w:rsidRPr="001576E7" w:rsidRDefault="00864559" w:rsidP="00A61BD7">
      <w:pPr>
        <w:pStyle w:val="ListParagraph"/>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734"/>
        <w:contextualSpacing w:val="0"/>
        <w:jc w:val="left"/>
        <w:rPr>
          <w:rFonts w:ascii="Times New Roman" w:eastAsia="Calibri" w:hAnsi="Times New Roman"/>
          <w:szCs w:val="22"/>
          <w:u w:val="single"/>
          <w:lang w:val="pt-BR"/>
        </w:rPr>
      </w:pPr>
      <w:bookmarkStart w:id="67" w:name="_Toc86671975"/>
      <w:r w:rsidRPr="001576E7">
        <w:rPr>
          <w:rFonts w:ascii="Times New Roman" w:eastAsia="Calibri" w:hAnsi="Times New Roman"/>
          <w:szCs w:val="22"/>
          <w:u w:val="single"/>
          <w:lang w:val="pt-BR"/>
        </w:rPr>
        <w:t>Centro de Estudos da Justiça das Américas</w:t>
      </w:r>
      <w:bookmarkEnd w:id="67"/>
    </w:p>
    <w:p w14:paraId="663F8819" w14:textId="77777777" w:rsidR="00864559" w:rsidRPr="001576E7" w:rsidRDefault="00864559" w:rsidP="00C8018D">
      <w:pPr>
        <w:widowControl/>
        <w:rPr>
          <w:rFonts w:ascii="Times New Roman" w:eastAsia="Calibri" w:hAnsi="Times New Roman"/>
          <w:b/>
          <w:bCs/>
          <w:szCs w:val="22"/>
          <w:lang w:val="pt-BR" w:eastAsia="es-ES"/>
        </w:rPr>
      </w:pPr>
    </w:p>
    <w:p w14:paraId="2E55050B" w14:textId="693E5B86" w:rsidR="00864559" w:rsidRPr="001576E7" w:rsidRDefault="00864559" w:rsidP="00C8018D">
      <w:pPr>
        <w:widowControl/>
        <w:rPr>
          <w:rFonts w:ascii="Times New Roman" w:eastAsia="Calibri" w:hAnsi="Times New Roman"/>
          <w:szCs w:val="22"/>
          <w:lang w:val="pt-BR"/>
        </w:rPr>
      </w:pPr>
      <w:r w:rsidRPr="001576E7">
        <w:rPr>
          <w:rFonts w:ascii="Times New Roman" w:eastAsia="Calibri" w:hAnsi="Times New Roman"/>
          <w:szCs w:val="22"/>
          <w:lang w:val="pt-BR"/>
        </w:rPr>
        <w:tab/>
        <w:t xml:space="preserve">RECORDANDO que a resolução do Conselho Permanente CP/RES.1149 (2278/20), “Representação e </w:t>
      </w:r>
      <w:r w:rsidR="00D079C4" w:rsidRPr="001576E7">
        <w:rPr>
          <w:rFonts w:ascii="Times New Roman" w:eastAsia="Calibri" w:hAnsi="Times New Roman"/>
          <w:szCs w:val="22"/>
          <w:lang w:val="pt-BR"/>
        </w:rPr>
        <w:t xml:space="preserve">participação das mulheres </w:t>
      </w:r>
      <w:r w:rsidRPr="001576E7">
        <w:rPr>
          <w:rFonts w:ascii="Times New Roman" w:eastAsia="Calibri" w:hAnsi="Times New Roman"/>
          <w:szCs w:val="22"/>
          <w:lang w:val="pt-BR"/>
        </w:rPr>
        <w:t>na OEA”, insiste que é responsabilidade dos Estados membros gerar as condições e propiciar as oportunidades para a candidatura e/ou designação de mulheres nos órgãos e entidades da OEA,</w:t>
      </w:r>
    </w:p>
    <w:p w14:paraId="0EAF484C" w14:textId="77777777" w:rsidR="00864559" w:rsidRPr="001576E7" w:rsidRDefault="00864559" w:rsidP="00C8018D">
      <w:pPr>
        <w:widowControl/>
        <w:rPr>
          <w:rFonts w:ascii="Times New Roman" w:hAnsi="Times New Roman"/>
          <w:szCs w:val="22"/>
          <w:lang w:val="pt-BR"/>
        </w:rPr>
      </w:pPr>
    </w:p>
    <w:p w14:paraId="75754227" w14:textId="77777777" w:rsidR="00864559"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t>RESOLVE:</w:t>
      </w:r>
    </w:p>
    <w:p w14:paraId="2E77DB5D" w14:textId="77777777" w:rsidR="00864559" w:rsidRPr="001576E7" w:rsidRDefault="00864559" w:rsidP="00C8018D">
      <w:pPr>
        <w:widowControl/>
        <w:rPr>
          <w:rFonts w:ascii="Times New Roman" w:hAnsi="Times New Roman"/>
          <w:szCs w:val="22"/>
          <w:lang w:val="pt-BR"/>
        </w:rPr>
      </w:pPr>
    </w:p>
    <w:p w14:paraId="472748BD" w14:textId="77777777" w:rsidR="00864559" w:rsidRPr="001576E7" w:rsidRDefault="00864559" w:rsidP="00A61BD7">
      <w:pPr>
        <w:widowControl/>
        <w:numPr>
          <w:ilvl w:val="0"/>
          <w:numId w:val="57"/>
        </w:numPr>
        <w:ind w:left="0" w:firstLine="720"/>
        <w:contextualSpacing/>
        <w:rPr>
          <w:rFonts w:ascii="Times New Roman" w:hAnsi="Times New Roman"/>
          <w:szCs w:val="22"/>
          <w:lang w:val="pt-BR"/>
        </w:rPr>
      </w:pPr>
      <w:r w:rsidRPr="001576E7">
        <w:rPr>
          <w:rFonts w:ascii="Times New Roman" w:eastAsia="Calibri" w:hAnsi="Times New Roman"/>
          <w:szCs w:val="22"/>
          <w:lang w:val="pt-BR"/>
        </w:rPr>
        <w:t>Modificar o artigo 11 do Estatuto do Centro de Estudos da Justiça das Américas para incorporar a paridade de gênero, com a seguinte redação:</w:t>
      </w:r>
    </w:p>
    <w:p w14:paraId="491E5F37" w14:textId="77777777" w:rsidR="00864559" w:rsidRPr="001576E7" w:rsidRDefault="00864559" w:rsidP="00C8018D">
      <w:pPr>
        <w:widowControl/>
        <w:rPr>
          <w:rFonts w:ascii="Times New Roman" w:hAnsi="Times New Roman"/>
          <w:szCs w:val="22"/>
          <w:lang w:val="pt-BR"/>
        </w:rPr>
      </w:pPr>
    </w:p>
    <w:p w14:paraId="2D3791AE" w14:textId="77777777" w:rsidR="00864559" w:rsidRPr="001576E7" w:rsidRDefault="00864559" w:rsidP="00C8018D">
      <w:pPr>
        <w:widowControl/>
        <w:ind w:left="1440"/>
        <w:rPr>
          <w:rFonts w:ascii="Times New Roman" w:hAnsi="Times New Roman"/>
          <w:szCs w:val="22"/>
          <w:lang w:val="pt-BR"/>
        </w:rPr>
      </w:pPr>
      <w:r w:rsidRPr="001576E7">
        <w:rPr>
          <w:rFonts w:ascii="Times New Roman" w:eastAsia="Calibri" w:hAnsi="Times New Roman"/>
          <w:szCs w:val="22"/>
          <w:lang w:val="pt-BR"/>
        </w:rPr>
        <w:t>Artigo 11</w:t>
      </w:r>
    </w:p>
    <w:p w14:paraId="47DC8BBD" w14:textId="77777777" w:rsidR="00864559" w:rsidRPr="001576E7" w:rsidRDefault="00864559" w:rsidP="00C8018D">
      <w:pPr>
        <w:widowControl/>
        <w:ind w:left="1440"/>
        <w:rPr>
          <w:rFonts w:ascii="Times New Roman" w:hAnsi="Times New Roman"/>
          <w:szCs w:val="22"/>
          <w:lang w:val="pt-BR"/>
        </w:rPr>
      </w:pPr>
    </w:p>
    <w:p w14:paraId="72E9AF18" w14:textId="77777777" w:rsidR="00864559" w:rsidRPr="001576E7" w:rsidRDefault="00864559" w:rsidP="00C8018D">
      <w:pPr>
        <w:widowControl/>
        <w:ind w:left="1440"/>
        <w:rPr>
          <w:rFonts w:ascii="Times New Roman" w:hAnsi="Times New Roman"/>
          <w:szCs w:val="22"/>
          <w:lang w:val="pt-BR"/>
        </w:rPr>
      </w:pPr>
      <w:r w:rsidRPr="001576E7">
        <w:rPr>
          <w:rFonts w:ascii="Times New Roman" w:eastAsia="Calibri" w:hAnsi="Times New Roman"/>
          <w:szCs w:val="22"/>
          <w:lang w:val="pt-BR"/>
        </w:rPr>
        <w:t>[...]</w:t>
      </w:r>
    </w:p>
    <w:p w14:paraId="09EF18F8" w14:textId="77777777" w:rsidR="00864559" w:rsidRPr="001576E7" w:rsidRDefault="00864559" w:rsidP="00C8018D">
      <w:pPr>
        <w:widowControl/>
        <w:ind w:left="1440"/>
        <w:rPr>
          <w:rFonts w:ascii="Times New Roman" w:hAnsi="Times New Roman"/>
          <w:szCs w:val="22"/>
          <w:lang w:val="pt-BR"/>
        </w:rPr>
      </w:pPr>
    </w:p>
    <w:p w14:paraId="349D8F47" w14:textId="77777777" w:rsidR="00864559" w:rsidRPr="001576E7" w:rsidRDefault="00864559" w:rsidP="00C8018D">
      <w:pPr>
        <w:widowControl/>
        <w:ind w:left="1440" w:right="432"/>
        <w:rPr>
          <w:rFonts w:ascii="Times New Roman" w:hAnsi="Times New Roman"/>
          <w:szCs w:val="22"/>
          <w:lang w:val="pt-BR"/>
        </w:rPr>
      </w:pPr>
      <w:r w:rsidRPr="001576E7">
        <w:rPr>
          <w:rFonts w:ascii="Times New Roman" w:eastAsia="Calibri" w:hAnsi="Times New Roman"/>
          <w:szCs w:val="22"/>
          <w:lang w:val="pt-BR"/>
        </w:rPr>
        <w:t xml:space="preserve">O Conselho Diretor deverá representar os diferentes sistemas jurídicos das Américas e, na medida do possível, os distintos setores da comunidade jurídica. </w:t>
      </w:r>
      <w:r w:rsidRPr="001576E7">
        <w:rPr>
          <w:rFonts w:ascii="Times New Roman" w:eastAsia="Calibri" w:hAnsi="Times New Roman"/>
          <w:b/>
          <w:szCs w:val="22"/>
          <w:lang w:val="pt-BR"/>
        </w:rPr>
        <w:t>Na eleição dos seus membros, se procurará garantir a paridade de gênero.</w:t>
      </w:r>
    </w:p>
    <w:p w14:paraId="1B8E5E94" w14:textId="77777777" w:rsidR="00864559" w:rsidRPr="001576E7" w:rsidRDefault="00864559" w:rsidP="00C8018D">
      <w:pPr>
        <w:widowControl/>
        <w:jc w:val="left"/>
        <w:rPr>
          <w:rFonts w:ascii="Times New Roman" w:hAnsi="Times New Roman"/>
          <w:szCs w:val="22"/>
          <w:lang w:val="pt-BR"/>
        </w:rPr>
      </w:pPr>
    </w:p>
    <w:p w14:paraId="3FCF07B1" w14:textId="77777777" w:rsidR="00864559" w:rsidRPr="001576E7" w:rsidRDefault="00864559" w:rsidP="00A61BD7">
      <w:pPr>
        <w:pStyle w:val="ListParagraph"/>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734"/>
        <w:contextualSpacing w:val="0"/>
        <w:jc w:val="left"/>
        <w:rPr>
          <w:rFonts w:ascii="Times New Roman" w:eastAsia="Calibri" w:hAnsi="Times New Roman"/>
          <w:szCs w:val="22"/>
          <w:u w:val="single"/>
          <w:lang w:val="pt-BR"/>
        </w:rPr>
      </w:pPr>
      <w:bookmarkStart w:id="68" w:name="_Toc86671976"/>
      <w:r w:rsidRPr="001576E7">
        <w:rPr>
          <w:rFonts w:ascii="Times New Roman" w:eastAsia="Calibri" w:hAnsi="Times New Roman"/>
          <w:szCs w:val="22"/>
          <w:u w:val="single"/>
          <w:lang w:val="pt-BR"/>
        </w:rPr>
        <w:t>Direito Internacional no espaço cibernético</w:t>
      </w:r>
      <w:bookmarkEnd w:id="68"/>
    </w:p>
    <w:p w14:paraId="0466E66C" w14:textId="77777777" w:rsidR="00864559" w:rsidRPr="001576E7" w:rsidRDefault="00864559" w:rsidP="00C8018D">
      <w:pPr>
        <w:widowControl/>
        <w:rPr>
          <w:rFonts w:ascii="Times New Roman" w:hAnsi="Times New Roman"/>
          <w:szCs w:val="22"/>
          <w:lang w:val="pt-BR"/>
        </w:rPr>
      </w:pPr>
    </w:p>
    <w:p w14:paraId="7AA27DE5" w14:textId="15D77A11" w:rsidR="00864559"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tab/>
        <w:t xml:space="preserve">REAFIRMANDO a aplicabilidade do Direito Internacional no espaço cibernético e a importância da implementação das normas voluntárias não vinculantes para a conduta responsável dos Estados no espaço cibernético, adotadas pela Organização das Nações Unidas nos relatórios de consenso do Grupo de Peritos Governamentais e do Grupo de Trabalho de Composição Aberta sobre os Avanços </w:t>
      </w:r>
      <w:r w:rsidR="00D079C4" w:rsidRPr="001576E7">
        <w:rPr>
          <w:rFonts w:ascii="Times New Roman" w:hAnsi="Times New Roman"/>
          <w:szCs w:val="22"/>
          <w:lang w:val="pt-BR"/>
        </w:rPr>
        <w:t xml:space="preserve">na Informação e nas Telecomunicações </w:t>
      </w:r>
      <w:r w:rsidRPr="001576E7">
        <w:rPr>
          <w:rFonts w:ascii="Times New Roman" w:eastAsia="Calibri" w:hAnsi="Times New Roman"/>
          <w:szCs w:val="22"/>
          <w:lang w:val="pt-BR"/>
        </w:rPr>
        <w:t>no Contexto da Segurança Internacional; e</w:t>
      </w:r>
    </w:p>
    <w:p w14:paraId="46C4B107" w14:textId="77777777" w:rsidR="00864559" w:rsidRPr="001576E7" w:rsidRDefault="00864559" w:rsidP="00C8018D">
      <w:pPr>
        <w:widowControl/>
        <w:rPr>
          <w:rFonts w:ascii="Times New Roman" w:hAnsi="Times New Roman"/>
          <w:szCs w:val="22"/>
          <w:lang w:val="pt-BR"/>
        </w:rPr>
      </w:pPr>
    </w:p>
    <w:p w14:paraId="02C836AF" w14:textId="77777777" w:rsidR="00864559"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tab/>
        <w:t>LEMBRANDO o relatório da CJI sobre “Direito Internacional e Operações Cibernéticas do Estado: Melhoria da Transparência” (CJI/doc.615/20),</w:t>
      </w:r>
    </w:p>
    <w:p w14:paraId="55E68295" w14:textId="77777777" w:rsidR="00864559" w:rsidRPr="001576E7" w:rsidRDefault="00864559" w:rsidP="00C8018D">
      <w:pPr>
        <w:widowControl/>
        <w:rPr>
          <w:rFonts w:ascii="Times New Roman" w:hAnsi="Times New Roman"/>
          <w:szCs w:val="22"/>
          <w:lang w:val="pt-BR"/>
        </w:rPr>
      </w:pPr>
    </w:p>
    <w:p w14:paraId="072C7204" w14:textId="226F71E8" w:rsidR="00864559"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t>RESOLVE:</w:t>
      </w:r>
    </w:p>
    <w:p w14:paraId="4F1EAC70" w14:textId="77777777" w:rsidR="00864559" w:rsidRPr="001576E7" w:rsidRDefault="00864559" w:rsidP="00C8018D">
      <w:pPr>
        <w:widowControl/>
        <w:rPr>
          <w:rFonts w:ascii="Times New Roman" w:hAnsi="Times New Roman"/>
          <w:szCs w:val="22"/>
          <w:lang w:val="pt-BR"/>
        </w:rPr>
      </w:pPr>
    </w:p>
    <w:p w14:paraId="66CA2C3D" w14:textId="0672A30A" w:rsidR="00864559" w:rsidRPr="001576E7" w:rsidRDefault="00864559" w:rsidP="00A61BD7">
      <w:pPr>
        <w:widowControl/>
        <w:numPr>
          <w:ilvl w:val="0"/>
          <w:numId w:val="58"/>
        </w:numPr>
        <w:ind w:left="0" w:firstLine="720"/>
        <w:contextualSpacing/>
        <w:rPr>
          <w:rFonts w:ascii="Times New Roman" w:eastAsia="Calibri" w:hAnsi="Times New Roman"/>
          <w:b/>
          <w:bCs/>
          <w:szCs w:val="22"/>
          <w:lang w:val="pt-BR"/>
        </w:rPr>
      </w:pPr>
      <w:r w:rsidRPr="001576E7">
        <w:rPr>
          <w:rFonts w:ascii="Times New Roman" w:eastAsia="Calibri" w:hAnsi="Times New Roman"/>
          <w:szCs w:val="22"/>
          <w:lang w:val="pt-BR"/>
        </w:rPr>
        <w:t xml:space="preserve">Tomar nota com satisfação da proposta de curso elaborada pelo Departamento de Direito Internacional a pedido da </w:t>
      </w:r>
      <w:r w:rsidR="00D079C4" w:rsidRPr="001576E7">
        <w:rPr>
          <w:rFonts w:ascii="Times New Roman" w:eastAsia="Calibri" w:hAnsi="Times New Roman"/>
          <w:szCs w:val="22"/>
          <w:lang w:val="pt-BR"/>
        </w:rPr>
        <w:t xml:space="preserve">CJI </w:t>
      </w:r>
      <w:r w:rsidRPr="001576E7">
        <w:rPr>
          <w:rFonts w:ascii="Times New Roman" w:eastAsia="Calibri" w:hAnsi="Times New Roman"/>
          <w:szCs w:val="22"/>
          <w:lang w:val="pt-BR"/>
        </w:rPr>
        <w:t>sobre “Direito Internacional e operações cibernéticas” e solicitar-lhe que realize as atividades de capacitação solicitadas pelos Estados membros nesse sentido.</w:t>
      </w:r>
    </w:p>
    <w:p w14:paraId="750FFB0C" w14:textId="77777777" w:rsidR="00864559" w:rsidRPr="001576E7" w:rsidRDefault="00864559" w:rsidP="00C8018D">
      <w:pPr>
        <w:widowControl/>
        <w:contextualSpacing/>
        <w:rPr>
          <w:rFonts w:ascii="Times New Roman" w:eastAsia="Calibri" w:hAnsi="Times New Roman"/>
          <w:b/>
          <w:bCs/>
          <w:szCs w:val="22"/>
          <w:lang w:val="pt-BR"/>
        </w:rPr>
      </w:pPr>
    </w:p>
    <w:p w14:paraId="011EE1DE" w14:textId="77777777" w:rsidR="00864559" w:rsidRPr="001576E7" w:rsidRDefault="00864559" w:rsidP="00A61BD7">
      <w:pPr>
        <w:widowControl/>
        <w:numPr>
          <w:ilvl w:val="0"/>
          <w:numId w:val="58"/>
        </w:numPr>
        <w:ind w:left="0" w:firstLine="720"/>
        <w:contextualSpacing/>
        <w:rPr>
          <w:rFonts w:ascii="Times New Roman" w:eastAsia="Calibri" w:hAnsi="Times New Roman"/>
          <w:b/>
          <w:bCs/>
          <w:szCs w:val="22"/>
          <w:lang w:val="pt-BR"/>
        </w:rPr>
      </w:pPr>
      <w:r w:rsidRPr="001576E7">
        <w:rPr>
          <w:rFonts w:ascii="Times New Roman" w:eastAsia="Calibri" w:hAnsi="Times New Roman"/>
          <w:szCs w:val="22"/>
          <w:lang w:val="pt-BR"/>
        </w:rPr>
        <w:lastRenderedPageBreak/>
        <w:t xml:space="preserve">Solicitar à Secretaria-Geral, à Comissão Interamericana de Telecomunicações, ao Comitê Interamericano contra o Terrorismo e à Junta Interamericana de Defesa que coordenem ações para apoiar os esforços dos Estados membros e oferecer-lhes assistência na implementação do marco adotado por consenso </w:t>
      </w:r>
      <w:r w:rsidRPr="001576E7">
        <w:rPr>
          <w:rFonts w:ascii="Times New Roman" w:hAnsi="Times New Roman"/>
          <w:bCs/>
          <w:szCs w:val="22"/>
          <w:lang w:val="pt-BR"/>
        </w:rPr>
        <w:t>mediante as resoluções pertinentes da Organização das Nações Unidas para a conduta responsável dos Estados no espaço cibernético.</w:t>
      </w:r>
    </w:p>
    <w:p w14:paraId="18CBA159" w14:textId="77777777" w:rsidR="00864559" w:rsidRPr="001576E7" w:rsidRDefault="00864559" w:rsidP="00C8018D">
      <w:pPr>
        <w:widowControl/>
        <w:contextualSpacing/>
        <w:rPr>
          <w:rFonts w:ascii="Times New Roman" w:eastAsia="Calibri" w:hAnsi="Times New Roman"/>
          <w:szCs w:val="22"/>
          <w:lang w:val="pt-BR"/>
        </w:rPr>
      </w:pPr>
    </w:p>
    <w:p w14:paraId="56F98070" w14:textId="77777777" w:rsidR="00864559" w:rsidRPr="001576E7" w:rsidRDefault="00864559" w:rsidP="00A61BD7">
      <w:pPr>
        <w:widowControl/>
        <w:numPr>
          <w:ilvl w:val="0"/>
          <w:numId w:val="58"/>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Solicitar ao Departamento de Direito Internacional que faça a maior divulgação possível e promova reflexões sobre o relatório da CJI sobre “Direito Internacional e Operações Cibernéticas do Estado: Melhoria da Transparência”, inclusive mediante a organização de um curso dirigido a funcionários públicos dos Estados membros que assim o solicitem.</w:t>
      </w:r>
    </w:p>
    <w:p w14:paraId="3CC13B5E" w14:textId="77777777" w:rsidR="00864559" w:rsidRPr="001576E7" w:rsidRDefault="00864559" w:rsidP="00C8018D">
      <w:pPr>
        <w:widowControl/>
        <w:rPr>
          <w:rFonts w:ascii="Times New Roman" w:eastAsia="Calibri" w:hAnsi="Times New Roman"/>
          <w:szCs w:val="22"/>
          <w:lang w:val="pt-BR"/>
        </w:rPr>
      </w:pPr>
    </w:p>
    <w:p w14:paraId="5C0F4BE1" w14:textId="77777777" w:rsidR="00864559" w:rsidRPr="001576E7" w:rsidRDefault="00864559" w:rsidP="00A61BD7">
      <w:pPr>
        <w:pStyle w:val="ListParagraph"/>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left="734" w:hanging="734"/>
        <w:contextualSpacing w:val="0"/>
        <w:jc w:val="left"/>
        <w:rPr>
          <w:rFonts w:ascii="Times New Roman" w:eastAsia="Calibri" w:hAnsi="Times New Roman"/>
          <w:szCs w:val="22"/>
          <w:u w:val="single"/>
          <w:lang w:val="pt-BR"/>
        </w:rPr>
      </w:pPr>
      <w:bookmarkStart w:id="69" w:name="_Toc86671977"/>
      <w:r w:rsidRPr="001576E7">
        <w:rPr>
          <w:rFonts w:ascii="Times New Roman" w:eastAsia="Calibri" w:hAnsi="Times New Roman"/>
          <w:szCs w:val="22"/>
          <w:u w:val="single"/>
          <w:lang w:val="pt-BR"/>
        </w:rPr>
        <w:t>Promoção do Tribunal Penal Internacional</w:t>
      </w:r>
      <w:r w:rsidRPr="001576E7">
        <w:rPr>
          <w:rFonts w:ascii="Times New Roman" w:hAnsi="Times New Roman"/>
          <w:szCs w:val="22"/>
          <w:lang w:val="pt-BR"/>
        </w:rPr>
        <w:t xml:space="preserve"> </w:t>
      </w:r>
      <w:r w:rsidRPr="001576E7">
        <w:rPr>
          <w:rFonts w:ascii="Times New Roman" w:hAnsi="Times New Roman"/>
          <w:szCs w:val="22"/>
          <w:u w:val="single"/>
          <w:vertAlign w:val="superscript"/>
          <w:lang w:val="pt-BR"/>
        </w:rPr>
        <w:footnoteReference w:id="79"/>
      </w:r>
      <w:r w:rsidRPr="001576E7">
        <w:rPr>
          <w:rFonts w:ascii="Times New Roman" w:hAnsi="Times New Roman"/>
          <w:szCs w:val="22"/>
          <w:u w:val="single"/>
          <w:vertAlign w:val="superscript"/>
          <w:lang w:val="pt-BR"/>
        </w:rPr>
        <w:t>/</w:t>
      </w:r>
      <w:bookmarkEnd w:id="69"/>
    </w:p>
    <w:p w14:paraId="51DEE28F" w14:textId="77777777" w:rsidR="00864559" w:rsidRPr="001576E7" w:rsidRDefault="00864559" w:rsidP="00C8018D">
      <w:pPr>
        <w:widowControl/>
        <w:autoSpaceDE w:val="0"/>
        <w:autoSpaceDN w:val="0"/>
        <w:adjustRightInd w:val="0"/>
        <w:rPr>
          <w:rFonts w:ascii="Times New Roman" w:eastAsia="Arial Unicode MS" w:hAnsi="Times New Roman"/>
          <w:szCs w:val="22"/>
          <w:lang w:val="pt-BR" w:eastAsia="es-MX"/>
        </w:rPr>
      </w:pPr>
    </w:p>
    <w:p w14:paraId="6EA67066" w14:textId="77777777" w:rsidR="00864559" w:rsidRPr="001576E7" w:rsidRDefault="00864559" w:rsidP="00C8018D">
      <w:pPr>
        <w:widowControl/>
        <w:ind w:firstLine="720"/>
        <w:rPr>
          <w:rFonts w:ascii="Times New Roman" w:hAnsi="Times New Roman"/>
          <w:szCs w:val="22"/>
          <w:lang w:val="pt-BR"/>
        </w:rPr>
      </w:pPr>
      <w:bookmarkStart w:id="70" w:name="_Hlk78969971"/>
      <w:r w:rsidRPr="001576E7">
        <w:rPr>
          <w:rFonts w:ascii="Times New Roman" w:eastAsia="Calibri" w:hAnsi="Times New Roman"/>
          <w:szCs w:val="22"/>
          <w:lang w:val="pt-BR"/>
        </w:rPr>
        <w:t>DESTACANDO a universalidade do Estatuto de Roma como instrumento para pôr fim à impunidade e do Tribunal Penal Internacional como primeiro e único tribunal penal internacional permanente, independente e imparcial, que investiga, julga e pune os responsáveis pelos crimes mais graves que atentam contra a comunidade internacional, como o genocídio, os crimes de lesa-humanidade, os crimes de guerra e o crime de agressão;</w:t>
      </w:r>
    </w:p>
    <w:p w14:paraId="0232DAD7" w14:textId="77777777" w:rsidR="00864559" w:rsidRPr="001576E7" w:rsidRDefault="00864559" w:rsidP="00C8018D">
      <w:pPr>
        <w:widowControl/>
        <w:rPr>
          <w:rFonts w:ascii="Times New Roman" w:hAnsi="Times New Roman"/>
          <w:szCs w:val="22"/>
          <w:lang w:val="pt-BR"/>
        </w:rPr>
      </w:pPr>
    </w:p>
    <w:p w14:paraId="74021F3A" w14:textId="77777777" w:rsidR="00864559" w:rsidRPr="001576E7" w:rsidRDefault="00864559" w:rsidP="00C8018D">
      <w:pPr>
        <w:widowControl/>
        <w:ind w:firstLine="720"/>
        <w:rPr>
          <w:rFonts w:ascii="Times New Roman" w:hAnsi="Times New Roman"/>
          <w:szCs w:val="22"/>
          <w:lang w:val="pt-BR"/>
        </w:rPr>
      </w:pPr>
      <w:r w:rsidRPr="001576E7">
        <w:rPr>
          <w:rFonts w:ascii="Times New Roman" w:eastAsia="Calibri" w:hAnsi="Times New Roman"/>
          <w:szCs w:val="22"/>
          <w:lang w:val="pt-BR"/>
        </w:rPr>
        <w:t>TOMANDO NOTA dos acontecimentos mais recentes ocorridos no seio do Tribunal, como a eleição de um novo procurador e seis novos juízes e também o Relatório Final do Grupo de Peritos Independentes sobre a Revisão do Tribunal Penal Internacional e do Sistema do Estatuto de Roma;</w:t>
      </w:r>
    </w:p>
    <w:p w14:paraId="1074EBF6" w14:textId="77777777" w:rsidR="00864559" w:rsidRPr="001576E7" w:rsidRDefault="00864559" w:rsidP="00C8018D">
      <w:pPr>
        <w:widowControl/>
        <w:rPr>
          <w:rFonts w:ascii="Times New Roman" w:hAnsi="Times New Roman"/>
          <w:szCs w:val="22"/>
          <w:lang w:val="pt-BR"/>
        </w:rPr>
      </w:pPr>
    </w:p>
    <w:p w14:paraId="708CF888" w14:textId="56023AFA" w:rsidR="00864559" w:rsidRPr="001576E7" w:rsidRDefault="00864559" w:rsidP="00C8018D">
      <w:pPr>
        <w:widowControl/>
        <w:ind w:firstLine="720"/>
        <w:rPr>
          <w:rFonts w:ascii="Times New Roman" w:hAnsi="Times New Roman"/>
          <w:szCs w:val="22"/>
          <w:lang w:val="pt-BR"/>
        </w:rPr>
      </w:pPr>
      <w:r w:rsidRPr="001576E7">
        <w:rPr>
          <w:rFonts w:ascii="Times New Roman" w:eastAsia="Calibri" w:hAnsi="Times New Roman"/>
          <w:szCs w:val="22"/>
          <w:lang w:val="pt-BR"/>
        </w:rPr>
        <w:t>REAFIRMANDO a responsabilidade primária dos Estados de investigar e processar os responsáveis pelos crimes</w:t>
      </w:r>
      <w:r w:rsidR="00D802B4" w:rsidRPr="001576E7">
        <w:rPr>
          <w:rFonts w:ascii="Times New Roman" w:eastAsia="Calibri" w:hAnsi="Times New Roman"/>
          <w:szCs w:val="22"/>
          <w:lang w:val="pt-BR"/>
        </w:rPr>
        <w:t xml:space="preserve"> acima citados</w:t>
      </w:r>
      <w:r w:rsidRPr="001576E7">
        <w:rPr>
          <w:rFonts w:ascii="Times New Roman" w:eastAsia="Calibri" w:hAnsi="Times New Roman"/>
          <w:szCs w:val="22"/>
          <w:lang w:val="pt-BR"/>
        </w:rPr>
        <w:t xml:space="preserve"> e seu compromisso de apoiar o Tribunal Penal Internacional, defendendo e preservando seus princípios, integridade, independência e imparcialidade, particularmente de ações por parte dos Estados que busquem limitar sua atuação, a de seus funcionários e daqueles que com ele colaboram</w:t>
      </w:r>
      <w:r w:rsidR="00123D28" w:rsidRPr="001576E7">
        <w:rPr>
          <w:rFonts w:ascii="Times New Roman" w:eastAsia="Calibri" w:hAnsi="Times New Roman"/>
          <w:szCs w:val="22"/>
          <w:lang w:val="pt-BR"/>
        </w:rPr>
        <w:t>, a fim de que possa cumprir com seu mandato</w:t>
      </w:r>
      <w:r w:rsidRPr="001576E7">
        <w:rPr>
          <w:rFonts w:ascii="Times New Roman" w:eastAsia="Calibri" w:hAnsi="Times New Roman"/>
          <w:szCs w:val="22"/>
          <w:lang w:val="pt-BR"/>
        </w:rPr>
        <w:t>; e</w:t>
      </w:r>
    </w:p>
    <w:p w14:paraId="6B277423" w14:textId="77777777" w:rsidR="00864559" w:rsidRPr="001576E7" w:rsidRDefault="00864559" w:rsidP="00C8018D">
      <w:pPr>
        <w:widowControl/>
        <w:rPr>
          <w:rFonts w:ascii="Times New Roman" w:hAnsi="Times New Roman"/>
          <w:szCs w:val="22"/>
          <w:lang w:val="pt-BR"/>
        </w:rPr>
      </w:pPr>
    </w:p>
    <w:p w14:paraId="639F50EF" w14:textId="60086869" w:rsidR="00864559" w:rsidRPr="001576E7" w:rsidRDefault="00864559" w:rsidP="00C8018D">
      <w:pPr>
        <w:widowControl/>
        <w:ind w:firstLine="720"/>
        <w:rPr>
          <w:rFonts w:ascii="Times New Roman" w:eastAsia="Calibri" w:hAnsi="Times New Roman"/>
          <w:b/>
          <w:bCs/>
          <w:szCs w:val="22"/>
          <w:lang w:val="pt-BR"/>
        </w:rPr>
      </w:pPr>
      <w:r w:rsidRPr="001576E7">
        <w:rPr>
          <w:rFonts w:ascii="Times New Roman" w:eastAsia="Calibri" w:hAnsi="Times New Roman"/>
          <w:szCs w:val="22"/>
          <w:lang w:val="pt-BR"/>
        </w:rPr>
        <w:t>RECONHECENDO a importância do “Intercâmbio de cartas para o estabelecimento de um acordo de cooperação com o Tribunal Penal Internacional”, assinado entre a Secretaria-Geral da OEA e o Tribunal Penal Internacional, em 2011; do acordo de cooperação assinado entre a Comissão Interamericana de Direitos Humanos e o Tribunal Penal Internacional</w:t>
      </w:r>
      <w:r w:rsidR="00D079C4"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em 2012; do “Memorando de Entendimento entre o Tribunal Penal Internacional e a Corte Interamericana de Direitos Humanos”, assinado em 2016; e da necessidade de contar com uma efetiva cooperação integral entre os Estados, as organizações internacionais e regionais, e a sociedade civil para o fortalecimento do Tribunal,</w:t>
      </w:r>
    </w:p>
    <w:p w14:paraId="71F0C227" w14:textId="77777777" w:rsidR="00864559" w:rsidRPr="001576E7" w:rsidRDefault="00864559" w:rsidP="00C8018D">
      <w:pPr>
        <w:widowControl/>
        <w:rPr>
          <w:rFonts w:ascii="Times New Roman" w:hAnsi="Times New Roman"/>
          <w:szCs w:val="22"/>
          <w:lang w:val="pt-BR"/>
        </w:rPr>
      </w:pPr>
    </w:p>
    <w:p w14:paraId="3C55507F" w14:textId="36F3C979" w:rsidR="00864559" w:rsidRPr="001576E7" w:rsidRDefault="00864559" w:rsidP="00C8018D">
      <w:pPr>
        <w:widowControl/>
        <w:rPr>
          <w:rFonts w:ascii="Times New Roman" w:hAnsi="Times New Roman"/>
          <w:szCs w:val="22"/>
          <w:lang w:val="pt-BR"/>
        </w:rPr>
      </w:pPr>
      <w:r w:rsidRPr="001576E7">
        <w:rPr>
          <w:rFonts w:ascii="Times New Roman" w:eastAsia="Calibri" w:hAnsi="Times New Roman"/>
          <w:szCs w:val="22"/>
          <w:lang w:val="pt-BR"/>
        </w:rPr>
        <w:t>RESOLVE:</w:t>
      </w:r>
    </w:p>
    <w:p w14:paraId="2FFDFB91" w14:textId="77777777" w:rsidR="00864559" w:rsidRPr="001576E7" w:rsidRDefault="00864559" w:rsidP="00C8018D">
      <w:pPr>
        <w:widowControl/>
        <w:rPr>
          <w:rFonts w:ascii="Times New Roman" w:hAnsi="Times New Roman"/>
          <w:szCs w:val="22"/>
          <w:lang w:val="pt-BR"/>
        </w:rPr>
      </w:pPr>
    </w:p>
    <w:p w14:paraId="3DA8C4F0" w14:textId="77777777" w:rsidR="00864559" w:rsidRPr="001576E7" w:rsidRDefault="00864559" w:rsidP="00C8018D">
      <w:pPr>
        <w:widowControl/>
        <w:ind w:firstLine="720"/>
        <w:rPr>
          <w:rFonts w:ascii="Times New Roman"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Reiterar o seu apoio ao Tribunal Penal Internacional, que atua a favor do compromisso comum de lutar contra a impunidade dos crimes mais graves que preocupam a comunidade internacional, em conformidade com o Estatuto de Roma, com caráter complementar às jurisdições penais nacionais.</w:t>
      </w:r>
    </w:p>
    <w:p w14:paraId="0E980E2C" w14:textId="77777777" w:rsidR="00864559" w:rsidRPr="001576E7" w:rsidRDefault="00864559" w:rsidP="00C8018D">
      <w:pPr>
        <w:widowControl/>
        <w:rPr>
          <w:rFonts w:ascii="Times New Roman" w:hAnsi="Times New Roman"/>
          <w:szCs w:val="22"/>
          <w:lang w:val="pt-BR"/>
        </w:rPr>
      </w:pPr>
    </w:p>
    <w:p w14:paraId="7A645F6F" w14:textId="77777777" w:rsidR="00864559" w:rsidRPr="001576E7" w:rsidRDefault="00864559" w:rsidP="00C8018D">
      <w:pPr>
        <w:widowControl/>
        <w:ind w:firstLine="720"/>
        <w:rPr>
          <w:rFonts w:ascii="Times New Roman" w:hAnsi="Times New Roman"/>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Dar as boas-vindas ao novo procurador e aos seis magistrados do Tribunal, eleitos para o período 2021–2030.</w:t>
      </w:r>
    </w:p>
    <w:p w14:paraId="6E36058C" w14:textId="77777777" w:rsidR="00864559" w:rsidRPr="001576E7" w:rsidRDefault="00864559" w:rsidP="00C8018D">
      <w:pPr>
        <w:widowControl/>
        <w:ind w:firstLine="720"/>
        <w:rPr>
          <w:rFonts w:ascii="Times New Roman" w:hAnsi="Times New Roman"/>
          <w:szCs w:val="22"/>
          <w:lang w:val="pt-BR"/>
        </w:rPr>
      </w:pPr>
      <w:r w:rsidRPr="001576E7">
        <w:rPr>
          <w:rFonts w:ascii="Times New Roman" w:eastAsia="Calibri" w:hAnsi="Times New Roman"/>
          <w:szCs w:val="22"/>
          <w:lang w:val="pt-BR"/>
        </w:rPr>
        <w:lastRenderedPageBreak/>
        <w:t>3.</w:t>
      </w:r>
      <w:r w:rsidRPr="001576E7">
        <w:rPr>
          <w:rFonts w:ascii="Times New Roman" w:eastAsia="Calibri" w:hAnsi="Times New Roman"/>
          <w:szCs w:val="22"/>
          <w:lang w:val="pt-BR"/>
        </w:rPr>
        <w:tab/>
        <w:t>Estimular os Estados membros que ainda não o fizeram a que considerem ratificar o Estatuto de Roma do Tribunal Penal Internacional e seu Acordo sobre Privilégios e Imunidades, ou a eles aderir, conforme o caso.</w:t>
      </w:r>
    </w:p>
    <w:p w14:paraId="297FBD61" w14:textId="77777777" w:rsidR="00864559" w:rsidRPr="001576E7" w:rsidRDefault="00864559" w:rsidP="00C8018D">
      <w:pPr>
        <w:widowControl/>
        <w:rPr>
          <w:rFonts w:ascii="Times New Roman" w:hAnsi="Times New Roman"/>
          <w:szCs w:val="22"/>
          <w:lang w:val="pt-BR"/>
        </w:rPr>
      </w:pPr>
    </w:p>
    <w:p w14:paraId="2490ECE9" w14:textId="77777777" w:rsidR="00864559" w:rsidRPr="001576E7" w:rsidRDefault="00864559" w:rsidP="00C8018D">
      <w:pPr>
        <w:widowControl/>
        <w:ind w:firstLine="720"/>
        <w:rPr>
          <w:rFonts w:ascii="Times New Roman" w:hAnsi="Times New Roman"/>
          <w:szCs w:val="22"/>
          <w:lang w:val="pt-BR"/>
        </w:rPr>
      </w:pPr>
      <w:r w:rsidRPr="001576E7">
        <w:rPr>
          <w:rFonts w:ascii="Times New Roman" w:eastAsia="Calibri" w:hAnsi="Times New Roman"/>
          <w:szCs w:val="22"/>
          <w:lang w:val="pt-BR"/>
        </w:rPr>
        <w:t>4.</w:t>
      </w:r>
      <w:r w:rsidRPr="001576E7">
        <w:rPr>
          <w:rFonts w:ascii="Times New Roman" w:eastAsia="Calibri" w:hAnsi="Times New Roman"/>
          <w:szCs w:val="22"/>
          <w:lang w:val="pt-BR"/>
        </w:rPr>
        <w:tab/>
        <w:t>Instar os Estados membros que são partes nos referidos instrumentos a que adotem, segundo sua legislação nacional, as medidas necessárias para sua implementação total e efetiva.</w:t>
      </w:r>
    </w:p>
    <w:p w14:paraId="66DD62BC" w14:textId="77777777" w:rsidR="00864559" w:rsidRPr="001576E7" w:rsidRDefault="00864559" w:rsidP="00C8018D">
      <w:pPr>
        <w:widowControl/>
        <w:rPr>
          <w:rFonts w:ascii="Times New Roman" w:hAnsi="Times New Roman"/>
          <w:szCs w:val="22"/>
          <w:lang w:val="pt-BR"/>
        </w:rPr>
      </w:pPr>
    </w:p>
    <w:p w14:paraId="5621BA0F" w14:textId="77777777" w:rsidR="00864559" w:rsidRPr="001576E7" w:rsidRDefault="00864559" w:rsidP="00C8018D">
      <w:pPr>
        <w:widowControl/>
        <w:ind w:firstLine="720"/>
        <w:rPr>
          <w:rFonts w:ascii="Times New Roman" w:hAnsi="Times New Roman"/>
          <w:szCs w:val="22"/>
          <w:lang w:val="pt-BR"/>
        </w:rPr>
      </w:pPr>
      <w:r w:rsidRPr="001576E7">
        <w:rPr>
          <w:rFonts w:ascii="Times New Roman" w:eastAsia="Calibri" w:hAnsi="Times New Roman"/>
          <w:szCs w:val="22"/>
          <w:lang w:val="pt-BR"/>
        </w:rPr>
        <w:t>5.</w:t>
      </w:r>
      <w:r w:rsidRPr="001576E7">
        <w:rPr>
          <w:rFonts w:ascii="Times New Roman" w:eastAsia="Calibri" w:hAnsi="Times New Roman"/>
          <w:szCs w:val="22"/>
          <w:lang w:val="pt-BR"/>
        </w:rPr>
        <w:tab/>
        <w:t>Fazer um apelo aos Estados membros que são partes no Estatuto de Roma e exortar os Estados membros que não são partes, bem como as organizações internacionais e regionais, a que reforcem a cooperação e a assistência com o Tribunal Penal Internacional em cumprimento das obrigações internacionais aplicáveis, particularmente no que se refere à detenção e entrega, à apresentação de provas, à proteção e traslado de vítimas e testemunhas e à execução das penas, a fim de evitar a impunidade dos responsáveis pelo cometimento dos crimes sobre os quais tem competência.</w:t>
      </w:r>
    </w:p>
    <w:p w14:paraId="66EBC3A3" w14:textId="77777777" w:rsidR="00864559" w:rsidRPr="001576E7" w:rsidRDefault="00864559" w:rsidP="00C8018D">
      <w:pPr>
        <w:widowControl/>
        <w:rPr>
          <w:rFonts w:ascii="Times New Roman" w:hAnsi="Times New Roman"/>
          <w:szCs w:val="22"/>
          <w:lang w:val="pt-BR"/>
        </w:rPr>
      </w:pPr>
    </w:p>
    <w:p w14:paraId="7DBD3D85" w14:textId="5B9E36A2" w:rsidR="00864559" w:rsidRPr="001576E7" w:rsidRDefault="00864559"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6.</w:t>
      </w:r>
      <w:r w:rsidRPr="001576E7">
        <w:rPr>
          <w:rFonts w:ascii="Times New Roman" w:eastAsia="Calibri" w:hAnsi="Times New Roman"/>
          <w:szCs w:val="22"/>
          <w:lang w:val="pt-BR"/>
        </w:rPr>
        <w:tab/>
        <w:t xml:space="preserve">Expressar satisfação pela cooperação entre a OEA e o Tribunal Penal Internacional em matéria de Direito Penal Internacional e instar a Secretaria-Geral a que continue fortalecendo essa cooperação no âmbito de suas competências, e solicitar ao Conselho Permanente que, no marco da </w:t>
      </w:r>
      <w:r w:rsidR="00B444B4" w:rsidRPr="001576E7">
        <w:rPr>
          <w:rFonts w:ascii="Times New Roman" w:eastAsia="Calibri" w:hAnsi="Times New Roman"/>
          <w:szCs w:val="22"/>
          <w:lang w:val="pt-BR"/>
        </w:rPr>
        <w:t>CAJP</w:t>
      </w:r>
      <w:r w:rsidRPr="001576E7">
        <w:rPr>
          <w:rFonts w:ascii="Times New Roman" w:eastAsia="Calibri" w:hAnsi="Times New Roman"/>
          <w:szCs w:val="22"/>
          <w:lang w:val="pt-BR"/>
        </w:rPr>
        <w:t xml:space="preserve">, realize uma sessão técnica de trabalho </w:t>
      </w:r>
      <w:r w:rsidR="00B444B4" w:rsidRPr="001576E7">
        <w:rPr>
          <w:rFonts w:ascii="Times New Roman" w:eastAsia="Calibri" w:hAnsi="Times New Roman"/>
          <w:szCs w:val="22"/>
          <w:lang w:val="pt-BR"/>
        </w:rPr>
        <w:t>no segundo semestre de 2022 na qual</w:t>
      </w:r>
      <w:r w:rsidRPr="001576E7">
        <w:rPr>
          <w:rFonts w:ascii="Times New Roman" w:eastAsia="Calibri" w:hAnsi="Times New Roman"/>
          <w:szCs w:val="22"/>
          <w:lang w:val="pt-BR"/>
        </w:rPr>
        <w:t xml:space="preserve"> os Estados membros discutam medidas que poderiam fortalecer a cooperação com o Tribunal Penal Internacional, particularmente no marco do mecanismo de exame para a avaliação das recomendações feitas no Relatório Final do Grupo de Peritos Independentes sobre a Revisão do Tribunal Penal Internacional e do Sistema do Estatuto de Roma. Serão convidados a participar dessa sessão de trabalho, bem como para ela contribuir, o Tribunal Penal Internacional, organizações e instituições internacionais, o setor acadêmico, autoridades nacionais</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e a sociedade civil.</w:t>
      </w:r>
      <w:bookmarkEnd w:id="70"/>
    </w:p>
    <w:p w14:paraId="5FEE1A70" w14:textId="77777777" w:rsidR="00864559" w:rsidRPr="001576E7" w:rsidRDefault="00864559" w:rsidP="00C8018D">
      <w:pPr>
        <w:widowControl/>
        <w:ind w:firstLine="720"/>
        <w:rPr>
          <w:rFonts w:ascii="Times New Roman" w:hAnsi="Times New Roman"/>
          <w:szCs w:val="22"/>
          <w:lang w:val="pt-BR"/>
        </w:rPr>
      </w:pPr>
    </w:p>
    <w:p w14:paraId="4C793618" w14:textId="77777777" w:rsidR="00864559" w:rsidRPr="001576E7" w:rsidRDefault="00864559"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sidRPr="001576E7">
        <w:rPr>
          <w:rFonts w:ascii="Times New Roman" w:hAnsi="Times New Roman"/>
          <w:szCs w:val="22"/>
          <w:lang w:val="pt-BR"/>
        </w:rPr>
        <w:br w:type="page"/>
      </w:r>
    </w:p>
    <w:p w14:paraId="611D16C6" w14:textId="77777777" w:rsidR="00864559" w:rsidRPr="001576E7" w:rsidRDefault="00864559" w:rsidP="00C8018D">
      <w:pPr>
        <w:widowControl/>
        <w:jc w:val="center"/>
        <w:rPr>
          <w:rFonts w:ascii="Times New Roman" w:hAnsi="Times New Roman"/>
          <w:color w:val="000000"/>
          <w:sz w:val="20"/>
          <w:shd w:val="clear" w:color="auto" w:fill="FFFFFF"/>
          <w:lang w:val="pt-BR"/>
        </w:rPr>
      </w:pPr>
      <w:r w:rsidRPr="001576E7">
        <w:rPr>
          <w:rFonts w:ascii="Times New Roman" w:hAnsi="Times New Roman"/>
          <w:sz w:val="20"/>
          <w:lang w:val="pt-BR"/>
        </w:rPr>
        <w:lastRenderedPageBreak/>
        <w:t>NOTAS DE RODAPÉ</w:t>
      </w:r>
    </w:p>
    <w:p w14:paraId="33FFA4E3" w14:textId="266C8072" w:rsidR="00864559" w:rsidRDefault="00864559" w:rsidP="00C8018D">
      <w:pPr>
        <w:widowControl/>
        <w:rPr>
          <w:rFonts w:ascii="Times New Roman" w:hAnsi="Times New Roman"/>
          <w:color w:val="000000"/>
          <w:sz w:val="20"/>
          <w:shd w:val="clear" w:color="auto" w:fill="FFFFFF"/>
          <w:lang w:val="pt-BR"/>
        </w:rPr>
      </w:pPr>
    </w:p>
    <w:p w14:paraId="2B886643" w14:textId="77777777" w:rsidR="00AA31D0" w:rsidRPr="001576E7" w:rsidRDefault="00AA31D0" w:rsidP="00C8018D">
      <w:pPr>
        <w:widowControl/>
        <w:rPr>
          <w:rFonts w:ascii="Times New Roman" w:hAnsi="Times New Roman"/>
          <w:color w:val="000000"/>
          <w:sz w:val="20"/>
          <w:shd w:val="clear" w:color="auto" w:fill="FFFFFF"/>
          <w:lang w:val="pt-BR"/>
        </w:rPr>
      </w:pPr>
    </w:p>
    <w:p w14:paraId="71657513" w14:textId="77777777"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5C494739" w14:textId="77777777" w:rsidR="00864559" w:rsidRPr="001576E7" w:rsidRDefault="00864559" w:rsidP="00C8018D">
      <w:pPr>
        <w:widowControl/>
        <w:rPr>
          <w:rFonts w:ascii="Times New Roman" w:hAnsi="Times New Roman"/>
          <w:sz w:val="20"/>
          <w:lang w:val="pt-BR"/>
        </w:rPr>
      </w:pPr>
    </w:p>
    <w:p w14:paraId="023E3026" w14:textId="77777777"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26C9DE80" w14:textId="77777777" w:rsidR="00864559" w:rsidRPr="001576E7" w:rsidRDefault="00864559" w:rsidP="00CD5531">
      <w:pPr>
        <w:widowControl/>
        <w:rPr>
          <w:rFonts w:ascii="Times New Roman" w:hAnsi="Times New Roman"/>
          <w:sz w:val="20"/>
          <w:lang w:val="pt-BR"/>
        </w:rPr>
      </w:pPr>
    </w:p>
    <w:p w14:paraId="29698CED" w14:textId="77777777"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515021F5" w14:textId="77777777" w:rsidR="00864559" w:rsidRPr="001576E7" w:rsidRDefault="00864559" w:rsidP="00CD5531">
      <w:pPr>
        <w:widowControl/>
        <w:rPr>
          <w:rFonts w:ascii="Times New Roman" w:hAnsi="Times New Roman"/>
          <w:sz w:val="20"/>
          <w:lang w:val="pt-BR"/>
        </w:rPr>
      </w:pPr>
    </w:p>
    <w:p w14:paraId="0A33A73F" w14:textId="5EC12373"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7AA3DD4C" w14:textId="77777777" w:rsidR="00864559" w:rsidRPr="001576E7" w:rsidRDefault="00864559" w:rsidP="00CD5531">
      <w:pPr>
        <w:widowControl/>
        <w:rPr>
          <w:rFonts w:ascii="Times New Roman" w:hAnsi="Times New Roman"/>
          <w:sz w:val="20"/>
          <w:lang w:val="pt-BR"/>
        </w:rPr>
      </w:pPr>
    </w:p>
    <w:p w14:paraId="7B6D9C66" w14:textId="77777777"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3715F58F" w14:textId="77777777" w:rsidR="00864559" w:rsidRPr="001576E7" w:rsidRDefault="00864559" w:rsidP="00CD5531">
      <w:pPr>
        <w:widowControl/>
        <w:rPr>
          <w:rFonts w:ascii="Times New Roman" w:hAnsi="Times New Roman"/>
          <w:sz w:val="20"/>
          <w:lang w:val="pt-BR"/>
        </w:rPr>
      </w:pPr>
    </w:p>
    <w:p w14:paraId="607A3634" w14:textId="77777777"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4B7E5F21" w14:textId="77777777" w:rsidR="00864559" w:rsidRPr="001576E7" w:rsidRDefault="00864559" w:rsidP="00CD5531">
      <w:pPr>
        <w:widowControl/>
        <w:rPr>
          <w:rFonts w:ascii="Times New Roman" w:hAnsi="Times New Roman"/>
          <w:sz w:val="20"/>
          <w:lang w:val="pt-BR"/>
        </w:rPr>
      </w:pPr>
    </w:p>
    <w:p w14:paraId="4A144097" w14:textId="77777777"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05FEC543" w14:textId="77777777" w:rsidR="00864559" w:rsidRPr="001576E7" w:rsidRDefault="00864559" w:rsidP="00CD5531">
      <w:pPr>
        <w:widowControl/>
        <w:rPr>
          <w:rFonts w:ascii="Times New Roman" w:hAnsi="Times New Roman"/>
          <w:sz w:val="20"/>
          <w:lang w:val="pt-BR"/>
        </w:rPr>
      </w:pPr>
    </w:p>
    <w:p w14:paraId="19E25E1B" w14:textId="77777777"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1C40DF38" w14:textId="77777777" w:rsidR="00864559" w:rsidRPr="001576E7" w:rsidRDefault="00864559" w:rsidP="00CD5531">
      <w:pPr>
        <w:widowControl/>
        <w:rPr>
          <w:rFonts w:ascii="Times New Roman" w:hAnsi="Times New Roman"/>
          <w:sz w:val="20"/>
          <w:lang w:val="pt-BR"/>
        </w:rPr>
      </w:pPr>
    </w:p>
    <w:p w14:paraId="7FC01DAA" w14:textId="77777777"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83EF70D" w14:textId="77777777" w:rsidR="00864559" w:rsidRPr="001576E7" w:rsidRDefault="00864559" w:rsidP="00CD5531">
      <w:pPr>
        <w:widowControl/>
        <w:rPr>
          <w:rFonts w:ascii="Times New Roman" w:hAnsi="Times New Roman"/>
          <w:sz w:val="20"/>
          <w:lang w:val="pt-BR"/>
        </w:rPr>
      </w:pPr>
    </w:p>
    <w:p w14:paraId="72985D99" w14:textId="069A3057"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5A4BB968" w14:textId="77777777" w:rsidR="00864559" w:rsidRPr="001576E7" w:rsidRDefault="00864559" w:rsidP="00C8018D">
      <w:pPr>
        <w:widowControl/>
        <w:ind w:firstLine="720"/>
        <w:rPr>
          <w:rFonts w:ascii="Times New Roman" w:hAnsi="Times New Roman"/>
          <w:sz w:val="20"/>
          <w:lang w:val="pt-BR"/>
        </w:rPr>
      </w:pPr>
    </w:p>
    <w:p w14:paraId="2614AA51" w14:textId="1A61AB85"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01D6AF9C" w14:textId="77777777" w:rsidR="00864559" w:rsidRPr="001576E7" w:rsidRDefault="00864559" w:rsidP="00C8018D">
      <w:pPr>
        <w:widowControl/>
        <w:rPr>
          <w:rFonts w:ascii="Times New Roman" w:hAnsi="Times New Roman"/>
          <w:sz w:val="20"/>
          <w:lang w:val="pt-BR"/>
        </w:rPr>
      </w:pPr>
    </w:p>
    <w:p w14:paraId="241BA068" w14:textId="7C10D7A5"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2E6F65"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52E57A1E" w14:textId="77777777" w:rsidR="00864559" w:rsidRPr="001576E7" w:rsidRDefault="00864559" w:rsidP="00CD5531">
      <w:pPr>
        <w:pStyle w:val="FootnoteText"/>
        <w:tabs>
          <w:tab w:val="clear" w:pos="360"/>
        </w:tabs>
        <w:rPr>
          <w:rFonts w:ascii="Times New Roman" w:hAnsi="Times New Roman"/>
          <w:sz w:val="20"/>
          <w:lang w:val="pt-BR"/>
        </w:rPr>
      </w:pPr>
    </w:p>
    <w:p w14:paraId="488AB48E" w14:textId="17AC1B50" w:rsidR="00864559" w:rsidRPr="001576E7" w:rsidRDefault="00864559" w:rsidP="00C8018D">
      <w:pPr>
        <w:widowControl/>
        <w:ind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0C3D7565" w14:textId="77777777" w:rsidR="00864559" w:rsidRPr="001576E7" w:rsidRDefault="00864559" w:rsidP="00CD5531">
      <w:pPr>
        <w:widowControl/>
        <w:rPr>
          <w:rFonts w:ascii="Times New Roman" w:hAnsi="Times New Roman"/>
          <w:sz w:val="20"/>
          <w:lang w:val="pt-BR"/>
        </w:rPr>
      </w:pPr>
    </w:p>
    <w:p w14:paraId="2CCD53F2" w14:textId="77777777" w:rsidR="00864559" w:rsidRPr="001576E7" w:rsidRDefault="00864559" w:rsidP="00C8018D">
      <w:pPr>
        <w:widowControl/>
        <w:ind w:firstLine="720"/>
        <w:rPr>
          <w:rFonts w:ascii="Times New Roman" w:hAnsi="Times New Roman"/>
          <w:color w:val="000000"/>
          <w:sz w:val="20"/>
          <w:shd w:val="clear" w:color="auto" w:fill="FFFFFF"/>
          <w:lang w:val="pt-BR"/>
        </w:rPr>
      </w:pPr>
      <w:r w:rsidRPr="001576E7">
        <w:rPr>
          <w:rFonts w:ascii="Times New Roman" w:hAnsi="Times New Roman"/>
          <w:color w:val="000000"/>
          <w:sz w:val="20"/>
          <w:shd w:val="clear" w:color="auto" w:fill="FFFFFF"/>
          <w:lang w:val="pt-BR"/>
        </w:rPr>
        <w:t>5.</w:t>
      </w:r>
      <w:r w:rsidRPr="001576E7">
        <w:rPr>
          <w:rFonts w:ascii="Times New Roman" w:hAnsi="Times New Roman"/>
          <w:color w:val="000000"/>
          <w:sz w:val="20"/>
          <w:shd w:val="clear" w:color="auto" w:fill="FFFFFF"/>
          <w:lang w:val="pt-BR"/>
        </w:rPr>
        <w:tab/>
        <w:t>(...) como sugere este parágrafo.  Embora a Comissão Jurídica Interamericana tenha um mandato “para promover a codificação e o desenvolvimento progressivo do Direito Internacional” (artigo 99 da Carta da OEA), aquele é um órgão técnico, ao contrário da CAJP, e recebeu “a mais ampla autonomia técnica” (art. 102 da Carta da OEA).  Assim, quaisquer atividades nessa área devem ser empreendidas, se for o caso, pela CJI, e não pela CAJP.</w:t>
      </w:r>
    </w:p>
    <w:p w14:paraId="5C1A43DA" w14:textId="77777777" w:rsidR="00864559" w:rsidRPr="001576E7" w:rsidRDefault="00864559" w:rsidP="00CD5531">
      <w:pPr>
        <w:widowControl/>
        <w:rPr>
          <w:rFonts w:ascii="Times New Roman" w:hAnsi="Times New Roman"/>
          <w:sz w:val="20"/>
          <w:lang w:val="pt-BR"/>
        </w:rPr>
      </w:pPr>
    </w:p>
    <w:p w14:paraId="76A9F356" w14:textId="77777777" w:rsidR="00864559" w:rsidRPr="001576E7" w:rsidRDefault="00864559" w:rsidP="00C8018D">
      <w:pPr>
        <w:widowControl/>
        <w:tabs>
          <w:tab w:val="clear" w:pos="720"/>
        </w:tabs>
        <w:ind w:firstLine="720"/>
        <w:rPr>
          <w:rFonts w:ascii="Times New Roman" w:hAnsi="Times New Roman"/>
          <w:sz w:val="20"/>
          <w:lang w:val="pt-BR"/>
        </w:rPr>
      </w:pPr>
      <w:r w:rsidRPr="001576E7">
        <w:rPr>
          <w:rFonts w:ascii="Times New Roman" w:hAnsi="Times New Roman"/>
          <w:color w:val="000000"/>
          <w:sz w:val="20"/>
          <w:lang w:val="pt-BR"/>
        </w:rPr>
        <w:t>6</w:t>
      </w:r>
      <w:r w:rsidRPr="001576E7">
        <w:rPr>
          <w:rFonts w:ascii="Times New Roman" w:hAnsi="Times New Roman"/>
          <w:color w:val="000000"/>
          <w:sz w:val="20"/>
          <w:lang w:val="pt-BR"/>
        </w:rPr>
        <w:tab/>
        <w:t>(...)  de privacidade estabelecidos fora das Américas, muitos dos quais são incompatíveis com as regras e princípios de privacidade que existem no direito estadunidense. Além disso, os Estados Unidos continuam preocupados que os “Princípios Atualizados sobre a Privacidade e a Proteção de Dados Pessoais”, se adotados de forma ampla, possam restringir indevidamente o comércio digital transfronteiriço e asfixiar a inovação</w:t>
      </w:r>
      <w:r w:rsidRPr="001576E7">
        <w:rPr>
          <w:rFonts w:ascii="Times New Roman" w:hAnsi="Times New Roman"/>
          <w:sz w:val="20"/>
          <w:lang w:val="pt-BR"/>
        </w:rPr>
        <w:t>.</w:t>
      </w:r>
    </w:p>
    <w:p w14:paraId="70E90EB8" w14:textId="77777777" w:rsidR="00864559" w:rsidRPr="00CD5531" w:rsidRDefault="00864559" w:rsidP="00CD5531">
      <w:pPr>
        <w:widowControl/>
        <w:rPr>
          <w:rFonts w:ascii="Times New Roman" w:hAnsi="Times New Roman"/>
          <w:sz w:val="20"/>
          <w:lang w:val="pt-BR"/>
        </w:rPr>
      </w:pPr>
    </w:p>
    <w:p w14:paraId="37E69903" w14:textId="34A25949" w:rsidR="00864559" w:rsidRPr="001576E7" w:rsidRDefault="00864559" w:rsidP="00C8018D">
      <w:pPr>
        <w:widowControl/>
        <w:tabs>
          <w:tab w:val="clear" w:pos="720"/>
        </w:tabs>
        <w:ind w:firstLine="720"/>
        <w:rPr>
          <w:rFonts w:ascii="Times New Roman" w:hAnsi="Times New Roman"/>
          <w:sz w:val="20"/>
          <w:lang w:val="pt-BR"/>
        </w:rPr>
      </w:pPr>
      <w:r w:rsidRPr="001576E7">
        <w:rPr>
          <w:rFonts w:ascii="Times New Roman" w:hAnsi="Times New Roman"/>
          <w:sz w:val="20"/>
          <w:lang w:val="pt-BR"/>
        </w:rPr>
        <w:t>7.</w:t>
      </w:r>
      <w:r w:rsidRPr="001576E7">
        <w:rPr>
          <w:rFonts w:ascii="Times New Roman" w:hAnsi="Times New Roman"/>
          <w:sz w:val="20"/>
          <w:lang w:val="pt-BR"/>
        </w:rPr>
        <w:tab/>
        <w:t>(...)</w:t>
      </w:r>
      <w:r w:rsidRPr="001576E7">
        <w:rPr>
          <w:rFonts w:ascii="Times New Roman" w:hAnsi="Times New Roman"/>
          <w:color w:val="000000"/>
          <w:sz w:val="20"/>
          <w:shd w:val="clear" w:color="auto" w:fill="FFFFFF"/>
          <w:lang w:val="pt-BR"/>
        </w:rPr>
        <w:t xml:space="preserve"> crimes conhecidos</w:t>
      </w:r>
      <w:r w:rsidR="00813BAF" w:rsidRPr="001576E7">
        <w:rPr>
          <w:rFonts w:ascii="Times New Roman" w:hAnsi="Times New Roman"/>
          <w:color w:val="000000"/>
          <w:sz w:val="20"/>
          <w:shd w:val="clear" w:color="auto" w:fill="FFFFFF"/>
          <w:lang w:val="pt-BR"/>
        </w:rPr>
        <w:t xml:space="preserve"> </w:t>
      </w:r>
      <w:r w:rsidRPr="001576E7">
        <w:rPr>
          <w:rFonts w:ascii="Times New Roman" w:hAnsi="Times New Roman"/>
          <w:color w:val="000000"/>
          <w:sz w:val="20"/>
          <w:shd w:val="clear" w:color="auto" w:fill="FFFFFF"/>
          <w:lang w:val="pt-BR"/>
        </w:rPr>
        <w:t>pela humanidade. O</w:t>
      </w:r>
      <w:r w:rsidRPr="001576E7">
        <w:rPr>
          <w:rFonts w:ascii="Times New Roman" w:hAnsi="Times New Roman"/>
          <w:color w:val="201F1E"/>
          <w:sz w:val="20"/>
          <w:shd w:val="clear" w:color="auto" w:fill="FFFFFF"/>
          <w:lang w:val="pt-BR"/>
        </w:rPr>
        <w:t xml:space="preserve">s Estados Unidos reconhecem que o Tribunal Penal Internacional pode desempenhar um papel significativo em levar à justiça os responsáveis pelas piores atrocidades.  Para tanto, temos prestado apoio específico ao TPI em relação a determinadas investigações e processos judiciais, de acordo com as leis e políticas dos </w:t>
      </w:r>
      <w:r w:rsidR="00813BAF" w:rsidRPr="001576E7">
        <w:rPr>
          <w:rFonts w:ascii="Times New Roman" w:hAnsi="Times New Roman"/>
          <w:color w:val="201F1E"/>
          <w:sz w:val="20"/>
          <w:shd w:val="clear" w:color="auto" w:fill="FFFFFF"/>
          <w:lang w:val="pt-BR"/>
        </w:rPr>
        <w:t>Estados Unidos</w:t>
      </w:r>
      <w:r w:rsidRPr="001576E7">
        <w:rPr>
          <w:rFonts w:ascii="Times New Roman" w:hAnsi="Times New Roman"/>
          <w:color w:val="201F1E"/>
          <w:sz w:val="20"/>
          <w:shd w:val="clear" w:color="auto" w:fill="FFFFFF"/>
          <w:lang w:val="pt-BR"/>
        </w:rPr>
        <w:t xml:space="preserve">. Os Estados Unidos entendem que todo e qualquer apoio proporcionado ao </w:t>
      </w:r>
      <w:r w:rsidR="00813BAF" w:rsidRPr="001576E7">
        <w:rPr>
          <w:rFonts w:ascii="Times New Roman" w:hAnsi="Times New Roman"/>
          <w:color w:val="201F1E"/>
          <w:sz w:val="20"/>
          <w:shd w:val="clear" w:color="auto" w:fill="FFFFFF"/>
          <w:lang w:val="pt-BR"/>
        </w:rPr>
        <w:t>TPI</w:t>
      </w:r>
      <w:r w:rsidRPr="001576E7">
        <w:rPr>
          <w:rFonts w:ascii="Times New Roman" w:hAnsi="Times New Roman"/>
          <w:color w:val="201F1E"/>
          <w:sz w:val="20"/>
          <w:shd w:val="clear" w:color="auto" w:fill="FFFFFF"/>
          <w:lang w:val="pt-BR"/>
        </w:rPr>
        <w:t xml:space="preserve"> por parte da OEA virá de contribuições de fundos específicos e não do orçamento ordinário da OEA.</w:t>
      </w:r>
    </w:p>
    <w:p w14:paraId="2488DEC9" w14:textId="77777777" w:rsidR="00864559" w:rsidRPr="00CD5531" w:rsidRDefault="00864559" w:rsidP="00CD5531">
      <w:pPr>
        <w:widowControl/>
        <w:rPr>
          <w:rFonts w:ascii="Times New Roman" w:hAnsi="Times New Roman"/>
          <w:sz w:val="20"/>
          <w:lang w:val="pt-BR"/>
        </w:rPr>
      </w:pPr>
    </w:p>
    <w:p w14:paraId="31D77E91" w14:textId="77777777" w:rsidR="00864559" w:rsidRPr="001576E7" w:rsidRDefault="00864559" w:rsidP="00C8018D">
      <w:pPr>
        <w:widowControl/>
        <w:rPr>
          <w:rFonts w:ascii="Times New Roman" w:hAnsi="Times New Roman"/>
          <w:sz w:val="20"/>
          <w:lang w:val="pt-BR"/>
        </w:rPr>
      </w:pPr>
    </w:p>
    <w:p w14:paraId="48619F66" w14:textId="77777777" w:rsidR="00222E6C" w:rsidRPr="001576E7" w:rsidRDefault="00222E6C" w:rsidP="00C8018D">
      <w:pPr>
        <w:pStyle w:val="FootnoteText"/>
        <w:tabs>
          <w:tab w:val="clear" w:pos="360"/>
        </w:tabs>
        <w:ind w:left="0" w:firstLine="0"/>
        <w:outlineLvl w:val="0"/>
        <w:rPr>
          <w:rFonts w:ascii="Times New Roman" w:hAnsi="Times New Roman"/>
          <w:sz w:val="20"/>
          <w:lang w:val="pt-BR"/>
        </w:rPr>
        <w:sectPr w:rsidR="00222E6C" w:rsidRPr="001576E7" w:rsidSect="003054EE">
          <w:headerReference w:type="default" r:id="rId120"/>
          <w:footnotePr>
            <w:numRestart w:val="eachSect"/>
          </w:footnotePr>
          <w:type w:val="oddPage"/>
          <w:pgSz w:w="12240" w:h="15840" w:code="1"/>
          <w:pgMar w:top="2160" w:right="1570" w:bottom="1296" w:left="1699" w:header="720" w:footer="720" w:gutter="0"/>
          <w:cols w:space="708"/>
          <w:titlePg/>
          <w:docGrid w:linePitch="360"/>
        </w:sectPr>
      </w:pPr>
    </w:p>
    <w:p w14:paraId="642CF9D3" w14:textId="38306257" w:rsidR="00222E6C" w:rsidRPr="001576E7" w:rsidRDefault="00222E6C" w:rsidP="00C8018D">
      <w:pPr>
        <w:pStyle w:val="Heading1"/>
        <w:keepNext w:val="0"/>
        <w:keepLines w:val="0"/>
        <w:widowControl/>
        <w:spacing w:before="0"/>
        <w:ind w:left="360"/>
        <w:jc w:val="center"/>
        <w:rPr>
          <w:rFonts w:ascii="Times New Roman" w:hAnsi="Times New Roman" w:cs="Times New Roman"/>
          <w:color w:val="auto"/>
          <w:sz w:val="22"/>
          <w:szCs w:val="22"/>
          <w:lang w:val="pt-BR"/>
        </w:rPr>
      </w:pPr>
      <w:bookmarkStart w:id="71" w:name="_Toc89375588"/>
      <w:r w:rsidRPr="001576E7">
        <w:rPr>
          <w:rFonts w:ascii="Times New Roman" w:hAnsi="Times New Roman" w:cs="Times New Roman"/>
          <w:color w:val="auto"/>
          <w:sz w:val="22"/>
          <w:szCs w:val="22"/>
          <w:lang w:val="pt-BR"/>
        </w:rPr>
        <w:lastRenderedPageBreak/>
        <w:t>AG/RES. 297</w:t>
      </w:r>
      <w:r w:rsidR="00C67DF2" w:rsidRPr="001576E7">
        <w:rPr>
          <w:rFonts w:ascii="Times New Roman" w:hAnsi="Times New Roman" w:cs="Times New Roman"/>
          <w:color w:val="auto"/>
          <w:sz w:val="22"/>
          <w:szCs w:val="22"/>
          <w:lang w:val="pt-BR"/>
        </w:rPr>
        <w:t>5</w:t>
      </w:r>
      <w:r w:rsidRPr="001576E7">
        <w:rPr>
          <w:rFonts w:ascii="Times New Roman" w:hAnsi="Times New Roman" w:cs="Times New Roman"/>
          <w:color w:val="auto"/>
          <w:sz w:val="22"/>
          <w:szCs w:val="22"/>
          <w:lang w:val="pt-BR"/>
        </w:rPr>
        <w:t xml:space="preserve">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t>FORTALECIMENTO DA DEMOCRACIA</w:t>
      </w:r>
      <w:r w:rsidRPr="001576E7">
        <w:rPr>
          <w:rStyle w:val="FootnoteReference"/>
          <w:rFonts w:ascii="Times New Roman" w:hAnsi="Times New Roman" w:cs="Times New Roman"/>
          <w:sz w:val="22"/>
          <w:szCs w:val="22"/>
          <w:u w:val="single"/>
          <w:vertAlign w:val="superscript"/>
          <w:lang w:val="pt-BR"/>
        </w:rPr>
        <w:t xml:space="preserve"> </w:t>
      </w:r>
      <w:r w:rsidRPr="001576E7">
        <w:rPr>
          <w:rStyle w:val="FootnoteReference"/>
          <w:rFonts w:ascii="Times New Roman" w:hAnsi="Times New Roman" w:cs="Times New Roman"/>
          <w:sz w:val="22"/>
          <w:szCs w:val="22"/>
          <w:u w:val="single"/>
          <w:vertAlign w:val="superscript"/>
          <w:lang w:val="pt-BR"/>
        </w:rPr>
        <w:footnoteReference w:id="80"/>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81"/>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82"/>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83"/>
      </w:r>
      <w:r w:rsidRPr="001576E7">
        <w:rPr>
          <w:rFonts w:ascii="Times New Roman" w:hAnsi="Times New Roman" w:cs="Times New Roman"/>
          <w:color w:val="auto"/>
          <w:sz w:val="22"/>
          <w:szCs w:val="22"/>
          <w:vertAlign w:val="superscript"/>
          <w:lang w:val="pt-BR"/>
        </w:rPr>
        <w:t>/</w:t>
      </w:r>
      <w:bookmarkEnd w:id="71"/>
    </w:p>
    <w:p w14:paraId="2C78F177" w14:textId="77777777" w:rsidR="00222E6C" w:rsidRPr="001576E7" w:rsidRDefault="00222E6C" w:rsidP="00CD5531">
      <w:pPr>
        <w:widowControl/>
        <w:outlineLvl w:val="0"/>
        <w:rPr>
          <w:rFonts w:ascii="Times New Roman" w:hAnsi="Times New Roman"/>
          <w:szCs w:val="22"/>
          <w:lang w:val="pt-BR"/>
        </w:rPr>
      </w:pPr>
    </w:p>
    <w:p w14:paraId="36D42598" w14:textId="77777777" w:rsidR="00222E6C" w:rsidRPr="001576E7" w:rsidRDefault="00222E6C" w:rsidP="00C8018D">
      <w:pPr>
        <w:widowControl/>
        <w:jc w:val="center"/>
        <w:rPr>
          <w:rFonts w:ascii="Times New Roman" w:hAnsi="Times New Roman"/>
          <w:bCs/>
          <w:szCs w:val="22"/>
          <w:lang w:val="pt-BR"/>
        </w:rPr>
      </w:pPr>
      <w:r w:rsidRPr="001576E7">
        <w:rPr>
          <w:rFonts w:ascii="Times New Roman" w:eastAsia="Calibri" w:hAnsi="Times New Roman"/>
          <w:szCs w:val="22"/>
          <w:lang w:val="pt-BR"/>
        </w:rPr>
        <w:t>(Aprovada na segunda sessão plenária, realizada em 11 de novembro de 2021)</w:t>
      </w:r>
    </w:p>
    <w:p w14:paraId="03B2F703" w14:textId="77777777" w:rsidR="00222E6C" w:rsidRPr="001576E7" w:rsidRDefault="00222E6C" w:rsidP="00CD5531">
      <w:pPr>
        <w:widowControl/>
        <w:rPr>
          <w:rFonts w:ascii="Times New Roman" w:hAnsi="Times New Roman"/>
          <w:szCs w:val="22"/>
          <w:lang w:val="pt-BR" w:eastAsia="es-ES"/>
        </w:rPr>
      </w:pPr>
    </w:p>
    <w:p w14:paraId="03BAE9D0" w14:textId="77777777" w:rsidR="00222E6C" w:rsidRPr="001576E7" w:rsidRDefault="00222E6C" w:rsidP="00C8018D">
      <w:pPr>
        <w:widowControl/>
        <w:rPr>
          <w:rFonts w:ascii="Times New Roman" w:hAnsi="Times New Roman"/>
          <w:bCs/>
          <w:szCs w:val="22"/>
          <w:lang w:val="pt-BR"/>
        </w:rPr>
      </w:pPr>
    </w:p>
    <w:p w14:paraId="34A87B1F" w14:textId="77777777" w:rsidR="00222E6C" w:rsidRPr="001576E7" w:rsidRDefault="00222E6C" w:rsidP="00C8018D">
      <w:pPr>
        <w:widowControl/>
        <w:ind w:firstLine="720"/>
        <w:rPr>
          <w:rFonts w:ascii="Times New Roman" w:hAnsi="Times New Roman"/>
          <w:bCs/>
          <w:szCs w:val="22"/>
          <w:lang w:val="pt-BR"/>
        </w:rPr>
      </w:pPr>
      <w:r w:rsidRPr="001576E7">
        <w:rPr>
          <w:rFonts w:ascii="Times New Roman" w:hAnsi="Times New Roman"/>
          <w:bCs/>
          <w:szCs w:val="22"/>
          <w:lang w:val="pt-BR"/>
        </w:rPr>
        <w:t>A ASSEMBLEIA GERAL,</w:t>
      </w:r>
    </w:p>
    <w:p w14:paraId="3E8834B2" w14:textId="77777777" w:rsidR="00222E6C" w:rsidRPr="001576E7" w:rsidRDefault="00222E6C" w:rsidP="00C8018D">
      <w:pPr>
        <w:widowControl/>
        <w:rPr>
          <w:rFonts w:ascii="Times New Roman" w:hAnsi="Times New Roman"/>
          <w:szCs w:val="22"/>
          <w:lang w:val="pt-BR"/>
        </w:rPr>
      </w:pPr>
    </w:p>
    <w:p w14:paraId="0A5A61BD" w14:textId="53480D26"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ab/>
        <w:t>REAFIRMANDO as normas e os princípios gerais do Direito Internacional e da Carta da Organização dos Estados Americanos;</w:t>
      </w:r>
    </w:p>
    <w:p w14:paraId="486457AB" w14:textId="77777777" w:rsidR="00222E6C" w:rsidRPr="001576E7" w:rsidRDefault="00222E6C" w:rsidP="00C8018D">
      <w:pPr>
        <w:widowControl/>
        <w:rPr>
          <w:rFonts w:ascii="Times New Roman" w:hAnsi="Times New Roman"/>
          <w:szCs w:val="22"/>
          <w:lang w:val="pt-BR"/>
        </w:rPr>
      </w:pPr>
    </w:p>
    <w:p w14:paraId="4C8403F3" w14:textId="77777777"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ab/>
        <w:t>CONSCIENTE de que a Carta da OEA estabelece em seu preâmbulo “que a democracia representativa é condição indispensável para a estabilidade, a paz e o desenvolvimento da região” e proclama que um dos propósitos essenciais da Organização consiste em “[p]romover e consolidar a democracia representativa, respeitado o princípio da não intervenção”;</w:t>
      </w:r>
    </w:p>
    <w:p w14:paraId="7F987064" w14:textId="77777777" w:rsidR="00222E6C" w:rsidRPr="001576E7" w:rsidRDefault="00222E6C" w:rsidP="00C8018D">
      <w:pPr>
        <w:widowControl/>
        <w:rPr>
          <w:rFonts w:ascii="Times New Roman" w:hAnsi="Times New Roman"/>
          <w:szCs w:val="22"/>
          <w:lang w:val="pt-BR"/>
        </w:rPr>
      </w:pPr>
    </w:p>
    <w:p w14:paraId="161CBAD8" w14:textId="77777777"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ab/>
        <w:t xml:space="preserve">RECORDANDO a resolução </w:t>
      </w:r>
      <w:r w:rsidRPr="001576E7">
        <w:rPr>
          <w:rFonts w:ascii="Times New Roman" w:eastAsia="Calibri" w:hAnsi="Times New Roman"/>
          <w:bCs/>
          <w:color w:val="000000"/>
          <w:szCs w:val="22"/>
          <w:lang w:val="pt-BR" w:eastAsia="es-ES"/>
        </w:rPr>
        <w:t>AG/RES. 2958 (L-O/20</w:t>
      </w:r>
      <w:r w:rsidRPr="001576E7">
        <w:rPr>
          <w:rFonts w:ascii="Times New Roman" w:hAnsi="Times New Roman"/>
          <w:color w:val="000000"/>
          <w:szCs w:val="22"/>
          <w:lang w:val="pt-BR"/>
        </w:rPr>
        <w:t>)</w:t>
      </w:r>
      <w:r w:rsidRPr="001576E7">
        <w:rPr>
          <w:rFonts w:ascii="Times New Roman" w:hAnsi="Times New Roman"/>
          <w:szCs w:val="22"/>
          <w:lang w:val="pt-BR"/>
        </w:rPr>
        <w:t xml:space="preserve"> e todas as resoluções anteriores aprovadas sobre esse tema;</w:t>
      </w:r>
    </w:p>
    <w:p w14:paraId="6738B686" w14:textId="77777777" w:rsidR="00222E6C" w:rsidRPr="001576E7" w:rsidRDefault="00222E6C" w:rsidP="00C8018D">
      <w:pPr>
        <w:widowControl/>
        <w:rPr>
          <w:rFonts w:ascii="Times New Roman" w:hAnsi="Times New Roman"/>
          <w:szCs w:val="22"/>
          <w:lang w:val="pt-BR"/>
        </w:rPr>
      </w:pPr>
    </w:p>
    <w:p w14:paraId="05BF2C84" w14:textId="56799720"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ab/>
        <w:t xml:space="preserve">TENDO VISTO o “Relatório Anual do Conselho Permanente à Assembleia Geral, </w:t>
      </w:r>
      <w:r w:rsidR="001504D9" w:rsidRPr="001576E7">
        <w:rPr>
          <w:rFonts w:ascii="Times New Roman" w:hAnsi="Times New Roman"/>
          <w:szCs w:val="22"/>
          <w:lang w:val="pt-BR"/>
        </w:rPr>
        <w:t xml:space="preserve">novembro </w:t>
      </w:r>
      <w:r w:rsidRPr="001576E7">
        <w:rPr>
          <w:rFonts w:ascii="Times New Roman" w:hAnsi="Times New Roman"/>
          <w:szCs w:val="22"/>
          <w:lang w:val="pt-BR"/>
        </w:rPr>
        <w:t>2020</w:t>
      </w:r>
      <w:r w:rsidR="001504D9" w:rsidRPr="001576E7">
        <w:rPr>
          <w:rFonts w:ascii="Times New Roman" w:hAnsi="Times New Roman"/>
          <w:szCs w:val="22"/>
          <w:lang w:val="pt-BR"/>
        </w:rPr>
        <w:t xml:space="preserve"> – </w:t>
      </w:r>
      <w:r w:rsidRPr="001576E7">
        <w:rPr>
          <w:rFonts w:ascii="Times New Roman" w:hAnsi="Times New Roman"/>
          <w:szCs w:val="22"/>
          <w:lang w:val="pt-BR"/>
        </w:rPr>
        <w:t>novembro 2021” (AG/doc.</w:t>
      </w:r>
      <w:r w:rsidR="001504D9" w:rsidRPr="001576E7">
        <w:rPr>
          <w:rFonts w:ascii="Times New Roman" w:hAnsi="Times New Roman"/>
          <w:szCs w:val="22"/>
          <w:lang w:val="pt-BR"/>
        </w:rPr>
        <w:t>5726</w:t>
      </w:r>
      <w:r w:rsidRPr="001576E7">
        <w:rPr>
          <w:rFonts w:ascii="Times New Roman" w:hAnsi="Times New Roman"/>
          <w:szCs w:val="22"/>
          <w:lang w:val="pt-BR"/>
        </w:rPr>
        <w:t>/21 add. 1), em particular a seção que se refere às atividades da Comissão de Assuntos Jurídicos e Políticos (CAJP); e</w:t>
      </w:r>
    </w:p>
    <w:p w14:paraId="121B84C5" w14:textId="77777777" w:rsidR="00222E6C" w:rsidRPr="001576E7" w:rsidRDefault="00222E6C" w:rsidP="00C8018D">
      <w:pPr>
        <w:widowControl/>
        <w:rPr>
          <w:rFonts w:ascii="Times New Roman" w:hAnsi="Times New Roman"/>
          <w:szCs w:val="22"/>
          <w:lang w:val="pt-BR"/>
        </w:rPr>
      </w:pPr>
    </w:p>
    <w:p w14:paraId="44C1319D" w14:textId="0DE7F53E"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ab/>
        <w:t xml:space="preserve">CONSIDERANDO que os programas, atividades e tarefas estabelecidas nas resoluções de competência da CAJP ajudam no cumprimento dos propósitos essenciais da </w:t>
      </w:r>
      <w:r w:rsidR="001504D9" w:rsidRPr="001576E7">
        <w:rPr>
          <w:rFonts w:ascii="Times New Roman" w:hAnsi="Times New Roman"/>
          <w:szCs w:val="22"/>
          <w:lang w:val="pt-BR"/>
        </w:rPr>
        <w:t>Organização dos Estados Americanos (</w:t>
      </w:r>
      <w:r w:rsidRPr="001576E7">
        <w:rPr>
          <w:rFonts w:ascii="Times New Roman" w:hAnsi="Times New Roman"/>
          <w:szCs w:val="22"/>
          <w:lang w:val="pt-BR"/>
        </w:rPr>
        <w:t>OEA</w:t>
      </w:r>
      <w:r w:rsidR="001504D9" w:rsidRPr="001576E7">
        <w:rPr>
          <w:rFonts w:ascii="Times New Roman" w:hAnsi="Times New Roman"/>
          <w:szCs w:val="22"/>
          <w:lang w:val="pt-BR"/>
        </w:rPr>
        <w:t>)</w:t>
      </w:r>
      <w:r w:rsidRPr="001576E7">
        <w:rPr>
          <w:rFonts w:ascii="Times New Roman" w:hAnsi="Times New Roman"/>
          <w:szCs w:val="22"/>
          <w:lang w:val="pt-BR"/>
        </w:rPr>
        <w:t>, consagrados em sua Carta,</w:t>
      </w:r>
    </w:p>
    <w:p w14:paraId="429928C7" w14:textId="77777777" w:rsidR="00222E6C" w:rsidRPr="001576E7" w:rsidRDefault="00222E6C" w:rsidP="00C8018D">
      <w:pPr>
        <w:widowControl/>
        <w:rPr>
          <w:rFonts w:ascii="Times New Roman" w:hAnsi="Times New Roman"/>
          <w:szCs w:val="22"/>
          <w:u w:val="single"/>
          <w:lang w:val="pt-BR"/>
        </w:rPr>
      </w:pPr>
    </w:p>
    <w:p w14:paraId="08BE44D8" w14:textId="77777777" w:rsidR="00222E6C" w:rsidRPr="001576E7" w:rsidRDefault="00222E6C" w:rsidP="00A61BD7">
      <w:pPr>
        <w:pStyle w:val="ListParagraph"/>
        <w:widowControl/>
        <w:numPr>
          <w:ilvl w:val="0"/>
          <w:numId w:val="63"/>
        </w:numPr>
        <w:ind w:hanging="720"/>
        <w:rPr>
          <w:rFonts w:ascii="Times New Roman" w:eastAsia="Arial Unicode MS" w:hAnsi="Times New Roman"/>
          <w:szCs w:val="22"/>
          <w:u w:val="single"/>
          <w:lang w:val="pt-BR"/>
        </w:rPr>
      </w:pPr>
      <w:r w:rsidRPr="001576E7">
        <w:rPr>
          <w:rFonts w:ascii="Times New Roman" w:hAnsi="Times New Roman"/>
          <w:szCs w:val="22"/>
          <w:u w:val="single"/>
          <w:lang w:val="pt-BR"/>
        </w:rPr>
        <w:t>Proteção ao consumidor nas Américas</w:t>
      </w:r>
    </w:p>
    <w:p w14:paraId="0663D130" w14:textId="77777777" w:rsidR="00222E6C" w:rsidRPr="001576E7" w:rsidRDefault="00222E6C" w:rsidP="00C8018D">
      <w:pPr>
        <w:pStyle w:val="Default"/>
        <w:jc w:val="both"/>
        <w:rPr>
          <w:rFonts w:eastAsia="Arial Unicode MS"/>
          <w:color w:val="auto"/>
          <w:sz w:val="22"/>
          <w:szCs w:val="22"/>
          <w:lang w:val="pt-BR"/>
        </w:rPr>
      </w:pPr>
    </w:p>
    <w:p w14:paraId="3E5CD330" w14:textId="77777777" w:rsidR="00222E6C" w:rsidRPr="001576E7" w:rsidRDefault="00222E6C" w:rsidP="00C8018D">
      <w:pPr>
        <w:widowControl/>
        <w:autoSpaceDE w:val="0"/>
        <w:autoSpaceDN w:val="0"/>
        <w:adjustRightInd w:val="0"/>
        <w:ind w:firstLine="706"/>
        <w:rPr>
          <w:rFonts w:ascii="Times New Roman" w:eastAsia="Arial Unicode MS" w:hAnsi="Times New Roman"/>
          <w:szCs w:val="22"/>
          <w:lang w:val="pt-BR" w:eastAsia="es-MX"/>
        </w:rPr>
      </w:pPr>
      <w:r w:rsidRPr="001576E7">
        <w:rPr>
          <w:rFonts w:ascii="Times New Roman" w:eastAsia="Calibri" w:hAnsi="Times New Roman"/>
          <w:szCs w:val="22"/>
          <w:lang w:val="pt-BR" w:eastAsia="es-MX"/>
        </w:rPr>
        <w:t xml:space="preserve">LEVANDO EM CONTA o impacto da covid-19 na saúde e na segurança dos consumidores das Américas, e que a proteção aos consumidores é um tema de suma relevância no contexto da pandemia e no que será o mundo pós-pandemia; e </w:t>
      </w:r>
    </w:p>
    <w:p w14:paraId="0A1EAD7C" w14:textId="77777777" w:rsidR="00222E6C" w:rsidRPr="001576E7" w:rsidRDefault="00222E6C" w:rsidP="00C8018D">
      <w:pPr>
        <w:widowControl/>
        <w:autoSpaceDE w:val="0"/>
        <w:autoSpaceDN w:val="0"/>
        <w:adjustRightInd w:val="0"/>
        <w:rPr>
          <w:rFonts w:ascii="Times New Roman" w:eastAsia="Arial Unicode MS" w:hAnsi="Times New Roman"/>
          <w:szCs w:val="22"/>
          <w:lang w:val="pt-BR" w:eastAsia="es-MX"/>
        </w:rPr>
      </w:pPr>
      <w:r w:rsidRPr="001576E7">
        <w:rPr>
          <w:rFonts w:ascii="Times New Roman" w:eastAsia="Calibri" w:hAnsi="Times New Roman"/>
          <w:szCs w:val="22"/>
          <w:lang w:val="pt-BR" w:eastAsia="es-MX"/>
        </w:rPr>
        <w:t xml:space="preserve"> </w:t>
      </w:r>
    </w:p>
    <w:p w14:paraId="55F227BE" w14:textId="77777777" w:rsidR="00222E6C" w:rsidRPr="001576E7" w:rsidRDefault="00222E6C" w:rsidP="00C8018D">
      <w:pPr>
        <w:widowControl/>
        <w:ind w:firstLine="706"/>
        <w:rPr>
          <w:rFonts w:ascii="Times New Roman" w:eastAsia="MS Mincho" w:hAnsi="Times New Roman"/>
          <w:szCs w:val="22"/>
          <w:lang w:val="pt-BR"/>
        </w:rPr>
      </w:pPr>
      <w:r w:rsidRPr="001576E7">
        <w:rPr>
          <w:rFonts w:ascii="Times New Roman" w:eastAsia="Calibri" w:hAnsi="Times New Roman"/>
          <w:szCs w:val="22"/>
          <w:lang w:val="pt-BR" w:eastAsia="es-MX"/>
        </w:rPr>
        <w:t>CONSIDERANDO o reconhecimento, como direitos de fundamental importância</w:t>
      </w:r>
      <w:r w:rsidRPr="001576E7">
        <w:rPr>
          <w:rFonts w:ascii="Times New Roman" w:eastAsia="Calibri" w:hAnsi="Times New Roman"/>
          <w:b/>
          <w:bCs/>
          <w:szCs w:val="22"/>
          <w:lang w:val="pt-BR" w:eastAsia="es-MX"/>
        </w:rPr>
        <w:t xml:space="preserve"> </w:t>
      </w:r>
      <w:r w:rsidRPr="001576E7">
        <w:rPr>
          <w:rFonts w:ascii="Times New Roman" w:eastAsia="Calibri" w:hAnsi="Times New Roman"/>
          <w:szCs w:val="22"/>
          <w:lang w:val="pt-BR" w:eastAsia="es-MX"/>
        </w:rPr>
        <w:t>do consumidor ou usuário, da proteção à vida, da saúde e da segurança física no consumo ou na utilização de bens e serviços, bem como da proteção dos seus interesses econômicos, mediante um tratamento equitativo e não discriminatório ou abusivo por parte dos fornecedores de bens e serviços</w:t>
      </w:r>
      <w:r w:rsidRPr="001576E7">
        <w:rPr>
          <w:rStyle w:val="FootnoteReference"/>
          <w:rFonts w:ascii="Times New Roman" w:eastAsia="Arial Unicode MS" w:hAnsi="Times New Roman"/>
          <w:szCs w:val="22"/>
          <w:u w:val="single"/>
          <w:vertAlign w:val="superscript"/>
          <w:lang w:val="pt-BR"/>
        </w:rPr>
        <w:footnoteReference w:id="84"/>
      </w:r>
      <w:r w:rsidRPr="001576E7">
        <w:rPr>
          <w:rFonts w:ascii="Times New Roman" w:eastAsia="Arial Unicode MS" w:hAnsi="Times New Roman"/>
          <w:b/>
          <w:bCs/>
          <w:szCs w:val="22"/>
          <w:vertAlign w:val="superscript"/>
          <w:lang w:val="pt-BR"/>
        </w:rPr>
        <w:t>/</w:t>
      </w:r>
      <w:r w:rsidRPr="001576E7">
        <w:rPr>
          <w:rFonts w:ascii="Times New Roman" w:eastAsia="MS Mincho" w:hAnsi="Times New Roman"/>
          <w:szCs w:val="22"/>
          <w:lang w:val="pt-BR"/>
        </w:rPr>
        <w:t>,</w:t>
      </w:r>
    </w:p>
    <w:p w14:paraId="45EB789E" w14:textId="39E84056" w:rsidR="00222E6C" w:rsidRPr="001576E7" w:rsidRDefault="00222E6C" w:rsidP="00C8018D">
      <w:pPr>
        <w:widowControl/>
        <w:autoSpaceDE w:val="0"/>
        <w:autoSpaceDN w:val="0"/>
        <w:adjustRightInd w:val="0"/>
        <w:rPr>
          <w:rFonts w:ascii="Times New Roman" w:eastAsia="Arial Unicode MS" w:hAnsi="Times New Roman"/>
          <w:szCs w:val="22"/>
          <w:lang w:val="pt-BR" w:eastAsia="es-MX"/>
        </w:rPr>
      </w:pPr>
      <w:r w:rsidRPr="001576E7">
        <w:rPr>
          <w:rFonts w:ascii="Times New Roman" w:eastAsia="Calibri" w:hAnsi="Times New Roman"/>
          <w:szCs w:val="22"/>
          <w:lang w:val="pt-BR" w:eastAsia="es-MX"/>
        </w:rPr>
        <w:lastRenderedPageBreak/>
        <w:t xml:space="preserve">RESOLVE: </w:t>
      </w:r>
    </w:p>
    <w:p w14:paraId="757F2202" w14:textId="2AC7F1CE" w:rsidR="00222E6C" w:rsidRPr="001576E7" w:rsidRDefault="00222E6C" w:rsidP="00C8018D">
      <w:pPr>
        <w:widowControl/>
        <w:autoSpaceDE w:val="0"/>
        <w:autoSpaceDN w:val="0"/>
        <w:adjustRightInd w:val="0"/>
        <w:rPr>
          <w:rFonts w:ascii="Times New Roman" w:eastAsia="Arial Unicode MS" w:hAnsi="Times New Roman"/>
          <w:szCs w:val="22"/>
          <w:lang w:val="pt-BR" w:eastAsia="es-MX"/>
        </w:rPr>
      </w:pPr>
    </w:p>
    <w:p w14:paraId="2948940C" w14:textId="11A77E38" w:rsidR="00222E6C" w:rsidRPr="001576E7" w:rsidRDefault="00222E6C" w:rsidP="00C8018D">
      <w:pPr>
        <w:widowControl/>
        <w:autoSpaceDE w:val="0"/>
        <w:autoSpaceDN w:val="0"/>
        <w:adjustRightInd w:val="0"/>
        <w:ind w:firstLine="706"/>
        <w:rPr>
          <w:rFonts w:ascii="Times New Roman" w:eastAsia="Arial Unicode MS" w:hAnsi="Times New Roman"/>
          <w:szCs w:val="22"/>
          <w:lang w:val="pt-BR" w:eastAsia="es-MX"/>
        </w:rPr>
      </w:pPr>
      <w:r w:rsidRPr="001576E7">
        <w:rPr>
          <w:rFonts w:ascii="Times New Roman" w:eastAsia="Calibri" w:hAnsi="Times New Roman"/>
          <w:szCs w:val="22"/>
          <w:lang w:val="pt-BR" w:eastAsia="es-MX"/>
        </w:rPr>
        <w:t>1.</w:t>
      </w:r>
      <w:r w:rsidRPr="001576E7">
        <w:rPr>
          <w:rFonts w:ascii="Times New Roman" w:eastAsia="Calibri" w:hAnsi="Times New Roman"/>
          <w:szCs w:val="22"/>
          <w:lang w:val="pt-BR" w:eastAsia="es-MX"/>
        </w:rPr>
        <w:tab/>
        <w:t>Solicitar à Rede Consumo Seguro e Saúde (RCSS) que elabore diretrizes para a proteção do consumidor em matéria de segurança de produtos que contribuam para a detecção rápida de produtos de consumo inseguros ou que apresentem um risco não previsto no contexto pós-pandêmico, em colaboração com os organismos internacionais, o setor privado, a sociedade civil e o meio acadêmico.</w:t>
      </w:r>
    </w:p>
    <w:p w14:paraId="60646ACC" w14:textId="77777777" w:rsidR="00222E6C" w:rsidRPr="001576E7" w:rsidRDefault="00222E6C" w:rsidP="00C8018D">
      <w:pPr>
        <w:widowControl/>
        <w:autoSpaceDE w:val="0"/>
        <w:autoSpaceDN w:val="0"/>
        <w:adjustRightInd w:val="0"/>
        <w:rPr>
          <w:rFonts w:ascii="Times New Roman" w:eastAsia="Arial Unicode MS" w:hAnsi="Times New Roman"/>
          <w:szCs w:val="22"/>
          <w:lang w:val="pt-BR" w:eastAsia="es-MX"/>
        </w:rPr>
      </w:pPr>
    </w:p>
    <w:p w14:paraId="0761F72B" w14:textId="77777777" w:rsidR="00222E6C" w:rsidRPr="001576E7" w:rsidRDefault="00222E6C" w:rsidP="00C8018D">
      <w:pPr>
        <w:widowControl/>
        <w:autoSpaceDE w:val="0"/>
        <w:autoSpaceDN w:val="0"/>
        <w:adjustRightInd w:val="0"/>
        <w:ind w:firstLine="706"/>
        <w:rPr>
          <w:rFonts w:ascii="Times New Roman" w:eastAsia="Calibri" w:hAnsi="Times New Roman"/>
          <w:szCs w:val="22"/>
          <w:lang w:val="pt-BR" w:eastAsia="es-MX"/>
        </w:rPr>
      </w:pPr>
      <w:r w:rsidRPr="001576E7">
        <w:rPr>
          <w:rFonts w:ascii="Times New Roman" w:eastAsia="Calibri" w:hAnsi="Times New Roman"/>
          <w:szCs w:val="22"/>
          <w:lang w:val="pt-BR" w:eastAsia="es-MX"/>
        </w:rPr>
        <w:t>2.</w:t>
      </w:r>
      <w:r w:rsidRPr="001576E7">
        <w:rPr>
          <w:rFonts w:ascii="Times New Roman" w:eastAsia="Calibri" w:hAnsi="Times New Roman"/>
          <w:szCs w:val="22"/>
          <w:lang w:val="pt-BR" w:eastAsia="es-MX"/>
        </w:rPr>
        <w:tab/>
        <w:t>Convidar os Estados não membros a que se somem à RCSS e instar os Estados membros da RCSS e os Estados Observadores a que contribuam para o fundo voluntário que garante a sustentabilidade dos trabalhos da RCSS.</w:t>
      </w:r>
    </w:p>
    <w:p w14:paraId="5453E50B" w14:textId="77777777" w:rsidR="00222E6C" w:rsidRPr="001576E7" w:rsidRDefault="00222E6C" w:rsidP="00C8018D">
      <w:pPr>
        <w:pStyle w:val="Default"/>
        <w:jc w:val="both"/>
        <w:rPr>
          <w:color w:val="auto"/>
          <w:sz w:val="22"/>
          <w:szCs w:val="22"/>
          <w:lang w:val="pt-BR"/>
        </w:rPr>
      </w:pPr>
    </w:p>
    <w:p w14:paraId="3186A838" w14:textId="77777777" w:rsidR="00222E6C" w:rsidRPr="001576E7" w:rsidRDefault="00222E6C" w:rsidP="00A61BD7">
      <w:pPr>
        <w:pStyle w:val="ListParagraph"/>
        <w:widowControl/>
        <w:numPr>
          <w:ilvl w:val="0"/>
          <w:numId w:val="63"/>
        </w:numPr>
        <w:ind w:hanging="720"/>
        <w:rPr>
          <w:rFonts w:ascii="Times New Roman" w:hAnsi="Times New Roman"/>
          <w:szCs w:val="22"/>
          <w:u w:val="single"/>
          <w:lang w:val="pt-BR"/>
        </w:rPr>
      </w:pPr>
      <w:r w:rsidRPr="001576E7">
        <w:rPr>
          <w:rFonts w:ascii="Times New Roman" w:hAnsi="Times New Roman"/>
          <w:szCs w:val="22"/>
          <w:u w:val="single"/>
          <w:lang w:val="pt-BR"/>
        </w:rPr>
        <w:t>Direitos da criança e do adolescente</w:t>
      </w:r>
    </w:p>
    <w:p w14:paraId="15F0424A" w14:textId="77777777" w:rsidR="00222E6C" w:rsidRPr="001576E7" w:rsidRDefault="00222E6C" w:rsidP="00C8018D">
      <w:pPr>
        <w:widowControl/>
        <w:rPr>
          <w:rFonts w:ascii="Times New Roman" w:hAnsi="Times New Roman"/>
          <w:szCs w:val="22"/>
          <w:u w:val="single"/>
          <w:lang w:val="pt-BR"/>
        </w:rPr>
      </w:pPr>
    </w:p>
    <w:p w14:paraId="3D2BD179" w14:textId="65C39B46" w:rsidR="00222E6C" w:rsidRPr="001576E7" w:rsidRDefault="00222E6C" w:rsidP="00C8018D">
      <w:pPr>
        <w:widowControl/>
        <w:ind w:firstLine="720"/>
        <w:rPr>
          <w:rFonts w:ascii="Times New Roman" w:eastAsia="Calibri" w:hAnsi="Times New Roman"/>
          <w:b/>
          <w:szCs w:val="22"/>
          <w:lang w:val="pt-BR"/>
        </w:rPr>
      </w:pPr>
      <w:r w:rsidRPr="001576E7">
        <w:rPr>
          <w:rFonts w:ascii="Times New Roman" w:eastAsia="Calibri" w:hAnsi="Times New Roman"/>
          <w:szCs w:val="22"/>
          <w:lang w:val="pt-BR"/>
        </w:rPr>
        <w:t>REAFIRMANDO que os princípios de participação ativa das crianças e adolescentes, de não discriminação e de seu interesse superior e seu direito à vida, à sobrevivência e ao desenvolvimento, bem como o exercício de emitir opinião</w:t>
      </w:r>
      <w:r w:rsidR="006B647D"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de acordo com sua idade e maturidade, sobre as decisões que lhes concernem e a experiência de serem escutados pelos adultos, estão consagrados na Convenção sobre os Direitos da Criança e são componentes básicos na construção de uma cidadania responsável;</w:t>
      </w:r>
      <w:r w:rsidR="000F2BFC" w:rsidRPr="001576E7">
        <w:rPr>
          <w:rFonts w:ascii="Times New Roman" w:eastAsia="Calibri" w:hAnsi="Times New Roman"/>
          <w:szCs w:val="22"/>
          <w:lang w:val="pt-BR"/>
        </w:rPr>
        <w:t xml:space="preserve"> </w:t>
      </w:r>
      <w:r w:rsidRPr="001576E7">
        <w:rPr>
          <w:rFonts w:ascii="Times New Roman" w:eastAsia="Calibri" w:hAnsi="Times New Roman"/>
          <w:szCs w:val="22"/>
          <w:lang w:val="pt-BR"/>
        </w:rPr>
        <w:t xml:space="preserve">e </w:t>
      </w:r>
    </w:p>
    <w:p w14:paraId="550FD876" w14:textId="77777777" w:rsidR="00222E6C" w:rsidRPr="001576E7" w:rsidRDefault="00222E6C" w:rsidP="00C8018D">
      <w:pPr>
        <w:widowControl/>
        <w:rPr>
          <w:rFonts w:ascii="Times New Roman" w:eastAsia="Calibri" w:hAnsi="Times New Roman"/>
          <w:color w:val="000000"/>
          <w:szCs w:val="22"/>
          <w:lang w:val="pt-BR"/>
        </w:rPr>
      </w:pPr>
    </w:p>
    <w:p w14:paraId="5BF007F9" w14:textId="1DD2BBD1" w:rsidR="00222E6C" w:rsidRPr="001576E7" w:rsidRDefault="00222E6C" w:rsidP="00C8018D">
      <w:pPr>
        <w:widowControl/>
        <w:ind w:firstLine="720"/>
        <w:rPr>
          <w:rFonts w:ascii="Times New Roman" w:eastAsia="Calibri" w:hAnsi="Times New Roman"/>
          <w:color w:val="000000"/>
          <w:szCs w:val="22"/>
          <w:lang w:val="pt-BR"/>
        </w:rPr>
      </w:pPr>
      <w:r w:rsidRPr="001576E7">
        <w:rPr>
          <w:rFonts w:ascii="Times New Roman" w:eastAsia="Calibri" w:hAnsi="Times New Roman"/>
          <w:color w:val="000000"/>
          <w:szCs w:val="22"/>
          <w:lang w:val="pt-BR"/>
        </w:rPr>
        <w:t>TOMANDO NOTA COM SATISFAÇÃO dos avanços que nesse sentido o Instituto Interamericano da Criança e do Adolescente (IIN) obteve, dentre os quais se destaca</w:t>
      </w:r>
      <w:r w:rsidR="00E43C9E" w:rsidRPr="001576E7">
        <w:rPr>
          <w:rFonts w:ascii="Times New Roman" w:eastAsia="Calibri" w:hAnsi="Times New Roman"/>
          <w:color w:val="000000"/>
          <w:szCs w:val="22"/>
          <w:lang w:val="pt-BR"/>
        </w:rPr>
        <w:t>m</w:t>
      </w:r>
      <w:r w:rsidRPr="001576E7">
        <w:rPr>
          <w:rFonts w:ascii="Times New Roman" w:eastAsia="Calibri" w:hAnsi="Times New Roman"/>
          <w:color w:val="000000"/>
          <w:szCs w:val="22"/>
          <w:lang w:val="pt-BR"/>
        </w:rPr>
        <w:t xml:space="preserve"> a criação de redes sub-regionais de crianças e adolescentes, o funcionamento da rede de correspondentes infantis e adolescentes, a publicação e divulgação de documentos relevantes sobre como as crianças e adolescentes experimentam os efeitos da pandemia sobre seus direitos e qualidade de vida, a participação </w:t>
      </w:r>
      <w:r w:rsidR="00E43C9E" w:rsidRPr="001576E7">
        <w:rPr>
          <w:rFonts w:ascii="Times New Roman" w:eastAsia="Calibri" w:hAnsi="Times New Roman"/>
          <w:color w:val="000000"/>
          <w:szCs w:val="22"/>
          <w:lang w:val="pt-BR"/>
        </w:rPr>
        <w:t xml:space="preserve">do INN </w:t>
      </w:r>
      <w:r w:rsidRPr="001576E7">
        <w:rPr>
          <w:rFonts w:ascii="Times New Roman" w:eastAsia="Calibri" w:hAnsi="Times New Roman"/>
          <w:color w:val="000000"/>
          <w:szCs w:val="22"/>
          <w:lang w:val="pt-BR"/>
        </w:rPr>
        <w:t>no Conselho Permanente da OEA por ocasião de celebrar o Dia da Infância e da Adolescência das Américas, em cumprimento à resolução</w:t>
      </w:r>
      <w:r w:rsidRPr="001576E7">
        <w:rPr>
          <w:rFonts w:ascii="Times New Roman" w:eastAsia="Calibri" w:hAnsi="Times New Roman"/>
          <w:szCs w:val="22"/>
          <w:lang w:val="pt-BR"/>
        </w:rPr>
        <w:t xml:space="preserve"> CP/RES.</w:t>
      </w:r>
      <w:r w:rsidR="006B647D" w:rsidRPr="001576E7">
        <w:rPr>
          <w:rFonts w:ascii="Times New Roman" w:eastAsia="Calibri" w:hAnsi="Times New Roman"/>
          <w:szCs w:val="22"/>
          <w:lang w:val="pt-BR"/>
        </w:rPr>
        <w:t xml:space="preserve"> </w:t>
      </w:r>
      <w:r w:rsidRPr="001576E7">
        <w:rPr>
          <w:rFonts w:ascii="Times New Roman" w:eastAsia="Calibri" w:hAnsi="Times New Roman"/>
          <w:szCs w:val="22"/>
          <w:lang w:val="pt-BR"/>
        </w:rPr>
        <w:t xml:space="preserve">1081 (2313/2017); </w:t>
      </w:r>
      <w:r w:rsidRPr="001576E7">
        <w:rPr>
          <w:rFonts w:ascii="Times New Roman" w:eastAsia="Calibri" w:hAnsi="Times New Roman"/>
          <w:color w:val="000000"/>
          <w:szCs w:val="22"/>
          <w:lang w:val="pt-BR"/>
        </w:rPr>
        <w:t>e das articulações que vêm sendo mantidas com a Comissão Interamericana de Direitos Humanos e a Corte Interamericana de Direitos Humanos para melhorar a comunicação desses organismos com a infância e a adolescência,</w:t>
      </w:r>
    </w:p>
    <w:p w14:paraId="226EC4E2" w14:textId="77777777" w:rsidR="00222E6C" w:rsidRPr="001576E7" w:rsidRDefault="00222E6C" w:rsidP="00C8018D">
      <w:pPr>
        <w:widowControl/>
        <w:rPr>
          <w:rFonts w:ascii="Times New Roman" w:eastAsia="Calibri" w:hAnsi="Times New Roman"/>
          <w:color w:val="000000"/>
          <w:szCs w:val="22"/>
          <w:lang w:val="pt-BR"/>
        </w:rPr>
      </w:pPr>
    </w:p>
    <w:p w14:paraId="0E83DB63" w14:textId="77777777" w:rsidR="00222E6C" w:rsidRPr="001576E7" w:rsidRDefault="00222E6C" w:rsidP="00C8018D">
      <w:pPr>
        <w:widowControl/>
        <w:rPr>
          <w:rFonts w:ascii="Times New Roman" w:eastAsia="Calibri" w:hAnsi="Times New Roman"/>
          <w:iCs/>
          <w:color w:val="000000"/>
          <w:szCs w:val="22"/>
          <w:lang w:val="pt-BR"/>
        </w:rPr>
      </w:pPr>
      <w:r w:rsidRPr="001576E7">
        <w:rPr>
          <w:rFonts w:ascii="Times New Roman" w:eastAsia="Calibri" w:hAnsi="Times New Roman"/>
          <w:color w:val="000000"/>
          <w:szCs w:val="22"/>
          <w:lang w:val="pt-BR"/>
        </w:rPr>
        <w:t>RESOLVE:</w:t>
      </w:r>
    </w:p>
    <w:p w14:paraId="73840ACD" w14:textId="77777777" w:rsidR="00222E6C" w:rsidRPr="001576E7" w:rsidRDefault="00222E6C" w:rsidP="00C8018D">
      <w:pPr>
        <w:widowControl/>
        <w:rPr>
          <w:rFonts w:ascii="Times New Roman" w:eastAsia="Calibri" w:hAnsi="Times New Roman"/>
          <w:color w:val="000000"/>
          <w:szCs w:val="22"/>
          <w:lang w:val="pt-BR"/>
        </w:rPr>
      </w:pPr>
    </w:p>
    <w:p w14:paraId="2B9F5043" w14:textId="77777777" w:rsidR="00222E6C" w:rsidRPr="001576E7" w:rsidRDefault="00222E6C" w:rsidP="00C8018D">
      <w:pPr>
        <w:widowControl/>
        <w:ind w:firstLine="720"/>
        <w:rPr>
          <w:rFonts w:ascii="Times New Roman" w:eastAsia="Calibri" w:hAnsi="Times New Roman"/>
          <w:color w:val="000000"/>
          <w:szCs w:val="22"/>
          <w:lang w:val="pt-BR"/>
        </w:rPr>
      </w:pPr>
      <w:r w:rsidRPr="001576E7">
        <w:rPr>
          <w:rFonts w:ascii="Times New Roman" w:eastAsia="Calibri" w:hAnsi="Times New Roman"/>
          <w:color w:val="000000"/>
          <w:szCs w:val="22"/>
          <w:lang w:val="pt-BR"/>
        </w:rPr>
        <w:t xml:space="preserve">1. </w:t>
      </w:r>
      <w:r w:rsidRPr="001576E7">
        <w:rPr>
          <w:rFonts w:ascii="Times New Roman" w:eastAsia="Calibri" w:hAnsi="Times New Roman"/>
          <w:color w:val="000000"/>
          <w:szCs w:val="22"/>
          <w:lang w:val="pt-BR"/>
        </w:rPr>
        <w:tab/>
        <w:t>Reconhecer o trabalho que vem sendo realizado pelo Instituto Interamericano da Criança e do Adolescente (IIN) a fim de promover a participação das crianças e adolescentes e o exercício de sua liberdade de buscar, receber e divulgar informações, e a fim de manter instâncias de diálogo intergeracional, exercitando uma convivência baseada em valores democráticos que respeitam a diversidade de opiniões e incentivam a igualdade, a equidade, a não violência,</w:t>
      </w:r>
      <w:r w:rsidRPr="001576E7">
        <w:rPr>
          <w:rFonts w:ascii="Times New Roman" w:eastAsia="Calibri" w:hAnsi="Times New Roman"/>
          <w:b/>
          <w:color w:val="000000"/>
          <w:szCs w:val="22"/>
          <w:lang w:val="pt-BR"/>
        </w:rPr>
        <w:t xml:space="preserve"> </w:t>
      </w:r>
      <w:r w:rsidRPr="001576E7">
        <w:rPr>
          <w:rFonts w:ascii="Times New Roman" w:eastAsia="Calibri" w:hAnsi="Times New Roman"/>
          <w:color w:val="000000"/>
          <w:szCs w:val="22"/>
          <w:lang w:val="pt-BR"/>
        </w:rPr>
        <w:t>a liberdade, a justiça e a solução pacífica de controvérsias.</w:t>
      </w:r>
    </w:p>
    <w:p w14:paraId="19D6E280" w14:textId="77777777" w:rsidR="00222E6C" w:rsidRPr="001576E7" w:rsidRDefault="00222E6C" w:rsidP="00C8018D">
      <w:pPr>
        <w:widowControl/>
        <w:rPr>
          <w:rFonts w:ascii="Times New Roman" w:eastAsia="Calibri" w:hAnsi="Times New Roman"/>
          <w:szCs w:val="22"/>
          <w:lang w:val="pt-BR"/>
        </w:rPr>
      </w:pPr>
    </w:p>
    <w:p w14:paraId="63BBF8E7" w14:textId="2C834965" w:rsidR="00222E6C" w:rsidRPr="001576E7" w:rsidRDefault="00222E6C" w:rsidP="00C8018D">
      <w:pPr>
        <w:widowControl/>
        <w:ind w:firstLine="720"/>
        <w:rPr>
          <w:rFonts w:ascii="Times New Roman" w:eastAsia="Calibri" w:hAnsi="Times New Roman"/>
          <w:bCs/>
          <w:color w:val="000000"/>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 xml:space="preserve">Reafirmar a necessidade da criação de um ambiente de respeito, diversidade e inclusão da identidade étnica e cultural de todas as crianças e adolescentes, bem como </w:t>
      </w:r>
      <w:r w:rsidR="006B647D" w:rsidRPr="001576E7">
        <w:rPr>
          <w:rFonts w:ascii="Times New Roman" w:eastAsia="Calibri" w:hAnsi="Times New Roman"/>
          <w:szCs w:val="22"/>
          <w:lang w:val="pt-BR"/>
        </w:rPr>
        <w:t xml:space="preserve">de </w:t>
      </w:r>
      <w:r w:rsidRPr="001576E7">
        <w:rPr>
          <w:rFonts w:ascii="Times New Roman" w:eastAsia="Calibri" w:hAnsi="Times New Roman"/>
          <w:szCs w:val="22"/>
          <w:lang w:val="pt-BR"/>
        </w:rPr>
        <w:t>dar visibilidade à</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condição de crianças e adolescentes com deficiência ou diversidade funcional e à pertinência de adotar medidas para sua plena inclusão, o que constitui a condição para a existência e reprodução de uma dimensão pluralista da sociedade democrática, especialmente dadas as disparidades que foram exacerbadas pela pandemia de covid-19.</w:t>
      </w:r>
    </w:p>
    <w:p w14:paraId="3D489CCC" w14:textId="77777777" w:rsidR="00222E6C" w:rsidRPr="001576E7" w:rsidRDefault="00222E6C" w:rsidP="00CD5531">
      <w:pPr>
        <w:widowControl/>
        <w:rPr>
          <w:rFonts w:ascii="Times New Roman" w:eastAsia="Calibri" w:hAnsi="Times New Roman"/>
          <w:color w:val="000000"/>
          <w:szCs w:val="22"/>
          <w:lang w:val="pt-BR"/>
        </w:rPr>
      </w:pPr>
    </w:p>
    <w:p w14:paraId="25B400A6" w14:textId="1BB8DC97"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color w:val="000000"/>
          <w:szCs w:val="22"/>
          <w:lang w:val="pt-BR"/>
        </w:rPr>
        <w:lastRenderedPageBreak/>
        <w:t>3.</w:t>
      </w:r>
      <w:r w:rsidRPr="001576E7">
        <w:rPr>
          <w:rFonts w:ascii="Times New Roman" w:eastAsia="Calibri" w:hAnsi="Times New Roman"/>
          <w:color w:val="000000"/>
          <w:szCs w:val="22"/>
          <w:lang w:val="pt-BR"/>
        </w:rPr>
        <w:tab/>
        <w:t xml:space="preserve">Acolher com satisfação os avanços obtidos </w:t>
      </w:r>
      <w:r w:rsidR="006B647D" w:rsidRPr="001576E7">
        <w:rPr>
          <w:rFonts w:ascii="Times New Roman" w:eastAsia="Calibri" w:hAnsi="Times New Roman"/>
          <w:color w:val="000000"/>
          <w:szCs w:val="22"/>
          <w:lang w:val="pt-BR"/>
        </w:rPr>
        <w:t>na implementação do</w:t>
      </w:r>
      <w:r w:rsidRPr="001576E7">
        <w:rPr>
          <w:rFonts w:ascii="Times New Roman" w:eastAsia="Calibri" w:hAnsi="Times New Roman"/>
          <w:color w:val="000000"/>
          <w:szCs w:val="22"/>
          <w:lang w:val="pt-BR"/>
        </w:rPr>
        <w:t xml:space="preserve"> mandato de ampliar e consolidar </w:t>
      </w:r>
      <w:r w:rsidR="006B647D" w:rsidRPr="001576E7">
        <w:rPr>
          <w:rFonts w:ascii="Times New Roman" w:eastAsia="Calibri" w:hAnsi="Times New Roman"/>
          <w:color w:val="000000"/>
          <w:szCs w:val="22"/>
          <w:lang w:val="pt-BR"/>
        </w:rPr>
        <w:t>na</w:t>
      </w:r>
      <w:r w:rsidRPr="001576E7">
        <w:rPr>
          <w:rFonts w:ascii="Times New Roman" w:eastAsia="Calibri" w:hAnsi="Times New Roman"/>
          <w:color w:val="000000"/>
          <w:szCs w:val="22"/>
          <w:lang w:val="pt-BR"/>
        </w:rPr>
        <w:t xml:space="preserve"> OEA instâncias de que participem crianças e adolescentes, e estimular a que se continue trabalhando nesse sentido.</w:t>
      </w:r>
      <w:r w:rsidRPr="001576E7">
        <w:rPr>
          <w:rFonts w:ascii="Times New Roman" w:eastAsia="Calibri" w:hAnsi="Times New Roman"/>
          <w:b/>
          <w:i/>
          <w:szCs w:val="22"/>
          <w:lang w:val="pt-BR"/>
        </w:rPr>
        <w:t xml:space="preserve"> </w:t>
      </w:r>
    </w:p>
    <w:p w14:paraId="05899F2C" w14:textId="77777777" w:rsidR="00222E6C" w:rsidRPr="001576E7" w:rsidRDefault="00222E6C"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p>
    <w:p w14:paraId="0BAC1DAD" w14:textId="77777777" w:rsidR="00222E6C" w:rsidRPr="001576E7" w:rsidRDefault="00222E6C" w:rsidP="00A61BD7">
      <w:pPr>
        <w:pStyle w:val="ListParagraph"/>
        <w:widowControl/>
        <w:numPr>
          <w:ilvl w:val="0"/>
          <w:numId w:val="63"/>
        </w:numPr>
        <w:ind w:hanging="720"/>
        <w:rPr>
          <w:rFonts w:ascii="Times New Roman" w:hAnsi="Times New Roman"/>
          <w:szCs w:val="22"/>
          <w:u w:val="single"/>
          <w:lang w:val="pt-BR"/>
        </w:rPr>
      </w:pPr>
      <w:r w:rsidRPr="001576E7">
        <w:rPr>
          <w:rFonts w:ascii="Times New Roman" w:hAnsi="Times New Roman"/>
          <w:szCs w:val="22"/>
          <w:u w:val="single"/>
          <w:lang w:val="pt-BR"/>
        </w:rPr>
        <w:t>Acompanhamento da Carta Democrática Interamericana</w:t>
      </w:r>
    </w:p>
    <w:p w14:paraId="64FB1C49" w14:textId="77777777" w:rsidR="00222E6C" w:rsidRPr="001576E7" w:rsidRDefault="00222E6C" w:rsidP="00C8018D">
      <w:pPr>
        <w:widowControl/>
        <w:rPr>
          <w:rFonts w:ascii="Times New Roman" w:hAnsi="Times New Roman"/>
          <w:szCs w:val="22"/>
          <w:lang w:val="pt-BR"/>
        </w:rPr>
      </w:pPr>
    </w:p>
    <w:p w14:paraId="1078FD55" w14:textId="77777777" w:rsidR="00222E6C" w:rsidRPr="001576E7" w:rsidRDefault="00222E6C" w:rsidP="00C8018D">
      <w:pPr>
        <w:widowControl/>
        <w:ind w:firstLine="706"/>
        <w:rPr>
          <w:rFonts w:ascii="Times New Roman" w:hAnsi="Times New Roman"/>
          <w:i/>
          <w:szCs w:val="22"/>
          <w:lang w:val="pt-BR"/>
        </w:rPr>
      </w:pPr>
      <w:r w:rsidRPr="001576E7">
        <w:rPr>
          <w:rFonts w:ascii="Times New Roman" w:hAnsi="Times New Roman"/>
          <w:szCs w:val="22"/>
          <w:lang w:val="pt-BR"/>
        </w:rPr>
        <w:t>COMPARTILHANDO a convicção de que a democracia é uma das mais valiosas conquistas de nossa região e que a transmissão pacífica do poder por vias constitucionais e com apego aos preceitos constitucionais de cada um de nossos Estados é produto de um processo contínuo e irreversível em que a região não admite interrupções nem retrocessos;</w:t>
      </w:r>
    </w:p>
    <w:p w14:paraId="0C9B4D12" w14:textId="77777777" w:rsidR="00222E6C" w:rsidRPr="001576E7" w:rsidRDefault="00222E6C" w:rsidP="00C8018D">
      <w:pPr>
        <w:widowControl/>
        <w:rPr>
          <w:rFonts w:ascii="Times New Roman" w:hAnsi="Times New Roman"/>
          <w:szCs w:val="22"/>
          <w:lang w:val="pt-BR"/>
        </w:rPr>
      </w:pPr>
    </w:p>
    <w:p w14:paraId="3CE85EF1" w14:textId="77777777" w:rsidR="00222E6C" w:rsidRPr="001576E7" w:rsidRDefault="00222E6C" w:rsidP="00C8018D">
      <w:pPr>
        <w:widowControl/>
        <w:ind w:firstLine="706"/>
        <w:rPr>
          <w:rFonts w:ascii="Times New Roman" w:hAnsi="Times New Roman"/>
          <w:szCs w:val="22"/>
          <w:lang w:val="pt-BR"/>
        </w:rPr>
      </w:pPr>
      <w:r w:rsidRPr="001576E7">
        <w:rPr>
          <w:rFonts w:ascii="Times New Roman" w:hAnsi="Times New Roman"/>
          <w:szCs w:val="22"/>
          <w:lang w:val="pt-BR"/>
        </w:rPr>
        <w:t>DESTACANDO que o preâmbulo da Carta da Organização dos Estados Americanos estabelece que a democracia representativa é condição indispensável para a estabilidade, a paz e o desenvolvimento da região, e que um dos propósitos da OEA é promover e consolidar a democracia representativa, respeitado o princípio da não intervenção;</w:t>
      </w:r>
    </w:p>
    <w:p w14:paraId="398F0E41" w14:textId="77777777" w:rsidR="00222E6C" w:rsidRPr="001576E7" w:rsidRDefault="00222E6C" w:rsidP="00C8018D">
      <w:pPr>
        <w:widowControl/>
        <w:rPr>
          <w:rFonts w:ascii="Times New Roman" w:hAnsi="Times New Roman"/>
          <w:szCs w:val="22"/>
          <w:lang w:val="pt-BR"/>
        </w:rPr>
      </w:pPr>
    </w:p>
    <w:p w14:paraId="4022B120"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REAFIRMANDO que a promoção e proteção dos direitos humanos é condição fundamental para a existência de uma sociedade democrática e reconhecendo a importância que tem o contínuo desenvolvimento e fortalecimento do sistema interamericano de direitos humanos para a consolidação da democracia em nossa região;</w:t>
      </w:r>
    </w:p>
    <w:p w14:paraId="0DF1E67B" w14:textId="77777777" w:rsidR="00222E6C" w:rsidRPr="001576E7" w:rsidRDefault="00222E6C" w:rsidP="00C8018D">
      <w:pPr>
        <w:widowControl/>
        <w:rPr>
          <w:rFonts w:ascii="Times New Roman" w:hAnsi="Times New Roman"/>
          <w:szCs w:val="22"/>
          <w:lang w:val="pt-BR"/>
        </w:rPr>
      </w:pPr>
    </w:p>
    <w:p w14:paraId="1423A599" w14:textId="77777777" w:rsidR="00222E6C" w:rsidRPr="001576E7" w:rsidRDefault="00222E6C" w:rsidP="00C8018D">
      <w:pPr>
        <w:widowControl/>
        <w:ind w:firstLine="706"/>
        <w:rPr>
          <w:rFonts w:ascii="Times New Roman" w:hAnsi="Times New Roman"/>
          <w:szCs w:val="22"/>
          <w:lang w:val="pt-BR"/>
        </w:rPr>
      </w:pPr>
      <w:r w:rsidRPr="001576E7">
        <w:rPr>
          <w:rFonts w:ascii="Times New Roman" w:hAnsi="Times New Roman"/>
          <w:szCs w:val="22"/>
          <w:lang w:val="pt-BR"/>
        </w:rPr>
        <w:t>DESTACANDO que “são elementos essenciais da democracia representativa, entre outros, o respeito aos direitos humanos e às liberdades fundamentais, o acesso ao poder e seu exercício com sujeição ao Estado de Direito, a celebração de eleições periódicas, livres, justas e baseadas no sufrágio universal e secreto como expressão da soberania do povo, o regime pluralista de partidos e organizações políticas, e a separação e independência dos poderes públicos”;</w:t>
      </w:r>
    </w:p>
    <w:p w14:paraId="369498CD" w14:textId="77777777" w:rsidR="00222E6C" w:rsidRPr="001576E7" w:rsidRDefault="00222E6C" w:rsidP="00C8018D">
      <w:pPr>
        <w:widowControl/>
        <w:rPr>
          <w:rFonts w:ascii="Times New Roman" w:hAnsi="Times New Roman"/>
          <w:szCs w:val="22"/>
          <w:lang w:val="pt-BR"/>
        </w:rPr>
      </w:pPr>
    </w:p>
    <w:p w14:paraId="7DB6CF7A" w14:textId="77777777" w:rsidR="00222E6C" w:rsidRPr="001576E7" w:rsidRDefault="00222E6C" w:rsidP="00C8018D">
      <w:pPr>
        <w:widowControl/>
        <w:autoSpaceDE w:val="0"/>
        <w:autoSpaceDN w:val="0"/>
        <w:adjustRightInd w:val="0"/>
        <w:ind w:firstLine="720"/>
        <w:rPr>
          <w:rFonts w:ascii="Times New Roman" w:hAnsi="Times New Roman"/>
          <w:szCs w:val="22"/>
          <w:lang w:val="pt-BR"/>
        </w:rPr>
      </w:pPr>
      <w:r w:rsidRPr="001576E7">
        <w:rPr>
          <w:rFonts w:ascii="Times New Roman" w:hAnsi="Times New Roman"/>
          <w:szCs w:val="22"/>
          <w:lang w:val="pt-BR"/>
        </w:rPr>
        <w:t>RECONHECENDO a importância de manter os compromissos e princípios da Carta Democrática Interamericana como eixos transversais que orientam a resposta integral de nossos Estados frente aos desafios da pandemia de covid-19, com a participação plena e igualitária de todas as mulheres nas estruturas políticas de seus países, especialmente naquelas com poder decisório, a fim de alcançar soluções eficazes e duradouras;</w:t>
      </w:r>
    </w:p>
    <w:p w14:paraId="694287CF" w14:textId="77777777" w:rsidR="00222E6C" w:rsidRPr="001576E7" w:rsidRDefault="00222E6C" w:rsidP="00C8018D">
      <w:pPr>
        <w:widowControl/>
        <w:rPr>
          <w:rFonts w:ascii="Times New Roman" w:hAnsi="Times New Roman"/>
          <w:strike/>
          <w:szCs w:val="22"/>
          <w:lang w:val="pt-BR"/>
        </w:rPr>
      </w:pPr>
    </w:p>
    <w:p w14:paraId="38610038" w14:textId="1DF34FD8"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EXPRESSANDO SUA SATISFAÇÃO pela realização da sessão especial “Resiliência democrática, o papel da Carta Democrática Interamericana e o processo de Cúpulas” pela CAJP, em coordenação com a Secretaria de Cúpulas e a CISC, em 4 de maio de 2021, na qual foram compartilhadas recomendações para a consideração do Grupo de Revisão da Implementação de Cúpulas, antes da Nona Cúpula das Américas;</w:t>
      </w:r>
    </w:p>
    <w:p w14:paraId="7C522D05" w14:textId="77777777" w:rsidR="00222E6C" w:rsidRPr="001576E7" w:rsidRDefault="00222E6C" w:rsidP="00C8018D">
      <w:pPr>
        <w:widowControl/>
        <w:rPr>
          <w:rFonts w:ascii="Times New Roman" w:hAnsi="Times New Roman"/>
          <w:szCs w:val="22"/>
          <w:lang w:val="pt-BR"/>
        </w:rPr>
      </w:pPr>
    </w:p>
    <w:p w14:paraId="7796205C" w14:textId="7BFC2C79"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DESTACANDO a comemoração do Vigésimo Aniversário da Adoção por Aclamação da Carta Democrática Interamericana </w:t>
      </w:r>
      <w:r w:rsidR="009B1C05" w:rsidRPr="001576E7">
        <w:rPr>
          <w:rFonts w:ascii="Times New Roman" w:hAnsi="Times New Roman"/>
          <w:szCs w:val="22"/>
          <w:lang w:val="pt-BR"/>
        </w:rPr>
        <w:t xml:space="preserve">no período extraordinário de sessões </w:t>
      </w:r>
      <w:r w:rsidRPr="001576E7">
        <w:rPr>
          <w:rFonts w:ascii="Times New Roman" w:hAnsi="Times New Roman"/>
          <w:szCs w:val="22"/>
          <w:lang w:val="pt-BR"/>
        </w:rPr>
        <w:t xml:space="preserve"> da </w:t>
      </w:r>
      <w:r w:rsidR="009B1C05" w:rsidRPr="001576E7">
        <w:rPr>
          <w:rFonts w:ascii="Times New Roman" w:hAnsi="Times New Roman"/>
          <w:szCs w:val="22"/>
          <w:lang w:val="pt-BR"/>
        </w:rPr>
        <w:t xml:space="preserve">Assembleia Geral </w:t>
      </w:r>
      <w:r w:rsidRPr="001576E7">
        <w:rPr>
          <w:rFonts w:ascii="Times New Roman" w:hAnsi="Times New Roman"/>
          <w:szCs w:val="22"/>
          <w:lang w:val="pt-BR"/>
        </w:rPr>
        <w:t>realizad</w:t>
      </w:r>
      <w:r w:rsidR="009B1C05" w:rsidRPr="001576E7">
        <w:rPr>
          <w:rFonts w:ascii="Times New Roman" w:hAnsi="Times New Roman"/>
          <w:szCs w:val="22"/>
          <w:lang w:val="pt-BR"/>
        </w:rPr>
        <w:t>o</w:t>
      </w:r>
      <w:r w:rsidRPr="001576E7">
        <w:rPr>
          <w:rFonts w:ascii="Times New Roman" w:hAnsi="Times New Roman"/>
          <w:szCs w:val="22"/>
          <w:lang w:val="pt-BR"/>
        </w:rPr>
        <w:t> em 11 de setembro de 2001, em Lima, Peru; e</w:t>
      </w:r>
    </w:p>
    <w:p w14:paraId="556459E3" w14:textId="77777777" w:rsidR="00222E6C" w:rsidRPr="001576E7" w:rsidRDefault="00222E6C" w:rsidP="00C8018D">
      <w:pPr>
        <w:widowControl/>
        <w:rPr>
          <w:rFonts w:ascii="Times New Roman" w:hAnsi="Times New Roman"/>
          <w:szCs w:val="22"/>
          <w:lang w:val="pt-BR"/>
        </w:rPr>
      </w:pPr>
    </w:p>
    <w:p w14:paraId="05D94C09"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REAFIRMANDO todos os mandatos constantes da resolução AG/RES. 2835 (XLIV-O/14), “Promoção e fortalecimento da democracia: Acompanhamento da Carta Democrática Interamericana”,</w:t>
      </w:r>
    </w:p>
    <w:p w14:paraId="7C469E54" w14:textId="77777777" w:rsidR="00222E6C" w:rsidRPr="001576E7" w:rsidRDefault="00222E6C" w:rsidP="00C8018D">
      <w:pPr>
        <w:widowControl/>
        <w:rPr>
          <w:rFonts w:ascii="Times New Roman" w:hAnsi="Times New Roman"/>
          <w:szCs w:val="22"/>
          <w:lang w:val="pt-BR"/>
        </w:rPr>
      </w:pPr>
    </w:p>
    <w:p w14:paraId="5EEA02EA" w14:textId="77777777" w:rsidR="00AA31D0" w:rsidRDefault="00AA31D0"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Pr>
          <w:rFonts w:ascii="Times New Roman" w:hAnsi="Times New Roman"/>
          <w:szCs w:val="22"/>
          <w:lang w:val="pt-BR"/>
        </w:rPr>
        <w:br w:type="page"/>
      </w:r>
    </w:p>
    <w:p w14:paraId="55298F1C" w14:textId="0E0C4236" w:rsidR="00222E6C" w:rsidRDefault="00222E6C" w:rsidP="00CD553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r w:rsidRPr="001576E7">
        <w:rPr>
          <w:rFonts w:ascii="Times New Roman" w:hAnsi="Times New Roman"/>
          <w:szCs w:val="22"/>
          <w:lang w:val="pt-BR"/>
        </w:rPr>
        <w:lastRenderedPageBreak/>
        <w:t>RESOLVE:</w:t>
      </w:r>
    </w:p>
    <w:p w14:paraId="0754DA60" w14:textId="77777777" w:rsidR="00CD5531" w:rsidRPr="001576E7" w:rsidRDefault="00CD5531" w:rsidP="00CD553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383A653C" w14:textId="6AC9C097" w:rsidR="00222E6C" w:rsidRPr="001576E7" w:rsidRDefault="00222E6C" w:rsidP="00A61BD7">
      <w:pPr>
        <w:pStyle w:val="ListParagraph"/>
        <w:widowControl/>
        <w:numPr>
          <w:ilvl w:val="0"/>
          <w:numId w:val="60"/>
        </w:numPr>
        <w:ind w:left="0" w:firstLine="720"/>
        <w:rPr>
          <w:rFonts w:ascii="Times New Roman" w:hAnsi="Times New Roman"/>
          <w:bCs/>
          <w:szCs w:val="22"/>
          <w:lang w:val="pt-BR"/>
        </w:rPr>
      </w:pPr>
      <w:r w:rsidRPr="001576E7">
        <w:rPr>
          <w:rFonts w:ascii="Times New Roman" w:hAnsi="Times New Roman"/>
          <w:szCs w:val="22"/>
          <w:lang w:val="pt-BR"/>
        </w:rPr>
        <w:t>Reafirmar a obrigação dos Estados membros de promover e defender a democracia na região, como condição essencial para o desenvolvimento social, político e econômico dos povos da América.</w:t>
      </w:r>
      <w:r w:rsidRPr="001576E7">
        <w:rPr>
          <w:rFonts w:ascii="Times New Roman" w:eastAsia="Arial Unicode MS" w:hAnsi="Times New Roman"/>
          <w:b/>
          <w:bCs/>
          <w:szCs w:val="22"/>
          <w:lang w:val="pt-BR"/>
        </w:rPr>
        <w:t xml:space="preserve"> </w:t>
      </w:r>
    </w:p>
    <w:p w14:paraId="334A6E0A" w14:textId="77777777" w:rsidR="00222E6C" w:rsidRPr="001576E7" w:rsidRDefault="00222E6C" w:rsidP="00CD5531">
      <w:pPr>
        <w:widowControl/>
        <w:rPr>
          <w:rFonts w:ascii="Times New Roman" w:hAnsi="Times New Roman"/>
          <w:szCs w:val="22"/>
          <w:lang w:val="pt-BR"/>
        </w:rPr>
      </w:pPr>
    </w:p>
    <w:p w14:paraId="496C34CC" w14:textId="77777777" w:rsidR="00222E6C" w:rsidRPr="001576E7" w:rsidRDefault="00222E6C" w:rsidP="00A61BD7">
      <w:pPr>
        <w:pStyle w:val="ListParagraph"/>
        <w:widowControl/>
        <w:numPr>
          <w:ilvl w:val="0"/>
          <w:numId w:val="60"/>
        </w:numPr>
        <w:ind w:left="0" w:firstLine="720"/>
        <w:rPr>
          <w:rFonts w:ascii="Times New Roman" w:hAnsi="Times New Roman"/>
          <w:bCs/>
          <w:szCs w:val="22"/>
          <w:lang w:val="pt-BR"/>
        </w:rPr>
      </w:pPr>
      <w:r w:rsidRPr="001576E7">
        <w:rPr>
          <w:rFonts w:ascii="Times New Roman" w:hAnsi="Times New Roman"/>
          <w:szCs w:val="22"/>
          <w:lang w:val="pt-BR"/>
        </w:rPr>
        <w:t>Continuar promovendo o fortalecimento das instituições, valores, práticas e governabilidade democráticos, o combate à corrupção, a consolidação do Estado de Direito, a consecução do pleno gozo e exercício efetivo dos direitos humanos, bem como a redução da pobreza, da desigualdade e da exclusão social, mediante ações de cooperação entre os Estados membros nesses campos.</w:t>
      </w:r>
    </w:p>
    <w:p w14:paraId="573254AB" w14:textId="77777777" w:rsidR="00222E6C" w:rsidRPr="001576E7" w:rsidRDefault="00222E6C" w:rsidP="00C8018D">
      <w:pPr>
        <w:widowControl/>
        <w:rPr>
          <w:rFonts w:ascii="Times New Roman" w:hAnsi="Times New Roman"/>
          <w:szCs w:val="22"/>
          <w:lang w:val="pt-BR"/>
        </w:rPr>
      </w:pPr>
    </w:p>
    <w:p w14:paraId="40E706CD" w14:textId="77777777" w:rsidR="00222E6C" w:rsidRPr="001576E7" w:rsidRDefault="00222E6C" w:rsidP="00A61BD7">
      <w:pPr>
        <w:pStyle w:val="ListParagraph"/>
        <w:widowControl/>
        <w:numPr>
          <w:ilvl w:val="0"/>
          <w:numId w:val="60"/>
        </w:numPr>
        <w:ind w:left="0" w:firstLine="720"/>
        <w:rPr>
          <w:rFonts w:ascii="Times New Roman" w:hAnsi="Times New Roman"/>
          <w:szCs w:val="22"/>
          <w:lang w:val="pt-BR"/>
        </w:rPr>
      </w:pPr>
      <w:r w:rsidRPr="001576E7">
        <w:rPr>
          <w:rFonts w:ascii="Times New Roman" w:hAnsi="Times New Roman"/>
          <w:szCs w:val="22"/>
          <w:lang w:val="pt-BR"/>
        </w:rPr>
        <w:t xml:space="preserve">Solicitar à Secretaria-Geral que continue ministrando programas de capacitação para promover os princípios, os valores e as práticas da cultura democrática, de acordo com os artigos 26 e 27 da Carta Democrática Interamericana, bem como para aperfeiçoar o conhecimento e promover a prática desse instrumento interamericano nos países do Hemisfério que assim o solicitem. </w:t>
      </w:r>
    </w:p>
    <w:p w14:paraId="79FCC8C6" w14:textId="77777777" w:rsidR="00222E6C" w:rsidRPr="001576E7" w:rsidRDefault="00222E6C" w:rsidP="00C8018D">
      <w:pPr>
        <w:widowControl/>
        <w:rPr>
          <w:rFonts w:ascii="Times New Roman" w:hAnsi="Times New Roman"/>
          <w:szCs w:val="22"/>
          <w:lang w:val="pt-BR"/>
        </w:rPr>
      </w:pPr>
    </w:p>
    <w:p w14:paraId="71AF601E" w14:textId="3A172C57" w:rsidR="00222E6C" w:rsidRPr="001576E7" w:rsidRDefault="00222E6C" w:rsidP="00A61BD7">
      <w:pPr>
        <w:pStyle w:val="ListParagraph"/>
        <w:widowControl/>
        <w:numPr>
          <w:ilvl w:val="0"/>
          <w:numId w:val="60"/>
        </w:numPr>
        <w:ind w:left="0" w:firstLine="720"/>
        <w:rPr>
          <w:rFonts w:ascii="Times New Roman" w:hAnsi="Times New Roman"/>
          <w:strike/>
          <w:szCs w:val="22"/>
          <w:lang w:val="pt-BR"/>
        </w:rPr>
      </w:pPr>
      <w:r w:rsidRPr="001576E7">
        <w:rPr>
          <w:rFonts w:ascii="Times New Roman" w:hAnsi="Times New Roman"/>
          <w:szCs w:val="22"/>
          <w:lang w:val="pt-BR"/>
        </w:rPr>
        <w:t>Reafirmar a vigência da Carta Democrática Interamericana como instrumento de promoção e defesa dos valores e princípios da democracia representativa na região, e encarregar o Conselho Permanente</w:t>
      </w:r>
      <w:r w:rsidR="00301234" w:rsidRPr="001576E7">
        <w:rPr>
          <w:rFonts w:ascii="Times New Roman" w:hAnsi="Times New Roman"/>
          <w:szCs w:val="22"/>
          <w:lang w:val="pt-BR"/>
        </w:rPr>
        <w:t xml:space="preserve"> de que</w:t>
      </w:r>
      <w:r w:rsidRPr="001576E7">
        <w:rPr>
          <w:rFonts w:ascii="Times New Roman" w:hAnsi="Times New Roman"/>
          <w:szCs w:val="22"/>
          <w:lang w:val="pt-BR"/>
        </w:rPr>
        <w:t xml:space="preserve">, </w:t>
      </w:r>
      <w:r w:rsidR="00301234" w:rsidRPr="001576E7">
        <w:rPr>
          <w:rFonts w:ascii="Times New Roman" w:hAnsi="Times New Roman"/>
          <w:szCs w:val="22"/>
          <w:lang w:val="pt-BR"/>
        </w:rPr>
        <w:t xml:space="preserve">após </w:t>
      </w:r>
      <w:r w:rsidR="005C7E1B" w:rsidRPr="001576E7">
        <w:rPr>
          <w:rFonts w:ascii="Times New Roman" w:hAnsi="Times New Roman"/>
          <w:szCs w:val="22"/>
          <w:lang w:val="pt-BR"/>
        </w:rPr>
        <w:t>ampla consulta</w:t>
      </w:r>
      <w:r w:rsidR="00301234" w:rsidRPr="001576E7">
        <w:rPr>
          <w:rFonts w:ascii="Times New Roman" w:hAnsi="Times New Roman"/>
          <w:szCs w:val="22"/>
          <w:lang w:val="pt-BR"/>
        </w:rPr>
        <w:t xml:space="preserve"> aos Estados membros </w:t>
      </w:r>
      <w:r w:rsidR="005C7E1B" w:rsidRPr="001576E7">
        <w:rPr>
          <w:rFonts w:ascii="Times New Roman" w:hAnsi="Times New Roman"/>
          <w:szCs w:val="22"/>
          <w:lang w:val="pt-BR"/>
        </w:rPr>
        <w:t xml:space="preserve">para </w:t>
      </w:r>
      <w:r w:rsidR="00301234" w:rsidRPr="001576E7">
        <w:rPr>
          <w:rFonts w:ascii="Times New Roman" w:hAnsi="Times New Roman"/>
          <w:szCs w:val="22"/>
          <w:lang w:val="pt-BR"/>
        </w:rPr>
        <w:t>que recomendem painelistas, promova</w:t>
      </w:r>
      <w:r w:rsidRPr="001576E7">
        <w:rPr>
          <w:rFonts w:ascii="Times New Roman" w:hAnsi="Times New Roman"/>
          <w:szCs w:val="22"/>
          <w:lang w:val="pt-BR"/>
        </w:rPr>
        <w:t xml:space="preserve"> a realização de uma sessão extraordinária </w:t>
      </w:r>
      <w:r w:rsidR="00301234" w:rsidRPr="001576E7">
        <w:rPr>
          <w:rFonts w:ascii="Times New Roman" w:hAnsi="Times New Roman"/>
          <w:szCs w:val="22"/>
          <w:lang w:val="pt-BR"/>
        </w:rPr>
        <w:t xml:space="preserve">em </w:t>
      </w:r>
      <w:r w:rsidRPr="001576E7">
        <w:rPr>
          <w:rFonts w:ascii="Times New Roman" w:hAnsi="Times New Roman"/>
          <w:szCs w:val="22"/>
          <w:lang w:val="pt-BR"/>
        </w:rPr>
        <w:t xml:space="preserve">que </w:t>
      </w:r>
      <w:r w:rsidR="00301234" w:rsidRPr="001576E7">
        <w:rPr>
          <w:rFonts w:ascii="Times New Roman" w:hAnsi="Times New Roman"/>
          <w:szCs w:val="22"/>
          <w:lang w:val="pt-BR"/>
        </w:rPr>
        <w:t xml:space="preserve">se </w:t>
      </w:r>
      <w:r w:rsidRPr="001576E7">
        <w:rPr>
          <w:rFonts w:ascii="Times New Roman" w:hAnsi="Times New Roman"/>
          <w:szCs w:val="22"/>
          <w:lang w:val="pt-BR"/>
        </w:rPr>
        <w:t xml:space="preserve">continue com o diálogo sobre a eficácia da </w:t>
      </w:r>
      <w:r w:rsidR="004A1AB3" w:rsidRPr="001576E7">
        <w:rPr>
          <w:rFonts w:ascii="Times New Roman" w:hAnsi="Times New Roman"/>
          <w:szCs w:val="22"/>
          <w:lang w:val="pt-BR"/>
        </w:rPr>
        <w:t xml:space="preserve">referida </w:t>
      </w:r>
      <w:r w:rsidRPr="001576E7">
        <w:rPr>
          <w:rFonts w:ascii="Times New Roman" w:hAnsi="Times New Roman"/>
          <w:szCs w:val="22"/>
          <w:lang w:val="pt-BR"/>
        </w:rPr>
        <w:t>Carta e seus desafios na proteção e preservação da democracia no Hemisfério</w:t>
      </w:r>
      <w:r w:rsidR="004A1AB3" w:rsidRPr="001576E7">
        <w:rPr>
          <w:rFonts w:ascii="Times New Roman" w:hAnsi="Times New Roman"/>
          <w:szCs w:val="22"/>
          <w:lang w:val="pt-BR"/>
        </w:rPr>
        <w:t>,</w:t>
      </w:r>
      <w:r w:rsidRPr="001576E7">
        <w:rPr>
          <w:rFonts w:ascii="Times New Roman" w:hAnsi="Times New Roman"/>
          <w:szCs w:val="22"/>
          <w:lang w:val="pt-BR"/>
        </w:rPr>
        <w:t xml:space="preserve"> e de </w:t>
      </w:r>
      <w:r w:rsidR="004A1AB3" w:rsidRPr="001576E7">
        <w:rPr>
          <w:rFonts w:ascii="Times New Roman" w:hAnsi="Times New Roman"/>
          <w:szCs w:val="22"/>
          <w:lang w:val="pt-BR"/>
        </w:rPr>
        <w:t xml:space="preserve">que informe </w:t>
      </w:r>
      <w:r w:rsidRPr="001576E7">
        <w:rPr>
          <w:rFonts w:ascii="Times New Roman" w:hAnsi="Times New Roman"/>
          <w:szCs w:val="22"/>
          <w:lang w:val="pt-BR"/>
        </w:rPr>
        <w:t>o Quinquagésimo Segundo Período Ordinário de Sessões da Assembleia Geral sobre os resultados dessa sessão extraordinária.</w:t>
      </w:r>
      <w:r w:rsidRPr="001576E7">
        <w:rPr>
          <w:rFonts w:ascii="Times New Roman" w:eastAsia="Arial Unicode MS" w:hAnsi="Times New Roman"/>
          <w:b/>
          <w:bCs/>
          <w:szCs w:val="22"/>
          <w:lang w:val="pt-BR"/>
        </w:rPr>
        <w:t xml:space="preserve"> </w:t>
      </w:r>
    </w:p>
    <w:p w14:paraId="70075967" w14:textId="77777777" w:rsidR="00222E6C" w:rsidRPr="001576E7" w:rsidRDefault="00222E6C" w:rsidP="00C8018D">
      <w:pPr>
        <w:widowControl/>
        <w:rPr>
          <w:rFonts w:ascii="Times New Roman" w:hAnsi="Times New Roman"/>
          <w:szCs w:val="22"/>
          <w:lang w:val="pt-BR"/>
        </w:rPr>
      </w:pPr>
    </w:p>
    <w:p w14:paraId="64FDC405" w14:textId="77777777" w:rsidR="00222E6C" w:rsidRPr="001576E7" w:rsidRDefault="00222E6C" w:rsidP="00A61BD7">
      <w:pPr>
        <w:pStyle w:val="ListParagraph"/>
        <w:widowControl/>
        <w:numPr>
          <w:ilvl w:val="0"/>
          <w:numId w:val="60"/>
        </w:numPr>
        <w:ind w:left="0" w:firstLine="720"/>
        <w:rPr>
          <w:rFonts w:ascii="Times New Roman" w:hAnsi="Times New Roman"/>
          <w:szCs w:val="22"/>
          <w:lang w:val="pt-BR"/>
        </w:rPr>
      </w:pPr>
      <w:r w:rsidRPr="001576E7">
        <w:rPr>
          <w:rFonts w:ascii="Times New Roman" w:hAnsi="Times New Roman"/>
          <w:szCs w:val="22"/>
          <w:lang w:val="pt-BR"/>
        </w:rPr>
        <w:t xml:space="preserve">Promover a participação política de todas as mulheres, inclusive como líderes eleitas, peritas técnicas em eleições, líderes engajadas da sociedade civil e eleitoras bem-informadas. </w:t>
      </w:r>
    </w:p>
    <w:p w14:paraId="7655DA8A" w14:textId="77777777" w:rsidR="00222E6C" w:rsidRPr="001576E7" w:rsidRDefault="00222E6C" w:rsidP="00C8018D">
      <w:pPr>
        <w:widowControl/>
        <w:tabs>
          <w:tab w:val="center" w:pos="2880"/>
        </w:tabs>
        <w:ind w:right="-1289"/>
        <w:rPr>
          <w:rFonts w:ascii="Times New Roman" w:hAnsi="Times New Roman"/>
          <w:szCs w:val="22"/>
          <w:lang w:val="pt-BR"/>
        </w:rPr>
      </w:pPr>
    </w:p>
    <w:p w14:paraId="56ADE175" w14:textId="77777777" w:rsidR="00222E6C" w:rsidRPr="001576E7" w:rsidRDefault="00222E6C" w:rsidP="00A61BD7">
      <w:pPr>
        <w:pStyle w:val="ListParagraph"/>
        <w:widowControl/>
        <w:numPr>
          <w:ilvl w:val="0"/>
          <w:numId w:val="63"/>
        </w:numPr>
        <w:ind w:hanging="720"/>
        <w:rPr>
          <w:rFonts w:ascii="Times New Roman" w:hAnsi="Times New Roman"/>
          <w:szCs w:val="22"/>
          <w:u w:val="single"/>
          <w:lang w:val="pt-BR"/>
        </w:rPr>
      </w:pPr>
      <w:r w:rsidRPr="001576E7">
        <w:rPr>
          <w:rFonts w:ascii="Times New Roman" w:hAnsi="Times New Roman"/>
          <w:szCs w:val="22"/>
          <w:u w:val="single"/>
          <w:lang w:val="pt-BR"/>
        </w:rPr>
        <w:t>Cooperação técnica e missões de observação eleitoral</w:t>
      </w:r>
      <w:r w:rsidRPr="001576E7">
        <w:rPr>
          <w:rFonts w:ascii="Times New Roman" w:hAnsi="Times New Roman"/>
          <w:szCs w:val="22"/>
          <w:lang w:val="pt-BR"/>
        </w:rPr>
        <w:t xml:space="preserve"> </w:t>
      </w:r>
      <w:r w:rsidRPr="001576E7">
        <w:rPr>
          <w:rFonts w:ascii="Times New Roman" w:hAnsi="Times New Roman"/>
          <w:szCs w:val="22"/>
          <w:u w:val="single"/>
          <w:vertAlign w:val="superscript"/>
          <w:lang w:val="pt-BR"/>
        </w:rPr>
        <w:footnoteReference w:id="85"/>
      </w:r>
      <w:r w:rsidRPr="005A437C">
        <w:rPr>
          <w:rFonts w:ascii="Times New Roman" w:hAnsi="Times New Roman"/>
          <w:szCs w:val="22"/>
          <w:vertAlign w:val="superscript"/>
          <w:lang w:val="pt-BR"/>
        </w:rPr>
        <w:t>/</w:t>
      </w:r>
    </w:p>
    <w:p w14:paraId="67AF331F" w14:textId="77777777" w:rsidR="00222E6C" w:rsidRPr="001576E7" w:rsidRDefault="00222E6C" w:rsidP="00C8018D">
      <w:pPr>
        <w:widowControl/>
        <w:rPr>
          <w:rFonts w:ascii="Times New Roman" w:hAnsi="Times New Roman"/>
          <w:szCs w:val="22"/>
          <w:lang w:val="pt-BR"/>
        </w:rPr>
      </w:pPr>
    </w:p>
    <w:p w14:paraId="47492280"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ENFATIZANDO a contribuição fundamental da OEA para o fortalecimento e o desenvolvimento dos processos e sistemas eleitorais nos Estados membros por meio de missões de observação eleitoral da OEA e cooperação técnica em matéria eleitoral, conforme solicitado pelos Estados membros e coerente com a Carta Democrática Interamericana, a Declaração de Princípios para Observação Internacional de Eleições e o Código de Conduta para Observadores Eleitorais Internacionais;</w:t>
      </w:r>
    </w:p>
    <w:p w14:paraId="5BBD541A" w14:textId="77777777" w:rsidR="00222E6C" w:rsidRPr="001576E7" w:rsidRDefault="00222E6C" w:rsidP="00C8018D">
      <w:pPr>
        <w:widowControl/>
        <w:rPr>
          <w:rFonts w:ascii="Times New Roman" w:hAnsi="Times New Roman"/>
          <w:szCs w:val="22"/>
          <w:lang w:val="pt-BR"/>
        </w:rPr>
      </w:pPr>
    </w:p>
    <w:p w14:paraId="09504DDA" w14:textId="70E6F363" w:rsidR="00222E6C" w:rsidRPr="001576E7" w:rsidRDefault="00222E6C" w:rsidP="00C8018D">
      <w:pPr>
        <w:widowControl/>
        <w:ind w:firstLine="720"/>
        <w:rPr>
          <w:rFonts w:ascii="Times New Roman" w:eastAsia="Calibri" w:hAnsi="Times New Roman"/>
          <w:bCs/>
          <w:szCs w:val="22"/>
          <w:lang w:val="pt-BR" w:eastAsia="es-US"/>
        </w:rPr>
      </w:pPr>
      <w:r w:rsidRPr="001576E7">
        <w:rPr>
          <w:rFonts w:ascii="Times New Roman" w:eastAsia="Calibri" w:hAnsi="Times New Roman"/>
          <w:bCs/>
          <w:szCs w:val="22"/>
          <w:lang w:val="pt-BR" w:eastAsia="es-US"/>
        </w:rPr>
        <w:t xml:space="preserve">LEVANDO EM CONTA </w:t>
      </w:r>
      <w:r w:rsidR="00212BC3" w:rsidRPr="001576E7">
        <w:rPr>
          <w:rFonts w:ascii="Times New Roman" w:eastAsia="Calibri" w:hAnsi="Times New Roman"/>
          <w:bCs/>
          <w:szCs w:val="22"/>
          <w:lang w:val="pt-BR" w:eastAsia="es-US"/>
        </w:rPr>
        <w:t xml:space="preserve">a </w:t>
      </w:r>
      <w:r w:rsidRPr="001576E7">
        <w:rPr>
          <w:rFonts w:ascii="Times New Roman" w:eastAsia="Calibri" w:hAnsi="Times New Roman"/>
          <w:bCs/>
          <w:szCs w:val="22"/>
          <w:lang w:val="pt-BR" w:eastAsia="es-US"/>
        </w:rPr>
        <w:t>importância de fortalecer a democracia, a valiosa experiência dos Estados membros e dos seus órgãos e autoridades</w:t>
      </w:r>
      <w:r w:rsidR="00212BC3" w:rsidRPr="001576E7">
        <w:rPr>
          <w:rFonts w:ascii="Times New Roman" w:eastAsia="Calibri" w:hAnsi="Times New Roman"/>
          <w:bCs/>
          <w:szCs w:val="22"/>
          <w:lang w:val="pt-BR" w:eastAsia="es-US"/>
        </w:rPr>
        <w:t>;</w:t>
      </w:r>
      <w:r w:rsidRPr="001576E7">
        <w:rPr>
          <w:rFonts w:ascii="Times New Roman" w:eastAsia="Calibri" w:hAnsi="Times New Roman"/>
          <w:bCs/>
          <w:szCs w:val="22"/>
          <w:lang w:val="pt-BR" w:eastAsia="es-US"/>
        </w:rPr>
        <w:t xml:space="preserve"> e recordando que</w:t>
      </w:r>
      <w:r w:rsidR="003622FD" w:rsidRPr="001576E7">
        <w:rPr>
          <w:rFonts w:ascii="Times New Roman" w:eastAsia="Calibri" w:hAnsi="Times New Roman"/>
          <w:bCs/>
          <w:szCs w:val="22"/>
          <w:lang w:val="pt-BR" w:eastAsia="es-US"/>
        </w:rPr>
        <w:t xml:space="preserve"> os Estados membros</w:t>
      </w:r>
      <w:r w:rsidRPr="001576E7">
        <w:rPr>
          <w:rFonts w:ascii="Times New Roman" w:eastAsia="Calibri" w:hAnsi="Times New Roman"/>
          <w:bCs/>
          <w:szCs w:val="22"/>
          <w:lang w:val="pt-BR" w:eastAsia="es-US"/>
        </w:rPr>
        <w:t xml:space="preserve"> são os responsáveis por organizar, realizar e garantir processos eleitorais livres justos;</w:t>
      </w:r>
    </w:p>
    <w:p w14:paraId="68C766F4" w14:textId="77777777" w:rsidR="00222E6C" w:rsidRPr="001576E7" w:rsidRDefault="00222E6C" w:rsidP="00C8018D">
      <w:pPr>
        <w:widowControl/>
        <w:rPr>
          <w:rFonts w:ascii="Times New Roman" w:hAnsi="Times New Roman"/>
          <w:szCs w:val="22"/>
          <w:lang w:val="pt-BR"/>
        </w:rPr>
      </w:pPr>
    </w:p>
    <w:p w14:paraId="44C598C6" w14:textId="1722755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REITERANDO </w:t>
      </w:r>
      <w:r w:rsidR="00320614" w:rsidRPr="001576E7">
        <w:rPr>
          <w:rFonts w:ascii="Times New Roman" w:hAnsi="Times New Roman"/>
          <w:szCs w:val="22"/>
          <w:lang w:val="pt-BR"/>
        </w:rPr>
        <w:t xml:space="preserve">seu </w:t>
      </w:r>
      <w:r w:rsidRPr="001576E7">
        <w:rPr>
          <w:rFonts w:ascii="Times New Roman" w:hAnsi="Times New Roman"/>
          <w:szCs w:val="22"/>
          <w:lang w:val="pt-BR"/>
        </w:rPr>
        <w:t xml:space="preserve">reconhecimento </w:t>
      </w:r>
      <w:r w:rsidR="00320614" w:rsidRPr="001576E7">
        <w:rPr>
          <w:rFonts w:ascii="Times New Roman" w:hAnsi="Times New Roman"/>
          <w:szCs w:val="22"/>
          <w:lang w:val="pt-BR"/>
        </w:rPr>
        <w:t xml:space="preserve">à </w:t>
      </w:r>
      <w:r w:rsidRPr="001576E7">
        <w:rPr>
          <w:rFonts w:ascii="Times New Roman" w:hAnsi="Times New Roman"/>
          <w:szCs w:val="22"/>
          <w:lang w:val="pt-BR"/>
        </w:rPr>
        <w:t xml:space="preserve">equipe do Departamento de Cooperação e Observação Eleitoral, cujo profissionalismo e dedicação permitiram à OEA manter </w:t>
      </w:r>
      <w:r w:rsidR="00320614" w:rsidRPr="001576E7">
        <w:rPr>
          <w:rFonts w:ascii="Times New Roman" w:hAnsi="Times New Roman"/>
          <w:szCs w:val="22"/>
          <w:lang w:val="pt-BR"/>
        </w:rPr>
        <w:t>o envio</w:t>
      </w:r>
      <w:r w:rsidRPr="001576E7">
        <w:rPr>
          <w:rFonts w:ascii="Times New Roman" w:hAnsi="Times New Roman"/>
          <w:szCs w:val="22"/>
          <w:lang w:val="pt-BR"/>
        </w:rPr>
        <w:t xml:space="preserve"> de missões de observação eleitoral durante a pandemia de covid-19;</w:t>
      </w:r>
    </w:p>
    <w:p w14:paraId="6B82C09D" w14:textId="77777777" w:rsidR="00222E6C" w:rsidRPr="001576E7" w:rsidRDefault="00222E6C" w:rsidP="00C8018D">
      <w:pPr>
        <w:widowControl/>
        <w:rPr>
          <w:rFonts w:ascii="Times New Roman" w:hAnsi="Times New Roman"/>
          <w:szCs w:val="22"/>
          <w:lang w:val="pt-BR"/>
        </w:rPr>
      </w:pPr>
    </w:p>
    <w:p w14:paraId="12243B54" w14:textId="2B3CB96C"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bCs/>
          <w:szCs w:val="22"/>
          <w:lang w:val="pt-BR" w:eastAsia="es-US"/>
        </w:rPr>
        <w:lastRenderedPageBreak/>
        <w:t>TOMANDO NOTA</w:t>
      </w:r>
      <w:r w:rsidRPr="001576E7">
        <w:rPr>
          <w:rFonts w:ascii="Times New Roman" w:eastAsia="Calibri" w:hAnsi="Times New Roman"/>
          <w:b/>
          <w:szCs w:val="22"/>
          <w:lang w:val="pt-BR" w:eastAsia="es-US"/>
        </w:rPr>
        <w:t xml:space="preserve"> </w:t>
      </w:r>
      <w:r w:rsidRPr="001576E7">
        <w:rPr>
          <w:rFonts w:ascii="Times New Roman" w:hAnsi="Times New Roman"/>
          <w:szCs w:val="22"/>
          <w:lang w:val="pt-BR"/>
        </w:rPr>
        <w:t xml:space="preserve">do </w:t>
      </w:r>
      <w:r w:rsidR="00320614" w:rsidRPr="001576E7">
        <w:rPr>
          <w:rFonts w:ascii="Times New Roman" w:hAnsi="Times New Roman"/>
          <w:szCs w:val="22"/>
          <w:lang w:val="pt-BR"/>
        </w:rPr>
        <w:t>“</w:t>
      </w:r>
      <w:r w:rsidRPr="001576E7">
        <w:rPr>
          <w:rFonts w:ascii="Times New Roman" w:hAnsi="Times New Roman"/>
          <w:szCs w:val="22"/>
          <w:lang w:val="pt-BR"/>
        </w:rPr>
        <w:t>Guia de Boas Práticas em Matéria Eleitoral para o Fortalecimento dos Processos Eleitorais</w:t>
      </w:r>
      <w:r w:rsidR="00320614" w:rsidRPr="001576E7">
        <w:rPr>
          <w:rFonts w:ascii="Times New Roman" w:hAnsi="Times New Roman"/>
          <w:szCs w:val="22"/>
          <w:lang w:val="pt-BR"/>
        </w:rPr>
        <w:t>”</w:t>
      </w:r>
      <w:r w:rsidRPr="001576E7">
        <w:rPr>
          <w:rFonts w:ascii="Times New Roman" w:hAnsi="Times New Roman"/>
          <w:szCs w:val="22"/>
          <w:lang w:val="pt-BR"/>
        </w:rPr>
        <w:t>, publicado pela Secretaria-Geral;</w:t>
      </w:r>
    </w:p>
    <w:p w14:paraId="1304B566" w14:textId="77777777" w:rsidR="00222E6C" w:rsidRPr="001576E7" w:rsidRDefault="00222E6C" w:rsidP="00C8018D">
      <w:pPr>
        <w:widowControl/>
        <w:rPr>
          <w:rFonts w:ascii="Times New Roman" w:hAnsi="Times New Roman"/>
          <w:szCs w:val="22"/>
          <w:lang w:val="pt-BR"/>
        </w:rPr>
      </w:pPr>
    </w:p>
    <w:p w14:paraId="36AFC027" w14:textId="53A23515"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RECORDANDO o “Guia para a Organização de Eleições em Tempos de Pandemia”, publicado pela Secretaria-Geral;</w:t>
      </w:r>
    </w:p>
    <w:p w14:paraId="0F6B778E" w14:textId="77777777" w:rsidR="00222E6C" w:rsidRPr="001576E7" w:rsidRDefault="00222E6C" w:rsidP="00C8018D">
      <w:pPr>
        <w:widowControl/>
        <w:rPr>
          <w:rFonts w:ascii="Times New Roman" w:hAnsi="Times New Roman"/>
          <w:szCs w:val="22"/>
          <w:lang w:val="pt-BR"/>
        </w:rPr>
      </w:pPr>
    </w:p>
    <w:p w14:paraId="28D63ED4" w14:textId="273DACEF"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RECORDANDO </w:t>
      </w:r>
      <w:r w:rsidR="00710761" w:rsidRPr="001576E7">
        <w:rPr>
          <w:rFonts w:ascii="Times New Roman" w:hAnsi="Times New Roman"/>
          <w:szCs w:val="22"/>
          <w:lang w:val="pt-BR"/>
        </w:rPr>
        <w:t xml:space="preserve">TAMBÉM </w:t>
      </w:r>
      <w:r w:rsidRPr="001576E7">
        <w:rPr>
          <w:rFonts w:ascii="Times New Roman" w:hAnsi="Times New Roman"/>
          <w:szCs w:val="22"/>
          <w:lang w:val="pt-BR"/>
        </w:rPr>
        <w:t xml:space="preserve">a resolução AG/RES. 2905 (XLVII-O/17), “Fortalecimento da democracia”, mediante a qual se levantam as restrições que impedem </w:t>
      </w:r>
      <w:r w:rsidR="00710761" w:rsidRPr="001576E7">
        <w:rPr>
          <w:rFonts w:ascii="Times New Roman" w:hAnsi="Times New Roman"/>
          <w:szCs w:val="22"/>
          <w:lang w:val="pt-BR"/>
        </w:rPr>
        <w:t>a utilização d</w:t>
      </w:r>
      <w:r w:rsidRPr="001576E7">
        <w:rPr>
          <w:rFonts w:ascii="Times New Roman" w:hAnsi="Times New Roman"/>
          <w:szCs w:val="22"/>
          <w:lang w:val="pt-BR"/>
        </w:rPr>
        <w:t xml:space="preserve">o Fundo </w:t>
      </w:r>
      <w:r w:rsidR="00710761" w:rsidRPr="001576E7">
        <w:rPr>
          <w:rFonts w:ascii="Times New Roman" w:hAnsi="Times New Roman"/>
          <w:szCs w:val="22"/>
          <w:lang w:val="pt-BR"/>
        </w:rPr>
        <w:t xml:space="preserve">Ordinário </w:t>
      </w:r>
      <w:r w:rsidRPr="001576E7">
        <w:rPr>
          <w:rFonts w:ascii="Times New Roman" w:hAnsi="Times New Roman"/>
          <w:szCs w:val="22"/>
          <w:lang w:val="pt-BR"/>
        </w:rPr>
        <w:t xml:space="preserve">da Organização para </w:t>
      </w:r>
      <w:r w:rsidR="00710761" w:rsidRPr="001576E7">
        <w:rPr>
          <w:rFonts w:ascii="Times New Roman" w:hAnsi="Times New Roman"/>
          <w:szCs w:val="22"/>
          <w:lang w:val="pt-BR"/>
        </w:rPr>
        <w:t>cobrir</w:t>
      </w:r>
      <w:r w:rsidRPr="001576E7">
        <w:rPr>
          <w:rFonts w:ascii="Times New Roman" w:hAnsi="Times New Roman"/>
          <w:szCs w:val="22"/>
          <w:lang w:val="pt-BR"/>
        </w:rPr>
        <w:t xml:space="preserve"> custos relacionados às missões de observação eleitoral,</w:t>
      </w:r>
    </w:p>
    <w:p w14:paraId="3E35265B" w14:textId="77777777" w:rsidR="00222E6C" w:rsidRPr="001576E7" w:rsidRDefault="00222E6C"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rPr>
      </w:pPr>
    </w:p>
    <w:p w14:paraId="180D34A6" w14:textId="77777777"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RESOLVE:</w:t>
      </w:r>
    </w:p>
    <w:p w14:paraId="4DA971A3" w14:textId="77777777" w:rsidR="00222E6C" w:rsidRPr="001576E7" w:rsidRDefault="00222E6C" w:rsidP="00C8018D">
      <w:pPr>
        <w:widowControl/>
        <w:rPr>
          <w:rFonts w:ascii="Times New Roman" w:hAnsi="Times New Roman"/>
          <w:szCs w:val="22"/>
          <w:lang w:val="pt-BR"/>
        </w:rPr>
      </w:pPr>
    </w:p>
    <w:p w14:paraId="78794FEE" w14:textId="042003D3" w:rsidR="00222E6C" w:rsidRPr="001576E7" w:rsidRDefault="00222E6C" w:rsidP="00A61BD7">
      <w:pPr>
        <w:pStyle w:val="ListParagraph"/>
        <w:widowControl/>
        <w:numPr>
          <w:ilvl w:val="0"/>
          <w:numId w:val="61"/>
        </w:numPr>
        <w:ind w:left="0" w:firstLine="720"/>
        <w:rPr>
          <w:rFonts w:ascii="Times New Roman" w:eastAsia="Calibri" w:hAnsi="Times New Roman"/>
          <w:szCs w:val="22"/>
          <w:lang w:val="pt-BR" w:eastAsia="es-US"/>
        </w:rPr>
      </w:pPr>
      <w:r w:rsidRPr="001576E7">
        <w:rPr>
          <w:rFonts w:ascii="Times New Roman" w:eastAsia="Calibri" w:hAnsi="Times New Roman"/>
          <w:szCs w:val="22"/>
          <w:lang w:val="pt-BR" w:eastAsia="es-US"/>
        </w:rPr>
        <w:t>Tomar nota do cumprimento do mandato para elaborar o “Guia de Boas Práticas em Matéria Eleitoral para o Fortalecimento dos Processos Eleitorais” pelo Departamento de Cooperação e Observação Eleitoral (DCOE) com contribuições de autoridades eleitorais da região, e estimular a Secretaria-Geral a que, informando os Estados membros, o atualize e aperfeiçoe, quando necessário, com contribuições próprias e dos órgãos e autoridades eleitorais.</w:t>
      </w:r>
    </w:p>
    <w:p w14:paraId="60FC55DE" w14:textId="77777777" w:rsidR="00222E6C" w:rsidRPr="001576E7" w:rsidRDefault="00222E6C" w:rsidP="00C8018D">
      <w:pPr>
        <w:widowControl/>
        <w:rPr>
          <w:rFonts w:ascii="Times New Roman" w:hAnsi="Times New Roman"/>
          <w:szCs w:val="22"/>
          <w:lang w:val="pt-BR"/>
        </w:rPr>
      </w:pPr>
    </w:p>
    <w:p w14:paraId="4B7721F4" w14:textId="08F64097" w:rsidR="00222E6C" w:rsidRPr="001576E7" w:rsidRDefault="00222E6C" w:rsidP="00C8018D">
      <w:pPr>
        <w:widowControl/>
        <w:ind w:firstLine="720"/>
        <w:rPr>
          <w:rFonts w:ascii="Times New Roman" w:eastAsia="Calibri" w:hAnsi="Times New Roman"/>
          <w:strike/>
          <w:szCs w:val="22"/>
          <w:lang w:val="pt-BR" w:eastAsia="es-US"/>
        </w:rPr>
      </w:pPr>
      <w:r w:rsidRPr="001576E7">
        <w:rPr>
          <w:rFonts w:ascii="Times New Roman" w:eastAsia="Calibri" w:hAnsi="Times New Roman"/>
          <w:szCs w:val="22"/>
          <w:lang w:val="pt-BR" w:eastAsia="es-US"/>
        </w:rPr>
        <w:t>2.</w:t>
      </w:r>
      <w:r w:rsidRPr="001576E7">
        <w:rPr>
          <w:rFonts w:ascii="Times New Roman" w:eastAsia="Calibri" w:hAnsi="Times New Roman"/>
          <w:szCs w:val="22"/>
          <w:lang w:val="pt-BR" w:eastAsia="es-US"/>
        </w:rPr>
        <w:tab/>
        <w:t xml:space="preserve">Solicitar à Secretaria-Geral que atualize, quando necessário, as medidas constantes do “Guia para a </w:t>
      </w:r>
      <w:r w:rsidR="00710761" w:rsidRPr="001576E7">
        <w:rPr>
          <w:rFonts w:ascii="Times New Roman" w:eastAsia="Calibri" w:hAnsi="Times New Roman"/>
          <w:szCs w:val="22"/>
          <w:lang w:val="pt-BR" w:eastAsia="es-US"/>
        </w:rPr>
        <w:t xml:space="preserve">Organização </w:t>
      </w:r>
      <w:r w:rsidRPr="001576E7">
        <w:rPr>
          <w:rFonts w:ascii="Times New Roman" w:eastAsia="Calibri" w:hAnsi="Times New Roman"/>
          <w:szCs w:val="22"/>
          <w:lang w:val="pt-BR" w:eastAsia="es-US"/>
        </w:rPr>
        <w:t xml:space="preserve">de </w:t>
      </w:r>
      <w:r w:rsidR="00710761" w:rsidRPr="001576E7">
        <w:rPr>
          <w:rFonts w:ascii="Times New Roman" w:eastAsia="Calibri" w:hAnsi="Times New Roman"/>
          <w:szCs w:val="22"/>
          <w:lang w:val="pt-BR" w:eastAsia="es-US"/>
        </w:rPr>
        <w:t xml:space="preserve">Eleições </w:t>
      </w:r>
      <w:r w:rsidRPr="001576E7">
        <w:rPr>
          <w:rFonts w:ascii="Times New Roman" w:eastAsia="Calibri" w:hAnsi="Times New Roman"/>
          <w:szCs w:val="22"/>
          <w:lang w:val="pt-BR" w:eastAsia="es-US"/>
        </w:rPr>
        <w:t xml:space="preserve">em </w:t>
      </w:r>
      <w:r w:rsidR="00710761" w:rsidRPr="001576E7">
        <w:rPr>
          <w:rFonts w:ascii="Times New Roman" w:eastAsia="Calibri" w:hAnsi="Times New Roman"/>
          <w:szCs w:val="22"/>
          <w:lang w:val="pt-BR" w:eastAsia="es-US"/>
        </w:rPr>
        <w:t xml:space="preserve">Tempos </w:t>
      </w:r>
      <w:r w:rsidRPr="001576E7">
        <w:rPr>
          <w:rFonts w:ascii="Times New Roman" w:eastAsia="Calibri" w:hAnsi="Times New Roman"/>
          <w:szCs w:val="22"/>
          <w:lang w:val="pt-BR" w:eastAsia="es-US"/>
        </w:rPr>
        <w:t xml:space="preserve">de </w:t>
      </w:r>
      <w:r w:rsidR="00710761" w:rsidRPr="001576E7">
        <w:rPr>
          <w:rFonts w:ascii="Times New Roman" w:eastAsia="Calibri" w:hAnsi="Times New Roman"/>
          <w:szCs w:val="22"/>
          <w:lang w:val="pt-BR" w:eastAsia="es-US"/>
        </w:rPr>
        <w:t>Pandemia</w:t>
      </w:r>
      <w:r w:rsidRPr="001576E7">
        <w:rPr>
          <w:rFonts w:ascii="Times New Roman" w:eastAsia="Calibri" w:hAnsi="Times New Roman"/>
          <w:szCs w:val="22"/>
          <w:lang w:val="pt-BR" w:eastAsia="es-US"/>
        </w:rPr>
        <w:t xml:space="preserve">” e continue socializando o documento entre os Estados membros que o solicitarem. </w:t>
      </w:r>
    </w:p>
    <w:p w14:paraId="345E7498" w14:textId="77777777" w:rsidR="00222E6C" w:rsidRPr="001576E7" w:rsidRDefault="00222E6C" w:rsidP="00C8018D">
      <w:pPr>
        <w:widowControl/>
        <w:rPr>
          <w:rFonts w:ascii="Times New Roman" w:eastAsia="Calibri" w:hAnsi="Times New Roman"/>
          <w:b/>
          <w:szCs w:val="22"/>
          <w:lang w:val="pt-BR" w:eastAsia="es-US"/>
        </w:rPr>
      </w:pPr>
    </w:p>
    <w:p w14:paraId="26ABB4BA" w14:textId="25FE7107" w:rsidR="00222E6C" w:rsidRPr="001576E7" w:rsidRDefault="00222E6C" w:rsidP="00C8018D">
      <w:pPr>
        <w:widowControl/>
        <w:ind w:firstLine="720"/>
        <w:rPr>
          <w:rFonts w:ascii="Times New Roman" w:eastAsia="Calibri" w:hAnsi="Times New Roman"/>
          <w:szCs w:val="22"/>
          <w:lang w:val="pt-BR" w:eastAsia="es-US"/>
        </w:rPr>
      </w:pPr>
      <w:r w:rsidRPr="001576E7">
        <w:rPr>
          <w:rFonts w:ascii="Times New Roman" w:eastAsia="Calibri" w:hAnsi="Times New Roman"/>
          <w:szCs w:val="22"/>
          <w:lang w:val="pt-BR" w:eastAsia="es-US"/>
        </w:rPr>
        <w:t>3.</w:t>
      </w:r>
      <w:r w:rsidRPr="001576E7">
        <w:rPr>
          <w:rFonts w:ascii="Times New Roman" w:eastAsia="Calibri" w:hAnsi="Times New Roman"/>
          <w:szCs w:val="22"/>
          <w:lang w:val="pt-BR" w:eastAsia="es-US"/>
        </w:rPr>
        <w:tab/>
        <w:t xml:space="preserve">Instruir o DCOE a atualizar o </w:t>
      </w:r>
      <w:r w:rsidR="00710761" w:rsidRPr="001576E7">
        <w:rPr>
          <w:rFonts w:ascii="Times New Roman" w:eastAsia="Calibri" w:hAnsi="Times New Roman"/>
          <w:szCs w:val="22"/>
          <w:lang w:val="pt-BR" w:eastAsia="es-US"/>
        </w:rPr>
        <w:t>“</w:t>
      </w:r>
      <w:r w:rsidRPr="001576E7">
        <w:rPr>
          <w:rFonts w:ascii="Times New Roman" w:eastAsia="Calibri" w:hAnsi="Times New Roman"/>
          <w:szCs w:val="22"/>
          <w:lang w:val="pt-BR" w:eastAsia="es-US"/>
        </w:rPr>
        <w:t>Manual das Missões de Observação Eleitoral da Organização dos Estados Americanos</w:t>
      </w:r>
      <w:r w:rsidR="00710761" w:rsidRPr="001576E7">
        <w:rPr>
          <w:rFonts w:ascii="Times New Roman" w:eastAsia="Calibri" w:hAnsi="Times New Roman"/>
          <w:szCs w:val="22"/>
          <w:lang w:val="pt-BR" w:eastAsia="es-US"/>
        </w:rPr>
        <w:t>”</w:t>
      </w:r>
      <w:r w:rsidRPr="001576E7">
        <w:rPr>
          <w:rFonts w:ascii="Times New Roman" w:eastAsia="Calibri" w:hAnsi="Times New Roman"/>
          <w:szCs w:val="22"/>
          <w:lang w:val="pt-BR" w:eastAsia="es-US"/>
        </w:rPr>
        <w:t>, levando em consideração a valiosa experiência e as boas práticas das autoridades eleitorais dos Estados membros, bem como outros estândares internacionais reconhecidos na matéria, e compartilhar os resultados desse processo com os Estados membros, a fim de que estes apresentem as observações e sugestões que considerem pertinentes para consideração do DCOE.</w:t>
      </w:r>
    </w:p>
    <w:p w14:paraId="2440FE51" w14:textId="77777777" w:rsidR="00222E6C" w:rsidRPr="001576E7" w:rsidRDefault="00222E6C" w:rsidP="00C8018D">
      <w:pPr>
        <w:widowControl/>
        <w:rPr>
          <w:rFonts w:ascii="Times New Roman" w:eastAsia="Calibri" w:hAnsi="Times New Roman"/>
          <w:b/>
          <w:szCs w:val="22"/>
          <w:lang w:val="pt-BR" w:eastAsia="es-US"/>
        </w:rPr>
      </w:pPr>
    </w:p>
    <w:p w14:paraId="6C692C7C" w14:textId="23AECD58" w:rsidR="00222E6C" w:rsidRPr="001576E7" w:rsidRDefault="00222E6C" w:rsidP="00C8018D">
      <w:pPr>
        <w:widowControl/>
        <w:ind w:firstLine="720"/>
        <w:rPr>
          <w:rFonts w:ascii="Times New Roman" w:eastAsia="Calibri" w:hAnsi="Times New Roman"/>
          <w:strike/>
          <w:szCs w:val="22"/>
          <w:lang w:val="pt-BR" w:eastAsia="es-US"/>
        </w:rPr>
      </w:pPr>
      <w:r w:rsidRPr="001576E7">
        <w:rPr>
          <w:rFonts w:ascii="Times New Roman" w:eastAsia="Calibri" w:hAnsi="Times New Roman"/>
          <w:szCs w:val="22"/>
          <w:lang w:val="pt-BR" w:eastAsia="es-US"/>
        </w:rPr>
        <w:t>4.</w:t>
      </w:r>
      <w:r w:rsidRPr="001576E7">
        <w:rPr>
          <w:rFonts w:ascii="Times New Roman" w:eastAsia="Calibri" w:hAnsi="Times New Roman"/>
          <w:szCs w:val="22"/>
          <w:lang w:val="pt-BR" w:eastAsia="es-US"/>
        </w:rPr>
        <w:tab/>
        <w:t>Convidar os doadores a que continuem apoiando o envio de missões de observação eleitoral e a implementação das recomendações constantes dos relatórios dessas missões, que podem tratar de justiça eleitoral, gênero, financiamento político, organização eleitoral, meios de comunicação, grupos sub-representados, tecnologia eleitoral, sistemas político</w:t>
      </w:r>
      <w:r w:rsidR="00710761" w:rsidRPr="001576E7">
        <w:rPr>
          <w:rFonts w:ascii="Times New Roman" w:eastAsia="Calibri" w:hAnsi="Times New Roman"/>
          <w:szCs w:val="22"/>
          <w:lang w:val="pt-BR" w:eastAsia="es-US"/>
        </w:rPr>
        <w:t>s</w:t>
      </w:r>
      <w:r w:rsidRPr="001576E7">
        <w:rPr>
          <w:rFonts w:ascii="Times New Roman" w:eastAsia="Calibri" w:hAnsi="Times New Roman"/>
          <w:szCs w:val="22"/>
          <w:lang w:val="pt-BR" w:eastAsia="es-US"/>
        </w:rPr>
        <w:t xml:space="preserve"> e jurídico</w:t>
      </w:r>
      <w:r w:rsidR="00710761" w:rsidRPr="001576E7">
        <w:rPr>
          <w:rFonts w:ascii="Times New Roman" w:eastAsia="Calibri" w:hAnsi="Times New Roman"/>
          <w:szCs w:val="22"/>
          <w:lang w:val="pt-BR" w:eastAsia="es-US"/>
        </w:rPr>
        <w:t>s</w:t>
      </w:r>
      <w:r w:rsidRPr="001576E7">
        <w:rPr>
          <w:rFonts w:ascii="Times New Roman" w:eastAsia="Calibri" w:hAnsi="Times New Roman"/>
          <w:szCs w:val="22"/>
          <w:lang w:val="pt-BR" w:eastAsia="es-US"/>
        </w:rPr>
        <w:t xml:space="preserve">. </w:t>
      </w:r>
    </w:p>
    <w:p w14:paraId="19DC80B1" w14:textId="77777777" w:rsidR="00222E6C" w:rsidRPr="001576E7" w:rsidRDefault="00222E6C" w:rsidP="00C8018D">
      <w:pPr>
        <w:widowControl/>
        <w:rPr>
          <w:rFonts w:ascii="Times New Roman" w:eastAsia="Calibri" w:hAnsi="Times New Roman"/>
          <w:b/>
          <w:szCs w:val="22"/>
          <w:lang w:val="pt-BR" w:eastAsia="es-US"/>
        </w:rPr>
      </w:pPr>
    </w:p>
    <w:p w14:paraId="3B41D2A7" w14:textId="77777777" w:rsidR="00222E6C" w:rsidRPr="001576E7" w:rsidRDefault="00222E6C" w:rsidP="00C8018D">
      <w:pPr>
        <w:widowControl/>
        <w:ind w:firstLine="720"/>
        <w:rPr>
          <w:rFonts w:ascii="Times New Roman" w:hAnsi="Times New Roman"/>
          <w:bCs/>
          <w:szCs w:val="22"/>
          <w:lang w:val="pt-BR"/>
        </w:rPr>
      </w:pPr>
      <w:r w:rsidRPr="001576E7">
        <w:rPr>
          <w:rFonts w:ascii="Times New Roman" w:eastAsia="Calibri" w:hAnsi="Times New Roman"/>
          <w:bCs/>
          <w:szCs w:val="22"/>
          <w:lang w:val="pt-BR" w:eastAsia="es-US"/>
        </w:rPr>
        <w:t>5.</w:t>
      </w:r>
      <w:r w:rsidRPr="001576E7">
        <w:rPr>
          <w:rFonts w:ascii="Times New Roman" w:hAnsi="Times New Roman"/>
          <w:bCs/>
          <w:szCs w:val="22"/>
          <w:lang w:val="pt-BR"/>
        </w:rPr>
        <w:tab/>
        <w:t>Instruir a Secretaria-Geral a que continue em seus esforços de angariar fundos para garantir a sustentabilidade financeira das missões de observação eleitoral, e a que continue fortalecendo, nesse contexto, os esforços para apoiar a racionalidade, a transparência, a austeridade e a prestação de contas.</w:t>
      </w:r>
    </w:p>
    <w:p w14:paraId="673B2E07" w14:textId="77777777" w:rsidR="00222E6C" w:rsidRPr="001576E7" w:rsidRDefault="00222E6C" w:rsidP="00C8018D">
      <w:pPr>
        <w:widowControl/>
        <w:snapToGrid w:val="0"/>
        <w:ind w:right="61"/>
        <w:rPr>
          <w:rFonts w:ascii="Times New Roman" w:hAnsi="Times New Roman"/>
          <w:bCs/>
          <w:snapToGrid w:val="0"/>
          <w:szCs w:val="22"/>
          <w:lang w:val="pt-BR" w:eastAsia="es-ES_tradnl"/>
        </w:rPr>
      </w:pPr>
    </w:p>
    <w:p w14:paraId="6461A8D1" w14:textId="77777777" w:rsidR="00222E6C" w:rsidRPr="001576E7" w:rsidRDefault="00222E6C" w:rsidP="00A61BD7">
      <w:pPr>
        <w:pStyle w:val="ListParagraph"/>
        <w:widowControl/>
        <w:numPr>
          <w:ilvl w:val="0"/>
          <w:numId w:val="63"/>
        </w:numPr>
        <w:ind w:hanging="720"/>
        <w:rPr>
          <w:rFonts w:ascii="Times New Roman" w:hAnsi="Times New Roman"/>
          <w:szCs w:val="22"/>
          <w:u w:val="single"/>
          <w:lang w:val="pt-BR"/>
        </w:rPr>
      </w:pPr>
      <w:r w:rsidRPr="001576E7">
        <w:rPr>
          <w:rFonts w:ascii="Times New Roman" w:hAnsi="Times New Roman"/>
          <w:szCs w:val="22"/>
          <w:u w:val="single"/>
          <w:lang w:val="pt-BR"/>
        </w:rPr>
        <w:t>Fortalecimento do cadastro e do registro da propriedade nas Américas frente à covid-19 (2021)</w:t>
      </w:r>
    </w:p>
    <w:p w14:paraId="119657CF" w14:textId="77777777" w:rsidR="00222E6C" w:rsidRPr="001576E7" w:rsidRDefault="00222E6C" w:rsidP="00C8018D">
      <w:pPr>
        <w:widowControl/>
        <w:rPr>
          <w:rFonts w:ascii="Times New Roman" w:hAnsi="Times New Roman"/>
          <w:szCs w:val="22"/>
          <w:lang w:val="pt-BR"/>
        </w:rPr>
      </w:pPr>
    </w:p>
    <w:p w14:paraId="4FB359AB" w14:textId="2C8E1332"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CONSIDERANDO as seções “Fortalecimento do cadastro e do registro da propriedade nas Américas” das resoluções AG/RES. 2927 (XLVIII-O/18)</w:t>
      </w:r>
      <w:r w:rsidR="009F66A5" w:rsidRPr="001576E7">
        <w:rPr>
          <w:rFonts w:ascii="Times New Roman" w:hAnsi="Times New Roman"/>
          <w:szCs w:val="22"/>
          <w:lang w:val="pt-BR"/>
        </w:rPr>
        <w:t xml:space="preserve"> e</w:t>
      </w:r>
      <w:r w:rsidRPr="001576E7">
        <w:rPr>
          <w:rFonts w:ascii="Times New Roman" w:hAnsi="Times New Roman"/>
          <w:szCs w:val="22"/>
          <w:lang w:val="pt-BR"/>
        </w:rPr>
        <w:t xml:space="preserve"> AG/RES. 2931 (XLIX-O/19), “Fortalecimento da democracia”, nas quais se encarrega a Secretaria-Geral de, mediante o Departamento de Gestão Pública Efetiva, continuar apoiando os esforços dos Estados membros que o solicitem para o fortalecimento de sua gestão cadastral e de registro da propriedade, bem como o intercâmbio de experiências e boas práticas que promovam a agenda regional nessa matéria; </w:t>
      </w:r>
    </w:p>
    <w:p w14:paraId="4D8DED32" w14:textId="77777777" w:rsidR="00D10B1B" w:rsidRPr="001576E7" w:rsidRDefault="00D10B1B" w:rsidP="00C8018D">
      <w:pPr>
        <w:widowControl/>
        <w:rPr>
          <w:rFonts w:ascii="Times New Roman" w:hAnsi="Times New Roman"/>
          <w:szCs w:val="22"/>
          <w:lang w:val="pt-BR"/>
        </w:rPr>
      </w:pPr>
    </w:p>
    <w:p w14:paraId="2E83DB2D" w14:textId="4770FEF9"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lastRenderedPageBreak/>
        <w:t>TOMANDO CONHECIMENTO dos efeitos multidimensionais da pandemia de covid-19, entre outros</w:t>
      </w:r>
      <w:r w:rsidR="000A2DE0" w:rsidRPr="001576E7">
        <w:rPr>
          <w:rFonts w:ascii="Times New Roman" w:hAnsi="Times New Roman"/>
          <w:szCs w:val="22"/>
          <w:lang w:val="pt-BR"/>
        </w:rPr>
        <w:t xml:space="preserve">, bem como da necessidade </w:t>
      </w:r>
      <w:r w:rsidR="00990C00" w:rsidRPr="001576E7">
        <w:rPr>
          <w:rFonts w:ascii="Times New Roman" w:hAnsi="Times New Roman"/>
          <w:szCs w:val="22"/>
          <w:lang w:val="pt-BR"/>
        </w:rPr>
        <w:t xml:space="preserve">de enfrentar seus impactos sobre economias locais debilitadas e de prestar </w:t>
      </w:r>
      <w:r w:rsidRPr="001576E7">
        <w:rPr>
          <w:rFonts w:ascii="Times New Roman" w:hAnsi="Times New Roman"/>
          <w:szCs w:val="22"/>
          <w:lang w:val="pt-BR"/>
        </w:rPr>
        <w:t xml:space="preserve">serviços aos </w:t>
      </w:r>
      <w:r w:rsidR="00A17115" w:rsidRPr="001576E7">
        <w:rPr>
          <w:rFonts w:ascii="Times New Roman" w:hAnsi="Times New Roman"/>
          <w:szCs w:val="22"/>
          <w:lang w:val="pt-BR"/>
        </w:rPr>
        <w:t>cidadãos por</w:t>
      </w:r>
      <w:r w:rsidRPr="001576E7">
        <w:rPr>
          <w:rFonts w:ascii="Times New Roman" w:hAnsi="Times New Roman"/>
          <w:szCs w:val="22"/>
          <w:lang w:val="pt-BR"/>
        </w:rPr>
        <w:t xml:space="preserve"> parte da administração pública, entre eles, o cadastro e o registro da propriedade; </w:t>
      </w:r>
    </w:p>
    <w:p w14:paraId="137C0FF6" w14:textId="77777777" w:rsidR="00222E6C" w:rsidRPr="001576E7" w:rsidRDefault="00222E6C" w:rsidP="00C8018D">
      <w:pPr>
        <w:widowControl/>
        <w:rPr>
          <w:rFonts w:ascii="Times New Roman" w:hAnsi="Times New Roman"/>
          <w:szCs w:val="22"/>
          <w:lang w:val="pt-BR"/>
        </w:rPr>
      </w:pPr>
    </w:p>
    <w:p w14:paraId="197D1634" w14:textId="3B5110E5"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TOMANDO NOTA do Relatório de Atividades da Rede Interamericana de Cadastro e Registro da Propriedade (RICRP) de 2019, apresentado em sua Sexta Assembleia, em 4 de dezembro de 2020, em modalidade virtual, e na reunião virtual da </w:t>
      </w:r>
      <w:r w:rsidR="00990C00" w:rsidRPr="001576E7">
        <w:rPr>
          <w:rFonts w:ascii="Times New Roman" w:hAnsi="Times New Roman"/>
          <w:szCs w:val="22"/>
          <w:lang w:val="pt-BR"/>
        </w:rPr>
        <w:t>CAJP</w:t>
      </w:r>
      <w:r w:rsidRPr="001576E7">
        <w:rPr>
          <w:rFonts w:ascii="Times New Roman" w:hAnsi="Times New Roman"/>
          <w:szCs w:val="22"/>
          <w:lang w:val="pt-BR"/>
        </w:rPr>
        <w:t xml:space="preserve"> de 25 de fevereiro de 2021; e </w:t>
      </w:r>
    </w:p>
    <w:p w14:paraId="6EC98774" w14:textId="77777777" w:rsidR="00222E6C" w:rsidRPr="001576E7" w:rsidRDefault="00222E6C" w:rsidP="00C8018D">
      <w:pPr>
        <w:widowControl/>
        <w:rPr>
          <w:rFonts w:ascii="Times New Roman" w:hAnsi="Times New Roman"/>
          <w:szCs w:val="22"/>
          <w:lang w:val="pt-BR"/>
        </w:rPr>
      </w:pPr>
    </w:p>
    <w:p w14:paraId="445E60AE"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AGRADECENDO ao Governo do Peru a realização da Sexta Conferência e Assembleia da RICRP, em 2020, organizada em colaboração com o Banco Mundial e a Secretaria-Geral da OEA, bem como à República Dominicana o exercício da Presidência, e a Colômbia, Honduras, Jamaica, México e Paraguai a participação como representantes na Comissão Executiva da RICRP em 2021, </w:t>
      </w:r>
    </w:p>
    <w:p w14:paraId="73AFD0A5" w14:textId="77777777" w:rsidR="00222E6C" w:rsidRPr="001576E7" w:rsidRDefault="00222E6C" w:rsidP="00C8018D">
      <w:pPr>
        <w:widowControl/>
        <w:rPr>
          <w:rFonts w:ascii="Times New Roman" w:hAnsi="Times New Roman"/>
          <w:szCs w:val="22"/>
          <w:lang w:val="pt-BR"/>
        </w:rPr>
      </w:pPr>
    </w:p>
    <w:p w14:paraId="3AE43730" w14:textId="77777777"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 xml:space="preserve">RESOLVE: </w:t>
      </w:r>
    </w:p>
    <w:p w14:paraId="6025FFFB" w14:textId="77777777" w:rsidR="00222E6C" w:rsidRPr="001576E7" w:rsidRDefault="00222E6C" w:rsidP="00C8018D">
      <w:pPr>
        <w:widowControl/>
        <w:rPr>
          <w:rFonts w:ascii="Times New Roman" w:hAnsi="Times New Roman"/>
          <w:szCs w:val="22"/>
          <w:lang w:val="pt-BR"/>
        </w:rPr>
      </w:pPr>
    </w:p>
    <w:p w14:paraId="2CDA2E54" w14:textId="3001E71A" w:rsidR="00222E6C" w:rsidRPr="001576E7" w:rsidRDefault="00222E6C" w:rsidP="00A61BD7">
      <w:pPr>
        <w:widowControl/>
        <w:numPr>
          <w:ilvl w:val="0"/>
          <w:numId w:val="62"/>
        </w:numPr>
        <w:ind w:left="0" w:firstLine="720"/>
        <w:contextualSpacing/>
        <w:rPr>
          <w:rFonts w:ascii="Times New Roman" w:hAnsi="Times New Roman"/>
          <w:szCs w:val="22"/>
          <w:lang w:val="pt-BR"/>
        </w:rPr>
      </w:pPr>
      <w:r w:rsidRPr="001576E7">
        <w:rPr>
          <w:rFonts w:ascii="Times New Roman" w:hAnsi="Times New Roman"/>
          <w:szCs w:val="22"/>
          <w:lang w:val="pt-BR"/>
        </w:rPr>
        <w:t xml:space="preserve">Encarregar a Secretaria-Geral, por intermédio do Departamento de Gestão Pública Efetiva (DGPE), de continuar prestando apoio como Secretaria Técnica da Rede Interamericana de Cadastro e Registro da Propriedade (RICRP), promovendo a organização de atividades, programas e projetos que permitam o fortalecimento da gestão do cadastro e do registro da propriedade </w:t>
      </w:r>
      <w:r w:rsidR="00D3171B" w:rsidRPr="001576E7">
        <w:rPr>
          <w:rFonts w:ascii="Times New Roman" w:hAnsi="Times New Roman"/>
          <w:szCs w:val="22"/>
          <w:lang w:val="pt-BR"/>
        </w:rPr>
        <w:t>no contexto da pandemia de</w:t>
      </w:r>
      <w:r w:rsidRPr="001576E7">
        <w:rPr>
          <w:rFonts w:ascii="Times New Roman" w:hAnsi="Times New Roman"/>
          <w:szCs w:val="22"/>
          <w:lang w:val="pt-BR"/>
        </w:rPr>
        <w:t xml:space="preserve"> covid-19 e a divulgação de sua contribuição para o processo de recuperação econômica e social da região, a formação de parcerias e a cooperação para sua consecução, incluindo a capacitação para as agências de cadastro e registro da propriedade da região, e o intercâmbio de experiências e conhecimentos entre estas, bem como o intercâmbio de experiências na temática da atenção remota ao cidadão e da virtualização dos cadastros e registros. </w:t>
      </w:r>
    </w:p>
    <w:p w14:paraId="493026CE" w14:textId="77777777" w:rsidR="00222E6C" w:rsidRPr="001576E7" w:rsidRDefault="00222E6C" w:rsidP="00C8018D">
      <w:pPr>
        <w:widowControl/>
        <w:contextualSpacing/>
        <w:rPr>
          <w:rFonts w:ascii="Times New Roman" w:hAnsi="Times New Roman"/>
          <w:szCs w:val="22"/>
          <w:lang w:val="pt-BR"/>
        </w:rPr>
      </w:pPr>
    </w:p>
    <w:p w14:paraId="574D81F4" w14:textId="77777777" w:rsidR="00222E6C" w:rsidRPr="001576E7" w:rsidRDefault="00222E6C" w:rsidP="00A61BD7">
      <w:pPr>
        <w:widowControl/>
        <w:numPr>
          <w:ilvl w:val="0"/>
          <w:numId w:val="62"/>
        </w:numPr>
        <w:ind w:left="0" w:firstLine="720"/>
        <w:contextualSpacing/>
        <w:rPr>
          <w:rFonts w:ascii="Times New Roman" w:hAnsi="Times New Roman"/>
          <w:szCs w:val="22"/>
          <w:lang w:val="pt-BR"/>
        </w:rPr>
      </w:pPr>
      <w:r w:rsidRPr="001576E7">
        <w:rPr>
          <w:rFonts w:ascii="Times New Roman" w:hAnsi="Times New Roman"/>
          <w:szCs w:val="22"/>
          <w:lang w:val="pt-BR"/>
        </w:rPr>
        <w:t xml:space="preserve">Reafirmar a importância de aprofundar-se nos esforços e na promoção do intercâmbio de experiências entre agências nacionais de cadastro e registro para o avanço da gestão cadastral e registral e da colaboração destas com outras instituições dos setores público e privado e da sociedade civil; conjuntamente ao esforço de aperfeiçoamento da base de dados territorial cadastral-registral, considerar a manutenção e a atualização constantes, tanto do cadastro como do registro na região; e exortar os Estados membros a que contribuam na geração de um guia regional de melhores práticas na digitalização dos procedimentos e serviços dos cadastros e registros com seus usuários, e o DGPE a que preste seu apoio na realização desse guia. </w:t>
      </w:r>
    </w:p>
    <w:p w14:paraId="537F54AB" w14:textId="77777777" w:rsidR="00222E6C" w:rsidRPr="001576E7" w:rsidRDefault="00222E6C" w:rsidP="00C8018D">
      <w:pPr>
        <w:widowControl/>
        <w:rPr>
          <w:rFonts w:ascii="Times New Roman" w:hAnsi="Times New Roman"/>
          <w:szCs w:val="22"/>
          <w:lang w:val="pt-BR"/>
        </w:rPr>
      </w:pPr>
    </w:p>
    <w:p w14:paraId="56DFF498" w14:textId="2CA20CD2" w:rsidR="00222E6C" w:rsidRPr="001576E7" w:rsidRDefault="00222E6C" w:rsidP="00A61BD7">
      <w:pPr>
        <w:widowControl/>
        <w:numPr>
          <w:ilvl w:val="0"/>
          <w:numId w:val="62"/>
        </w:numPr>
        <w:ind w:left="0" w:firstLine="720"/>
        <w:contextualSpacing/>
        <w:rPr>
          <w:rFonts w:ascii="Times New Roman" w:hAnsi="Times New Roman"/>
          <w:szCs w:val="22"/>
          <w:lang w:val="pt-BR"/>
        </w:rPr>
      </w:pPr>
      <w:r w:rsidRPr="001576E7">
        <w:rPr>
          <w:rFonts w:ascii="Times New Roman" w:hAnsi="Times New Roman"/>
          <w:szCs w:val="22"/>
          <w:lang w:val="pt-BR"/>
        </w:rPr>
        <w:t>Exortar a</w:t>
      </w:r>
      <w:r w:rsidR="00D3171B" w:rsidRPr="001576E7">
        <w:rPr>
          <w:rFonts w:ascii="Times New Roman" w:hAnsi="Times New Roman"/>
          <w:szCs w:val="22"/>
          <w:lang w:val="pt-BR"/>
        </w:rPr>
        <w:t>s</w:t>
      </w:r>
      <w:r w:rsidRPr="001576E7">
        <w:rPr>
          <w:rFonts w:ascii="Times New Roman" w:hAnsi="Times New Roman"/>
          <w:szCs w:val="22"/>
          <w:lang w:val="pt-BR"/>
        </w:rPr>
        <w:t xml:space="preserve"> instituições de cadastro e registro dos Estados membros </w:t>
      </w:r>
      <w:r w:rsidR="00D3171B" w:rsidRPr="001576E7">
        <w:rPr>
          <w:rFonts w:ascii="Times New Roman" w:hAnsi="Times New Roman"/>
          <w:szCs w:val="22"/>
          <w:lang w:val="pt-BR"/>
        </w:rPr>
        <w:t xml:space="preserve">a que participem da </w:t>
      </w:r>
      <w:r w:rsidRPr="001576E7">
        <w:rPr>
          <w:rFonts w:ascii="Times New Roman" w:hAnsi="Times New Roman"/>
          <w:szCs w:val="22"/>
          <w:lang w:val="pt-BR"/>
        </w:rPr>
        <w:t xml:space="preserve">formulação de iniciativas que atendam aos objetivos propostos nesta resolução, mediante o intercâmbio de experiências que fortaleçam a gestão de cadastro e registro </w:t>
      </w:r>
      <w:r w:rsidR="00D3171B" w:rsidRPr="001576E7">
        <w:rPr>
          <w:rFonts w:ascii="Times New Roman" w:hAnsi="Times New Roman"/>
          <w:szCs w:val="22"/>
          <w:lang w:val="pt-BR"/>
        </w:rPr>
        <w:t>no contexto da pandemia de</w:t>
      </w:r>
      <w:r w:rsidRPr="001576E7">
        <w:rPr>
          <w:rFonts w:ascii="Times New Roman" w:hAnsi="Times New Roman"/>
          <w:szCs w:val="22"/>
          <w:lang w:val="pt-BR"/>
        </w:rPr>
        <w:t xml:space="preserve"> covid-19 e a transformação digital, com o emprego de sistemas, bases de dados e modelos tecnológicos tradicionais e, em particular, os emergentes; e encarregar o Departamento de Gestão Pública Efetiva de que faça a pesquisa bianual de cadastro e registro da propriedade e de que informe os resultados dessa pesquisa à Comissão de Assuntos Jurídicos e Políticos</w:t>
      </w:r>
      <w:r w:rsidR="00D3171B" w:rsidRPr="001576E7">
        <w:rPr>
          <w:rFonts w:ascii="Times New Roman" w:hAnsi="Times New Roman"/>
          <w:szCs w:val="22"/>
          <w:lang w:val="pt-BR"/>
        </w:rPr>
        <w:t xml:space="preserve"> (CAJP)</w:t>
      </w:r>
      <w:r w:rsidRPr="001576E7">
        <w:rPr>
          <w:rFonts w:ascii="Times New Roman" w:hAnsi="Times New Roman"/>
          <w:szCs w:val="22"/>
          <w:lang w:val="pt-BR"/>
        </w:rPr>
        <w:t>.</w:t>
      </w:r>
    </w:p>
    <w:p w14:paraId="68B74834" w14:textId="77777777" w:rsidR="00222E6C" w:rsidRPr="001576E7" w:rsidRDefault="00222E6C" w:rsidP="00C8018D">
      <w:pPr>
        <w:widowControl/>
        <w:rPr>
          <w:rFonts w:ascii="Times New Roman" w:hAnsi="Times New Roman"/>
          <w:szCs w:val="22"/>
          <w:lang w:val="pt-BR"/>
        </w:rPr>
      </w:pPr>
    </w:p>
    <w:p w14:paraId="5A59DCB0" w14:textId="5FD2B013" w:rsidR="00222E6C" w:rsidRPr="001576E7" w:rsidRDefault="00222E6C" w:rsidP="00A61BD7">
      <w:pPr>
        <w:widowControl/>
        <w:numPr>
          <w:ilvl w:val="0"/>
          <w:numId w:val="62"/>
        </w:numPr>
        <w:ind w:left="0" w:firstLine="720"/>
        <w:contextualSpacing/>
        <w:rPr>
          <w:rFonts w:ascii="Times New Roman" w:hAnsi="Times New Roman"/>
          <w:szCs w:val="22"/>
          <w:lang w:val="pt-BR"/>
        </w:rPr>
      </w:pPr>
      <w:r w:rsidRPr="001576E7">
        <w:rPr>
          <w:rFonts w:ascii="Times New Roman" w:hAnsi="Times New Roman"/>
          <w:szCs w:val="22"/>
          <w:lang w:val="pt-BR"/>
        </w:rPr>
        <w:t xml:space="preserve">Reiterar o convite a todos os Estados membros para assistir à Sétima Conferência e Assembleia Anual da </w:t>
      </w:r>
      <w:r w:rsidR="00D3171B" w:rsidRPr="001576E7">
        <w:rPr>
          <w:rFonts w:ascii="Times New Roman" w:hAnsi="Times New Roman"/>
          <w:szCs w:val="22"/>
          <w:lang w:val="pt-BR"/>
        </w:rPr>
        <w:t>RICRP</w:t>
      </w:r>
      <w:r w:rsidRPr="001576E7">
        <w:rPr>
          <w:rFonts w:ascii="Times New Roman" w:hAnsi="Times New Roman"/>
          <w:szCs w:val="22"/>
          <w:lang w:val="pt-BR"/>
        </w:rPr>
        <w:t>, a realizar-se de forma presencial e virtual, de 1</w:t>
      </w:r>
      <w:r w:rsidRPr="001576E7">
        <w:rPr>
          <w:rFonts w:ascii="Times New Roman" w:hAnsi="Times New Roman"/>
          <w:szCs w:val="22"/>
          <w:vertAlign w:val="superscript"/>
          <w:lang w:val="pt-BR"/>
        </w:rPr>
        <w:t>o</w:t>
      </w:r>
      <w:r w:rsidRPr="001576E7">
        <w:rPr>
          <w:rFonts w:ascii="Times New Roman" w:hAnsi="Times New Roman"/>
          <w:szCs w:val="22"/>
          <w:lang w:val="pt-BR"/>
        </w:rPr>
        <w:t xml:space="preserve"> a 4 de novembro de 2021, em São Domingos, República Dominicana, com o apoio do Registro Imobiliário da República Dominicana como Presidente da RICRP.</w:t>
      </w:r>
    </w:p>
    <w:p w14:paraId="4474380F" w14:textId="77777777" w:rsidR="00222E6C" w:rsidRPr="00AA31D0" w:rsidRDefault="00222E6C" w:rsidP="00C8018D">
      <w:pPr>
        <w:widowControl/>
        <w:rPr>
          <w:rFonts w:ascii="Times New Roman" w:hAnsi="Times New Roman"/>
          <w:szCs w:val="22"/>
          <w:u w:val="single"/>
          <w:lang w:val="pt-BR"/>
        </w:rPr>
      </w:pPr>
    </w:p>
    <w:p w14:paraId="39977569" w14:textId="77777777" w:rsidR="00222E6C" w:rsidRPr="001576E7" w:rsidRDefault="00222E6C" w:rsidP="00A61BD7">
      <w:pPr>
        <w:pStyle w:val="ListParagraph"/>
        <w:widowControl/>
        <w:numPr>
          <w:ilvl w:val="0"/>
          <w:numId w:val="63"/>
        </w:numPr>
        <w:ind w:hanging="720"/>
        <w:rPr>
          <w:rFonts w:ascii="Times New Roman" w:hAnsi="Times New Roman"/>
          <w:szCs w:val="22"/>
          <w:u w:val="single"/>
          <w:lang w:val="pt-BR"/>
        </w:rPr>
      </w:pPr>
      <w:r w:rsidRPr="001576E7">
        <w:rPr>
          <w:rFonts w:ascii="Times New Roman" w:hAnsi="Times New Roman"/>
          <w:szCs w:val="22"/>
          <w:u w:val="single"/>
          <w:lang w:val="pt-BR"/>
        </w:rPr>
        <w:lastRenderedPageBreak/>
        <w:t>Reunião de Ministros da Justiça ou de Outros Ministros ou Procuradores-Gerais das Américas</w:t>
      </w:r>
    </w:p>
    <w:p w14:paraId="02800E72" w14:textId="77777777" w:rsidR="00222E6C" w:rsidRPr="001576E7" w:rsidRDefault="00222E6C" w:rsidP="00C8018D">
      <w:pPr>
        <w:widowControl/>
        <w:rPr>
          <w:rFonts w:ascii="Times New Roman" w:hAnsi="Times New Roman"/>
          <w:szCs w:val="22"/>
          <w:u w:val="single"/>
          <w:lang w:val="pt-BR"/>
        </w:rPr>
      </w:pPr>
    </w:p>
    <w:p w14:paraId="05B6E1F7"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TENDO PRESENTE que a cooperação entre as autoridades com responsabilidades em matéria de justiça é uma das áreas prioritárias da OEA e que a Reunião de Ministros da Justiça ou de Outros Ministros ou Procuradores-Gerais das Américas (REMJA) se consolidou como foro político e técnico hemisférico em matéria de justiça e cooperação jurídica internacional, cooperação essa que é essencial para o desenvolvimento dos sistemas de justiça e a consolidação do Estado de Direito na região; e que, nas Cúpulas das Américas, os Chefes de Estado e de Governo têm apoiado o trabalho realizado no âmbito do processo REMJA e a implementação de suas conclusões e recomendações; </w:t>
      </w:r>
    </w:p>
    <w:p w14:paraId="54077D33" w14:textId="77777777" w:rsidR="00222E6C" w:rsidRPr="001576E7" w:rsidRDefault="00222E6C" w:rsidP="00C8018D">
      <w:pPr>
        <w:widowControl/>
        <w:rPr>
          <w:rFonts w:ascii="Times New Roman" w:hAnsi="Times New Roman"/>
          <w:szCs w:val="22"/>
          <w:lang w:val="pt-BR"/>
        </w:rPr>
      </w:pPr>
    </w:p>
    <w:p w14:paraId="3E5AEE67" w14:textId="77777777"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RESOLVE:</w:t>
      </w:r>
    </w:p>
    <w:p w14:paraId="4178AAA7" w14:textId="77777777" w:rsidR="00222E6C" w:rsidRPr="001576E7" w:rsidRDefault="00222E6C" w:rsidP="00C8018D">
      <w:pPr>
        <w:widowControl/>
        <w:rPr>
          <w:rFonts w:ascii="Times New Roman" w:hAnsi="Times New Roman"/>
          <w:szCs w:val="22"/>
          <w:lang w:val="pt-BR"/>
        </w:rPr>
      </w:pPr>
    </w:p>
    <w:p w14:paraId="4D379C36" w14:textId="3895890E"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1.</w:t>
      </w:r>
      <w:r w:rsidRPr="001576E7">
        <w:rPr>
          <w:rFonts w:ascii="Times New Roman" w:hAnsi="Times New Roman"/>
          <w:szCs w:val="22"/>
          <w:lang w:val="pt-BR"/>
        </w:rPr>
        <w:tab/>
        <w:t xml:space="preserve">Expressar sua satisfação pelos resultados da Décima Primeira Reunião de Ministros da Justiça ou de Outros Ministros ou Procuradores-Gerais das Américas (REMJA-XI), realizada de maneira virtual, sendo o Equador o Estado-sede, em 18 e 19 de maio de 2021; agradecer ao Equador e, em particular, à Procuradoria-Geral do Estado a bem-sucedida organização dessa reunião; endossar as “Conclusões e Recomendações da REMJA-XI”, cujo texto consta do documento </w:t>
      </w:r>
      <w:hyperlink r:id="rId121" w:history="1">
        <w:r w:rsidRPr="00AA31D0">
          <w:rPr>
            <w:rStyle w:val="Hyperlink"/>
            <w:rFonts w:ascii="Times New Roman" w:hAnsi="Times New Roman"/>
            <w:szCs w:val="22"/>
            <w:lang w:val="pt-BR"/>
          </w:rPr>
          <w:t>REMJA-XI/doc.2/21 rev. 1</w:t>
        </w:r>
      </w:hyperlink>
      <w:r w:rsidRPr="001576E7">
        <w:rPr>
          <w:rFonts w:ascii="Times New Roman" w:hAnsi="Times New Roman"/>
          <w:szCs w:val="22"/>
          <w:lang w:val="pt-BR"/>
        </w:rPr>
        <w:t>; e encarregar o Departamento de Cooperação Jurídica da Secretaria de Assuntos Jurídicos, em sua qualidade de Secretaria Técnica da REMJA, de executar os mandatos a ele conferidos, de acordo com os recursos alocados.</w:t>
      </w:r>
    </w:p>
    <w:p w14:paraId="6970B1C2" w14:textId="77777777" w:rsidR="00222E6C" w:rsidRPr="001576E7" w:rsidRDefault="00222E6C" w:rsidP="00C8018D">
      <w:pPr>
        <w:widowControl/>
        <w:rPr>
          <w:rFonts w:ascii="Times New Roman" w:hAnsi="Times New Roman"/>
          <w:szCs w:val="22"/>
          <w:lang w:val="pt-BR"/>
        </w:rPr>
      </w:pPr>
    </w:p>
    <w:p w14:paraId="23606021" w14:textId="5F9362F1"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2.</w:t>
      </w:r>
      <w:r w:rsidRPr="001576E7">
        <w:rPr>
          <w:rFonts w:ascii="Times New Roman" w:hAnsi="Times New Roman"/>
          <w:szCs w:val="22"/>
          <w:lang w:val="pt-BR"/>
        </w:rPr>
        <w:tab/>
        <w:t xml:space="preserve">Acolher </w:t>
      </w:r>
      <w:r w:rsidR="00962191" w:rsidRPr="001576E7">
        <w:rPr>
          <w:rFonts w:ascii="Times New Roman" w:hAnsi="Times New Roman"/>
          <w:szCs w:val="22"/>
          <w:lang w:val="pt-BR"/>
        </w:rPr>
        <w:t xml:space="preserve">com satisfação </w:t>
      </w:r>
      <w:r w:rsidRPr="001576E7">
        <w:rPr>
          <w:rFonts w:ascii="Times New Roman" w:hAnsi="Times New Roman"/>
          <w:szCs w:val="22"/>
          <w:lang w:val="pt-BR"/>
        </w:rPr>
        <w:t xml:space="preserve">o cumprimento dos mandatos da REMJA durante a pandemia de covid-19, com o apoio da Secretaria Técnica da REMJA, tais como a organização de </w:t>
      </w:r>
      <w:r w:rsidRPr="001576E7">
        <w:rPr>
          <w:rFonts w:ascii="Times New Roman" w:hAnsi="Times New Roman"/>
          <w:i/>
          <w:iCs/>
          <w:szCs w:val="22"/>
          <w:lang w:val="pt-BR"/>
        </w:rPr>
        <w:t>workshops</w:t>
      </w:r>
      <w:r w:rsidRPr="001576E7">
        <w:rPr>
          <w:rFonts w:ascii="Times New Roman" w:hAnsi="Times New Roman"/>
          <w:szCs w:val="22"/>
          <w:lang w:val="pt-BR"/>
        </w:rPr>
        <w:t xml:space="preserve"> e </w:t>
      </w:r>
      <w:r w:rsidRPr="001576E7">
        <w:rPr>
          <w:rFonts w:ascii="Times New Roman" w:hAnsi="Times New Roman"/>
          <w:i/>
          <w:iCs/>
          <w:szCs w:val="22"/>
          <w:lang w:val="pt-BR"/>
        </w:rPr>
        <w:t>webinars</w:t>
      </w:r>
      <w:r w:rsidRPr="001576E7">
        <w:rPr>
          <w:rFonts w:ascii="Times New Roman" w:hAnsi="Times New Roman"/>
          <w:szCs w:val="22"/>
          <w:lang w:val="pt-BR"/>
        </w:rPr>
        <w:t xml:space="preserve"> regionais de capacitação sobre diversos temas, inclusive o delito cibernético e as criptomoedas. </w:t>
      </w:r>
    </w:p>
    <w:p w14:paraId="4354A71B" w14:textId="77777777" w:rsidR="00222E6C" w:rsidRPr="001576E7" w:rsidRDefault="00222E6C" w:rsidP="00C8018D">
      <w:pPr>
        <w:widowControl/>
        <w:rPr>
          <w:rFonts w:ascii="Times New Roman" w:hAnsi="Times New Roman"/>
          <w:szCs w:val="22"/>
          <w:lang w:val="pt-BR"/>
        </w:rPr>
      </w:pPr>
    </w:p>
    <w:p w14:paraId="219B9DD6" w14:textId="690462A7" w:rsidR="00222E6C" w:rsidRPr="001576E7" w:rsidRDefault="00222E6C" w:rsidP="00C8018D">
      <w:pPr>
        <w:widowControl/>
        <w:ind w:firstLine="720"/>
        <w:rPr>
          <w:rFonts w:ascii="Times New Roman" w:hAnsi="Times New Roman"/>
          <w:b/>
          <w:bCs/>
          <w:szCs w:val="22"/>
          <w:lang w:val="pt-BR"/>
        </w:rPr>
      </w:pPr>
      <w:r w:rsidRPr="001576E7">
        <w:rPr>
          <w:rFonts w:ascii="Times New Roman" w:hAnsi="Times New Roman"/>
          <w:szCs w:val="22"/>
          <w:lang w:val="pt-BR"/>
        </w:rPr>
        <w:t>3.</w:t>
      </w:r>
      <w:r w:rsidRPr="001576E7">
        <w:rPr>
          <w:rFonts w:ascii="Times New Roman" w:hAnsi="Times New Roman"/>
          <w:szCs w:val="22"/>
          <w:lang w:val="pt-BR"/>
        </w:rPr>
        <w:tab/>
        <w:t xml:space="preserve">Acolher com satisfação </w:t>
      </w:r>
      <w:r w:rsidR="00962191" w:rsidRPr="001576E7">
        <w:rPr>
          <w:rFonts w:ascii="Times New Roman" w:hAnsi="Times New Roman"/>
          <w:szCs w:val="22"/>
          <w:lang w:val="pt-BR"/>
        </w:rPr>
        <w:t xml:space="preserve">também </w:t>
      </w:r>
      <w:r w:rsidRPr="001576E7">
        <w:rPr>
          <w:rFonts w:ascii="Times New Roman" w:hAnsi="Times New Roman"/>
          <w:szCs w:val="22"/>
          <w:lang w:val="pt-BR"/>
        </w:rPr>
        <w:t>a criação, por parte da REMJA-XI, de um novo grupo de trabalho de peritos dos Ministérios da Justiça ou de outros Ministérios ou Procuradorias-Gerais das Américas com o mandato de elaborar recomendações ou ações para fortalecer o processo das REMJA, bem como para fazer um acompanhamento oportuno e adequado das recomendações e conclusões adotadas pelas REMJA.</w:t>
      </w:r>
    </w:p>
    <w:p w14:paraId="6A02EB37" w14:textId="77777777" w:rsidR="00222E6C" w:rsidRPr="001576E7" w:rsidRDefault="00222E6C" w:rsidP="00C8018D">
      <w:pPr>
        <w:widowControl/>
        <w:rPr>
          <w:rFonts w:ascii="Times New Roman" w:hAnsi="Times New Roman"/>
          <w:b/>
          <w:bCs/>
          <w:szCs w:val="22"/>
          <w:lang w:val="pt-BR"/>
        </w:rPr>
      </w:pPr>
    </w:p>
    <w:p w14:paraId="0D0679F8" w14:textId="34478F85"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4.</w:t>
      </w:r>
      <w:r w:rsidRPr="001576E7">
        <w:rPr>
          <w:rFonts w:ascii="Times New Roman" w:hAnsi="Times New Roman"/>
          <w:szCs w:val="22"/>
          <w:lang w:val="pt-BR"/>
        </w:rPr>
        <w:tab/>
        <w:t>Encarregar o Conselho Permanente de que convoque as reuniões dos Grupos de Trabalho da REMJA, de acordo com a disponibilidade de recursos</w:t>
      </w:r>
      <w:r w:rsidR="00962191" w:rsidRPr="001576E7">
        <w:rPr>
          <w:rFonts w:ascii="Times New Roman" w:hAnsi="Times New Roman"/>
          <w:szCs w:val="22"/>
          <w:lang w:val="pt-BR"/>
        </w:rPr>
        <w:t>;</w:t>
      </w:r>
      <w:r w:rsidRPr="001576E7">
        <w:rPr>
          <w:rFonts w:ascii="Times New Roman" w:hAnsi="Times New Roman"/>
          <w:szCs w:val="22"/>
          <w:lang w:val="pt-BR"/>
        </w:rPr>
        <w:t xml:space="preserve"> e solicitar à Secretaria Técnica da REMJA que preste o apoio técnico para a realização dessas reuniões.</w:t>
      </w:r>
    </w:p>
    <w:p w14:paraId="4C81E287" w14:textId="77777777" w:rsidR="00222E6C" w:rsidRPr="001576E7" w:rsidRDefault="00222E6C" w:rsidP="00C8018D">
      <w:pPr>
        <w:widowControl/>
        <w:rPr>
          <w:rFonts w:ascii="Times New Roman" w:hAnsi="Times New Roman"/>
          <w:szCs w:val="22"/>
          <w:lang w:val="pt-BR"/>
        </w:rPr>
      </w:pPr>
    </w:p>
    <w:p w14:paraId="2DDC412A"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5. </w:t>
      </w:r>
      <w:r w:rsidRPr="001576E7">
        <w:rPr>
          <w:rFonts w:ascii="Times New Roman" w:hAnsi="Times New Roman"/>
          <w:szCs w:val="22"/>
          <w:lang w:val="pt-BR"/>
        </w:rPr>
        <w:tab/>
        <w:t>Solicitar à Secretaria Técnica que continue prestando apoio, assessoria jurídica e assistência técnica à REMJA, a seus grupos de trabalho e suas reuniões técnicas; elaborando os documentos e estudos para apoiar o acompanhamento e a implementação de suas recomendações; executando seus programas, projetos e atividades de cooperação técnica em desenvolvimento; administrando e mantendo as redes sob sua responsabilidade; realizando as gestões para obter recursos para o financiamento das atividades da REMJA; fortalecendo a coordenação e a colaboração com as secretarias de outros organismos, entidades ou mecanismos de cooperação internacional nas matérias da REMJA; e cumprindo as demais funções que lhe atribui o Documento de Washington.</w:t>
      </w:r>
    </w:p>
    <w:p w14:paraId="660D23A4" w14:textId="1D8E737C" w:rsidR="000207A1" w:rsidRDefault="000207A1"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u w:val="single"/>
          <w:lang w:val="pt-BR"/>
        </w:rPr>
      </w:pPr>
      <w:r>
        <w:rPr>
          <w:rFonts w:ascii="Times New Roman" w:hAnsi="Times New Roman"/>
          <w:szCs w:val="22"/>
          <w:u w:val="single"/>
          <w:lang w:val="pt-BR"/>
        </w:rPr>
        <w:br w:type="page"/>
      </w:r>
    </w:p>
    <w:p w14:paraId="211D2791" w14:textId="77777777" w:rsidR="00222E6C" w:rsidRPr="001576E7" w:rsidRDefault="00222E6C" w:rsidP="00A61BD7">
      <w:pPr>
        <w:pStyle w:val="ListParagraph"/>
        <w:widowControl/>
        <w:numPr>
          <w:ilvl w:val="0"/>
          <w:numId w:val="63"/>
        </w:numPr>
        <w:ind w:hanging="720"/>
        <w:rPr>
          <w:rFonts w:ascii="Times New Roman" w:hAnsi="Times New Roman"/>
          <w:szCs w:val="22"/>
          <w:u w:val="single"/>
          <w:lang w:val="pt-BR"/>
        </w:rPr>
      </w:pPr>
      <w:r w:rsidRPr="001576E7">
        <w:rPr>
          <w:rFonts w:ascii="Times New Roman" w:hAnsi="Times New Roman"/>
          <w:szCs w:val="22"/>
          <w:u w:val="single"/>
          <w:lang w:val="pt-BR"/>
        </w:rPr>
        <w:lastRenderedPageBreak/>
        <w:t>Acompanhamento da Convenção Interamericana contra a Corrupção e do Programa Interamericano de Cooperação para Combater a Corrupção</w:t>
      </w:r>
    </w:p>
    <w:p w14:paraId="7683A91C" w14:textId="77777777" w:rsidR="00222E6C" w:rsidRPr="001576E7" w:rsidRDefault="00222E6C" w:rsidP="00C8018D">
      <w:pPr>
        <w:widowControl/>
        <w:rPr>
          <w:rFonts w:ascii="Times New Roman" w:hAnsi="Times New Roman"/>
          <w:szCs w:val="22"/>
          <w:lang w:val="pt-BR"/>
        </w:rPr>
      </w:pPr>
    </w:p>
    <w:p w14:paraId="33FB834B" w14:textId="78215D7B"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szCs w:val="22"/>
          <w:lang w:val="pt-BR"/>
        </w:rPr>
        <w:t xml:space="preserve">LEVANDO EM CONTA o compromisso dos Estados membros com a prevenção e o combate da corrupção, disposto no Plano Estratégico Integral da Organização e nos mandatos emanados das Cúpulas das Américas, em especial os constantes do Compromisso de Lima: </w:t>
      </w:r>
      <w:r w:rsidR="006F46CB" w:rsidRPr="001576E7">
        <w:rPr>
          <w:rFonts w:ascii="Times New Roman" w:eastAsia="Calibri" w:hAnsi="Times New Roman"/>
          <w:szCs w:val="22"/>
          <w:lang w:val="pt-BR"/>
        </w:rPr>
        <w:t>“</w:t>
      </w:r>
      <w:r w:rsidRPr="001576E7">
        <w:rPr>
          <w:rFonts w:ascii="Times New Roman" w:eastAsia="Calibri" w:hAnsi="Times New Roman"/>
          <w:szCs w:val="22"/>
          <w:lang w:val="pt-BR"/>
        </w:rPr>
        <w:t>Governabilidade democrática frente à corrupção</w:t>
      </w:r>
      <w:r w:rsidR="006F46CB"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aprovado em Lima, Peru, em abril de 2018, relacionados à Convenção Interamericana contra a Corrupção e seu Mecanismo de Acompanhamento (MESICIC); bem como no Programa Interamericano de Cooperação para Combater a Corrupção [AG/RES. 2275 (XXXVII-O/07)] e nas “Recomendações da Quarta Reunião da Conferência dos Estados Partes no MESICIC” (MESICIC/CEP-IV/doc.2/15 rev. 1), </w:t>
      </w:r>
    </w:p>
    <w:p w14:paraId="52E8B248" w14:textId="77777777" w:rsidR="00222E6C" w:rsidRPr="001576E7" w:rsidRDefault="00222E6C" w:rsidP="00C8018D">
      <w:pPr>
        <w:widowControl/>
        <w:rPr>
          <w:rFonts w:ascii="Times New Roman" w:hAnsi="Times New Roman"/>
          <w:szCs w:val="22"/>
          <w:lang w:val="pt-BR"/>
        </w:rPr>
      </w:pPr>
    </w:p>
    <w:p w14:paraId="440C4C6C" w14:textId="77777777" w:rsidR="00222E6C" w:rsidRPr="001576E7" w:rsidRDefault="00222E6C" w:rsidP="00C8018D">
      <w:pPr>
        <w:widowControl/>
        <w:rPr>
          <w:rFonts w:ascii="Times New Roman" w:hAnsi="Times New Roman"/>
          <w:szCs w:val="22"/>
          <w:lang w:val="pt-BR"/>
        </w:rPr>
      </w:pPr>
      <w:r w:rsidRPr="001576E7">
        <w:rPr>
          <w:rFonts w:ascii="Times New Roman" w:eastAsia="Calibri" w:hAnsi="Times New Roman"/>
          <w:szCs w:val="22"/>
          <w:lang w:val="pt-BR"/>
        </w:rPr>
        <w:t>RESOLVE:</w:t>
      </w:r>
    </w:p>
    <w:p w14:paraId="26DCA407" w14:textId="77777777" w:rsidR="00222E6C" w:rsidRPr="001576E7" w:rsidRDefault="00222E6C" w:rsidP="00C8018D">
      <w:pPr>
        <w:widowControl/>
        <w:rPr>
          <w:rFonts w:ascii="Times New Roman" w:hAnsi="Times New Roman"/>
          <w:szCs w:val="22"/>
          <w:lang w:val="pt-BR"/>
        </w:rPr>
      </w:pPr>
    </w:p>
    <w:p w14:paraId="798D5D62" w14:textId="77777777"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Reafirmar o compromisso dos Estados membros de prevenir e enfrentar a corrupção de maneira decidida e promover a transparência na gestão pública e na relação público-privada, a prestação de contas, bem como seguir avançando na implementação efetiva das recomendações do Mecanismo de Acompanhamento da Implementação da Convenção Interamericana contra a Corrupção (MESICIC).</w:t>
      </w:r>
    </w:p>
    <w:p w14:paraId="3F446553" w14:textId="77777777" w:rsidR="00222E6C" w:rsidRPr="001576E7" w:rsidRDefault="00222E6C" w:rsidP="00C8018D">
      <w:pPr>
        <w:widowControl/>
        <w:rPr>
          <w:rFonts w:ascii="Times New Roman" w:hAnsi="Times New Roman"/>
          <w:szCs w:val="22"/>
          <w:lang w:val="pt-BR"/>
        </w:rPr>
      </w:pPr>
    </w:p>
    <w:p w14:paraId="3DEFEA35" w14:textId="77777777" w:rsidR="00222E6C" w:rsidRPr="001576E7" w:rsidRDefault="00222E6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 xml:space="preserve">Expressar seu reconhecimento pelo trabalho realizado pela Comissão de Peritos do MESICIC, com o apoio do Departamento de Cooperação Jurídica, em sua qualidade de Secretaria Técnica desse mecanismo, ao dar início a sua Sexta Rodada e cumprir as tarefas correspondentes ao processo de análise no âmbito da referida Rodada de Paraguai, Peru, Costa Rica e México, no contexto dos desafios apresentados pela pandemia de covid-19 e de acordo com o calendário adotado. </w:t>
      </w:r>
    </w:p>
    <w:p w14:paraId="37F8D0EA" w14:textId="77777777" w:rsidR="00222E6C" w:rsidRPr="001576E7" w:rsidRDefault="00222E6C" w:rsidP="00C8018D">
      <w:pPr>
        <w:widowControl/>
        <w:rPr>
          <w:rFonts w:ascii="Times New Roman" w:hAnsi="Times New Roman"/>
          <w:szCs w:val="22"/>
          <w:lang w:val="pt-BR"/>
        </w:rPr>
      </w:pPr>
    </w:p>
    <w:p w14:paraId="5F737CCB" w14:textId="3D0AEBEA"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szCs w:val="22"/>
          <w:lang w:val="pt-BR"/>
        </w:rPr>
        <w:t>3.</w:t>
      </w:r>
      <w:r w:rsidRPr="001576E7">
        <w:rPr>
          <w:rFonts w:ascii="Times New Roman" w:eastAsia="Calibri" w:hAnsi="Times New Roman"/>
          <w:szCs w:val="22"/>
          <w:lang w:val="pt-BR"/>
        </w:rPr>
        <w:tab/>
        <w:t xml:space="preserve">Expressar sua satisfação pelo contínuo fortalecimento do MESICIC como fórum de cooperação e de intercâmbio de boas práticas e informações, experiências e desenvolvimentos relevantes dos Estados </w:t>
      </w:r>
      <w:r w:rsidR="0045096D" w:rsidRPr="001576E7">
        <w:rPr>
          <w:rFonts w:ascii="Times New Roman" w:eastAsia="Calibri" w:hAnsi="Times New Roman"/>
          <w:szCs w:val="22"/>
          <w:lang w:val="pt-BR"/>
        </w:rPr>
        <w:t xml:space="preserve">membros </w:t>
      </w:r>
      <w:r w:rsidRPr="001576E7">
        <w:rPr>
          <w:rFonts w:ascii="Times New Roman" w:eastAsia="Calibri" w:hAnsi="Times New Roman"/>
          <w:szCs w:val="22"/>
          <w:lang w:val="pt-BR"/>
        </w:rPr>
        <w:t xml:space="preserve">para a prevenção e o combate da corrupção, como ocorrido no âmbito das reuniões virtuais da Comissão de Peritos do MESICIC e dos </w:t>
      </w:r>
      <w:r w:rsidRPr="001576E7">
        <w:rPr>
          <w:rFonts w:ascii="Times New Roman" w:eastAsia="Calibri" w:hAnsi="Times New Roman"/>
          <w:i/>
          <w:iCs/>
          <w:szCs w:val="22"/>
          <w:lang w:val="pt-BR"/>
        </w:rPr>
        <w:t>webinars</w:t>
      </w:r>
      <w:r w:rsidRPr="001576E7">
        <w:rPr>
          <w:rFonts w:ascii="Times New Roman" w:eastAsia="Calibri" w:hAnsi="Times New Roman"/>
          <w:szCs w:val="22"/>
          <w:lang w:val="pt-BR"/>
        </w:rPr>
        <w:t xml:space="preserve"> feitos durante a pandemia de covid-19.</w:t>
      </w:r>
      <w:r w:rsidRPr="001576E7">
        <w:rPr>
          <w:rFonts w:ascii="Times New Roman" w:eastAsia="Arial Unicode MS" w:hAnsi="Times New Roman"/>
          <w:szCs w:val="22"/>
          <w:lang w:val="pt-BR"/>
        </w:rPr>
        <w:t xml:space="preserve"> </w:t>
      </w:r>
    </w:p>
    <w:p w14:paraId="6C876524" w14:textId="77777777" w:rsidR="00222E6C" w:rsidRPr="001576E7" w:rsidRDefault="00222E6C" w:rsidP="00C8018D">
      <w:pPr>
        <w:widowControl/>
        <w:rPr>
          <w:rFonts w:ascii="Times New Roman" w:hAnsi="Times New Roman"/>
          <w:szCs w:val="22"/>
          <w:lang w:val="pt-BR"/>
        </w:rPr>
      </w:pPr>
    </w:p>
    <w:p w14:paraId="213FF76A" w14:textId="77777777"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szCs w:val="22"/>
          <w:lang w:val="pt-BR"/>
        </w:rPr>
        <w:t>4.</w:t>
      </w:r>
      <w:r w:rsidRPr="001576E7">
        <w:rPr>
          <w:rFonts w:ascii="Times New Roman" w:eastAsia="Calibri" w:hAnsi="Times New Roman"/>
          <w:szCs w:val="22"/>
          <w:lang w:val="pt-BR"/>
        </w:rPr>
        <w:tab/>
        <w:t xml:space="preserve">Encarregar o Departamento de Cooperação Jurídica da Secretaria de Assuntos Jurídicos de que, na qualidade de Secretaria Técnica do MESICIC, continue executando os mandatos constantes das “Recomendações da Quarta Reunião da Conferência dos Estados Partes no MESICIC”, de acordo com os recursos alocados no orçamento-programa da Organização e outros recursos. </w:t>
      </w:r>
    </w:p>
    <w:p w14:paraId="2E034F30" w14:textId="77777777" w:rsidR="00222E6C" w:rsidRPr="001576E7" w:rsidRDefault="00222E6C" w:rsidP="00C8018D">
      <w:pPr>
        <w:widowControl/>
        <w:rPr>
          <w:rFonts w:ascii="Times New Roman" w:hAnsi="Times New Roman"/>
          <w:szCs w:val="22"/>
          <w:lang w:val="pt-BR"/>
        </w:rPr>
      </w:pPr>
    </w:p>
    <w:p w14:paraId="5001A852" w14:textId="49B35968" w:rsidR="00222E6C" w:rsidRDefault="00222E6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5.</w:t>
      </w:r>
      <w:r w:rsidRPr="001576E7">
        <w:rPr>
          <w:rFonts w:ascii="Times New Roman" w:eastAsia="Calibri" w:hAnsi="Times New Roman"/>
          <w:szCs w:val="22"/>
          <w:lang w:val="pt-BR"/>
        </w:rPr>
        <w:tab/>
        <w:t xml:space="preserve">Encarregar também a Secretaria Técnica do MESICIC de continuar, no âmbito de suas competências, entre outras atividades, prestando apoio técnico e assessoria jurídica à Conferência dos Estados Partes e sua Comissão de Peritos e facilitando o intercâmbio de boas práticas e a cooperação, com vistas à consecução dos objetivos da Convenção Interamericana contra a Corrupção; continuar também prestando apoio técnico, conforme seja necessário, ao Programa Interamericano de Cooperação para Combater a Corrupção, mantendo o Portal Anticorrupção das Américas e realizando as gestões para obter recursos para o financiamento das atividades de cooperação regional, inclusive a cooperação jurídica contra a corrupção. </w:t>
      </w:r>
    </w:p>
    <w:p w14:paraId="0079D628" w14:textId="77777777" w:rsidR="000207A1" w:rsidRPr="001576E7" w:rsidRDefault="000207A1" w:rsidP="00C8018D">
      <w:pPr>
        <w:widowControl/>
        <w:rPr>
          <w:rFonts w:ascii="Times New Roman" w:hAnsi="Times New Roman"/>
          <w:szCs w:val="22"/>
          <w:lang w:val="pt-BR"/>
        </w:rPr>
      </w:pPr>
    </w:p>
    <w:p w14:paraId="250A9F94" w14:textId="77777777" w:rsidR="00222E6C" w:rsidRPr="001576E7" w:rsidRDefault="00222E6C"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1576E7">
        <w:rPr>
          <w:rFonts w:ascii="Times New Roman" w:eastAsia="Calibri" w:hAnsi="Times New Roman"/>
          <w:szCs w:val="22"/>
          <w:lang w:val="pt-BR"/>
        </w:rPr>
        <w:t>6.</w:t>
      </w:r>
      <w:r w:rsidRPr="001576E7">
        <w:rPr>
          <w:rFonts w:ascii="Times New Roman" w:eastAsia="Calibri" w:hAnsi="Times New Roman"/>
          <w:szCs w:val="22"/>
          <w:lang w:val="pt-BR"/>
        </w:rPr>
        <w:tab/>
        <w:t xml:space="preserve">Instar igualmente a Secretaria Técnica do MESICIC a que continue fortalecendo a coordenação e a colaboração com as secretarias de outros organismos, entidades e mecanismos de </w:t>
      </w:r>
      <w:r w:rsidRPr="001576E7">
        <w:rPr>
          <w:rFonts w:ascii="Times New Roman" w:eastAsia="Calibri" w:hAnsi="Times New Roman"/>
          <w:szCs w:val="22"/>
          <w:lang w:val="pt-BR"/>
        </w:rPr>
        <w:lastRenderedPageBreak/>
        <w:t xml:space="preserve">cooperação internacional nessa matéria, promovendo sinergias e uma cultura anticorrupção e cumprindo as demais funções que lhe são atribuídas no Documento de Buenos Aires e nos regulamentos da Conferência dos Estados Partes no MESICIC e de sua Comissão de Peritos. </w:t>
      </w:r>
    </w:p>
    <w:p w14:paraId="2398B88D" w14:textId="77777777" w:rsidR="00222E6C" w:rsidRPr="001576E7" w:rsidRDefault="00222E6C" w:rsidP="00C8018D">
      <w:pPr>
        <w:widowControl/>
        <w:rPr>
          <w:rFonts w:ascii="Times New Roman" w:hAnsi="Times New Roman"/>
          <w:szCs w:val="22"/>
          <w:lang w:val="pt-BR"/>
        </w:rPr>
      </w:pPr>
    </w:p>
    <w:p w14:paraId="34ECAD26" w14:textId="065C7B12"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szCs w:val="22"/>
          <w:lang w:val="pt-BR"/>
        </w:rPr>
        <w:t>7.</w:t>
      </w:r>
      <w:r w:rsidRPr="001576E7">
        <w:rPr>
          <w:rFonts w:ascii="Times New Roman" w:eastAsia="Calibri" w:hAnsi="Times New Roman"/>
          <w:szCs w:val="22"/>
          <w:lang w:val="pt-BR"/>
        </w:rPr>
        <w:tab/>
        <w:t xml:space="preserve">Solicitar à Secretaria Técnica do MESICIC que, em coordenação com o Departamento para a Gestão Pública Efetiva, no âmbito de suas respectivas competências, continue desenvolvendo medidas para facilitar a identificação de oportunidades e o oferecimento de cooperação técnica entre os Estados Partes que assim o solicitem, por meio do aproveitamento das capacidades do </w:t>
      </w:r>
      <w:r w:rsidR="00E9773C" w:rsidRPr="001576E7">
        <w:rPr>
          <w:rFonts w:ascii="Times New Roman" w:eastAsia="Calibri" w:hAnsi="Times New Roman"/>
          <w:szCs w:val="22"/>
          <w:lang w:val="pt-BR"/>
        </w:rPr>
        <w:t>Mecanismo de Cooperação Interamericana para a Gestão Pública Efetiva (</w:t>
      </w:r>
      <w:r w:rsidRPr="001576E7">
        <w:rPr>
          <w:rFonts w:ascii="Times New Roman" w:eastAsia="Calibri" w:hAnsi="Times New Roman"/>
          <w:szCs w:val="22"/>
          <w:lang w:val="pt-BR"/>
        </w:rPr>
        <w:t>MECIGEP</w:t>
      </w:r>
      <w:r w:rsidR="00E9773C"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w:t>
      </w:r>
    </w:p>
    <w:p w14:paraId="76BB5FEC" w14:textId="77777777" w:rsidR="00222E6C" w:rsidRPr="001576E7" w:rsidRDefault="00222E6C" w:rsidP="00C8018D">
      <w:pPr>
        <w:widowControl/>
        <w:rPr>
          <w:rFonts w:ascii="Times New Roman" w:hAnsi="Times New Roman"/>
          <w:szCs w:val="22"/>
          <w:lang w:val="pt-BR"/>
        </w:rPr>
      </w:pPr>
    </w:p>
    <w:p w14:paraId="0D5BC7C4" w14:textId="77777777"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szCs w:val="22"/>
          <w:lang w:val="pt-BR"/>
        </w:rPr>
        <w:t>8.</w:t>
      </w:r>
      <w:r w:rsidRPr="001576E7">
        <w:rPr>
          <w:rFonts w:ascii="Times New Roman" w:eastAsia="Calibri" w:hAnsi="Times New Roman"/>
          <w:szCs w:val="22"/>
          <w:lang w:val="pt-BR"/>
        </w:rPr>
        <w:tab/>
        <w:t xml:space="preserve">Solicitar que o MESICIC, no âmbito de suas competências e de acordo com os recursos alocados no orçamento-programa da Organização e outros recursos, continue implementando os mandatos que lhe são atribuídos no Compromisso de Lima: “Governabilidade democrática frente à corrupção”, emanado da Oitava Cúpula das Américas, realizada em Lima, Peru, em abril de 2018, e informe o Conselho Permanente, por intermédio da Presidência da Comissão de Peritos do MESICIC, sobre os avanços nessa implementação, antes do Quinquagésimo Segundo Período Ordinário de Sessões da Assembleia Geral. </w:t>
      </w:r>
    </w:p>
    <w:p w14:paraId="150B5464" w14:textId="77777777" w:rsidR="00222E6C" w:rsidRPr="001576E7" w:rsidRDefault="00222E6C" w:rsidP="00C8018D">
      <w:pPr>
        <w:widowControl/>
        <w:rPr>
          <w:rFonts w:ascii="Times New Roman" w:hAnsi="Times New Roman"/>
          <w:szCs w:val="22"/>
          <w:lang w:val="pt-BR"/>
        </w:rPr>
      </w:pPr>
    </w:p>
    <w:p w14:paraId="6EB13DEB" w14:textId="77777777"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szCs w:val="22"/>
          <w:lang w:val="pt-BR"/>
        </w:rPr>
        <w:t>9.</w:t>
      </w:r>
      <w:r w:rsidRPr="001576E7">
        <w:rPr>
          <w:rFonts w:ascii="Times New Roman" w:eastAsia="Calibri" w:hAnsi="Times New Roman"/>
          <w:szCs w:val="22"/>
          <w:lang w:val="pt-BR"/>
        </w:rPr>
        <w:tab/>
        <w:t xml:space="preserve">Reconhecer os avanços efetuados pelo MESICIC na implementação dos mandatos mencionados no parágrafo 8, em particular a consideração de uma proposta de indicadores para combater a impunidade nos atos de corrupção e o aumento de atividades de promoção de sinergias com outros mecanismos internacionais anticorrupção, como os da Organização das Nações Unidas, do Grupo de Estados contra a Corrupção (GRECO) do Conselho da Europa, do Grupo de Trabalho Anticorrupção do G20 e da Organização para Cooperação e Desenvolvimento Econômico (OCDE). </w:t>
      </w:r>
    </w:p>
    <w:p w14:paraId="20A1460D" w14:textId="77777777" w:rsidR="00222E6C" w:rsidRPr="001576E7" w:rsidRDefault="00222E6C" w:rsidP="00C8018D">
      <w:pPr>
        <w:widowControl/>
        <w:rPr>
          <w:rFonts w:ascii="Times New Roman" w:hAnsi="Times New Roman"/>
          <w:szCs w:val="22"/>
          <w:lang w:val="pt-BR"/>
        </w:rPr>
      </w:pPr>
    </w:p>
    <w:p w14:paraId="660926EE" w14:textId="2B073D4A" w:rsidR="00222E6C" w:rsidRPr="001576E7" w:rsidRDefault="00222E6C" w:rsidP="00C8018D">
      <w:pPr>
        <w:widowControl/>
        <w:ind w:firstLine="720"/>
        <w:rPr>
          <w:rFonts w:ascii="Times New Roman" w:hAnsi="Times New Roman"/>
          <w:szCs w:val="22"/>
          <w:lang w:val="pt-BR"/>
        </w:rPr>
      </w:pPr>
      <w:r w:rsidRPr="001576E7">
        <w:rPr>
          <w:rFonts w:ascii="Times New Roman" w:eastAsia="Calibri" w:hAnsi="Times New Roman"/>
          <w:szCs w:val="22"/>
          <w:lang w:val="pt-BR"/>
        </w:rPr>
        <w:t>10.</w:t>
      </w:r>
      <w:r w:rsidRPr="001576E7">
        <w:rPr>
          <w:rFonts w:ascii="Times New Roman" w:eastAsia="Calibri" w:hAnsi="Times New Roman"/>
          <w:szCs w:val="22"/>
          <w:lang w:val="pt-BR"/>
        </w:rPr>
        <w:tab/>
        <w:t>Instar os Estados membros a que adotem medidas efetivas para a recuperação de ativos roubados e contra a elisão fiscal, bem como para combater a evasão fiscal, a lavagem de ativos e os fluxos financeiros ilícitos resultantes da corrupção</w:t>
      </w:r>
      <w:r w:rsidR="00E9773C"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identifica</w:t>
      </w:r>
      <w:r w:rsidR="00E9773C" w:rsidRPr="001576E7">
        <w:rPr>
          <w:rFonts w:ascii="Times New Roman" w:eastAsia="Calibri" w:hAnsi="Times New Roman"/>
          <w:szCs w:val="22"/>
          <w:lang w:val="pt-BR"/>
        </w:rPr>
        <w:t>r</w:t>
      </w:r>
      <w:r w:rsidRPr="001576E7">
        <w:rPr>
          <w:rFonts w:ascii="Times New Roman" w:eastAsia="Calibri" w:hAnsi="Times New Roman"/>
          <w:szCs w:val="22"/>
          <w:lang w:val="pt-BR"/>
        </w:rPr>
        <w:t xml:space="preserve"> beneficiários finais e</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supervis</w:t>
      </w:r>
      <w:r w:rsidR="00E9773C" w:rsidRPr="001576E7">
        <w:rPr>
          <w:rFonts w:ascii="Times New Roman" w:eastAsia="Calibri" w:hAnsi="Times New Roman"/>
          <w:szCs w:val="22"/>
          <w:lang w:val="pt-BR"/>
        </w:rPr>
        <w:t>ionar</w:t>
      </w:r>
      <w:r w:rsidRPr="001576E7">
        <w:rPr>
          <w:rFonts w:ascii="Times New Roman" w:eastAsia="Calibri" w:hAnsi="Times New Roman"/>
          <w:szCs w:val="22"/>
          <w:lang w:val="pt-BR"/>
        </w:rPr>
        <w:t xml:space="preserve"> rigorosa</w:t>
      </w:r>
      <w:r w:rsidR="00E9773C" w:rsidRPr="001576E7">
        <w:rPr>
          <w:rFonts w:ascii="Times New Roman" w:eastAsia="Calibri" w:hAnsi="Times New Roman"/>
          <w:szCs w:val="22"/>
          <w:lang w:val="pt-BR"/>
        </w:rPr>
        <w:t xml:space="preserve">mente </w:t>
      </w:r>
      <w:r w:rsidRPr="001576E7">
        <w:rPr>
          <w:rFonts w:ascii="Times New Roman" w:eastAsia="Calibri" w:hAnsi="Times New Roman"/>
          <w:szCs w:val="22"/>
          <w:lang w:val="pt-BR"/>
        </w:rPr>
        <w:t>a gestão dos processos de compras públicas e contratação</w:t>
      </w:r>
      <w:r w:rsidRPr="001576E7">
        <w:rPr>
          <w:rFonts w:ascii="Times New Roman" w:eastAsia="Calibri" w:hAnsi="Times New Roman"/>
          <w:b/>
          <w:bCs/>
          <w:szCs w:val="22"/>
          <w:lang w:val="pt-BR"/>
        </w:rPr>
        <w:t>.</w:t>
      </w:r>
      <w:r w:rsidRPr="001576E7">
        <w:rPr>
          <w:rFonts w:ascii="Times New Roman" w:eastAsia="Calibri" w:hAnsi="Times New Roman"/>
          <w:szCs w:val="22"/>
          <w:lang w:val="pt-BR"/>
        </w:rPr>
        <w:t xml:space="preserve"> </w:t>
      </w:r>
    </w:p>
    <w:p w14:paraId="082759DF" w14:textId="77777777" w:rsidR="00222E6C" w:rsidRPr="001576E7" w:rsidRDefault="00222E6C" w:rsidP="00C8018D">
      <w:pPr>
        <w:widowControl/>
        <w:rPr>
          <w:rFonts w:ascii="Times New Roman" w:hAnsi="Times New Roman"/>
          <w:szCs w:val="22"/>
          <w:lang w:val="pt-BR"/>
        </w:rPr>
      </w:pPr>
    </w:p>
    <w:p w14:paraId="68AF7895" w14:textId="4FC70DBC" w:rsidR="00222E6C" w:rsidRPr="001576E7" w:rsidRDefault="00222E6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11.</w:t>
      </w:r>
      <w:r w:rsidRPr="001576E7">
        <w:rPr>
          <w:rFonts w:ascii="Times New Roman" w:eastAsia="Calibri" w:hAnsi="Times New Roman"/>
          <w:szCs w:val="22"/>
          <w:lang w:val="pt-BR"/>
        </w:rPr>
        <w:tab/>
        <w:t>Incentivar os Estados membros e os Observadores Permanentes a que cooperem e apoiem o financiamento do MESICIC</w:t>
      </w:r>
      <w:r w:rsidR="00B16E4F" w:rsidRPr="001576E7">
        <w:rPr>
          <w:rFonts w:ascii="Times New Roman" w:eastAsia="Calibri" w:hAnsi="Times New Roman"/>
          <w:szCs w:val="22"/>
          <w:lang w:val="pt-BR"/>
        </w:rPr>
        <w:t>, a fim</w:t>
      </w:r>
      <w:r w:rsidRPr="001576E7">
        <w:rPr>
          <w:rFonts w:ascii="Times New Roman" w:eastAsia="Calibri" w:hAnsi="Times New Roman"/>
          <w:szCs w:val="22"/>
          <w:lang w:val="pt-BR"/>
        </w:rPr>
        <w:t xml:space="preserve"> de assegurar o cumprimento de seus objetivos, reconhecendo as dificuldades que um déficit no orçamento da OEA pode representar para o trabalho do MESICIC. </w:t>
      </w:r>
    </w:p>
    <w:p w14:paraId="2EB1CB4A" w14:textId="77777777" w:rsidR="00222E6C" w:rsidRPr="001576E7" w:rsidRDefault="00222E6C" w:rsidP="00C8018D">
      <w:pPr>
        <w:widowControl/>
        <w:tabs>
          <w:tab w:val="center" w:pos="2880"/>
        </w:tabs>
        <w:ind w:right="-1443"/>
        <w:rPr>
          <w:rFonts w:ascii="Times New Roman" w:hAnsi="Times New Roman"/>
          <w:szCs w:val="22"/>
          <w:lang w:val="pt-BR"/>
        </w:rPr>
      </w:pPr>
    </w:p>
    <w:p w14:paraId="75D0A395" w14:textId="77777777" w:rsidR="00222E6C" w:rsidRPr="001576E7" w:rsidRDefault="00222E6C" w:rsidP="00A61BD7">
      <w:pPr>
        <w:pStyle w:val="ListParagraph"/>
        <w:widowControl/>
        <w:numPr>
          <w:ilvl w:val="0"/>
          <w:numId w:val="63"/>
        </w:numPr>
        <w:ind w:hanging="720"/>
        <w:rPr>
          <w:rFonts w:ascii="Times New Roman" w:hAnsi="Times New Roman"/>
          <w:szCs w:val="22"/>
          <w:u w:val="single"/>
          <w:lang w:val="pt-BR"/>
        </w:rPr>
      </w:pPr>
      <w:r w:rsidRPr="001576E7">
        <w:rPr>
          <w:rFonts w:ascii="Times New Roman" w:hAnsi="Times New Roman"/>
          <w:szCs w:val="22"/>
          <w:u w:val="single"/>
          <w:lang w:val="pt-BR"/>
        </w:rPr>
        <w:t>Programa Interamericano de Facilitadores Judiciais</w:t>
      </w:r>
    </w:p>
    <w:p w14:paraId="602072D4" w14:textId="77777777" w:rsidR="00222E6C" w:rsidRPr="001576E7" w:rsidRDefault="00222E6C" w:rsidP="00C8018D">
      <w:pPr>
        <w:widowControl/>
        <w:rPr>
          <w:rFonts w:ascii="Times New Roman" w:hAnsi="Times New Roman"/>
          <w:bCs/>
          <w:szCs w:val="22"/>
          <w:lang w:val="pt-BR"/>
        </w:rPr>
      </w:pPr>
    </w:p>
    <w:p w14:paraId="57E217D7"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RECONHECENDO a importância do trabalho que desempenham, inclusive durante a pandemia de covid-19, os facilitadores e as facilitadoras judiciais, mesmo nas comunidades mais afastadas e menos favorecidas, como um meio adequado para gerar condições de paz e harmonia nas populações, bem como para promover o direito de acesso à justiça, fortalecendo a institucionalidade ao articular a comunicação entre os membros das comunidades com as instituições nacionais; e</w:t>
      </w:r>
    </w:p>
    <w:p w14:paraId="17B9715E" w14:textId="77777777" w:rsidR="00222E6C" w:rsidRPr="001576E7" w:rsidRDefault="00222E6C" w:rsidP="00C8018D">
      <w:pPr>
        <w:widowControl/>
        <w:rPr>
          <w:rFonts w:ascii="Times New Roman" w:hAnsi="Times New Roman"/>
          <w:szCs w:val="22"/>
          <w:lang w:val="pt-BR"/>
        </w:rPr>
      </w:pPr>
    </w:p>
    <w:p w14:paraId="403EE9F5"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CONSIDERANDO que o Programa Interamericano de Facilitadores Judiciais (PIFJ) está avançando para a próxima etapa, estabelecendo novas atividades e delineando os seus objetivos a fim de otimizar o trabalho realizado pelos Serviços Nacionais de Facilitadores dos Estados que fazem parte do Programa,  </w:t>
      </w:r>
    </w:p>
    <w:p w14:paraId="7C43D0BA" w14:textId="77777777" w:rsidR="00181C45" w:rsidRPr="001576E7" w:rsidRDefault="00181C45" w:rsidP="00C8018D">
      <w:pPr>
        <w:widowControl/>
        <w:rPr>
          <w:rFonts w:ascii="Times New Roman" w:hAnsi="Times New Roman"/>
          <w:szCs w:val="22"/>
          <w:lang w:val="pt-BR"/>
        </w:rPr>
      </w:pPr>
    </w:p>
    <w:p w14:paraId="48A2286E" w14:textId="4AECDF6A"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lastRenderedPageBreak/>
        <w:t xml:space="preserve">RESOLVE:  </w:t>
      </w:r>
    </w:p>
    <w:p w14:paraId="0FF5E84B" w14:textId="77777777" w:rsidR="00222E6C" w:rsidRPr="001576E7" w:rsidRDefault="00222E6C" w:rsidP="00C8018D">
      <w:pPr>
        <w:widowControl/>
        <w:rPr>
          <w:rFonts w:ascii="Times New Roman" w:hAnsi="Times New Roman"/>
          <w:szCs w:val="22"/>
          <w:lang w:val="pt-BR"/>
        </w:rPr>
      </w:pPr>
    </w:p>
    <w:p w14:paraId="67DD4109" w14:textId="153BD931"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1.</w:t>
      </w:r>
      <w:r w:rsidRPr="001576E7">
        <w:rPr>
          <w:rFonts w:ascii="Times New Roman" w:hAnsi="Times New Roman"/>
          <w:szCs w:val="22"/>
          <w:lang w:val="pt-BR"/>
        </w:rPr>
        <w:tab/>
        <w:t xml:space="preserve">Convidar os Estados membros a que apoiem a nova etapa do </w:t>
      </w:r>
      <w:r w:rsidR="00BF0FCF" w:rsidRPr="001576E7">
        <w:rPr>
          <w:rFonts w:ascii="Times New Roman" w:hAnsi="Times New Roman"/>
          <w:szCs w:val="22"/>
          <w:lang w:val="pt-BR"/>
        </w:rPr>
        <w:t>Programa Interamericano de Facilitadores Judiciais (</w:t>
      </w:r>
      <w:r w:rsidRPr="001576E7">
        <w:rPr>
          <w:rFonts w:ascii="Times New Roman" w:hAnsi="Times New Roman"/>
          <w:szCs w:val="22"/>
          <w:lang w:val="pt-BR"/>
        </w:rPr>
        <w:t>PIFJ</w:t>
      </w:r>
      <w:r w:rsidR="00BF0FCF" w:rsidRPr="001576E7">
        <w:rPr>
          <w:rFonts w:ascii="Times New Roman" w:hAnsi="Times New Roman"/>
          <w:szCs w:val="22"/>
          <w:lang w:val="pt-BR"/>
        </w:rPr>
        <w:t>)</w:t>
      </w:r>
      <w:r w:rsidRPr="001576E7">
        <w:rPr>
          <w:rFonts w:ascii="Times New Roman" w:hAnsi="Times New Roman"/>
          <w:szCs w:val="22"/>
          <w:lang w:val="pt-BR"/>
        </w:rPr>
        <w:t xml:space="preserve"> e, nesse âmbito, impulsionem as seguintes ações: otimização do funcionamento dos Serviços Nacionais de Facilitadores Judiciais, fortalecimento e acompanhamento; formação e capacitação continuada; e difusão de conteúdos e atividades. </w:t>
      </w:r>
    </w:p>
    <w:p w14:paraId="2E14F486" w14:textId="77777777" w:rsidR="00222E6C" w:rsidRPr="001576E7" w:rsidRDefault="00222E6C" w:rsidP="00C8018D">
      <w:pPr>
        <w:widowControl/>
        <w:rPr>
          <w:rFonts w:ascii="Times New Roman" w:hAnsi="Times New Roman"/>
          <w:szCs w:val="22"/>
          <w:lang w:val="pt-BR"/>
        </w:rPr>
      </w:pPr>
    </w:p>
    <w:p w14:paraId="74F594FD" w14:textId="245322B2"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2.</w:t>
      </w:r>
      <w:r w:rsidRPr="001576E7">
        <w:rPr>
          <w:rFonts w:ascii="Times New Roman" w:hAnsi="Times New Roman"/>
          <w:szCs w:val="22"/>
          <w:lang w:val="pt-BR"/>
        </w:rPr>
        <w:tab/>
        <w:t xml:space="preserve">Solicitar à Secretaria-Geral que, </w:t>
      </w:r>
      <w:r w:rsidR="00975683" w:rsidRPr="001576E7">
        <w:rPr>
          <w:rFonts w:ascii="Times New Roman" w:hAnsi="Times New Roman"/>
          <w:szCs w:val="22"/>
          <w:lang w:val="pt-BR"/>
        </w:rPr>
        <w:t xml:space="preserve">em colaboração </w:t>
      </w:r>
      <w:r w:rsidRPr="001576E7">
        <w:rPr>
          <w:rFonts w:ascii="Times New Roman" w:hAnsi="Times New Roman"/>
          <w:szCs w:val="22"/>
          <w:lang w:val="pt-BR"/>
        </w:rPr>
        <w:t>com o PIFJ</w:t>
      </w:r>
      <w:r w:rsidR="00BF0FCF" w:rsidRPr="001576E7">
        <w:rPr>
          <w:rFonts w:ascii="Times New Roman" w:hAnsi="Times New Roman"/>
          <w:szCs w:val="22"/>
          <w:lang w:val="pt-BR"/>
        </w:rPr>
        <w:t xml:space="preserve"> e</w:t>
      </w:r>
      <w:r w:rsidRPr="001576E7">
        <w:rPr>
          <w:rFonts w:ascii="Times New Roman" w:hAnsi="Times New Roman"/>
          <w:szCs w:val="22"/>
          <w:lang w:val="pt-BR"/>
        </w:rPr>
        <w:t xml:space="preserve"> de acordo com os recursos disponíveis, avalie e meça o impacto do serviço prestado pelo Programa, a fim de identificar os mecanismos implementados com </w:t>
      </w:r>
      <w:r w:rsidR="00BF0FCF" w:rsidRPr="001576E7">
        <w:rPr>
          <w:rFonts w:ascii="Times New Roman" w:hAnsi="Times New Roman"/>
          <w:szCs w:val="22"/>
          <w:lang w:val="pt-BR"/>
        </w:rPr>
        <w:t xml:space="preserve">melhores </w:t>
      </w:r>
      <w:r w:rsidRPr="001576E7">
        <w:rPr>
          <w:rFonts w:ascii="Times New Roman" w:hAnsi="Times New Roman"/>
          <w:szCs w:val="22"/>
          <w:lang w:val="pt-BR"/>
        </w:rPr>
        <w:t xml:space="preserve">resultados e benefícios nas comunidades, especialmente naquelas em condição de maior vulnerabilidade, nas quais o PIFJ é implementado para o compartilhamento de melhores práticas, lições aprendidas e capacidades tecnológicas entre os </w:t>
      </w:r>
      <w:r w:rsidR="00BF0FCF" w:rsidRPr="001576E7">
        <w:rPr>
          <w:rFonts w:ascii="Times New Roman" w:hAnsi="Times New Roman"/>
          <w:szCs w:val="22"/>
          <w:lang w:val="pt-BR"/>
        </w:rPr>
        <w:t xml:space="preserve">serviços nacionais de facilitadores e facilitadoras judiciais </w:t>
      </w:r>
      <w:r w:rsidRPr="001576E7">
        <w:rPr>
          <w:rFonts w:ascii="Times New Roman" w:hAnsi="Times New Roman"/>
          <w:szCs w:val="22"/>
          <w:lang w:val="pt-BR"/>
        </w:rPr>
        <w:t>e, dessa maneira, apoiar os esforços para facilitar a identificação das necessidades, dos temas prioritários e dos benefícios diretos às comunidades e a articulação com as normas nacionais e o PIFJ.</w:t>
      </w:r>
    </w:p>
    <w:p w14:paraId="0C61A5B9" w14:textId="77777777" w:rsidR="00222E6C" w:rsidRPr="001576E7" w:rsidRDefault="00222E6C" w:rsidP="00C8018D">
      <w:pPr>
        <w:widowControl/>
        <w:rPr>
          <w:rFonts w:ascii="Times New Roman" w:hAnsi="Times New Roman"/>
          <w:szCs w:val="22"/>
          <w:lang w:val="pt-BR"/>
        </w:rPr>
      </w:pPr>
    </w:p>
    <w:p w14:paraId="191F6EC5" w14:textId="69E94CE2"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3.</w:t>
      </w:r>
      <w:r w:rsidRPr="001576E7">
        <w:rPr>
          <w:rFonts w:ascii="Times New Roman" w:hAnsi="Times New Roman"/>
          <w:szCs w:val="22"/>
          <w:lang w:val="pt-BR"/>
        </w:rPr>
        <w:tab/>
        <w:t xml:space="preserve">Instar a Secretaria-Geral a que, </w:t>
      </w:r>
      <w:r w:rsidR="00975683" w:rsidRPr="001576E7">
        <w:rPr>
          <w:rFonts w:ascii="Times New Roman" w:hAnsi="Times New Roman"/>
          <w:szCs w:val="22"/>
          <w:lang w:val="pt-BR"/>
        </w:rPr>
        <w:t xml:space="preserve">em colaboração </w:t>
      </w:r>
      <w:r w:rsidRPr="001576E7">
        <w:rPr>
          <w:rFonts w:ascii="Times New Roman" w:hAnsi="Times New Roman"/>
          <w:szCs w:val="22"/>
          <w:lang w:val="pt-BR"/>
        </w:rPr>
        <w:t xml:space="preserve">com o PIFJ, </w:t>
      </w:r>
      <w:r w:rsidR="00BF0FCF" w:rsidRPr="001576E7">
        <w:rPr>
          <w:rFonts w:ascii="Times New Roman" w:hAnsi="Times New Roman"/>
          <w:szCs w:val="22"/>
          <w:lang w:val="pt-BR"/>
        </w:rPr>
        <w:t xml:space="preserve">assista </w:t>
      </w:r>
      <w:r w:rsidRPr="001576E7">
        <w:rPr>
          <w:rFonts w:ascii="Times New Roman" w:hAnsi="Times New Roman"/>
          <w:szCs w:val="22"/>
          <w:lang w:val="pt-BR"/>
        </w:rPr>
        <w:t xml:space="preserve">os Estados na identificação de novas funções dos facilitadores e das facilitadoras judiciais e na localização dos espaços de mediação comunitária que </w:t>
      </w:r>
      <w:r w:rsidR="00BF0FCF" w:rsidRPr="001576E7">
        <w:rPr>
          <w:rFonts w:ascii="Times New Roman" w:hAnsi="Times New Roman"/>
          <w:szCs w:val="22"/>
          <w:lang w:val="pt-BR"/>
        </w:rPr>
        <w:t xml:space="preserve">tenham </w:t>
      </w:r>
      <w:r w:rsidRPr="001576E7">
        <w:rPr>
          <w:rFonts w:ascii="Times New Roman" w:hAnsi="Times New Roman"/>
          <w:szCs w:val="22"/>
          <w:lang w:val="pt-BR"/>
        </w:rPr>
        <w:t>um maior impacto positivo no acesso à justiça para as comunidades.</w:t>
      </w:r>
      <w:r w:rsidRPr="001576E7">
        <w:rPr>
          <w:rFonts w:ascii="Times New Roman" w:eastAsia="Arial Unicode MS" w:hAnsi="Times New Roman"/>
          <w:b/>
          <w:bCs/>
          <w:szCs w:val="22"/>
          <w:lang w:val="pt-BR"/>
        </w:rPr>
        <w:t xml:space="preserve"> </w:t>
      </w:r>
    </w:p>
    <w:p w14:paraId="65E936C2" w14:textId="77777777" w:rsidR="00222E6C" w:rsidRPr="001576E7" w:rsidRDefault="00222E6C" w:rsidP="00C8018D">
      <w:pPr>
        <w:widowControl/>
        <w:tabs>
          <w:tab w:val="center" w:pos="2880"/>
        </w:tabs>
        <w:ind w:right="-1289"/>
        <w:rPr>
          <w:rFonts w:ascii="Times New Roman" w:hAnsi="Times New Roman"/>
          <w:bCs/>
          <w:snapToGrid w:val="0"/>
          <w:szCs w:val="22"/>
          <w:lang w:val="pt-BR" w:eastAsia="es-ES_tradnl"/>
        </w:rPr>
      </w:pPr>
    </w:p>
    <w:p w14:paraId="3EE69D59" w14:textId="77777777" w:rsidR="00222E6C" w:rsidRPr="001576E7" w:rsidRDefault="00222E6C" w:rsidP="00A61BD7">
      <w:pPr>
        <w:pStyle w:val="ListParagraph"/>
        <w:widowControl/>
        <w:numPr>
          <w:ilvl w:val="0"/>
          <w:numId w:val="63"/>
        </w:numPr>
        <w:ind w:hanging="720"/>
        <w:rPr>
          <w:rFonts w:ascii="Times New Roman" w:hAnsi="Times New Roman"/>
          <w:szCs w:val="22"/>
          <w:u w:val="single"/>
          <w:lang w:val="pt-BR"/>
        </w:rPr>
      </w:pPr>
      <w:r w:rsidRPr="001576E7">
        <w:rPr>
          <w:rFonts w:ascii="Times New Roman" w:hAnsi="Times New Roman"/>
          <w:szCs w:val="22"/>
          <w:u w:val="single"/>
          <w:lang w:val="pt-BR"/>
        </w:rPr>
        <w:t>Fortalecimento e inovação da gestão pública nas Américas</w:t>
      </w:r>
    </w:p>
    <w:p w14:paraId="302F3640" w14:textId="77777777" w:rsidR="00222E6C" w:rsidRPr="001576E7" w:rsidRDefault="00222E6C" w:rsidP="00C8018D">
      <w:pPr>
        <w:widowControl/>
        <w:rPr>
          <w:rFonts w:ascii="Times New Roman" w:hAnsi="Times New Roman"/>
          <w:szCs w:val="22"/>
          <w:lang w:val="pt-BR"/>
        </w:rPr>
      </w:pPr>
    </w:p>
    <w:p w14:paraId="1E4103B4" w14:textId="36376A1F"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CONSIDERANDO que a democracia é essencial para o desenvolvimento social, político e econômico dos povos das Américas, e que a gestão pública efetiva, o respeito pelos diretos humanos, um espaço cívico inclusivo e seguro, a promoção da transparência, a abertura, a inclusão – </w:t>
      </w:r>
      <w:r w:rsidR="00C26732" w:rsidRPr="001576E7">
        <w:rPr>
          <w:rFonts w:ascii="Times New Roman" w:hAnsi="Times New Roman"/>
          <w:szCs w:val="22"/>
          <w:lang w:val="pt-BR"/>
        </w:rPr>
        <w:t xml:space="preserve">compreendida </w:t>
      </w:r>
      <w:r w:rsidRPr="001576E7">
        <w:rPr>
          <w:rFonts w:ascii="Times New Roman" w:hAnsi="Times New Roman"/>
          <w:szCs w:val="22"/>
          <w:lang w:val="pt-BR"/>
        </w:rPr>
        <w:t xml:space="preserve">a </w:t>
      </w:r>
      <w:r w:rsidR="00C26732" w:rsidRPr="001576E7">
        <w:rPr>
          <w:rFonts w:ascii="Times New Roman" w:hAnsi="Times New Roman"/>
          <w:szCs w:val="22"/>
          <w:lang w:val="pt-BR"/>
        </w:rPr>
        <w:t xml:space="preserve">inclusão </w:t>
      </w:r>
      <w:r w:rsidRPr="001576E7">
        <w:rPr>
          <w:rFonts w:ascii="Times New Roman" w:hAnsi="Times New Roman"/>
          <w:szCs w:val="22"/>
          <w:lang w:val="pt-BR"/>
        </w:rPr>
        <w:t xml:space="preserve">digital – e o combate à corrupção são componentes fundamentais do exercício pleno da democracia; </w:t>
      </w:r>
    </w:p>
    <w:p w14:paraId="3F37CAAF" w14:textId="77777777" w:rsidR="00222E6C" w:rsidRPr="001576E7" w:rsidRDefault="00222E6C" w:rsidP="00C8018D">
      <w:pPr>
        <w:widowControl/>
        <w:rPr>
          <w:rFonts w:ascii="Times New Roman" w:hAnsi="Times New Roman"/>
          <w:szCs w:val="22"/>
          <w:lang w:val="pt-BR"/>
        </w:rPr>
      </w:pPr>
    </w:p>
    <w:p w14:paraId="5A67818D" w14:textId="6AB5E353"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REAFIRMANDO </w:t>
      </w:r>
      <w:r w:rsidR="00713B2A" w:rsidRPr="001576E7">
        <w:rPr>
          <w:rFonts w:ascii="Times New Roman" w:hAnsi="Times New Roman"/>
          <w:szCs w:val="22"/>
          <w:lang w:val="pt-BR"/>
        </w:rPr>
        <w:t>o</w:t>
      </w:r>
      <w:r w:rsidRPr="001576E7">
        <w:rPr>
          <w:rFonts w:ascii="Times New Roman" w:hAnsi="Times New Roman"/>
          <w:szCs w:val="22"/>
          <w:lang w:val="pt-BR"/>
        </w:rPr>
        <w:t xml:space="preserve"> Compromisso de Lima, aprovado por nossos Chefes de Estado e de Governo na Oitava Cúpula das Américas, realizada em Lima, Peru, em abril de 2018, em particular </w:t>
      </w:r>
      <w:r w:rsidR="00713B2A" w:rsidRPr="001576E7">
        <w:rPr>
          <w:rFonts w:ascii="Times New Roman" w:hAnsi="Times New Roman"/>
          <w:szCs w:val="22"/>
          <w:lang w:val="pt-BR"/>
        </w:rPr>
        <w:t>no que se refere</w:t>
      </w:r>
      <w:r w:rsidRPr="001576E7">
        <w:rPr>
          <w:rFonts w:ascii="Times New Roman" w:hAnsi="Times New Roman"/>
          <w:szCs w:val="22"/>
          <w:lang w:val="pt-BR"/>
        </w:rPr>
        <w:t xml:space="preserve"> ao fortalecimento das instituições democráticas, à promoção de políticas de integridade e transparência, ao governo aberto, ao governo digital, aos dados abertos, às contratações públicas, à equidade e à igualdade de gênero, ao empoderamento das mulheres e </w:t>
      </w:r>
      <w:r w:rsidR="00533B15" w:rsidRPr="001576E7">
        <w:rPr>
          <w:rFonts w:ascii="Times New Roman" w:hAnsi="Times New Roman"/>
          <w:szCs w:val="22"/>
          <w:lang w:val="pt-BR"/>
        </w:rPr>
        <w:t>à inclusão dos</w:t>
      </w:r>
      <w:r w:rsidRPr="001576E7">
        <w:rPr>
          <w:rFonts w:ascii="Times New Roman" w:hAnsi="Times New Roman"/>
          <w:b/>
          <w:bCs/>
          <w:szCs w:val="22"/>
          <w:lang w:val="pt-BR"/>
        </w:rPr>
        <w:t xml:space="preserve"> </w:t>
      </w:r>
      <w:r w:rsidRPr="001576E7">
        <w:rPr>
          <w:rFonts w:ascii="Times New Roman" w:hAnsi="Times New Roman"/>
          <w:szCs w:val="22"/>
          <w:lang w:val="pt-BR"/>
        </w:rPr>
        <w:t>diversos grupos em situação de vulnerabilidade na definição de medidas para fortalecer a governança e combater a corrupção, bem como reconhecendo a importância de gerar sinergias entre os diferentes foros internacionais na matéria;</w:t>
      </w:r>
    </w:p>
    <w:p w14:paraId="786C074E" w14:textId="77777777" w:rsidR="005916F6" w:rsidRPr="001576E7" w:rsidRDefault="005916F6" w:rsidP="00C8018D">
      <w:pPr>
        <w:widowControl/>
        <w:rPr>
          <w:rFonts w:ascii="Times New Roman" w:hAnsi="Times New Roman"/>
          <w:szCs w:val="22"/>
          <w:lang w:val="pt-BR"/>
        </w:rPr>
      </w:pPr>
    </w:p>
    <w:p w14:paraId="4FE1E03A"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RECONHECENDO a importância de que as atividades do Departamento de Gestão Pública Efetiva sejam desenvolvidas, quando seja pertinente, em coordenação com a Comissão Interamericana de Mulheres, à luz da promoção e proteção dos direitos de todas as mulheres e da equidade e igualdade de gênero; </w:t>
      </w:r>
    </w:p>
    <w:p w14:paraId="27640164" w14:textId="77777777" w:rsidR="00222E6C" w:rsidRPr="001576E7" w:rsidRDefault="00222E6C" w:rsidP="00C8018D">
      <w:pPr>
        <w:widowControl/>
        <w:rPr>
          <w:rFonts w:ascii="Times New Roman" w:hAnsi="Times New Roman"/>
          <w:szCs w:val="22"/>
          <w:lang w:val="pt-BR"/>
        </w:rPr>
      </w:pPr>
    </w:p>
    <w:p w14:paraId="42961785"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REAFIRMANDO a importância da transparência na gestão pública e de uma cultura da legalidade, com mecanismos de participação cidadã e prestação de contas, como requisitos indispensáveis na luta contra a corrupção, bem como o compromisso dos Estados membros de continuar promovendo seu fortalecimento mediante medidas e ações para prevenir, detectar, punir e erradicar os atos de corrupção; </w:t>
      </w:r>
    </w:p>
    <w:p w14:paraId="121FD6FC"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lastRenderedPageBreak/>
        <w:t xml:space="preserve">CONSCIENTE dos impactos adversos da pandemia de covid-19 nos cidadãos da nossa região, em especial mulheres, meninas </w:t>
      </w:r>
      <w:r w:rsidRPr="001576E7">
        <w:rPr>
          <w:rFonts w:ascii="Times New Roman" w:hAnsi="Times New Roman"/>
          <w:bCs/>
          <w:szCs w:val="22"/>
          <w:lang w:val="pt-BR"/>
        </w:rPr>
        <w:t xml:space="preserve">e outras pessoas que pertencem a grupos em situação de vulnerabilidade, </w:t>
      </w:r>
      <w:r w:rsidRPr="001576E7">
        <w:rPr>
          <w:rFonts w:ascii="Times New Roman" w:hAnsi="Times New Roman"/>
          <w:szCs w:val="22"/>
          <w:lang w:val="pt-BR"/>
        </w:rPr>
        <w:t xml:space="preserve">e considerando que as tecnologias da informação e das comunicações são uma ferramenta essencial para tornar eficaz a resposta dos Governos aos efeitos negativos causados pela pandemia de covid-19, facilitando a atenção e a acessibilidade aos cidadãos e o funcionamento das administrações públicas à distância; e </w:t>
      </w:r>
    </w:p>
    <w:p w14:paraId="6A87389E" w14:textId="77777777" w:rsidR="00222E6C" w:rsidRPr="001576E7" w:rsidRDefault="00222E6C" w:rsidP="00C8018D">
      <w:pPr>
        <w:widowControl/>
        <w:rPr>
          <w:rFonts w:ascii="Times New Roman" w:eastAsia="Calibri" w:hAnsi="Times New Roman"/>
          <w:szCs w:val="22"/>
          <w:lang w:val="pt-BR"/>
        </w:rPr>
      </w:pPr>
    </w:p>
    <w:p w14:paraId="6093F2A4" w14:textId="5EDED2AC" w:rsidR="00222E6C" w:rsidRPr="001576E7" w:rsidRDefault="00222E6C" w:rsidP="00C8018D">
      <w:pPr>
        <w:widowControl/>
        <w:ind w:firstLine="720"/>
        <w:rPr>
          <w:rFonts w:ascii="Times New Roman" w:hAnsi="Times New Roman"/>
          <w:b/>
          <w:szCs w:val="22"/>
          <w:lang w:val="pt-BR"/>
        </w:rPr>
      </w:pPr>
      <w:r w:rsidRPr="001576E7">
        <w:rPr>
          <w:rFonts w:ascii="Times New Roman" w:hAnsi="Times New Roman"/>
          <w:bCs/>
          <w:szCs w:val="22"/>
          <w:lang w:val="pt-BR"/>
        </w:rPr>
        <w:t>DESTACANDO o potencial da transformação digital e do enfoque de governo aberto</w:t>
      </w:r>
      <w:r w:rsidRPr="001576E7">
        <w:rPr>
          <w:rFonts w:ascii="Times New Roman" w:hAnsi="Times New Roman"/>
          <w:b/>
          <w:szCs w:val="22"/>
          <w:lang w:val="pt-BR"/>
        </w:rPr>
        <w:t xml:space="preserve"> </w:t>
      </w:r>
      <w:r w:rsidRPr="001576E7">
        <w:rPr>
          <w:rFonts w:ascii="Times New Roman" w:hAnsi="Times New Roman"/>
          <w:bCs/>
          <w:szCs w:val="22"/>
          <w:lang w:val="pt-BR"/>
        </w:rPr>
        <w:t xml:space="preserve">para fortalecer as democracias no </w:t>
      </w:r>
      <w:r w:rsidR="00CC766D" w:rsidRPr="001576E7">
        <w:rPr>
          <w:rFonts w:ascii="Times New Roman" w:hAnsi="Times New Roman"/>
          <w:bCs/>
          <w:szCs w:val="22"/>
          <w:lang w:val="pt-BR"/>
        </w:rPr>
        <w:t xml:space="preserve">Hemisfério </w:t>
      </w:r>
      <w:r w:rsidRPr="001576E7">
        <w:rPr>
          <w:rFonts w:ascii="Times New Roman" w:hAnsi="Times New Roman"/>
          <w:bCs/>
          <w:szCs w:val="22"/>
          <w:lang w:val="pt-BR"/>
        </w:rPr>
        <w:t>e lograr uma recuperação da pandemia que seja sustentável, resiliente e inclusiva,</w:t>
      </w:r>
      <w:r w:rsidRPr="001576E7">
        <w:rPr>
          <w:rFonts w:ascii="Times New Roman" w:eastAsia="Arial Unicode MS" w:hAnsi="Times New Roman"/>
          <w:b/>
          <w:bCs/>
          <w:szCs w:val="22"/>
          <w:lang w:val="pt-BR"/>
        </w:rPr>
        <w:t xml:space="preserve"> </w:t>
      </w:r>
    </w:p>
    <w:p w14:paraId="26D07757" w14:textId="77777777" w:rsidR="00222E6C" w:rsidRPr="001576E7" w:rsidRDefault="00222E6C" w:rsidP="00C8018D">
      <w:pPr>
        <w:widowControl/>
        <w:rPr>
          <w:rFonts w:ascii="Times New Roman" w:hAnsi="Times New Roman"/>
          <w:szCs w:val="22"/>
          <w:lang w:val="pt-BR"/>
        </w:rPr>
      </w:pPr>
    </w:p>
    <w:p w14:paraId="267EFE74" w14:textId="77777777"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 xml:space="preserve">RESOLVE: </w:t>
      </w:r>
    </w:p>
    <w:p w14:paraId="70F4644E" w14:textId="77777777" w:rsidR="00222E6C" w:rsidRPr="001576E7" w:rsidRDefault="00222E6C" w:rsidP="00C8018D">
      <w:pPr>
        <w:widowControl/>
        <w:rPr>
          <w:rFonts w:ascii="Times New Roman" w:hAnsi="Times New Roman"/>
          <w:szCs w:val="22"/>
          <w:lang w:val="pt-BR"/>
        </w:rPr>
      </w:pPr>
    </w:p>
    <w:p w14:paraId="6AB8FF11"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1.</w:t>
      </w:r>
      <w:r w:rsidRPr="001576E7">
        <w:rPr>
          <w:rFonts w:ascii="Times New Roman" w:hAnsi="Times New Roman"/>
          <w:szCs w:val="22"/>
          <w:lang w:val="pt-BR"/>
        </w:rPr>
        <w:tab/>
        <w:t>Exortar os Estados membros a que promovam códigos de conduta e protejam um espaço cívico inclusivo e seguro, que respeitem os direitos humanos, com altos padrões de ética, probidade, transparência e integridade no setor público, apoiando os esforços de conscientização e capacitação sobre esses temas e tomando como referência as recomendações constantes das “Diretrizes para a Gestão das Políticas de Integridade nas Administrações Públicas das Américas”.</w:t>
      </w:r>
      <w:r w:rsidRPr="001576E7">
        <w:rPr>
          <w:rFonts w:ascii="Times New Roman" w:eastAsia="Arial Unicode MS" w:hAnsi="Times New Roman"/>
          <w:b/>
          <w:bCs/>
          <w:szCs w:val="22"/>
          <w:lang w:val="pt-BR"/>
        </w:rPr>
        <w:t xml:space="preserve"> </w:t>
      </w:r>
    </w:p>
    <w:p w14:paraId="561E1D65" w14:textId="77777777" w:rsidR="00222E6C" w:rsidRPr="001576E7" w:rsidRDefault="00222E6C" w:rsidP="00C8018D">
      <w:pPr>
        <w:widowControl/>
        <w:rPr>
          <w:rFonts w:ascii="Times New Roman" w:hAnsi="Times New Roman"/>
          <w:szCs w:val="22"/>
          <w:lang w:val="pt-BR"/>
        </w:rPr>
      </w:pPr>
    </w:p>
    <w:p w14:paraId="5C5A8CF2" w14:textId="3EDC9B26"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2.</w:t>
      </w:r>
      <w:r w:rsidRPr="001576E7">
        <w:rPr>
          <w:rFonts w:ascii="Times New Roman" w:hAnsi="Times New Roman"/>
          <w:szCs w:val="22"/>
          <w:lang w:val="pt-BR"/>
        </w:rPr>
        <w:tab/>
        <w:t xml:space="preserve">Encarregar a Secretaria-Geral de fortalecer a Escola de Governo para que, de acordo com os recursos disponíveis, apoie a administração pública nacional e local dos Estados </w:t>
      </w:r>
      <w:r w:rsidR="0045096D" w:rsidRPr="001576E7">
        <w:rPr>
          <w:rFonts w:ascii="Times New Roman" w:hAnsi="Times New Roman"/>
          <w:szCs w:val="22"/>
          <w:lang w:val="pt-BR"/>
        </w:rPr>
        <w:t xml:space="preserve">membros </w:t>
      </w:r>
      <w:r w:rsidRPr="001576E7">
        <w:rPr>
          <w:rFonts w:ascii="Times New Roman" w:hAnsi="Times New Roman"/>
          <w:szCs w:val="22"/>
          <w:lang w:val="pt-BR"/>
        </w:rPr>
        <w:t xml:space="preserve">que assim o solicitem, mediante programas de capacitação e formação destinados ao fortalecimento da governabilidade democrática respeitadora </w:t>
      </w:r>
      <w:r w:rsidR="00D25DE8" w:rsidRPr="001576E7">
        <w:rPr>
          <w:rFonts w:ascii="Times New Roman" w:hAnsi="Times New Roman"/>
          <w:szCs w:val="22"/>
          <w:lang w:val="pt-BR"/>
        </w:rPr>
        <w:t xml:space="preserve">de </w:t>
      </w:r>
      <w:r w:rsidRPr="001576E7">
        <w:rPr>
          <w:rFonts w:ascii="Times New Roman" w:hAnsi="Times New Roman"/>
          <w:szCs w:val="22"/>
          <w:lang w:val="pt-BR"/>
        </w:rPr>
        <w:t>direitos humanos, governança inclusiva, igualdade de gênero</w:t>
      </w:r>
      <w:r w:rsidR="00D25DE8" w:rsidRPr="001576E7">
        <w:rPr>
          <w:rFonts w:ascii="Times New Roman" w:hAnsi="Times New Roman"/>
          <w:szCs w:val="22"/>
          <w:lang w:val="pt-BR"/>
        </w:rPr>
        <w:t>,</w:t>
      </w:r>
      <w:r w:rsidRPr="001576E7">
        <w:rPr>
          <w:rFonts w:ascii="Times New Roman" w:hAnsi="Times New Roman"/>
          <w:szCs w:val="22"/>
          <w:lang w:val="pt-BR"/>
        </w:rPr>
        <w:t xml:space="preserve"> empoderamento das mulheres e outros grupos marginalizados, práticas de ética, probidade, transparência institucional e integridade, acesso à justiça, inovação,  participação cidadã e prestação de contas perante os cidadãos, bem como programas destinados ao fortalecimento das capacidades de inovação pública e centrados em uma concepção baseada nas </w:t>
      </w:r>
      <w:r w:rsidR="00D25DE8" w:rsidRPr="001576E7">
        <w:rPr>
          <w:rFonts w:ascii="Times New Roman" w:hAnsi="Times New Roman"/>
          <w:szCs w:val="22"/>
          <w:lang w:val="pt-BR"/>
        </w:rPr>
        <w:t>pessoas</w:t>
      </w:r>
      <w:r w:rsidRPr="001576E7">
        <w:rPr>
          <w:rFonts w:ascii="Times New Roman" w:hAnsi="Times New Roman"/>
          <w:szCs w:val="22"/>
          <w:lang w:val="pt-BR"/>
        </w:rPr>
        <w:t>, na análise multidimensional, na cocriação, no uso de evidências e na gestão e avaliação de programas, entre outros.</w:t>
      </w:r>
    </w:p>
    <w:p w14:paraId="18DE1747" w14:textId="77777777" w:rsidR="00222E6C" w:rsidRPr="001576E7" w:rsidRDefault="00222E6C" w:rsidP="00C8018D">
      <w:pPr>
        <w:widowControl/>
        <w:rPr>
          <w:rFonts w:ascii="Times New Roman" w:hAnsi="Times New Roman"/>
          <w:szCs w:val="22"/>
          <w:lang w:val="pt-BR"/>
        </w:rPr>
      </w:pPr>
    </w:p>
    <w:p w14:paraId="1B2FBFD5" w14:textId="3F37CE18"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3.</w:t>
      </w:r>
      <w:r w:rsidRPr="001576E7">
        <w:rPr>
          <w:rFonts w:ascii="Times New Roman" w:hAnsi="Times New Roman"/>
          <w:szCs w:val="22"/>
          <w:lang w:val="pt-BR"/>
        </w:rPr>
        <w:tab/>
        <w:t xml:space="preserve">Encarregar a Secretaria-Geral de, por meio do Departamento de Gestão Pública Efetiva, continuar apoiando os Estados membros que assim o solicitem na implementação de políticas de governo aberto, governo digital, interoperabilidade, dados abertos para o desenvolvimento da economia digital e a transformação digital a partir do valor dos dados abertos, transparência fiscal, simplificação administrativa, orçamentos abertos, sistemas eletrônicos de compras e contratações públicas e registro público de fornecedores do Estado, entre outros, bem como </w:t>
      </w:r>
      <w:r w:rsidR="003935BE" w:rsidRPr="001576E7">
        <w:rPr>
          <w:rFonts w:ascii="Times New Roman" w:hAnsi="Times New Roman"/>
          <w:szCs w:val="22"/>
          <w:lang w:val="pt-BR"/>
        </w:rPr>
        <w:t>n</w:t>
      </w:r>
      <w:r w:rsidRPr="001576E7">
        <w:rPr>
          <w:rFonts w:ascii="Times New Roman" w:hAnsi="Times New Roman"/>
          <w:szCs w:val="22"/>
          <w:lang w:val="pt-BR"/>
        </w:rPr>
        <w:t>a necessária sensibilização e profissionalização do funcionalismo público em matéria de inovação pública para a pertinência e a sustentabilidade das referidas implementações</w:t>
      </w:r>
      <w:r w:rsidR="003935BE" w:rsidRPr="001576E7">
        <w:rPr>
          <w:rFonts w:ascii="Times New Roman" w:hAnsi="Times New Roman"/>
          <w:szCs w:val="22"/>
          <w:lang w:val="pt-BR"/>
        </w:rPr>
        <w:t xml:space="preserve">, </w:t>
      </w:r>
      <w:r w:rsidRPr="001576E7">
        <w:rPr>
          <w:rFonts w:ascii="Times New Roman" w:hAnsi="Times New Roman"/>
          <w:szCs w:val="22"/>
          <w:lang w:val="pt-BR"/>
        </w:rPr>
        <w:t xml:space="preserve">levando em conta que esses temas são fundamentais para a resposta e recuperação diante dos efeitos negativos </w:t>
      </w:r>
      <w:r w:rsidR="00E679F8" w:rsidRPr="001576E7">
        <w:rPr>
          <w:rFonts w:ascii="Times New Roman" w:hAnsi="Times New Roman"/>
          <w:szCs w:val="22"/>
          <w:lang w:val="pt-BR"/>
        </w:rPr>
        <w:t>da</w:t>
      </w:r>
      <w:r w:rsidRPr="001576E7">
        <w:rPr>
          <w:rFonts w:ascii="Times New Roman" w:hAnsi="Times New Roman"/>
          <w:szCs w:val="22"/>
          <w:lang w:val="pt-BR"/>
        </w:rPr>
        <w:t xml:space="preserve"> pandemia de covid-19 e requerem a participação da sociedade civil e de outros atores sociais.</w:t>
      </w:r>
    </w:p>
    <w:p w14:paraId="11DF1B55" w14:textId="77777777" w:rsidR="00222E6C" w:rsidRPr="001576E7" w:rsidRDefault="00222E6C" w:rsidP="00C8018D">
      <w:pPr>
        <w:widowControl/>
        <w:rPr>
          <w:rFonts w:ascii="Times New Roman" w:hAnsi="Times New Roman"/>
          <w:szCs w:val="22"/>
          <w:lang w:val="pt-BR"/>
        </w:rPr>
      </w:pPr>
    </w:p>
    <w:p w14:paraId="5D610D23" w14:textId="52CDA8F0" w:rsidR="003D0FCF"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4.</w:t>
      </w:r>
      <w:r w:rsidRPr="001576E7">
        <w:rPr>
          <w:rFonts w:ascii="Times New Roman" w:hAnsi="Times New Roman"/>
          <w:szCs w:val="22"/>
          <w:lang w:val="pt-BR"/>
        </w:rPr>
        <w:tab/>
        <w:t xml:space="preserve">Solicitar ao Departamento de Gestão Pública Efetiva que continue apoiando os esforços dos Estados membros para o fortalecimento da gestão pública efetiva, inclusive mediante o intercâmbio de experiências por intermédio do MECIGEP, e sujeito aos recursos disponíveis, estabelecendo um programa de estágios e transferências a cargo do Departamento de Gestão Pública Efetiva com os </w:t>
      </w:r>
      <w:r w:rsidR="003D0FCF" w:rsidRPr="001576E7">
        <w:rPr>
          <w:rFonts w:ascii="Times New Roman" w:hAnsi="Times New Roman"/>
          <w:szCs w:val="22"/>
          <w:lang w:val="pt-BR"/>
        </w:rPr>
        <w:t xml:space="preserve">Estados </w:t>
      </w:r>
      <w:r w:rsidRPr="001576E7">
        <w:rPr>
          <w:rFonts w:ascii="Times New Roman" w:hAnsi="Times New Roman"/>
          <w:szCs w:val="22"/>
          <w:lang w:val="pt-BR"/>
        </w:rPr>
        <w:t>membros, a fim de intercambiar experiências em matéria de organização, gestão por processos e melhoria dos serviços públicos.</w:t>
      </w:r>
    </w:p>
    <w:p w14:paraId="37285443" w14:textId="774BD189" w:rsidR="00222E6C" w:rsidRPr="001576E7" w:rsidRDefault="00222E6C" w:rsidP="00C8018D">
      <w:pPr>
        <w:widowControl/>
        <w:rPr>
          <w:rFonts w:ascii="Times New Roman" w:eastAsia="Calibri" w:hAnsi="Times New Roman"/>
          <w:szCs w:val="22"/>
          <w:lang w:val="pt-BR"/>
        </w:rPr>
      </w:pPr>
    </w:p>
    <w:p w14:paraId="213553A7" w14:textId="6A81BC86"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lastRenderedPageBreak/>
        <w:t>5.</w:t>
      </w:r>
      <w:r w:rsidRPr="001576E7">
        <w:rPr>
          <w:rFonts w:ascii="Times New Roman" w:hAnsi="Times New Roman"/>
          <w:szCs w:val="22"/>
          <w:lang w:val="pt-BR"/>
        </w:rPr>
        <w:tab/>
        <w:t xml:space="preserve">Exortar os Estados membros a que promovam a inovação pública como um dos pilares fundamentais de sua transformação, impulsionando um novo enfoque de projeto, implementação e gestão </w:t>
      </w:r>
      <w:r w:rsidR="00562498" w:rsidRPr="001576E7">
        <w:rPr>
          <w:rFonts w:ascii="Times New Roman" w:hAnsi="Times New Roman"/>
          <w:szCs w:val="22"/>
          <w:lang w:val="pt-BR"/>
        </w:rPr>
        <w:t xml:space="preserve">com ênfase </w:t>
      </w:r>
      <w:r w:rsidRPr="001576E7">
        <w:rPr>
          <w:rFonts w:ascii="Times New Roman" w:hAnsi="Times New Roman"/>
          <w:szCs w:val="22"/>
          <w:lang w:val="pt-BR"/>
        </w:rPr>
        <w:t xml:space="preserve">na cocriação de soluções para problemas públicos prioritários e transversais, bem como na </w:t>
      </w:r>
      <w:r w:rsidR="00562498" w:rsidRPr="001576E7">
        <w:rPr>
          <w:rFonts w:ascii="Times New Roman" w:hAnsi="Times New Roman"/>
          <w:szCs w:val="22"/>
          <w:lang w:val="pt-BR"/>
        </w:rPr>
        <w:t xml:space="preserve">criação </w:t>
      </w:r>
      <w:r w:rsidRPr="001576E7">
        <w:rPr>
          <w:rFonts w:ascii="Times New Roman" w:hAnsi="Times New Roman"/>
          <w:szCs w:val="22"/>
          <w:lang w:val="pt-BR"/>
        </w:rPr>
        <w:t>e medição de capacidades de inovação de suas instituições e funcionários.</w:t>
      </w:r>
      <w:r w:rsidRPr="001576E7">
        <w:rPr>
          <w:rFonts w:ascii="Times New Roman" w:eastAsia="Arial Unicode MS" w:hAnsi="Times New Roman"/>
          <w:b/>
          <w:bCs/>
          <w:szCs w:val="22"/>
          <w:lang w:val="pt-BR"/>
        </w:rPr>
        <w:t xml:space="preserve"> </w:t>
      </w:r>
    </w:p>
    <w:p w14:paraId="15D6E1D2" w14:textId="77777777" w:rsidR="00222E6C" w:rsidRPr="001576E7" w:rsidRDefault="00222E6C" w:rsidP="00C8018D">
      <w:pPr>
        <w:widowControl/>
        <w:rPr>
          <w:rFonts w:ascii="Times New Roman" w:hAnsi="Times New Roman"/>
          <w:szCs w:val="22"/>
          <w:lang w:val="pt-BR"/>
        </w:rPr>
      </w:pPr>
    </w:p>
    <w:p w14:paraId="6FA1F8F2" w14:textId="5BD2220B" w:rsidR="00222E6C" w:rsidRPr="001576E7" w:rsidRDefault="00222E6C" w:rsidP="00C8018D">
      <w:pPr>
        <w:widowControl/>
        <w:ind w:firstLine="720"/>
        <w:rPr>
          <w:rFonts w:ascii="Times New Roman" w:hAnsi="Times New Roman"/>
          <w:b/>
          <w:bCs/>
          <w:szCs w:val="22"/>
          <w:lang w:val="pt-BR"/>
        </w:rPr>
      </w:pPr>
      <w:r w:rsidRPr="001576E7">
        <w:rPr>
          <w:rFonts w:ascii="Times New Roman" w:hAnsi="Times New Roman"/>
          <w:szCs w:val="22"/>
          <w:lang w:val="pt-BR"/>
        </w:rPr>
        <w:t>6.</w:t>
      </w:r>
      <w:r w:rsidRPr="001576E7">
        <w:rPr>
          <w:rFonts w:ascii="Times New Roman" w:hAnsi="Times New Roman"/>
          <w:szCs w:val="22"/>
          <w:lang w:val="pt-BR"/>
        </w:rPr>
        <w:tab/>
        <w:t xml:space="preserve">Exortar os Estados </w:t>
      </w:r>
      <w:r w:rsidR="000A655D" w:rsidRPr="001576E7">
        <w:rPr>
          <w:rFonts w:ascii="Times New Roman" w:hAnsi="Times New Roman"/>
          <w:szCs w:val="22"/>
          <w:lang w:val="pt-BR"/>
        </w:rPr>
        <w:t xml:space="preserve">membros </w:t>
      </w:r>
      <w:r w:rsidRPr="001576E7">
        <w:rPr>
          <w:rFonts w:ascii="Times New Roman" w:hAnsi="Times New Roman"/>
          <w:szCs w:val="22"/>
          <w:lang w:val="pt-BR"/>
        </w:rPr>
        <w:t xml:space="preserve">a que participem do “Prêmio Interamericano de Inovação para a Gestão Pública Efetiva”, como mecanismo para reconhecer, incentivar, sistematizar e promover anualmente as inovações em gestão pública que estão sendo implementadas na região, por meio de suas respectivas instituições públicas vinculadas à inovação pública. </w:t>
      </w:r>
    </w:p>
    <w:p w14:paraId="33D85CF1" w14:textId="77777777" w:rsidR="00222E6C" w:rsidRPr="001576E7" w:rsidRDefault="00222E6C" w:rsidP="00C8018D">
      <w:pPr>
        <w:widowControl/>
        <w:rPr>
          <w:rFonts w:ascii="Times New Roman" w:hAnsi="Times New Roman"/>
          <w:szCs w:val="22"/>
          <w:lang w:val="pt-BR"/>
        </w:rPr>
      </w:pPr>
    </w:p>
    <w:p w14:paraId="0E725B4D"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7.</w:t>
      </w:r>
      <w:r w:rsidRPr="001576E7">
        <w:rPr>
          <w:rFonts w:ascii="Times New Roman" w:hAnsi="Times New Roman"/>
          <w:szCs w:val="22"/>
          <w:lang w:val="pt-BR"/>
        </w:rPr>
        <w:tab/>
        <w:t>Solicitar à Secretaria-Geral que, por intermédio do Departamento de Gestão Pública Efetiva, como Secretaria Técnica da Rede Interamericana de Compras Governamentais, continue apoiando o fortalecimento dos sistemas nacionais de compras e contratações públicas dos Estados membros, mediante a implementação de políticas e práticas de análise e uso de dados, integridade, inovação, sustentabilidade, eficiência e profissionalização, a fim de gerir modelos eficazes que promovam a prestação de contas adequada e maior participação e colaboração com a sociedade civil e o setor privado.</w:t>
      </w:r>
      <w:r w:rsidRPr="001576E7">
        <w:rPr>
          <w:rFonts w:ascii="Times New Roman" w:eastAsia="Arial Unicode MS" w:hAnsi="Times New Roman"/>
          <w:b/>
          <w:bCs/>
          <w:szCs w:val="22"/>
          <w:lang w:val="pt-BR"/>
        </w:rPr>
        <w:t xml:space="preserve"> </w:t>
      </w:r>
    </w:p>
    <w:p w14:paraId="542552F7" w14:textId="77777777" w:rsidR="00222E6C" w:rsidRPr="001576E7" w:rsidRDefault="00222E6C" w:rsidP="00C8018D">
      <w:pPr>
        <w:widowControl/>
        <w:jc w:val="left"/>
        <w:rPr>
          <w:rFonts w:ascii="Times New Roman" w:eastAsia="Calibri" w:hAnsi="Times New Roman"/>
          <w:szCs w:val="22"/>
          <w:lang w:val="pt-BR"/>
        </w:rPr>
      </w:pPr>
    </w:p>
    <w:p w14:paraId="36ECBE33"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8.</w:t>
      </w:r>
      <w:r w:rsidRPr="001576E7">
        <w:rPr>
          <w:rFonts w:ascii="Times New Roman" w:hAnsi="Times New Roman"/>
          <w:szCs w:val="22"/>
          <w:lang w:val="pt-BR"/>
        </w:rPr>
        <w:tab/>
        <w:t>Promover o governo aberto inclusivo e acessível e a digitalização dos serviços para as pessoas na região, a fim de proporcionar a facilidade de terem acesso virtual ou presencial a instituições públicas para a realização de trâmites administrativos e limitar a necessidade de sua presença física perante as referidas instituições.</w:t>
      </w:r>
    </w:p>
    <w:p w14:paraId="334976A8" w14:textId="77777777" w:rsidR="00222E6C" w:rsidRPr="001576E7" w:rsidRDefault="00222E6C" w:rsidP="00C8018D">
      <w:pPr>
        <w:widowControl/>
        <w:rPr>
          <w:rFonts w:ascii="Times New Roman" w:hAnsi="Times New Roman"/>
          <w:b/>
          <w:bCs/>
          <w:szCs w:val="22"/>
          <w:lang w:val="pt-BR"/>
        </w:rPr>
      </w:pPr>
    </w:p>
    <w:p w14:paraId="2459D37D" w14:textId="748B5195"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9.</w:t>
      </w:r>
      <w:r w:rsidRPr="001576E7">
        <w:rPr>
          <w:rFonts w:ascii="Times New Roman" w:hAnsi="Times New Roman"/>
          <w:szCs w:val="22"/>
          <w:lang w:val="pt-BR"/>
        </w:rPr>
        <w:tab/>
        <w:t>Convidar os Estados membros</w:t>
      </w:r>
      <w:r w:rsidR="009F1C52" w:rsidRPr="001576E7">
        <w:rPr>
          <w:rFonts w:ascii="Times New Roman" w:hAnsi="Times New Roman"/>
          <w:szCs w:val="22"/>
          <w:lang w:val="pt-BR"/>
        </w:rPr>
        <w:t xml:space="preserve"> a que</w:t>
      </w:r>
      <w:r w:rsidR="00CB430E" w:rsidRPr="001576E7">
        <w:rPr>
          <w:rFonts w:ascii="Times New Roman" w:hAnsi="Times New Roman"/>
          <w:szCs w:val="22"/>
          <w:lang w:val="pt-BR"/>
        </w:rPr>
        <w:t>, por intermédio da Escola de Governo,</w:t>
      </w:r>
      <w:r w:rsidRPr="001576E7">
        <w:rPr>
          <w:rFonts w:ascii="Times New Roman" w:hAnsi="Times New Roman"/>
          <w:szCs w:val="22"/>
          <w:lang w:val="pt-BR"/>
        </w:rPr>
        <w:t xml:space="preserve">  </w:t>
      </w:r>
      <w:r w:rsidR="009F1C52" w:rsidRPr="001576E7">
        <w:rPr>
          <w:rFonts w:ascii="Times New Roman" w:hAnsi="Times New Roman"/>
          <w:szCs w:val="22"/>
          <w:lang w:val="pt-BR"/>
        </w:rPr>
        <w:t xml:space="preserve">promovam </w:t>
      </w:r>
      <w:r w:rsidRPr="001576E7">
        <w:rPr>
          <w:rFonts w:ascii="Times New Roman" w:hAnsi="Times New Roman"/>
          <w:szCs w:val="22"/>
          <w:lang w:val="pt-BR"/>
        </w:rPr>
        <w:t xml:space="preserve">e </w:t>
      </w:r>
      <w:r w:rsidR="009F1C52" w:rsidRPr="001576E7">
        <w:rPr>
          <w:rFonts w:ascii="Times New Roman" w:hAnsi="Times New Roman"/>
          <w:szCs w:val="22"/>
          <w:lang w:val="pt-BR"/>
        </w:rPr>
        <w:t>incentivem</w:t>
      </w:r>
      <w:r w:rsidRPr="001576E7">
        <w:rPr>
          <w:rFonts w:ascii="Times New Roman" w:hAnsi="Times New Roman"/>
          <w:szCs w:val="22"/>
          <w:lang w:val="pt-BR"/>
        </w:rPr>
        <w:t>,</w:t>
      </w:r>
      <w:r w:rsidR="00EF5C4B" w:rsidRPr="001576E7">
        <w:rPr>
          <w:rFonts w:ascii="Times New Roman" w:hAnsi="Times New Roman"/>
          <w:szCs w:val="22"/>
          <w:lang w:val="pt-BR"/>
        </w:rPr>
        <w:t xml:space="preserve"> </w:t>
      </w:r>
      <w:r w:rsidRPr="001576E7">
        <w:rPr>
          <w:rFonts w:ascii="Times New Roman" w:hAnsi="Times New Roman"/>
          <w:szCs w:val="22"/>
          <w:lang w:val="pt-BR"/>
        </w:rPr>
        <w:t xml:space="preserve">junto às universidades e aos centros de instrução superior, o desenvolvimento de profissionais em gestão pública, a fim de fornecer </w:t>
      </w:r>
      <w:r w:rsidR="009F1C52" w:rsidRPr="001576E7">
        <w:rPr>
          <w:rFonts w:ascii="Times New Roman" w:hAnsi="Times New Roman"/>
          <w:szCs w:val="22"/>
          <w:lang w:val="pt-BR"/>
        </w:rPr>
        <w:t>os recursos</w:t>
      </w:r>
      <w:r w:rsidRPr="001576E7">
        <w:rPr>
          <w:rFonts w:ascii="Times New Roman" w:hAnsi="Times New Roman"/>
          <w:szCs w:val="22"/>
          <w:lang w:val="pt-BR"/>
        </w:rPr>
        <w:t xml:space="preserve"> humano</w:t>
      </w:r>
      <w:r w:rsidR="009F1C52" w:rsidRPr="001576E7">
        <w:rPr>
          <w:rFonts w:ascii="Times New Roman" w:hAnsi="Times New Roman"/>
          <w:szCs w:val="22"/>
          <w:lang w:val="pt-BR"/>
        </w:rPr>
        <w:t>s</w:t>
      </w:r>
      <w:r w:rsidRPr="001576E7">
        <w:rPr>
          <w:rFonts w:ascii="Times New Roman" w:hAnsi="Times New Roman"/>
          <w:szCs w:val="22"/>
          <w:lang w:val="pt-BR"/>
        </w:rPr>
        <w:t xml:space="preserve"> qualificado</w:t>
      </w:r>
      <w:r w:rsidR="009F1C52" w:rsidRPr="001576E7">
        <w:rPr>
          <w:rFonts w:ascii="Times New Roman" w:hAnsi="Times New Roman"/>
          <w:szCs w:val="22"/>
          <w:lang w:val="pt-BR"/>
        </w:rPr>
        <w:t>s</w:t>
      </w:r>
      <w:r w:rsidRPr="001576E7">
        <w:rPr>
          <w:rFonts w:ascii="Times New Roman" w:hAnsi="Times New Roman"/>
          <w:szCs w:val="22"/>
          <w:lang w:val="pt-BR"/>
        </w:rPr>
        <w:t xml:space="preserve"> necessário</w:t>
      </w:r>
      <w:r w:rsidR="009F1C52" w:rsidRPr="001576E7">
        <w:rPr>
          <w:rFonts w:ascii="Times New Roman" w:hAnsi="Times New Roman"/>
          <w:szCs w:val="22"/>
          <w:lang w:val="pt-BR"/>
        </w:rPr>
        <w:t>s</w:t>
      </w:r>
      <w:r w:rsidRPr="001576E7">
        <w:rPr>
          <w:rFonts w:ascii="Times New Roman" w:hAnsi="Times New Roman"/>
          <w:szCs w:val="22"/>
          <w:lang w:val="pt-BR"/>
        </w:rPr>
        <w:t xml:space="preserve"> aos diferentes níveis de governo.</w:t>
      </w:r>
      <w:r w:rsidRPr="001576E7">
        <w:rPr>
          <w:rFonts w:ascii="Times New Roman" w:eastAsia="Arial Unicode MS" w:hAnsi="Times New Roman"/>
          <w:b/>
          <w:bCs/>
          <w:szCs w:val="22"/>
          <w:lang w:val="pt-BR"/>
        </w:rPr>
        <w:t xml:space="preserve"> </w:t>
      </w:r>
    </w:p>
    <w:p w14:paraId="25132EB0" w14:textId="77777777" w:rsidR="00222E6C" w:rsidRPr="001576E7" w:rsidRDefault="00222E6C" w:rsidP="00C8018D">
      <w:pPr>
        <w:widowControl/>
        <w:rPr>
          <w:rFonts w:ascii="Times New Roman" w:hAnsi="Times New Roman"/>
          <w:szCs w:val="22"/>
          <w:lang w:val="pt-BR"/>
        </w:rPr>
      </w:pPr>
    </w:p>
    <w:p w14:paraId="6BF2EC54" w14:textId="217AEB45"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10.</w:t>
      </w:r>
      <w:r w:rsidRPr="001576E7">
        <w:rPr>
          <w:rFonts w:ascii="Times New Roman" w:hAnsi="Times New Roman"/>
          <w:szCs w:val="22"/>
          <w:lang w:val="pt-BR"/>
        </w:rPr>
        <w:tab/>
        <w:t>Convidar os Estados</w:t>
      </w:r>
      <w:r w:rsidR="000168BE" w:rsidRPr="001576E7">
        <w:rPr>
          <w:rFonts w:ascii="Times New Roman" w:hAnsi="Times New Roman"/>
          <w:szCs w:val="22"/>
          <w:lang w:val="pt-BR"/>
        </w:rPr>
        <w:t xml:space="preserve"> membros</w:t>
      </w:r>
      <w:r w:rsidRPr="001576E7">
        <w:rPr>
          <w:rFonts w:ascii="Times New Roman" w:hAnsi="Times New Roman"/>
          <w:szCs w:val="22"/>
          <w:lang w:val="pt-BR"/>
        </w:rPr>
        <w:t xml:space="preserve"> a que </w:t>
      </w:r>
      <w:r w:rsidR="00CB430E" w:rsidRPr="001576E7">
        <w:rPr>
          <w:rFonts w:ascii="Times New Roman" w:hAnsi="Times New Roman"/>
          <w:szCs w:val="22"/>
          <w:lang w:val="pt-BR"/>
        </w:rPr>
        <w:t xml:space="preserve">compartilhem </w:t>
      </w:r>
      <w:r w:rsidR="00170CE9" w:rsidRPr="001576E7">
        <w:rPr>
          <w:rFonts w:ascii="Times New Roman" w:hAnsi="Times New Roman"/>
          <w:szCs w:val="22"/>
          <w:lang w:val="pt-BR"/>
        </w:rPr>
        <w:t xml:space="preserve">os </w:t>
      </w:r>
      <w:r w:rsidRPr="001576E7">
        <w:rPr>
          <w:rFonts w:ascii="Times New Roman" w:hAnsi="Times New Roman"/>
          <w:szCs w:val="22"/>
          <w:lang w:val="pt-BR"/>
        </w:rPr>
        <w:t>padrões</w:t>
      </w:r>
      <w:r w:rsidR="00170CE9" w:rsidRPr="001576E7">
        <w:rPr>
          <w:rFonts w:ascii="Times New Roman" w:hAnsi="Times New Roman"/>
          <w:szCs w:val="22"/>
          <w:lang w:val="pt-BR"/>
        </w:rPr>
        <w:t xml:space="preserve"> que tenham estabelecido</w:t>
      </w:r>
      <w:r w:rsidRPr="001576E7">
        <w:rPr>
          <w:rFonts w:ascii="Times New Roman" w:hAnsi="Times New Roman"/>
          <w:szCs w:val="22"/>
          <w:lang w:val="pt-BR"/>
        </w:rPr>
        <w:t xml:space="preserve"> </w:t>
      </w:r>
      <w:r w:rsidR="00CB430E" w:rsidRPr="001576E7">
        <w:rPr>
          <w:rFonts w:ascii="Times New Roman" w:hAnsi="Times New Roman"/>
          <w:szCs w:val="22"/>
          <w:lang w:val="pt-BR"/>
        </w:rPr>
        <w:t xml:space="preserve">para a ocupação de cargos públicos </w:t>
      </w:r>
      <w:r w:rsidRPr="001576E7">
        <w:rPr>
          <w:rFonts w:ascii="Times New Roman" w:hAnsi="Times New Roman"/>
          <w:szCs w:val="22"/>
          <w:lang w:val="pt-BR"/>
        </w:rPr>
        <w:t>, a fim de dar transparência à gestão pública e fomentar uma cultura de legalidade, inclusão, equidade e integridade na gestão pública com o propósito de fortalecer a governabilidade e o combate à corrupção.</w:t>
      </w:r>
      <w:r w:rsidRPr="001576E7">
        <w:rPr>
          <w:rFonts w:ascii="Times New Roman" w:eastAsia="Arial Unicode MS" w:hAnsi="Times New Roman"/>
          <w:b/>
          <w:bCs/>
          <w:szCs w:val="22"/>
          <w:lang w:val="pt-BR"/>
        </w:rPr>
        <w:t xml:space="preserve"> </w:t>
      </w:r>
    </w:p>
    <w:p w14:paraId="61613CE9" w14:textId="77777777" w:rsidR="00222E6C" w:rsidRPr="001576E7" w:rsidRDefault="00222E6C" w:rsidP="00C8018D">
      <w:pPr>
        <w:widowControl/>
        <w:jc w:val="left"/>
        <w:rPr>
          <w:rFonts w:ascii="Times New Roman" w:eastAsia="Calibri" w:hAnsi="Times New Roman"/>
          <w:szCs w:val="22"/>
          <w:lang w:val="pt-BR"/>
        </w:rPr>
      </w:pPr>
    </w:p>
    <w:p w14:paraId="6A6AB426" w14:textId="77777777" w:rsidR="00222E6C" w:rsidRPr="001576E7" w:rsidRDefault="00222E6C" w:rsidP="00A61BD7">
      <w:pPr>
        <w:pStyle w:val="ListParagraph"/>
        <w:widowControl/>
        <w:numPr>
          <w:ilvl w:val="0"/>
          <w:numId w:val="63"/>
        </w:numPr>
        <w:ind w:hanging="720"/>
        <w:rPr>
          <w:rFonts w:ascii="Times New Roman" w:hAnsi="Times New Roman"/>
          <w:szCs w:val="22"/>
          <w:u w:val="single"/>
          <w:lang w:val="pt-BR"/>
        </w:rPr>
      </w:pPr>
      <w:r w:rsidRPr="001576E7">
        <w:rPr>
          <w:rFonts w:ascii="Times New Roman" w:hAnsi="Times New Roman"/>
          <w:szCs w:val="22"/>
          <w:u w:val="single"/>
          <w:lang w:val="pt-BR"/>
        </w:rPr>
        <w:t xml:space="preserve">Governo aberto, digital, inclusivo e transparente </w:t>
      </w:r>
    </w:p>
    <w:p w14:paraId="1A8DF92A" w14:textId="77777777" w:rsidR="00222E6C" w:rsidRPr="001576E7" w:rsidRDefault="00222E6C" w:rsidP="00C8018D">
      <w:pPr>
        <w:widowControl/>
        <w:rPr>
          <w:rFonts w:ascii="Times New Roman" w:hAnsi="Times New Roman"/>
          <w:szCs w:val="22"/>
          <w:lang w:val="pt-BR"/>
        </w:rPr>
      </w:pPr>
    </w:p>
    <w:p w14:paraId="539C6E30" w14:textId="688B6C8A"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REAFIRMANDO o compromisso dos Estados membros com o modelo de governo aberto e reconhecendo o valor substancial de mecanismos e iniciativas de cooperação regionais, como a Rede de Governo </w:t>
      </w:r>
      <w:r w:rsidR="00C146BB" w:rsidRPr="001576E7">
        <w:rPr>
          <w:rFonts w:ascii="Times New Roman" w:hAnsi="Times New Roman"/>
          <w:szCs w:val="22"/>
          <w:lang w:val="pt-BR"/>
        </w:rPr>
        <w:t xml:space="preserve">Eletrônico da América Latina e Caribe </w:t>
      </w:r>
      <w:r w:rsidRPr="001576E7">
        <w:rPr>
          <w:rFonts w:ascii="Times New Roman" w:hAnsi="Times New Roman"/>
          <w:szCs w:val="22"/>
          <w:lang w:val="pt-BR"/>
        </w:rPr>
        <w:t xml:space="preserve">(Rede GEALC), </w:t>
      </w:r>
      <w:r w:rsidR="00C146BB" w:rsidRPr="001576E7">
        <w:rPr>
          <w:rFonts w:ascii="Times New Roman" w:hAnsi="Times New Roman"/>
          <w:szCs w:val="22"/>
          <w:lang w:val="pt-BR"/>
        </w:rPr>
        <w:t xml:space="preserve">no </w:t>
      </w:r>
      <w:r w:rsidRPr="001576E7">
        <w:rPr>
          <w:rFonts w:ascii="Times New Roman" w:hAnsi="Times New Roman"/>
          <w:szCs w:val="22"/>
          <w:lang w:val="pt-BR"/>
        </w:rPr>
        <w:t>desenvolv</w:t>
      </w:r>
      <w:r w:rsidR="00C146BB" w:rsidRPr="001576E7">
        <w:rPr>
          <w:rFonts w:ascii="Times New Roman" w:hAnsi="Times New Roman"/>
          <w:szCs w:val="22"/>
          <w:lang w:val="pt-BR"/>
        </w:rPr>
        <w:t>imento</w:t>
      </w:r>
      <w:r w:rsidRPr="001576E7">
        <w:rPr>
          <w:rFonts w:ascii="Times New Roman" w:hAnsi="Times New Roman"/>
          <w:szCs w:val="22"/>
          <w:lang w:val="pt-BR"/>
        </w:rPr>
        <w:t>, difu</w:t>
      </w:r>
      <w:r w:rsidR="00C146BB" w:rsidRPr="001576E7">
        <w:rPr>
          <w:rFonts w:ascii="Times New Roman" w:hAnsi="Times New Roman"/>
          <w:szCs w:val="22"/>
          <w:lang w:val="pt-BR"/>
        </w:rPr>
        <w:t>são</w:t>
      </w:r>
      <w:r w:rsidRPr="001576E7">
        <w:rPr>
          <w:rFonts w:ascii="Times New Roman" w:hAnsi="Times New Roman"/>
          <w:szCs w:val="22"/>
          <w:lang w:val="pt-BR"/>
        </w:rPr>
        <w:t xml:space="preserve"> e implementa</w:t>
      </w:r>
      <w:r w:rsidR="00C146BB" w:rsidRPr="001576E7">
        <w:rPr>
          <w:rFonts w:ascii="Times New Roman" w:hAnsi="Times New Roman"/>
          <w:szCs w:val="22"/>
          <w:lang w:val="pt-BR"/>
        </w:rPr>
        <w:t>ção</w:t>
      </w:r>
      <w:r w:rsidRPr="001576E7">
        <w:rPr>
          <w:rFonts w:ascii="Times New Roman" w:hAnsi="Times New Roman"/>
          <w:szCs w:val="22"/>
          <w:lang w:val="pt-BR"/>
        </w:rPr>
        <w:t xml:space="preserve"> </w:t>
      </w:r>
      <w:r w:rsidR="00C146BB" w:rsidRPr="001576E7">
        <w:rPr>
          <w:rFonts w:ascii="Times New Roman" w:hAnsi="Times New Roman"/>
          <w:szCs w:val="22"/>
          <w:lang w:val="pt-BR"/>
        </w:rPr>
        <w:t xml:space="preserve">de </w:t>
      </w:r>
      <w:r w:rsidRPr="001576E7">
        <w:rPr>
          <w:rFonts w:ascii="Times New Roman" w:hAnsi="Times New Roman"/>
          <w:szCs w:val="22"/>
          <w:lang w:val="pt-BR"/>
        </w:rPr>
        <w:t>melhores práticas e lições aprendidas em matéria de governo digital nas Américas em apoio aos processos de desenvolvimento e confiança institucional, e seu avanço nos níveis de maturidade de governo digital na região;</w:t>
      </w:r>
      <w:r w:rsidRPr="001576E7">
        <w:rPr>
          <w:rFonts w:ascii="Times New Roman" w:eastAsia="Arial Unicode MS" w:hAnsi="Times New Roman"/>
          <w:b/>
          <w:bCs/>
          <w:szCs w:val="22"/>
          <w:lang w:val="pt-BR"/>
        </w:rPr>
        <w:t xml:space="preserve"> </w:t>
      </w:r>
    </w:p>
    <w:p w14:paraId="333C0E8A" w14:textId="77777777" w:rsidR="00222E6C" w:rsidRPr="001576E7" w:rsidRDefault="00222E6C" w:rsidP="00C8018D">
      <w:pPr>
        <w:widowControl/>
        <w:rPr>
          <w:rFonts w:ascii="Times New Roman" w:hAnsi="Times New Roman"/>
          <w:szCs w:val="22"/>
          <w:lang w:val="pt-BR"/>
        </w:rPr>
      </w:pPr>
    </w:p>
    <w:p w14:paraId="22069B94"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LEVANDO EM CONSIDERAÇÃO que a pandemia de covid-19 e seu impacto sanitário, social e econômico ressaltaram a importância fundamental do governo digital e do governo aberto para alcançar Estados eficientes, efetivos, presentes e transparentes, que percebam antecipadamente as necessidades dos nossos cidadãos e estejam a seu serviço, a fim de implementar políticas públicas para o bem-estar coletivo;</w:t>
      </w:r>
      <w:r w:rsidRPr="001576E7">
        <w:rPr>
          <w:rFonts w:ascii="Times New Roman" w:eastAsia="Arial Unicode MS" w:hAnsi="Times New Roman"/>
          <w:b/>
          <w:bCs/>
          <w:szCs w:val="22"/>
          <w:lang w:val="pt-BR"/>
        </w:rPr>
        <w:t xml:space="preserve"> </w:t>
      </w:r>
    </w:p>
    <w:p w14:paraId="728B2F44" w14:textId="77777777" w:rsidR="00222E6C" w:rsidRPr="001576E7" w:rsidRDefault="00222E6C" w:rsidP="00C8018D">
      <w:pPr>
        <w:widowControl/>
        <w:rPr>
          <w:rFonts w:ascii="Times New Roman" w:hAnsi="Times New Roman"/>
          <w:szCs w:val="22"/>
          <w:lang w:val="pt-BR"/>
        </w:rPr>
      </w:pPr>
    </w:p>
    <w:p w14:paraId="60A12DE0"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lastRenderedPageBreak/>
        <w:t>CONFIRMANDO o potencial da transformação digital e do enfoque de governo aberto para fortalecer nossas democracias e alcançar uma recuperação sustentável, resiliente e inclusiva, o que foi reafirmado na Sexta Reunião Ministerial em Matéria de Governo Digital e na Décima Quarta Reunião Anual da Rede GEALC mediante o compromisso “Transformação digital para a reativação econômica e social”;</w:t>
      </w:r>
    </w:p>
    <w:p w14:paraId="2269D30D" w14:textId="77777777" w:rsidR="00222E6C" w:rsidRPr="001576E7" w:rsidRDefault="00222E6C" w:rsidP="00C8018D">
      <w:pPr>
        <w:widowControl/>
        <w:rPr>
          <w:rFonts w:ascii="Times New Roman" w:hAnsi="Times New Roman"/>
          <w:szCs w:val="22"/>
          <w:lang w:val="pt-BR"/>
        </w:rPr>
      </w:pPr>
    </w:p>
    <w:p w14:paraId="50D26A0C"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 xml:space="preserve">CONVENCIDA de que a digitalização de processos, procedimentos e serviços governamentais que posicione os cidadãos no centro de suas prioridades e a incorporação integral das tecnologias no funcionamento do Estado permitem a continuidade do vínculo entre Estados e cidadãos, mesmo em tempos de crise; e </w:t>
      </w:r>
    </w:p>
    <w:p w14:paraId="333B1D69" w14:textId="77777777" w:rsidR="00222E6C" w:rsidRPr="001576E7" w:rsidRDefault="00222E6C" w:rsidP="00C8018D">
      <w:pPr>
        <w:widowControl/>
        <w:rPr>
          <w:rFonts w:ascii="Times New Roman" w:hAnsi="Times New Roman"/>
          <w:szCs w:val="22"/>
          <w:lang w:val="pt-BR"/>
        </w:rPr>
      </w:pPr>
    </w:p>
    <w:p w14:paraId="7DE410D2"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REITERANDO que os princípios de governo aberto são um meio para o fortalecimento da democracia, a revalorização das instituições e das ações públicas e a recuperação da confiança dos cidadãos no Estado,</w:t>
      </w:r>
      <w:r w:rsidRPr="001576E7">
        <w:rPr>
          <w:rFonts w:ascii="Times New Roman" w:eastAsia="Arial Unicode MS" w:hAnsi="Times New Roman"/>
          <w:b/>
          <w:bCs/>
          <w:szCs w:val="22"/>
          <w:lang w:val="pt-BR"/>
        </w:rPr>
        <w:t xml:space="preserve"> </w:t>
      </w:r>
    </w:p>
    <w:p w14:paraId="316633AA" w14:textId="77777777" w:rsidR="00222E6C" w:rsidRPr="001576E7" w:rsidRDefault="00222E6C" w:rsidP="00C8018D">
      <w:pPr>
        <w:widowControl/>
        <w:rPr>
          <w:rFonts w:ascii="Times New Roman" w:hAnsi="Times New Roman"/>
          <w:szCs w:val="22"/>
          <w:lang w:val="pt-BR"/>
        </w:rPr>
      </w:pPr>
    </w:p>
    <w:p w14:paraId="38D8BF79" w14:textId="77777777" w:rsidR="00222E6C" w:rsidRPr="001576E7" w:rsidRDefault="00222E6C" w:rsidP="00C8018D">
      <w:pPr>
        <w:widowControl/>
        <w:rPr>
          <w:rFonts w:ascii="Times New Roman" w:hAnsi="Times New Roman"/>
          <w:szCs w:val="22"/>
          <w:lang w:val="pt-BR"/>
        </w:rPr>
      </w:pPr>
      <w:r w:rsidRPr="001576E7">
        <w:rPr>
          <w:rFonts w:ascii="Times New Roman" w:hAnsi="Times New Roman"/>
          <w:szCs w:val="22"/>
          <w:lang w:val="pt-BR"/>
        </w:rPr>
        <w:t>RESOLVE:</w:t>
      </w:r>
    </w:p>
    <w:p w14:paraId="6E366011" w14:textId="77777777" w:rsidR="00222E6C" w:rsidRPr="001576E7" w:rsidRDefault="00222E6C" w:rsidP="00C8018D">
      <w:pPr>
        <w:widowControl/>
        <w:rPr>
          <w:rFonts w:ascii="Times New Roman" w:hAnsi="Times New Roman"/>
          <w:szCs w:val="22"/>
          <w:lang w:val="pt-BR"/>
        </w:rPr>
      </w:pPr>
    </w:p>
    <w:p w14:paraId="37106795" w14:textId="77777777" w:rsidR="00222E6C" w:rsidRPr="001576E7" w:rsidRDefault="00222E6C" w:rsidP="00C8018D">
      <w:pPr>
        <w:widowControl/>
        <w:ind w:firstLine="720"/>
        <w:rPr>
          <w:rFonts w:ascii="Times New Roman" w:eastAsia="Calibri" w:hAnsi="Times New Roman"/>
          <w:szCs w:val="22"/>
          <w:lang w:val="pt-BR"/>
        </w:rPr>
      </w:pPr>
      <w:r w:rsidRPr="001576E7">
        <w:rPr>
          <w:rFonts w:ascii="Times New Roman" w:hAnsi="Times New Roman"/>
          <w:bCs/>
          <w:szCs w:val="22"/>
          <w:lang w:val="pt-BR"/>
        </w:rPr>
        <w:t>1.</w:t>
      </w:r>
      <w:r w:rsidRPr="001576E7">
        <w:rPr>
          <w:rFonts w:ascii="Times New Roman" w:hAnsi="Times New Roman"/>
          <w:bCs/>
          <w:szCs w:val="22"/>
          <w:lang w:val="pt-BR"/>
        </w:rPr>
        <w:tab/>
        <w:t>Instar os Estados membros a que continuem promovendo iniciativas multilaterais e bilaterais de cooperação em matéria de governo aberto e governo digital, e a que apoiem a inclusão digital e uma recuperação resiliente e inclusiva da pandemia de covid-19 para todos e todas, a fim de assegurar uma participação plena e efetiva, e oportunidades igualitárias para as mulheres e outros grupos em situação de vulnerabilidade.</w:t>
      </w:r>
    </w:p>
    <w:p w14:paraId="0B629F44" w14:textId="77777777" w:rsidR="00222E6C" w:rsidRPr="001576E7" w:rsidRDefault="00222E6C" w:rsidP="00C8018D">
      <w:pPr>
        <w:widowControl/>
        <w:rPr>
          <w:rFonts w:ascii="Times New Roman" w:hAnsi="Times New Roman"/>
          <w:szCs w:val="22"/>
          <w:lang w:val="pt-BR"/>
        </w:rPr>
      </w:pPr>
    </w:p>
    <w:p w14:paraId="6184A8E7" w14:textId="0A24E78B"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2.</w:t>
      </w:r>
      <w:r w:rsidRPr="001576E7">
        <w:rPr>
          <w:rFonts w:ascii="Times New Roman" w:hAnsi="Times New Roman"/>
          <w:szCs w:val="22"/>
          <w:lang w:val="pt-BR"/>
        </w:rPr>
        <w:tab/>
        <w:t xml:space="preserve">Convidar os Estados membros a que participem ativamente da Rede de Governo </w:t>
      </w:r>
      <w:r w:rsidR="00C146BB" w:rsidRPr="001576E7">
        <w:rPr>
          <w:rFonts w:ascii="Times New Roman" w:hAnsi="Times New Roman"/>
          <w:szCs w:val="22"/>
          <w:lang w:val="pt-BR"/>
        </w:rPr>
        <w:t xml:space="preserve">Eletrônico da América Latina e Caribe </w:t>
      </w:r>
      <w:r w:rsidRPr="001576E7">
        <w:rPr>
          <w:rFonts w:ascii="Times New Roman" w:hAnsi="Times New Roman"/>
          <w:szCs w:val="22"/>
          <w:lang w:val="pt-BR"/>
        </w:rPr>
        <w:t>(Rede GEALC) e especialmente de seus grupos de trabalho.</w:t>
      </w:r>
      <w:r w:rsidRPr="001576E7">
        <w:rPr>
          <w:rFonts w:ascii="Times New Roman" w:eastAsia="Arial Unicode MS" w:hAnsi="Times New Roman"/>
          <w:b/>
          <w:bCs/>
          <w:szCs w:val="22"/>
          <w:lang w:val="pt-BR"/>
        </w:rPr>
        <w:t xml:space="preserve"> </w:t>
      </w:r>
    </w:p>
    <w:p w14:paraId="39507E69" w14:textId="77777777" w:rsidR="00222E6C" w:rsidRPr="001576E7" w:rsidRDefault="00222E6C" w:rsidP="00C8018D">
      <w:pPr>
        <w:widowControl/>
        <w:rPr>
          <w:rFonts w:ascii="Times New Roman" w:hAnsi="Times New Roman"/>
          <w:szCs w:val="22"/>
          <w:lang w:val="pt-BR"/>
        </w:rPr>
      </w:pPr>
    </w:p>
    <w:p w14:paraId="600E497A"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3.</w:t>
      </w:r>
      <w:r w:rsidRPr="001576E7">
        <w:rPr>
          <w:rFonts w:ascii="Times New Roman" w:hAnsi="Times New Roman"/>
          <w:szCs w:val="22"/>
          <w:lang w:val="pt-BR"/>
        </w:rPr>
        <w:tab/>
        <w:t>Instruir a Secretaria-Geral a que, por intermédio do Departamento de Gestão Pública Efetiva (DGPE) e, quando necessário, em colaboração com outros atores, como o Banco Interamericano de Desenvolvimento, fortaleça a Rede GEALC como um mecanismo de cooperação que impulsione os intercâmbios entre as instituições públicas de todos os poderes e níveis de governo, a fim de implementar as melhores práticas de governo eletrônico nas Américas e promover políticas e o uso das tecnologias digitais para fomentar a transparência, a participação e a prestação de contas, os serviços digitais centrados no cidadão, a redução da burocracia e a simplificação de procedimentos.</w:t>
      </w:r>
      <w:r w:rsidRPr="001576E7">
        <w:rPr>
          <w:rFonts w:ascii="Times New Roman" w:eastAsia="Arial Unicode MS" w:hAnsi="Times New Roman"/>
          <w:b/>
          <w:bCs/>
          <w:szCs w:val="22"/>
          <w:lang w:val="pt-BR"/>
        </w:rPr>
        <w:t xml:space="preserve"> </w:t>
      </w:r>
    </w:p>
    <w:p w14:paraId="1F25A42A" w14:textId="77777777" w:rsidR="00222E6C" w:rsidRPr="001576E7" w:rsidRDefault="00222E6C" w:rsidP="00C8018D">
      <w:pPr>
        <w:widowControl/>
        <w:rPr>
          <w:rFonts w:ascii="Times New Roman" w:hAnsi="Times New Roman"/>
          <w:szCs w:val="22"/>
          <w:lang w:val="pt-BR"/>
        </w:rPr>
      </w:pPr>
    </w:p>
    <w:p w14:paraId="0217A6BE" w14:textId="44D38182"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4.</w:t>
      </w:r>
      <w:r w:rsidRPr="001576E7">
        <w:rPr>
          <w:rFonts w:ascii="Times New Roman" w:hAnsi="Times New Roman"/>
          <w:szCs w:val="22"/>
          <w:lang w:val="pt-BR"/>
        </w:rPr>
        <w:tab/>
        <w:t>Instar a Secretaria-Geral a que, por intermédio do DGPE, preste assessoria, acompanhamento, apoio técnico ou gestão de fundos para os Estados membros que assim o solicitem na implementação do Programa Interamericano de Dados Abertos, aprovado mediante a resolução AG/RES. 2391 (XLIX-O/19) e cujo propósito é fortalecer as políticas de abertura de informação e aumentar a capacidade dos governos e dos cidadãos na prevenção e no combate à corrupção com dados abertos.</w:t>
      </w:r>
      <w:r w:rsidRPr="001576E7">
        <w:rPr>
          <w:rFonts w:ascii="Times New Roman" w:eastAsia="Arial Unicode MS" w:hAnsi="Times New Roman"/>
          <w:b/>
          <w:bCs/>
          <w:szCs w:val="22"/>
          <w:lang w:val="pt-BR"/>
        </w:rPr>
        <w:t xml:space="preserve"> </w:t>
      </w:r>
    </w:p>
    <w:p w14:paraId="60648570" w14:textId="77777777" w:rsidR="00222E6C" w:rsidRPr="001576E7" w:rsidRDefault="00222E6C" w:rsidP="00C8018D">
      <w:pPr>
        <w:widowControl/>
        <w:rPr>
          <w:rFonts w:ascii="Times New Roman" w:hAnsi="Times New Roman"/>
          <w:szCs w:val="22"/>
          <w:lang w:val="pt-BR"/>
        </w:rPr>
      </w:pPr>
    </w:p>
    <w:p w14:paraId="0B5FFF4C"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5.</w:t>
      </w:r>
      <w:r w:rsidRPr="001576E7">
        <w:rPr>
          <w:rFonts w:ascii="Times New Roman" w:hAnsi="Times New Roman"/>
          <w:szCs w:val="22"/>
          <w:lang w:val="pt-BR"/>
        </w:rPr>
        <w:tab/>
        <w:t>Instar também a Secretaria-Geral a que, por intermédio do DGPE, de acordo com os recursos disponíveis, apoie os Estados membros que assim o solicitem na implementação dos princípios de governo aberto e promova atividades de capacitação, formação, treinamento técnico e intercâmbio de experiências em matéria de governo aberto, dados abertos e governo digital.</w:t>
      </w:r>
      <w:r w:rsidRPr="001576E7">
        <w:rPr>
          <w:rFonts w:ascii="Times New Roman" w:eastAsia="Arial Unicode MS" w:hAnsi="Times New Roman"/>
          <w:b/>
          <w:bCs/>
          <w:szCs w:val="22"/>
          <w:lang w:val="pt-BR"/>
        </w:rPr>
        <w:t xml:space="preserve"> </w:t>
      </w:r>
    </w:p>
    <w:p w14:paraId="7CD1B669" w14:textId="77777777" w:rsidR="00222E6C" w:rsidRPr="001576E7" w:rsidRDefault="00222E6C" w:rsidP="00C8018D">
      <w:pPr>
        <w:widowControl/>
        <w:rPr>
          <w:rFonts w:ascii="Times New Roman" w:hAnsi="Times New Roman"/>
          <w:szCs w:val="22"/>
          <w:lang w:val="pt-BR"/>
        </w:rPr>
      </w:pPr>
    </w:p>
    <w:p w14:paraId="55D1A194" w14:textId="4F30C9CD"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6.</w:t>
      </w:r>
      <w:r w:rsidRPr="001576E7">
        <w:rPr>
          <w:rFonts w:ascii="Times New Roman" w:hAnsi="Times New Roman"/>
          <w:szCs w:val="22"/>
          <w:lang w:val="pt-BR"/>
        </w:rPr>
        <w:tab/>
        <w:t xml:space="preserve">Incentivar os Estados membros a que se envolvam ativamente em outras atividades de cooperação em matéria de governo aberto, em particular na </w:t>
      </w:r>
      <w:r w:rsidR="00FB53E5" w:rsidRPr="001576E7">
        <w:rPr>
          <w:rFonts w:ascii="Times New Roman" w:hAnsi="Times New Roman"/>
          <w:szCs w:val="22"/>
          <w:lang w:val="pt-BR"/>
        </w:rPr>
        <w:t xml:space="preserve">iniciativa </w:t>
      </w:r>
      <w:r w:rsidRPr="001576E7">
        <w:rPr>
          <w:rFonts w:ascii="Times New Roman" w:hAnsi="Times New Roman"/>
          <w:i/>
          <w:szCs w:val="22"/>
          <w:lang w:val="pt-BR"/>
        </w:rPr>
        <w:t>Open Government Partnership</w:t>
      </w:r>
      <w:r w:rsidRPr="001576E7">
        <w:rPr>
          <w:rFonts w:ascii="Times New Roman" w:hAnsi="Times New Roman"/>
          <w:szCs w:val="22"/>
          <w:lang w:val="pt-BR"/>
        </w:rPr>
        <w:t xml:space="preserve">, </w:t>
      </w:r>
      <w:r w:rsidRPr="001576E7">
        <w:rPr>
          <w:rFonts w:ascii="Times New Roman" w:hAnsi="Times New Roman"/>
          <w:szCs w:val="22"/>
          <w:lang w:val="pt-BR"/>
        </w:rPr>
        <w:lastRenderedPageBreak/>
        <w:t>cujo modelo assegura a criação conjunta de compromissos concretos com a participação, o monitoramento e o diálogo direto de organizações da sociedade civil, e permite a identificação de oportunidades de colaboração em projetos de fortalecimento da democracia.</w:t>
      </w:r>
      <w:r w:rsidRPr="001576E7">
        <w:rPr>
          <w:rFonts w:ascii="Times New Roman" w:eastAsia="Arial Unicode MS" w:hAnsi="Times New Roman"/>
          <w:b/>
          <w:bCs/>
          <w:szCs w:val="22"/>
          <w:lang w:val="pt-BR"/>
        </w:rPr>
        <w:t xml:space="preserve"> </w:t>
      </w:r>
    </w:p>
    <w:p w14:paraId="663093F7" w14:textId="77777777" w:rsidR="00222E6C" w:rsidRPr="001576E7" w:rsidRDefault="00222E6C" w:rsidP="00C8018D">
      <w:pPr>
        <w:widowControl/>
        <w:rPr>
          <w:rFonts w:ascii="Times New Roman" w:hAnsi="Times New Roman"/>
          <w:szCs w:val="22"/>
          <w:lang w:val="pt-BR"/>
        </w:rPr>
      </w:pPr>
    </w:p>
    <w:p w14:paraId="70A94577"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7.</w:t>
      </w:r>
      <w:r w:rsidRPr="001576E7">
        <w:rPr>
          <w:rFonts w:ascii="Times New Roman" w:hAnsi="Times New Roman"/>
          <w:szCs w:val="22"/>
          <w:lang w:val="pt-BR"/>
        </w:rPr>
        <w:tab/>
        <w:t>Recomendar aos Estados membros que fortaleçam as competências digitais dos funcionários públicos e que incluam o enfoque de inovação digital e experiência do usuário em pesquisa, concepção, desenvolvimento e funcionamento dos serviços digitais.</w:t>
      </w:r>
      <w:r w:rsidRPr="001576E7">
        <w:rPr>
          <w:rFonts w:ascii="Times New Roman" w:eastAsia="Arial Unicode MS" w:hAnsi="Times New Roman"/>
          <w:b/>
          <w:bCs/>
          <w:szCs w:val="22"/>
          <w:lang w:val="pt-BR"/>
        </w:rPr>
        <w:t xml:space="preserve"> </w:t>
      </w:r>
    </w:p>
    <w:p w14:paraId="28DAE529" w14:textId="77777777" w:rsidR="00222E6C" w:rsidRPr="001576E7" w:rsidRDefault="00222E6C" w:rsidP="00C8018D">
      <w:pPr>
        <w:widowControl/>
        <w:rPr>
          <w:rFonts w:ascii="Times New Roman" w:hAnsi="Times New Roman"/>
          <w:szCs w:val="22"/>
          <w:lang w:val="pt-BR"/>
        </w:rPr>
      </w:pPr>
    </w:p>
    <w:p w14:paraId="70962458"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8.</w:t>
      </w:r>
      <w:r w:rsidRPr="001576E7">
        <w:rPr>
          <w:rFonts w:ascii="Times New Roman" w:hAnsi="Times New Roman"/>
          <w:szCs w:val="22"/>
          <w:lang w:val="pt-BR"/>
        </w:rPr>
        <w:tab/>
        <w:t>Instar os Estados membros a que incorporem e promovam estratégias de alfabetização e cidadania digital que permitam às pessoas adquirir conhecimentos e habilidades, a fim de exercer seus direitos e obrigações no ambiente digital, como espaço fundamental de participação, inclusão e adoção dos serviços digitais.</w:t>
      </w:r>
      <w:r w:rsidRPr="001576E7">
        <w:rPr>
          <w:rFonts w:ascii="Times New Roman" w:eastAsia="Arial Unicode MS" w:hAnsi="Times New Roman"/>
          <w:b/>
          <w:bCs/>
          <w:szCs w:val="22"/>
          <w:lang w:val="pt-BR"/>
        </w:rPr>
        <w:t xml:space="preserve"> </w:t>
      </w:r>
    </w:p>
    <w:p w14:paraId="4AFD24A0" w14:textId="77777777" w:rsidR="00222E6C" w:rsidRPr="001576E7" w:rsidRDefault="00222E6C" w:rsidP="00C8018D">
      <w:pPr>
        <w:widowControl/>
        <w:rPr>
          <w:rFonts w:ascii="Times New Roman" w:hAnsi="Times New Roman"/>
          <w:szCs w:val="22"/>
          <w:lang w:val="pt-BR"/>
        </w:rPr>
      </w:pPr>
    </w:p>
    <w:p w14:paraId="6C72F440"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9.</w:t>
      </w:r>
      <w:r w:rsidRPr="001576E7">
        <w:rPr>
          <w:rFonts w:ascii="Times New Roman" w:hAnsi="Times New Roman"/>
          <w:szCs w:val="22"/>
          <w:lang w:val="pt-BR"/>
        </w:rPr>
        <w:tab/>
        <w:t>Fazer um apelo aos Estados membros para que promovam mecanismos de interoperabilidade de dados de maneira segura e padronizada e assinatura digital que colaborem para fomentar os intercâmbios transfronteiriços de informações, em conformidade com os marcos normativos e regulatórios legais aplicáveis em cada país.</w:t>
      </w:r>
      <w:r w:rsidRPr="001576E7">
        <w:rPr>
          <w:rFonts w:ascii="Times New Roman" w:eastAsia="Arial Unicode MS" w:hAnsi="Times New Roman"/>
          <w:b/>
          <w:bCs/>
          <w:szCs w:val="22"/>
          <w:lang w:val="pt-BR"/>
        </w:rPr>
        <w:t xml:space="preserve"> </w:t>
      </w:r>
    </w:p>
    <w:p w14:paraId="11112B32" w14:textId="77777777" w:rsidR="00222E6C" w:rsidRPr="001576E7" w:rsidRDefault="00222E6C" w:rsidP="00C8018D">
      <w:pPr>
        <w:widowControl/>
        <w:rPr>
          <w:rFonts w:ascii="Times New Roman" w:hAnsi="Times New Roman"/>
          <w:szCs w:val="22"/>
          <w:lang w:val="pt-BR"/>
        </w:rPr>
      </w:pPr>
    </w:p>
    <w:p w14:paraId="5AB2DF06" w14:textId="77777777" w:rsidR="00222E6C" w:rsidRPr="001576E7" w:rsidRDefault="00222E6C" w:rsidP="00C8018D">
      <w:pPr>
        <w:widowControl/>
        <w:ind w:firstLine="720"/>
        <w:rPr>
          <w:rFonts w:ascii="Times New Roman" w:hAnsi="Times New Roman"/>
          <w:szCs w:val="22"/>
          <w:lang w:val="pt-BR"/>
        </w:rPr>
      </w:pPr>
      <w:r w:rsidRPr="001576E7">
        <w:rPr>
          <w:rFonts w:ascii="Times New Roman" w:hAnsi="Times New Roman"/>
          <w:szCs w:val="22"/>
          <w:lang w:val="pt-BR"/>
        </w:rPr>
        <w:t>10.</w:t>
      </w:r>
      <w:r w:rsidRPr="001576E7">
        <w:rPr>
          <w:rFonts w:ascii="Times New Roman" w:hAnsi="Times New Roman"/>
          <w:szCs w:val="22"/>
          <w:lang w:val="pt-BR"/>
        </w:rPr>
        <w:tab/>
        <w:t>Convidar os Estados membros a participarem da Décima Quinta Reunião Anual da Rede GEALC, a realizar-se na Cidade do Panamá em 18 e 19 de novembro de 2021.</w:t>
      </w:r>
    </w:p>
    <w:p w14:paraId="1B22DC6C" w14:textId="77777777" w:rsidR="00222E6C" w:rsidRPr="001576E7" w:rsidRDefault="00222E6C"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_tradnl"/>
        </w:rPr>
      </w:pPr>
      <w:r w:rsidRPr="001576E7">
        <w:rPr>
          <w:rFonts w:ascii="Times New Roman" w:hAnsi="Times New Roman"/>
          <w:szCs w:val="22"/>
          <w:lang w:val="pt-BR" w:eastAsia="es-ES_tradnl"/>
        </w:rPr>
        <w:br w:type="page"/>
      </w:r>
    </w:p>
    <w:p w14:paraId="236EDCA6" w14:textId="77777777" w:rsidR="00222E6C" w:rsidRPr="001576E7" w:rsidRDefault="00222E6C"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 w:val="20"/>
          <w:lang w:val="pt-BR" w:eastAsia="es-ES_tradnl"/>
        </w:rPr>
      </w:pPr>
      <w:r w:rsidRPr="001576E7">
        <w:rPr>
          <w:rFonts w:ascii="Times New Roman" w:hAnsi="Times New Roman"/>
          <w:sz w:val="20"/>
          <w:lang w:val="pt-BR"/>
        </w:rPr>
        <w:lastRenderedPageBreak/>
        <w:t>NOTAS DE RODAPÉ</w:t>
      </w:r>
    </w:p>
    <w:p w14:paraId="6F1395BB" w14:textId="77777777" w:rsidR="00222E6C" w:rsidRPr="001576E7" w:rsidRDefault="00222E6C" w:rsidP="00C8018D">
      <w:pPr>
        <w:widowControl/>
        <w:rPr>
          <w:rFonts w:ascii="Times New Roman" w:hAnsi="Times New Roman"/>
          <w:noProof/>
          <w:sz w:val="20"/>
          <w:lang w:val="pt-BR" w:eastAsia="es-ES_tradnl"/>
        </w:rPr>
      </w:pPr>
    </w:p>
    <w:p w14:paraId="5D64276F" w14:textId="77777777" w:rsidR="00222E6C" w:rsidRPr="001576E7" w:rsidRDefault="00222E6C" w:rsidP="00C8018D">
      <w:pPr>
        <w:widowControl/>
        <w:rPr>
          <w:rFonts w:ascii="Times New Roman" w:hAnsi="Times New Roman"/>
          <w:noProof/>
          <w:sz w:val="20"/>
          <w:lang w:val="pt-BR" w:eastAsia="es-ES_tradnl"/>
        </w:rPr>
      </w:pPr>
    </w:p>
    <w:p w14:paraId="6649BAF1" w14:textId="77777777"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595A5CA" w14:textId="77777777" w:rsidR="00222E6C" w:rsidRPr="001576E7" w:rsidRDefault="00222E6C" w:rsidP="00C8018D">
      <w:pPr>
        <w:widowControl/>
        <w:rPr>
          <w:rFonts w:ascii="Times New Roman" w:hAnsi="Times New Roman"/>
          <w:sz w:val="20"/>
          <w:lang w:val="pt-BR"/>
        </w:rPr>
      </w:pPr>
    </w:p>
    <w:p w14:paraId="490601FC" w14:textId="77777777"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068704F4" w14:textId="77777777" w:rsidR="00222E6C" w:rsidRPr="001576E7" w:rsidRDefault="00222E6C" w:rsidP="00B42F0E">
      <w:pPr>
        <w:widowControl/>
        <w:rPr>
          <w:rFonts w:ascii="Times New Roman" w:hAnsi="Times New Roman"/>
          <w:sz w:val="20"/>
          <w:lang w:val="pt-BR"/>
        </w:rPr>
      </w:pPr>
    </w:p>
    <w:p w14:paraId="04D5C768" w14:textId="77777777"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84F8E31" w14:textId="77777777" w:rsidR="00222E6C" w:rsidRPr="001576E7" w:rsidRDefault="00222E6C" w:rsidP="00B42F0E">
      <w:pPr>
        <w:widowControl/>
        <w:rPr>
          <w:rFonts w:ascii="Times New Roman" w:hAnsi="Times New Roman"/>
          <w:sz w:val="20"/>
          <w:lang w:val="pt-BR"/>
        </w:rPr>
      </w:pPr>
    </w:p>
    <w:p w14:paraId="3F0EA420" w14:textId="1DBA9C12"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2FBB2D8D" w14:textId="77777777" w:rsidR="00222E6C" w:rsidRPr="001576E7" w:rsidRDefault="00222E6C" w:rsidP="00B42F0E">
      <w:pPr>
        <w:widowControl/>
        <w:rPr>
          <w:rFonts w:ascii="Times New Roman" w:hAnsi="Times New Roman"/>
          <w:sz w:val="20"/>
          <w:lang w:val="pt-BR"/>
        </w:rPr>
      </w:pPr>
    </w:p>
    <w:p w14:paraId="3ACF5077" w14:textId="77777777"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3E4EC1B1" w14:textId="77777777" w:rsidR="00222E6C" w:rsidRPr="001576E7" w:rsidRDefault="00222E6C" w:rsidP="00B42F0E">
      <w:pPr>
        <w:widowControl/>
        <w:rPr>
          <w:rFonts w:ascii="Times New Roman" w:hAnsi="Times New Roman"/>
          <w:sz w:val="20"/>
          <w:lang w:val="pt-BR"/>
        </w:rPr>
      </w:pPr>
    </w:p>
    <w:p w14:paraId="6E6982AF" w14:textId="77777777"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60C7562E" w14:textId="77777777" w:rsidR="00222E6C" w:rsidRPr="001576E7" w:rsidRDefault="00222E6C" w:rsidP="00B42F0E">
      <w:pPr>
        <w:widowControl/>
        <w:rPr>
          <w:rFonts w:ascii="Times New Roman" w:hAnsi="Times New Roman"/>
          <w:sz w:val="20"/>
          <w:lang w:val="pt-BR"/>
        </w:rPr>
      </w:pPr>
    </w:p>
    <w:p w14:paraId="5A41FE0C" w14:textId="77777777"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30BBFC4F" w14:textId="77777777" w:rsidR="00222E6C" w:rsidRPr="001576E7" w:rsidRDefault="00222E6C" w:rsidP="00B42F0E">
      <w:pPr>
        <w:widowControl/>
        <w:rPr>
          <w:rFonts w:ascii="Times New Roman" w:hAnsi="Times New Roman"/>
          <w:sz w:val="20"/>
          <w:lang w:val="pt-BR"/>
        </w:rPr>
      </w:pPr>
    </w:p>
    <w:p w14:paraId="36CB3665" w14:textId="77777777"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2CF29669" w14:textId="77777777" w:rsidR="00222E6C" w:rsidRPr="001576E7" w:rsidRDefault="00222E6C" w:rsidP="00B42F0E">
      <w:pPr>
        <w:widowControl/>
        <w:rPr>
          <w:rFonts w:ascii="Times New Roman" w:hAnsi="Times New Roman"/>
          <w:sz w:val="20"/>
          <w:lang w:val="pt-BR"/>
        </w:rPr>
      </w:pPr>
    </w:p>
    <w:p w14:paraId="71810C30" w14:textId="77777777"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7EBD89AA" w14:textId="77777777" w:rsidR="00222E6C" w:rsidRPr="001576E7" w:rsidRDefault="00222E6C" w:rsidP="00B42F0E">
      <w:pPr>
        <w:widowControl/>
        <w:rPr>
          <w:rFonts w:ascii="Times New Roman" w:hAnsi="Times New Roman"/>
          <w:sz w:val="20"/>
          <w:lang w:val="pt-BR"/>
        </w:rPr>
      </w:pPr>
    </w:p>
    <w:p w14:paraId="48574541" w14:textId="1B023190"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5708AA40" w14:textId="77777777" w:rsidR="00222E6C" w:rsidRPr="001576E7" w:rsidRDefault="00222E6C" w:rsidP="00C8018D">
      <w:pPr>
        <w:widowControl/>
        <w:rPr>
          <w:rFonts w:ascii="Times New Roman" w:hAnsi="Times New Roman"/>
          <w:sz w:val="20"/>
          <w:lang w:val="pt-BR"/>
        </w:rPr>
      </w:pPr>
    </w:p>
    <w:p w14:paraId="027838B6" w14:textId="7089C9FB"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59246154" w14:textId="77777777" w:rsidR="00222E6C" w:rsidRPr="001576E7" w:rsidRDefault="00222E6C" w:rsidP="00C8018D">
      <w:pPr>
        <w:widowControl/>
        <w:rPr>
          <w:rFonts w:ascii="Times New Roman" w:hAnsi="Times New Roman"/>
          <w:sz w:val="20"/>
          <w:lang w:val="pt-BR"/>
        </w:rPr>
      </w:pPr>
    </w:p>
    <w:p w14:paraId="63B6AABC" w14:textId="550E3197"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D535AD"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71C0C942" w14:textId="77777777" w:rsidR="00222E6C" w:rsidRPr="001576E7" w:rsidRDefault="00222E6C" w:rsidP="00B42F0E">
      <w:pPr>
        <w:pStyle w:val="FootnoteText"/>
        <w:tabs>
          <w:tab w:val="clear" w:pos="360"/>
        </w:tabs>
        <w:rPr>
          <w:rFonts w:ascii="Times New Roman" w:hAnsi="Times New Roman"/>
          <w:sz w:val="20"/>
          <w:lang w:val="pt-BR"/>
        </w:rPr>
      </w:pPr>
    </w:p>
    <w:p w14:paraId="0BF5D673" w14:textId="6AA547A5" w:rsidR="00222E6C" w:rsidRPr="001576E7" w:rsidRDefault="00222E6C" w:rsidP="00C8018D">
      <w:pPr>
        <w:widowControl/>
        <w:ind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7130BBC9" w14:textId="77777777" w:rsidR="00222E6C" w:rsidRPr="001576E7" w:rsidRDefault="00222E6C" w:rsidP="00B42F0E">
      <w:pPr>
        <w:widowControl/>
        <w:rPr>
          <w:rFonts w:ascii="Times New Roman" w:hAnsi="Times New Roman"/>
          <w:noProof/>
          <w:sz w:val="20"/>
          <w:lang w:val="pt-BR" w:eastAsia="es-ES_tradnl"/>
        </w:rPr>
      </w:pPr>
    </w:p>
    <w:p w14:paraId="75A10F31" w14:textId="77777777" w:rsidR="00222E6C" w:rsidRPr="001576E7" w:rsidRDefault="00222E6C" w:rsidP="00A61BD7">
      <w:pPr>
        <w:pStyle w:val="ListParagraph"/>
        <w:widowControl/>
        <w:numPr>
          <w:ilvl w:val="0"/>
          <w:numId w:val="62"/>
        </w:numPr>
        <w:ind w:left="0" w:firstLine="720"/>
        <w:rPr>
          <w:rFonts w:ascii="Times New Roman" w:hAnsi="Times New Roman"/>
          <w:sz w:val="20"/>
          <w:lang w:val="pt-BR" w:eastAsia="es-ES_tradnl"/>
        </w:rPr>
      </w:pPr>
      <w:r w:rsidRPr="001576E7">
        <w:rPr>
          <w:rFonts w:ascii="Times New Roman" w:hAnsi="Times New Roman"/>
          <w:sz w:val="20"/>
          <w:lang w:val="pt-BR"/>
        </w:rPr>
        <w:t>(...) se refere a quaisquer direitos do consumidor que existam no direito interno, quando aplicável.</w:t>
      </w:r>
    </w:p>
    <w:p w14:paraId="3ED0D0B3" w14:textId="77777777" w:rsidR="00222E6C" w:rsidRPr="00B42F0E" w:rsidRDefault="00222E6C" w:rsidP="00B42F0E">
      <w:pPr>
        <w:widowControl/>
        <w:rPr>
          <w:rFonts w:ascii="Times New Roman" w:hAnsi="Times New Roman"/>
          <w:sz w:val="20"/>
          <w:lang w:val="pt-BR" w:eastAsia="es-ES_tradnl"/>
        </w:rPr>
      </w:pPr>
    </w:p>
    <w:p w14:paraId="6BE32D47" w14:textId="77777777" w:rsidR="00222E6C" w:rsidRPr="001576E7" w:rsidRDefault="00222E6C" w:rsidP="00A61BD7">
      <w:pPr>
        <w:pStyle w:val="ListParagraph"/>
        <w:widowControl/>
        <w:numPr>
          <w:ilvl w:val="0"/>
          <w:numId w:val="62"/>
        </w:numPr>
        <w:ind w:left="0" w:firstLine="720"/>
        <w:rPr>
          <w:rFonts w:ascii="Times New Roman" w:hAnsi="Times New Roman"/>
          <w:sz w:val="20"/>
          <w:lang w:val="pt-BR" w:eastAsia="es-ES_tradnl"/>
        </w:rPr>
      </w:pPr>
      <w:r w:rsidRPr="001576E7">
        <w:rPr>
          <w:rFonts w:ascii="Times New Roman" w:hAnsi="Times New Roman"/>
          <w:sz w:val="20"/>
          <w:lang w:val="pt-BR" w:eastAsia="es-ES_tradnl"/>
        </w:rPr>
        <w:t>(...)</w:t>
      </w:r>
      <w:r w:rsidRPr="001576E7">
        <w:rPr>
          <w:rFonts w:ascii="Times New Roman" w:hAnsi="Times New Roman"/>
          <w:color w:val="000000"/>
          <w:sz w:val="20"/>
          <w:lang w:val="pt-BR"/>
        </w:rPr>
        <w:t xml:space="preserve"> do Estado Plurinacional da Bolívia e a Secretaria-Geral da Organização dos Estados Americanos, atuando contra o direito e a ética, emitiu um “Relatório de Conclusões Preliminares” de 13 páginas, tendencioso e ilegal, às 4h05 da madrugada do domingo 10 de novembro de 2019, que não estava previsto no acordo assinado com o Estado boliviano, que não foi validado por este último e que continha uma série de manifestações e violação da verdade que propiciaram o golpe de Estado na Bolívia e a consequente gravíssima violação dos direitos humanos, de acordo com o Relatório GIEI-Bolívia</w:t>
      </w:r>
      <w:r w:rsidRPr="001576E7">
        <w:rPr>
          <w:rFonts w:ascii="Times New Roman" w:hAnsi="Times New Roman"/>
          <w:sz w:val="20"/>
          <w:lang w:val="pt-BR"/>
        </w:rPr>
        <w:t>.</w:t>
      </w:r>
    </w:p>
    <w:p w14:paraId="054CFD39" w14:textId="77777777" w:rsidR="00222E6C" w:rsidRPr="00B42F0E" w:rsidRDefault="00222E6C" w:rsidP="00C8018D">
      <w:pPr>
        <w:widowControl/>
        <w:rPr>
          <w:rFonts w:ascii="Times New Roman" w:hAnsi="Times New Roman"/>
          <w:szCs w:val="22"/>
          <w:lang w:val="pt-BR" w:eastAsia="es-ES_tradnl"/>
        </w:rPr>
      </w:pPr>
    </w:p>
    <w:p w14:paraId="759B3411" w14:textId="77777777" w:rsidR="00222E6C" w:rsidRPr="001576E7" w:rsidRDefault="00222E6C" w:rsidP="00C8018D">
      <w:pPr>
        <w:widowControl/>
        <w:rPr>
          <w:rFonts w:ascii="Times New Roman" w:hAnsi="Times New Roman"/>
          <w:szCs w:val="22"/>
          <w:lang w:val="pt-BR" w:eastAsia="es-ES_tradnl"/>
        </w:rPr>
      </w:pPr>
      <w:r w:rsidRPr="001576E7">
        <w:rPr>
          <w:rFonts w:ascii="Times New Roman" w:hAnsi="Times New Roman"/>
          <w:noProof/>
          <w:szCs w:val="22"/>
          <w:lang w:val="pt-BR"/>
        </w:rPr>
        <w:drawing>
          <wp:anchor distT="0" distB="0" distL="114300" distR="114300" simplePos="0" relativeHeight="251758080" behindDoc="0" locked="0" layoutInCell="1" allowOverlap="1" wp14:anchorId="5E297180" wp14:editId="76F4291E">
            <wp:simplePos x="0" y="0"/>
            <wp:positionH relativeFrom="margin">
              <wp:align>right</wp:align>
            </wp:positionH>
            <wp:positionV relativeFrom="paragraph">
              <wp:posOffset>5959427</wp:posOffset>
            </wp:positionV>
            <wp:extent cx="713232" cy="713232"/>
            <wp:effectExtent l="0" t="0" r="0" b="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00C88" w14:textId="77777777" w:rsidR="00350A00" w:rsidRPr="001576E7" w:rsidRDefault="00350A00" w:rsidP="00C8018D">
      <w:pPr>
        <w:pStyle w:val="FootnoteText"/>
        <w:tabs>
          <w:tab w:val="clear" w:pos="360"/>
        </w:tabs>
        <w:ind w:left="0" w:firstLine="0"/>
        <w:outlineLvl w:val="0"/>
        <w:rPr>
          <w:rFonts w:ascii="Times New Roman" w:hAnsi="Times New Roman"/>
          <w:sz w:val="22"/>
          <w:szCs w:val="22"/>
          <w:lang w:val="pt-BR"/>
        </w:rPr>
        <w:sectPr w:rsidR="00350A00" w:rsidRPr="001576E7" w:rsidSect="003054EE">
          <w:headerReference w:type="default" r:id="rId123"/>
          <w:footnotePr>
            <w:numRestart w:val="eachSect"/>
          </w:footnotePr>
          <w:type w:val="oddPage"/>
          <w:pgSz w:w="12240" w:h="15840" w:code="1"/>
          <w:pgMar w:top="2160" w:right="1570" w:bottom="1296" w:left="1699" w:header="720" w:footer="720" w:gutter="0"/>
          <w:cols w:space="708"/>
          <w:titlePg/>
          <w:docGrid w:linePitch="360"/>
        </w:sectPr>
      </w:pPr>
    </w:p>
    <w:p w14:paraId="731E9E5D" w14:textId="2E8C96B4" w:rsidR="00D1031C" w:rsidRPr="001576E7" w:rsidRDefault="00D1031C" w:rsidP="00C8018D">
      <w:pPr>
        <w:pStyle w:val="Heading1"/>
        <w:keepNext w:val="0"/>
        <w:keepLines w:val="0"/>
        <w:widowControl/>
        <w:spacing w:before="0"/>
        <w:jc w:val="center"/>
        <w:rPr>
          <w:rFonts w:ascii="Times New Roman" w:hAnsi="Times New Roman" w:cs="Times New Roman"/>
          <w:color w:val="auto"/>
          <w:sz w:val="22"/>
          <w:szCs w:val="22"/>
          <w:vertAlign w:val="superscript"/>
          <w:lang w:val="pt-BR" w:eastAsia="es-ES"/>
        </w:rPr>
      </w:pPr>
      <w:bookmarkStart w:id="72" w:name="_Toc89375589"/>
      <w:bookmarkStart w:id="73" w:name="_Toc56526506"/>
      <w:bookmarkStart w:id="74" w:name="_Toc56526716"/>
      <w:r w:rsidRPr="001576E7">
        <w:rPr>
          <w:rFonts w:ascii="Times New Roman" w:hAnsi="Times New Roman" w:cs="Times New Roman"/>
          <w:color w:val="auto"/>
          <w:sz w:val="22"/>
          <w:szCs w:val="22"/>
          <w:lang w:val="pt-BR"/>
        </w:rPr>
        <w:lastRenderedPageBreak/>
        <w:t>AG/RES. 297</w:t>
      </w:r>
      <w:r w:rsidR="003120CF" w:rsidRPr="001576E7">
        <w:rPr>
          <w:rFonts w:ascii="Times New Roman" w:hAnsi="Times New Roman" w:cs="Times New Roman"/>
          <w:color w:val="auto"/>
          <w:sz w:val="22"/>
          <w:szCs w:val="22"/>
          <w:lang w:val="pt-BR"/>
        </w:rPr>
        <w:t>6</w:t>
      </w:r>
      <w:r w:rsidRPr="001576E7">
        <w:rPr>
          <w:rFonts w:ascii="Times New Roman" w:hAnsi="Times New Roman" w:cs="Times New Roman"/>
          <w:color w:val="auto"/>
          <w:sz w:val="22"/>
          <w:szCs w:val="22"/>
          <w:lang w:val="pt-BR"/>
        </w:rPr>
        <w:t xml:space="preserve">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r>
      <w:bookmarkStart w:id="75" w:name="_Hlk106179070"/>
      <w:r w:rsidRPr="001576E7">
        <w:rPr>
          <w:rFonts w:ascii="Times New Roman" w:hAnsi="Times New Roman" w:cs="Times New Roman"/>
          <w:color w:val="auto"/>
          <w:sz w:val="22"/>
          <w:szCs w:val="22"/>
          <w:lang w:val="pt-BR"/>
        </w:rPr>
        <w:t>PROMOÇÃO E PROTEÇÃO DOS DIREITOS HUMANOS</w:t>
      </w:r>
      <w:r w:rsidRPr="001576E7">
        <w:rPr>
          <w:rStyle w:val="FootnoteReference"/>
          <w:rFonts w:ascii="Times New Roman" w:hAnsi="Times New Roman" w:cs="Times New Roman"/>
          <w:sz w:val="22"/>
          <w:szCs w:val="22"/>
          <w:u w:val="single"/>
          <w:vertAlign w:val="superscript"/>
          <w:lang w:val="pt-BR"/>
        </w:rPr>
        <w:t xml:space="preserve"> </w:t>
      </w:r>
      <w:r w:rsidRPr="001576E7">
        <w:rPr>
          <w:rStyle w:val="FootnoteReference"/>
          <w:rFonts w:ascii="Times New Roman" w:hAnsi="Times New Roman" w:cs="Times New Roman"/>
          <w:sz w:val="22"/>
          <w:szCs w:val="22"/>
          <w:u w:val="single"/>
          <w:vertAlign w:val="superscript"/>
          <w:lang w:val="pt-BR"/>
        </w:rPr>
        <w:footnoteReference w:id="86"/>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87"/>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88"/>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89"/>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90"/>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eastAsia="es-ES"/>
        </w:rPr>
        <w:footnoteReference w:id="91"/>
      </w:r>
      <w:r w:rsidRPr="001576E7">
        <w:rPr>
          <w:rFonts w:ascii="Times New Roman" w:hAnsi="Times New Roman" w:cs="Times New Roman"/>
          <w:color w:val="auto"/>
          <w:sz w:val="22"/>
          <w:szCs w:val="22"/>
          <w:vertAlign w:val="superscript"/>
          <w:lang w:val="pt-BR" w:eastAsia="es-ES"/>
        </w:rPr>
        <w:t>/</w:t>
      </w:r>
      <w:bookmarkEnd w:id="72"/>
      <w:r w:rsidR="00133B68" w:rsidRPr="00B42F0E">
        <w:rPr>
          <w:rStyle w:val="FootnoteReference"/>
          <w:rFonts w:ascii="Times New Roman" w:hAnsi="Times New Roman" w:cs="Times New Roman"/>
          <w:sz w:val="22"/>
          <w:szCs w:val="22"/>
          <w:u w:val="single"/>
          <w:vertAlign w:val="superscript"/>
          <w:lang w:val="pt-BR" w:eastAsia="es-ES"/>
        </w:rPr>
        <w:footnoteReference w:id="92"/>
      </w:r>
      <w:r w:rsidR="00B42F0E">
        <w:rPr>
          <w:rFonts w:ascii="Times New Roman" w:hAnsi="Times New Roman" w:cs="Times New Roman"/>
          <w:color w:val="auto"/>
          <w:sz w:val="22"/>
          <w:szCs w:val="22"/>
          <w:vertAlign w:val="superscript"/>
          <w:lang w:val="pt-BR" w:eastAsia="es-ES"/>
        </w:rPr>
        <w:t>/</w:t>
      </w:r>
    </w:p>
    <w:bookmarkEnd w:id="75"/>
    <w:p w14:paraId="78AE5337" w14:textId="77777777" w:rsidR="00D1031C" w:rsidRPr="001576E7" w:rsidRDefault="00D1031C" w:rsidP="00C8018D">
      <w:pPr>
        <w:widowControl/>
        <w:outlineLvl w:val="0"/>
        <w:rPr>
          <w:rFonts w:ascii="Times New Roman" w:hAnsi="Times New Roman"/>
          <w:szCs w:val="22"/>
          <w:lang w:val="pt-BR"/>
        </w:rPr>
      </w:pPr>
    </w:p>
    <w:p w14:paraId="52BB5872" w14:textId="6127556C" w:rsidR="00D1031C" w:rsidRPr="001576E7" w:rsidRDefault="00D1031C" w:rsidP="00C8018D">
      <w:pPr>
        <w:widowControl/>
        <w:jc w:val="center"/>
        <w:rPr>
          <w:rFonts w:ascii="Times New Roman" w:hAnsi="Times New Roman"/>
          <w:bCs/>
          <w:szCs w:val="22"/>
          <w:lang w:val="pt-BR"/>
        </w:rPr>
      </w:pPr>
      <w:r w:rsidRPr="001576E7">
        <w:rPr>
          <w:rFonts w:ascii="Times New Roman" w:eastAsia="Calibri" w:hAnsi="Times New Roman"/>
          <w:szCs w:val="22"/>
          <w:lang w:val="pt-BR"/>
        </w:rPr>
        <w:t xml:space="preserve">(Aprovada na </w:t>
      </w:r>
      <w:r w:rsidR="00C76658" w:rsidRPr="001576E7">
        <w:rPr>
          <w:rFonts w:ascii="Times New Roman" w:eastAsia="Calibri" w:hAnsi="Times New Roman"/>
          <w:szCs w:val="22"/>
          <w:lang w:val="pt-BR"/>
        </w:rPr>
        <w:t xml:space="preserve">segunda </w:t>
      </w:r>
      <w:r w:rsidRPr="001576E7">
        <w:rPr>
          <w:rFonts w:ascii="Times New Roman" w:eastAsia="Calibri" w:hAnsi="Times New Roman"/>
          <w:szCs w:val="22"/>
          <w:lang w:val="pt-BR"/>
        </w:rPr>
        <w:t>sessão plenária, realizada em 11 de novembro de 2021)</w:t>
      </w:r>
    </w:p>
    <w:p w14:paraId="783CE3CE" w14:textId="77777777" w:rsidR="00D1031C" w:rsidRPr="001576E7" w:rsidRDefault="00D1031C" w:rsidP="00C8018D">
      <w:pPr>
        <w:widowControl/>
        <w:rPr>
          <w:rFonts w:ascii="Times New Roman" w:hAnsi="Times New Roman"/>
          <w:b/>
          <w:bCs/>
          <w:szCs w:val="22"/>
          <w:vertAlign w:val="superscript"/>
          <w:lang w:val="pt-BR" w:eastAsia="es-ES"/>
        </w:rPr>
      </w:pPr>
    </w:p>
    <w:bookmarkEnd w:id="73"/>
    <w:bookmarkEnd w:id="74"/>
    <w:p w14:paraId="52FC403C" w14:textId="77777777" w:rsidR="00D1031C" w:rsidRPr="001576E7" w:rsidRDefault="00D1031C" w:rsidP="00C8018D">
      <w:pPr>
        <w:widowControl/>
        <w:rPr>
          <w:rFonts w:ascii="Times New Roman" w:hAnsi="Times New Roman"/>
          <w:bCs/>
          <w:szCs w:val="22"/>
          <w:lang w:val="pt-BR"/>
        </w:rPr>
      </w:pPr>
    </w:p>
    <w:p w14:paraId="323914F1" w14:textId="77777777" w:rsidR="00D1031C" w:rsidRPr="001576E7" w:rsidRDefault="00D1031C" w:rsidP="00C8018D">
      <w:pPr>
        <w:widowControl/>
        <w:ind w:right="58" w:firstLine="720"/>
        <w:rPr>
          <w:rFonts w:ascii="Times New Roman" w:hAnsi="Times New Roman"/>
          <w:bCs/>
          <w:szCs w:val="22"/>
          <w:lang w:val="pt-BR" w:eastAsia="es-ES"/>
        </w:rPr>
      </w:pPr>
      <w:r w:rsidRPr="001576E7">
        <w:rPr>
          <w:rFonts w:ascii="Times New Roman" w:hAnsi="Times New Roman"/>
          <w:szCs w:val="22"/>
          <w:lang w:val="pt-BR" w:eastAsia="es-ES"/>
        </w:rPr>
        <w:t>A ASSEMBLEIA GERAL,</w:t>
      </w:r>
    </w:p>
    <w:p w14:paraId="52E51E8B" w14:textId="77777777" w:rsidR="00D1031C" w:rsidRPr="001576E7" w:rsidRDefault="00D1031C" w:rsidP="00C8018D">
      <w:pPr>
        <w:widowControl/>
        <w:ind w:right="58"/>
        <w:rPr>
          <w:rFonts w:ascii="Times New Roman" w:hAnsi="Times New Roman"/>
          <w:szCs w:val="22"/>
          <w:lang w:val="pt-BR" w:eastAsia="es-ES"/>
        </w:rPr>
      </w:pPr>
    </w:p>
    <w:p w14:paraId="3AD18ECB" w14:textId="16EFADBB" w:rsidR="00D1031C" w:rsidRPr="001576E7" w:rsidRDefault="00D1031C" w:rsidP="00C8018D">
      <w:pPr>
        <w:widowControl/>
        <w:rPr>
          <w:rFonts w:ascii="Times New Roman" w:hAnsi="Times New Roman"/>
          <w:szCs w:val="22"/>
          <w:lang w:val="pt-BR"/>
        </w:rPr>
      </w:pPr>
      <w:r w:rsidRPr="001576E7">
        <w:rPr>
          <w:rFonts w:ascii="Times New Roman" w:hAnsi="Times New Roman"/>
          <w:szCs w:val="22"/>
          <w:lang w:val="pt-BR" w:eastAsia="es-ES"/>
        </w:rPr>
        <w:tab/>
        <w:t xml:space="preserve">REAFIRMANDO as normas e princípios gerais do Direito Internacional e da Carta da Organização dos Estados Americanos, </w:t>
      </w:r>
      <w:r w:rsidRPr="001576E7">
        <w:rPr>
          <w:rFonts w:ascii="Times New Roman" w:hAnsi="Times New Roman"/>
          <w:bCs/>
          <w:szCs w:val="22"/>
          <w:lang w:val="pt-BR" w:eastAsia="es-ES"/>
        </w:rPr>
        <w:t>do Direito Internacional dos Direitos Humanos, do Direito Internacional Humanitário e dos</w:t>
      </w:r>
      <w:r w:rsidRPr="001576E7">
        <w:rPr>
          <w:rFonts w:ascii="Times New Roman" w:hAnsi="Times New Roman"/>
          <w:szCs w:val="22"/>
          <w:lang w:val="pt-BR" w:eastAsia="es-ES"/>
        </w:rPr>
        <w:t xml:space="preserve"> instrumentos interamericanos vinculantes na matéria, bem como os </w:t>
      </w:r>
      <w:r w:rsidRPr="001576E7">
        <w:rPr>
          <w:rFonts w:ascii="Times New Roman" w:hAnsi="Times New Roman"/>
          <w:bCs/>
          <w:szCs w:val="22"/>
          <w:lang w:val="pt-BR" w:eastAsia="es-ES"/>
        </w:rPr>
        <w:t>direitos consagrados na</w:t>
      </w:r>
      <w:r w:rsidR="00133B68" w:rsidRPr="001576E7">
        <w:rPr>
          <w:rFonts w:ascii="Times New Roman" w:hAnsi="Times New Roman"/>
          <w:bCs/>
          <w:szCs w:val="22"/>
          <w:lang w:val="pt-BR" w:eastAsia="es-ES"/>
        </w:rPr>
        <w:t xml:space="preserve"> </w:t>
      </w:r>
      <w:r w:rsidRPr="001576E7">
        <w:rPr>
          <w:rFonts w:ascii="Times New Roman" w:hAnsi="Times New Roman"/>
          <w:bCs/>
          <w:szCs w:val="22"/>
          <w:lang w:val="pt-BR" w:eastAsia="es-ES"/>
        </w:rPr>
        <w:t>Declaração Americana dos Direitos e Deveres do Homem, na Convenção Americana sobre Direitos Humanos, quando seja pertinente, e o importante papel dos órgãos do sistema interamericano de direitos humanos na promoção e proteção dos direitos humanos nas Américas;</w:t>
      </w:r>
    </w:p>
    <w:p w14:paraId="145FC27D" w14:textId="77777777" w:rsidR="00D1031C" w:rsidRPr="001576E7" w:rsidRDefault="00D1031C" w:rsidP="00C8018D">
      <w:pPr>
        <w:widowControl/>
        <w:ind w:right="58"/>
        <w:rPr>
          <w:rFonts w:ascii="Times New Roman" w:hAnsi="Times New Roman"/>
          <w:szCs w:val="22"/>
          <w:lang w:val="pt-BR"/>
        </w:rPr>
      </w:pPr>
    </w:p>
    <w:p w14:paraId="38B4E67D" w14:textId="5A8C9C2A" w:rsidR="00D1031C" w:rsidRPr="001576E7" w:rsidRDefault="00D1031C" w:rsidP="00C8018D">
      <w:pPr>
        <w:widowControl/>
        <w:ind w:right="58"/>
        <w:rPr>
          <w:rFonts w:ascii="Times New Roman" w:hAnsi="Times New Roman"/>
          <w:i/>
          <w:szCs w:val="22"/>
          <w:lang w:val="pt-BR" w:eastAsia="es-ES"/>
        </w:rPr>
      </w:pPr>
      <w:r w:rsidRPr="001576E7">
        <w:rPr>
          <w:rFonts w:ascii="Times New Roman" w:hAnsi="Times New Roman"/>
          <w:szCs w:val="22"/>
          <w:lang w:val="pt-BR" w:eastAsia="es-ES"/>
        </w:rPr>
        <w:tab/>
        <w:t xml:space="preserve">RECORDANDO as declarações AG/DEC. 71 (XLIII-O/13) e AG/DEC. 89 (XLVI-O/16), bem como a resolução </w:t>
      </w:r>
      <w:r w:rsidRPr="001576E7">
        <w:rPr>
          <w:rFonts w:ascii="Times New Roman" w:eastAsia="Calibri" w:hAnsi="Times New Roman"/>
          <w:szCs w:val="22"/>
          <w:lang w:val="pt-BR" w:eastAsia="es-ES"/>
        </w:rPr>
        <w:t>AG/RES. 2961 (L-</w:t>
      </w:r>
      <w:r w:rsidR="00BE092C" w:rsidRPr="001576E7">
        <w:rPr>
          <w:rFonts w:ascii="Times New Roman" w:eastAsia="Calibri" w:hAnsi="Times New Roman"/>
          <w:szCs w:val="22"/>
          <w:lang w:val="pt-BR" w:eastAsia="es-ES"/>
        </w:rPr>
        <w:t>O/</w:t>
      </w:r>
      <w:r w:rsidRPr="001576E7">
        <w:rPr>
          <w:rFonts w:ascii="Times New Roman" w:eastAsia="Calibri" w:hAnsi="Times New Roman"/>
          <w:szCs w:val="22"/>
          <w:lang w:val="pt-BR" w:eastAsia="es-ES"/>
        </w:rPr>
        <w:t>20</w:t>
      </w:r>
      <w:r w:rsidRPr="001576E7">
        <w:rPr>
          <w:rFonts w:ascii="Times New Roman" w:hAnsi="Times New Roman"/>
          <w:szCs w:val="22"/>
          <w:lang w:val="pt-BR"/>
        </w:rPr>
        <w:t xml:space="preserve">) e </w:t>
      </w:r>
      <w:r w:rsidRPr="001576E7">
        <w:rPr>
          <w:rFonts w:ascii="Times New Roman" w:hAnsi="Times New Roman"/>
          <w:szCs w:val="22"/>
          <w:lang w:val="pt-BR" w:eastAsia="es-ES"/>
        </w:rPr>
        <w:t>todas as resoluções anteriores aprovadas sobre esse tema;</w:t>
      </w:r>
    </w:p>
    <w:p w14:paraId="0EFB2247" w14:textId="77777777" w:rsidR="00D1031C" w:rsidRPr="001576E7" w:rsidRDefault="00D1031C" w:rsidP="00C8018D">
      <w:pPr>
        <w:widowControl/>
        <w:ind w:right="58"/>
        <w:rPr>
          <w:rFonts w:ascii="Times New Roman" w:hAnsi="Times New Roman"/>
          <w:i/>
          <w:szCs w:val="22"/>
          <w:lang w:val="pt-BR"/>
        </w:rPr>
      </w:pPr>
    </w:p>
    <w:p w14:paraId="535EC19A" w14:textId="44F27B4C" w:rsidR="00D1031C" w:rsidRPr="001576E7" w:rsidRDefault="00D1031C" w:rsidP="00C8018D">
      <w:pPr>
        <w:widowControl/>
        <w:ind w:right="58" w:firstLine="720"/>
        <w:rPr>
          <w:rFonts w:ascii="Times New Roman" w:hAnsi="Times New Roman"/>
          <w:bCs/>
          <w:i/>
          <w:szCs w:val="22"/>
          <w:lang w:val="pt-BR" w:eastAsia="es-ES"/>
        </w:rPr>
      </w:pPr>
      <w:r w:rsidRPr="001576E7">
        <w:rPr>
          <w:rFonts w:ascii="Times New Roman" w:hAnsi="Times New Roman"/>
          <w:szCs w:val="22"/>
          <w:lang w:val="pt-BR"/>
        </w:rPr>
        <w:t xml:space="preserve">TENDO VISTO o “Relatório Anual do Conselho Permanente à Assembleia Geral </w:t>
      </w:r>
      <w:r w:rsidR="00BE092C" w:rsidRPr="001576E7">
        <w:rPr>
          <w:rFonts w:ascii="Times New Roman" w:hAnsi="Times New Roman"/>
          <w:szCs w:val="22"/>
          <w:lang w:val="pt-BR"/>
        </w:rPr>
        <w:t xml:space="preserve">novembro </w:t>
      </w:r>
      <w:r w:rsidRPr="001576E7">
        <w:rPr>
          <w:rFonts w:ascii="Times New Roman" w:hAnsi="Times New Roman"/>
          <w:szCs w:val="22"/>
          <w:lang w:val="pt-BR"/>
        </w:rPr>
        <w:t xml:space="preserve">2020 </w:t>
      </w:r>
      <w:r w:rsidR="00BE092C" w:rsidRPr="001576E7">
        <w:rPr>
          <w:rFonts w:ascii="Times New Roman" w:hAnsi="Times New Roman"/>
          <w:szCs w:val="22"/>
          <w:lang w:val="pt-BR"/>
        </w:rPr>
        <w:t>–</w:t>
      </w:r>
      <w:r w:rsidRPr="001576E7">
        <w:rPr>
          <w:rFonts w:ascii="Times New Roman" w:hAnsi="Times New Roman"/>
          <w:szCs w:val="22"/>
          <w:lang w:val="pt-BR"/>
        </w:rPr>
        <w:t>novembro 2021” (AG/doc.5726/21 add. 1), em especial a seção referente às atividades da Comissão de Assuntos Jurídicos e Políticos (CAJP);</w:t>
      </w:r>
    </w:p>
    <w:p w14:paraId="7536198B" w14:textId="77777777" w:rsidR="00D1031C" w:rsidRPr="001576E7" w:rsidRDefault="00D1031C" w:rsidP="00C8018D">
      <w:pPr>
        <w:widowControl/>
        <w:rPr>
          <w:rFonts w:ascii="Times New Roman" w:hAnsi="Times New Roman"/>
          <w:iCs/>
          <w:szCs w:val="22"/>
          <w:lang w:val="pt-BR"/>
        </w:rPr>
      </w:pPr>
    </w:p>
    <w:p w14:paraId="377ED937" w14:textId="77777777" w:rsidR="00D1031C" w:rsidRPr="001576E7" w:rsidRDefault="00D1031C" w:rsidP="00C8018D">
      <w:pPr>
        <w:widowControl/>
        <w:ind w:right="58" w:firstLine="720"/>
        <w:rPr>
          <w:rFonts w:ascii="Times New Roman" w:hAnsi="Times New Roman"/>
          <w:szCs w:val="22"/>
          <w:lang w:val="pt-BR" w:eastAsia="es-ES"/>
        </w:rPr>
      </w:pPr>
      <w:r w:rsidRPr="001576E7">
        <w:rPr>
          <w:rFonts w:ascii="Times New Roman" w:hAnsi="Times New Roman"/>
          <w:szCs w:val="22"/>
          <w:lang w:val="pt-BR"/>
        </w:rPr>
        <w:t xml:space="preserve">CONSIDERANDO </w:t>
      </w:r>
      <w:r w:rsidRPr="001576E7">
        <w:rPr>
          <w:rFonts w:ascii="Times New Roman" w:hAnsi="Times New Roman"/>
          <w:szCs w:val="22"/>
          <w:lang w:val="pt-BR" w:eastAsia="es-ES"/>
        </w:rPr>
        <w:t>que os programas, atividades e tarefas estabelecidas nas resoluções de competência da CAJP contribuem para o cumprimento dos propósitos essenciais da Organização dos Estados Americanos (OEA) consagrados em sua Carta;</w:t>
      </w:r>
    </w:p>
    <w:p w14:paraId="185FE63B" w14:textId="77777777" w:rsidR="00D1031C" w:rsidRPr="001576E7" w:rsidRDefault="00D1031C" w:rsidP="00C8018D">
      <w:pPr>
        <w:widowControl/>
        <w:ind w:right="58"/>
        <w:rPr>
          <w:rFonts w:ascii="Times New Roman" w:hAnsi="Times New Roman"/>
          <w:szCs w:val="22"/>
          <w:lang w:val="pt-BR"/>
        </w:rPr>
      </w:pPr>
    </w:p>
    <w:p w14:paraId="32101158" w14:textId="77777777" w:rsidR="00D1031C" w:rsidRPr="001576E7" w:rsidRDefault="00D1031C" w:rsidP="00A61BD7">
      <w:pPr>
        <w:pStyle w:val="ListParagraph"/>
        <w:widowControl/>
        <w:numPr>
          <w:ilvl w:val="0"/>
          <w:numId w:val="72"/>
        </w:numPr>
        <w:ind w:left="720" w:hanging="720"/>
        <w:rPr>
          <w:rFonts w:ascii="Times New Roman" w:eastAsia="Calibri" w:hAnsi="Times New Roman"/>
          <w:szCs w:val="22"/>
          <w:u w:val="single"/>
          <w:lang w:val="pt-BR"/>
        </w:rPr>
      </w:pPr>
      <w:bookmarkStart w:id="76" w:name="_Toc87351438"/>
      <w:r w:rsidRPr="001576E7">
        <w:rPr>
          <w:rFonts w:ascii="Times New Roman" w:eastAsia="Calibri" w:hAnsi="Times New Roman"/>
          <w:szCs w:val="22"/>
          <w:u w:val="single"/>
          <w:lang w:val="pt-BR"/>
        </w:rPr>
        <w:t xml:space="preserve">A </w:t>
      </w:r>
      <w:r w:rsidRPr="001576E7">
        <w:rPr>
          <w:rFonts w:ascii="Times New Roman" w:hAnsi="Times New Roman"/>
          <w:szCs w:val="22"/>
          <w:u w:val="single"/>
          <w:lang w:val="pt-BR"/>
        </w:rPr>
        <w:t>defensoria</w:t>
      </w:r>
      <w:r w:rsidRPr="001576E7">
        <w:rPr>
          <w:rFonts w:ascii="Times New Roman" w:eastAsia="Calibri" w:hAnsi="Times New Roman"/>
          <w:szCs w:val="22"/>
          <w:u w:val="single"/>
          <w:lang w:val="pt-BR"/>
        </w:rPr>
        <w:t xml:space="preserve"> pública oficial autônoma como garantia de acesso à justiça para mulheres em situação de vulnerabilidade</w:t>
      </w:r>
      <w:bookmarkEnd w:id="76"/>
    </w:p>
    <w:p w14:paraId="27EB59DC" w14:textId="77777777" w:rsidR="00D1031C" w:rsidRPr="001576E7" w:rsidRDefault="00D1031C" w:rsidP="00C8018D">
      <w:pPr>
        <w:widowControl/>
        <w:suppressAutoHyphens/>
        <w:rPr>
          <w:rFonts w:ascii="Times New Roman" w:eastAsia="Calibri" w:hAnsi="Times New Roman"/>
          <w:szCs w:val="22"/>
          <w:u w:val="single"/>
          <w:lang w:val="pt-BR"/>
        </w:rPr>
      </w:pPr>
    </w:p>
    <w:p w14:paraId="0AE31BAD" w14:textId="77777777" w:rsidR="00D1031C" w:rsidRPr="001576E7" w:rsidRDefault="00D1031C" w:rsidP="00C8018D">
      <w:pPr>
        <w:widowControl/>
        <w:suppressAutoHyphens/>
        <w:ind w:firstLine="706"/>
        <w:rPr>
          <w:rFonts w:ascii="Times New Roman" w:hAnsi="Times New Roman"/>
          <w:szCs w:val="22"/>
          <w:lang w:val="pt-BR"/>
        </w:rPr>
      </w:pPr>
      <w:r w:rsidRPr="001576E7">
        <w:rPr>
          <w:rFonts w:ascii="Times New Roman" w:hAnsi="Times New Roman"/>
          <w:szCs w:val="22"/>
          <w:lang w:val="pt-BR"/>
        </w:rPr>
        <w:tab/>
        <w:t>RECORDANDO que a Assembleia Geral tomou nota dos Princípios e Diretrizes sobre Defensoria Pública nas Américas, aprovados por unanimidade pela Comissão Jurídica Interamericana mediante a resolução CJI/RES. 226 (LXXXIX-O/16);</w:t>
      </w:r>
      <w:r w:rsidRPr="001576E7">
        <w:rPr>
          <w:rFonts w:ascii="Times New Roman" w:eastAsia="Calibri" w:hAnsi="Times New Roman"/>
          <w:b/>
          <w:bCs/>
          <w:szCs w:val="22"/>
          <w:lang w:val="pt-BR"/>
        </w:rPr>
        <w:t xml:space="preserve"> </w:t>
      </w:r>
    </w:p>
    <w:p w14:paraId="45A96BA7" w14:textId="03E89F4D" w:rsidR="00D1031C" w:rsidRPr="001576E7" w:rsidRDefault="00D1031C" w:rsidP="00C8018D">
      <w:pPr>
        <w:widowControl/>
        <w:suppressAutoHyphens/>
        <w:rPr>
          <w:rFonts w:ascii="Times New Roman" w:hAnsi="Times New Roman"/>
          <w:szCs w:val="22"/>
          <w:lang w:val="pt-BR"/>
        </w:rPr>
      </w:pPr>
    </w:p>
    <w:p w14:paraId="0F93BB2A" w14:textId="2570E329" w:rsidR="00D1031C" w:rsidRPr="001576E7" w:rsidRDefault="00D1031C" w:rsidP="00C8018D">
      <w:pPr>
        <w:widowControl/>
        <w:suppressAutoHyphens/>
        <w:ind w:firstLine="706"/>
        <w:rPr>
          <w:rFonts w:ascii="Times New Roman" w:hAnsi="Times New Roman"/>
          <w:szCs w:val="22"/>
          <w:lang w:val="pt-BR"/>
        </w:rPr>
      </w:pPr>
      <w:r w:rsidRPr="001576E7">
        <w:rPr>
          <w:rFonts w:ascii="Times New Roman" w:hAnsi="Times New Roman"/>
          <w:szCs w:val="22"/>
          <w:lang w:val="pt-BR"/>
        </w:rPr>
        <w:lastRenderedPageBreak/>
        <w:t xml:space="preserve">RECORDANDO TAMBÉM o Relatório da Comissão Interamericana de Direitos Humanos (CIDH) </w:t>
      </w:r>
      <w:r w:rsidR="0032426E" w:rsidRPr="001576E7">
        <w:rPr>
          <w:rFonts w:ascii="Times New Roman" w:hAnsi="Times New Roman"/>
          <w:szCs w:val="22"/>
          <w:lang w:val="pt-BR"/>
        </w:rPr>
        <w:t>“</w:t>
      </w:r>
      <w:r w:rsidRPr="001576E7">
        <w:rPr>
          <w:rFonts w:ascii="Times New Roman" w:hAnsi="Times New Roman"/>
          <w:szCs w:val="22"/>
          <w:lang w:val="pt-BR"/>
        </w:rPr>
        <w:t>Violência e Discriminação contra Mulheres, Meninas e Adolescentes: Boas Práticas e Desafios na América Latina e no Caribe</w:t>
      </w:r>
      <w:r w:rsidR="0032426E" w:rsidRPr="001576E7">
        <w:rPr>
          <w:rFonts w:ascii="Times New Roman" w:hAnsi="Times New Roman"/>
          <w:szCs w:val="22"/>
          <w:lang w:val="pt-BR"/>
        </w:rPr>
        <w:t>”</w:t>
      </w:r>
      <w:r w:rsidRPr="001576E7">
        <w:rPr>
          <w:rFonts w:ascii="Times New Roman" w:hAnsi="Times New Roman"/>
          <w:szCs w:val="22"/>
          <w:lang w:val="pt-BR"/>
        </w:rPr>
        <w:t xml:space="preserve">; </w:t>
      </w:r>
    </w:p>
    <w:p w14:paraId="317FF767" w14:textId="77777777" w:rsidR="00D1031C" w:rsidRPr="001576E7" w:rsidRDefault="00D1031C" w:rsidP="00C8018D">
      <w:pPr>
        <w:widowControl/>
        <w:suppressAutoHyphens/>
        <w:rPr>
          <w:rFonts w:ascii="Times New Roman" w:hAnsi="Times New Roman"/>
          <w:szCs w:val="22"/>
          <w:lang w:val="pt-BR"/>
        </w:rPr>
      </w:pPr>
    </w:p>
    <w:p w14:paraId="1542E64A" w14:textId="77EDD8C6" w:rsidR="00D1031C" w:rsidRPr="001576E7" w:rsidRDefault="00D1031C" w:rsidP="00C8018D">
      <w:pPr>
        <w:widowControl/>
        <w:suppressAutoHyphens/>
        <w:ind w:firstLine="706"/>
        <w:rPr>
          <w:rFonts w:ascii="Times New Roman" w:eastAsia="Calibri" w:hAnsi="Times New Roman"/>
          <w:szCs w:val="22"/>
          <w:lang w:val="pt-BR"/>
        </w:rPr>
      </w:pPr>
      <w:r w:rsidRPr="001576E7">
        <w:rPr>
          <w:rFonts w:ascii="Times New Roman" w:hAnsi="Times New Roman"/>
          <w:szCs w:val="22"/>
          <w:lang w:val="pt-BR"/>
        </w:rPr>
        <w:t xml:space="preserve">CONSIDERANDO a Recomendação Geral Nº 1 da Comissão de Peritas do Mecanismo de Acompanhamento da </w:t>
      </w:r>
      <w:r w:rsidR="0032426E" w:rsidRPr="001576E7">
        <w:rPr>
          <w:rFonts w:ascii="Times New Roman" w:hAnsi="Times New Roman"/>
          <w:szCs w:val="22"/>
          <w:lang w:val="pt-BR"/>
        </w:rPr>
        <w:t xml:space="preserve">Implementação da </w:t>
      </w:r>
      <w:r w:rsidRPr="001576E7">
        <w:rPr>
          <w:rFonts w:ascii="Times New Roman" w:hAnsi="Times New Roman"/>
          <w:szCs w:val="22"/>
          <w:lang w:val="pt-BR"/>
        </w:rPr>
        <w:t>Convenção de Belém do Pará (MESECVI) sobre legítima defesa e violência contra as mulheres</w:t>
      </w:r>
      <w:r w:rsidR="0032426E" w:rsidRPr="001576E7">
        <w:rPr>
          <w:rFonts w:ascii="Times New Roman" w:hAnsi="Times New Roman"/>
          <w:szCs w:val="22"/>
          <w:lang w:val="pt-BR"/>
        </w:rPr>
        <w:t>,</w:t>
      </w:r>
      <w:r w:rsidRPr="001576E7">
        <w:rPr>
          <w:rFonts w:ascii="Times New Roman" w:hAnsi="Times New Roman"/>
          <w:szCs w:val="22"/>
          <w:lang w:val="pt-BR"/>
        </w:rPr>
        <w:t xml:space="preserve"> de acordo com o </w:t>
      </w:r>
      <w:r w:rsidR="0032426E" w:rsidRPr="001576E7">
        <w:rPr>
          <w:rFonts w:ascii="Times New Roman" w:hAnsi="Times New Roman"/>
          <w:szCs w:val="22"/>
          <w:lang w:val="pt-BR"/>
        </w:rPr>
        <w:t>a</w:t>
      </w:r>
      <w:r w:rsidRPr="001576E7">
        <w:rPr>
          <w:rFonts w:ascii="Times New Roman" w:hAnsi="Times New Roman"/>
          <w:szCs w:val="22"/>
          <w:lang w:val="pt-BR"/>
        </w:rPr>
        <w:t xml:space="preserve">rtigo 2º da </w:t>
      </w:r>
      <w:r w:rsidR="0032426E" w:rsidRPr="001576E7">
        <w:rPr>
          <w:rFonts w:ascii="Times New Roman" w:hAnsi="Times New Roman"/>
          <w:szCs w:val="22"/>
          <w:lang w:val="pt-BR"/>
        </w:rPr>
        <w:t>referida c</w:t>
      </w:r>
      <w:r w:rsidRPr="001576E7">
        <w:rPr>
          <w:rFonts w:ascii="Times New Roman" w:hAnsi="Times New Roman"/>
          <w:szCs w:val="22"/>
          <w:lang w:val="pt-BR"/>
        </w:rPr>
        <w:t xml:space="preserve">onvenção; </w:t>
      </w:r>
    </w:p>
    <w:p w14:paraId="42895D61" w14:textId="77777777" w:rsidR="00D1031C" w:rsidRPr="001576E7" w:rsidRDefault="00D1031C" w:rsidP="00C8018D">
      <w:pPr>
        <w:widowControl/>
        <w:suppressAutoHyphens/>
        <w:rPr>
          <w:rFonts w:ascii="Times New Roman" w:eastAsia="Calibri" w:hAnsi="Times New Roman"/>
          <w:szCs w:val="22"/>
          <w:u w:val="single"/>
          <w:lang w:val="pt-BR"/>
        </w:rPr>
      </w:pPr>
    </w:p>
    <w:p w14:paraId="2AD02A6E" w14:textId="12CD072B" w:rsidR="00D1031C" w:rsidRPr="001576E7" w:rsidRDefault="00D1031C" w:rsidP="00C8018D">
      <w:pPr>
        <w:widowControl/>
        <w:suppressAutoHyphens/>
        <w:ind w:firstLine="706"/>
        <w:rPr>
          <w:rFonts w:ascii="Times New Roman" w:eastAsia="Calibri" w:hAnsi="Times New Roman"/>
          <w:szCs w:val="22"/>
          <w:lang w:val="pt-BR"/>
        </w:rPr>
      </w:pPr>
      <w:r w:rsidRPr="001576E7">
        <w:rPr>
          <w:rFonts w:ascii="Times New Roman" w:hAnsi="Times New Roman"/>
          <w:szCs w:val="22"/>
          <w:lang w:val="pt-BR"/>
        </w:rPr>
        <w:t>TOMANDO NOTA de que as Regras de Brasília sobre acesso à justiça das pessoas em condição de vulnerabilidade</w:t>
      </w:r>
      <w:r w:rsidR="006C79C7" w:rsidRPr="001576E7">
        <w:rPr>
          <w:rStyle w:val="FootnoteReference"/>
          <w:rFonts w:ascii="Times New Roman" w:hAnsi="Times New Roman"/>
          <w:szCs w:val="22"/>
          <w:vertAlign w:val="superscript"/>
          <w:lang w:val="pt-BR"/>
        </w:rPr>
        <w:footnoteReference w:id="93"/>
      </w:r>
      <w:r w:rsidRPr="001576E7">
        <w:rPr>
          <w:rFonts w:ascii="Times New Roman" w:hAnsi="Times New Roman"/>
          <w:szCs w:val="22"/>
          <w:vertAlign w:val="superscript"/>
          <w:lang w:val="pt-BR"/>
        </w:rPr>
        <w:t xml:space="preserve"> </w:t>
      </w:r>
      <w:r w:rsidRPr="001576E7">
        <w:rPr>
          <w:rFonts w:ascii="Times New Roman" w:hAnsi="Times New Roman"/>
          <w:szCs w:val="22"/>
          <w:lang w:val="pt-BR"/>
        </w:rPr>
        <w:t xml:space="preserve">instam, em sua regra 19, a que se promovam as medidas necessárias para eliminar a discriminação contra as mulheres no acesso ao sistema de justiça para a proteção de seus direitos e interesses legítimos, alcançando a igualdade efetiva de condições. Será dada especial atenção a fortalecer os mecanismos destinados à proteção de seus bens legais, ao acesso às devidas diligências, procedimentos, processos judiciais e à sua tramitação ágil e oportuna; e </w:t>
      </w:r>
    </w:p>
    <w:p w14:paraId="0EF88FC9" w14:textId="77777777" w:rsidR="00D1031C" w:rsidRPr="001576E7" w:rsidRDefault="00D1031C" w:rsidP="00C8018D">
      <w:pPr>
        <w:widowControl/>
        <w:jc w:val="left"/>
        <w:rPr>
          <w:rFonts w:ascii="Times New Roman" w:eastAsia="Calibri" w:hAnsi="Times New Roman"/>
          <w:szCs w:val="22"/>
          <w:lang w:val="pt-BR"/>
        </w:rPr>
      </w:pPr>
    </w:p>
    <w:p w14:paraId="70B0D2FB" w14:textId="74F5CC99" w:rsidR="00D1031C" w:rsidRPr="001576E7" w:rsidRDefault="00D1031C" w:rsidP="00C8018D">
      <w:pPr>
        <w:widowControl/>
        <w:suppressAutoHyphens/>
        <w:ind w:firstLine="706"/>
        <w:rPr>
          <w:rFonts w:ascii="Times New Roman" w:eastAsia="Calibri" w:hAnsi="Times New Roman"/>
          <w:strike/>
          <w:szCs w:val="22"/>
          <w:lang w:val="pt-BR"/>
        </w:rPr>
      </w:pPr>
      <w:r w:rsidRPr="001576E7">
        <w:rPr>
          <w:rFonts w:ascii="Times New Roman" w:hAnsi="Times New Roman"/>
          <w:szCs w:val="22"/>
          <w:lang w:val="pt-BR"/>
        </w:rPr>
        <w:t xml:space="preserve">DESTACANDO a importância de atender especialmente mulheres e meninas em situação de vulnerabilidade no contexto da atual crise sanitária e, nesse sentido, tomando nota da resolução </w:t>
      </w:r>
      <w:r w:rsidR="00C0310A" w:rsidRPr="001576E7">
        <w:rPr>
          <w:rFonts w:ascii="Times New Roman" w:hAnsi="Times New Roman"/>
          <w:szCs w:val="22"/>
          <w:lang w:val="pt-BR"/>
        </w:rPr>
        <w:t xml:space="preserve">Nº 1/2020 </w:t>
      </w:r>
      <w:r w:rsidRPr="001576E7">
        <w:rPr>
          <w:rFonts w:ascii="Times New Roman" w:hAnsi="Times New Roman"/>
          <w:szCs w:val="22"/>
          <w:lang w:val="pt-BR"/>
        </w:rPr>
        <w:t>da CIDH, “Pandemia e direitos humanos nas Américas</w:t>
      </w:r>
      <w:r w:rsidR="00E4197C" w:rsidRPr="001576E7">
        <w:rPr>
          <w:rFonts w:ascii="Times New Roman" w:hAnsi="Times New Roman"/>
          <w:szCs w:val="22"/>
          <w:lang w:val="pt-BR"/>
        </w:rPr>
        <w:t>”</w:t>
      </w:r>
      <w:r w:rsidRPr="001576E7">
        <w:rPr>
          <w:rFonts w:ascii="Times New Roman" w:hAnsi="Times New Roman"/>
          <w:szCs w:val="22"/>
          <w:lang w:val="pt-BR"/>
        </w:rPr>
        <w:t>, inclusive a seção referente a mulheres</w:t>
      </w:r>
      <w:r w:rsidRPr="001576E7">
        <w:rPr>
          <w:rFonts w:ascii="Times New Roman" w:eastAsia="Calibri;Calibri" w:hAnsi="Times New Roman"/>
          <w:szCs w:val="22"/>
          <w:lang w:val="pt-BR"/>
        </w:rPr>
        <w:t>,</w:t>
      </w:r>
    </w:p>
    <w:p w14:paraId="4A9AD388" w14:textId="77777777" w:rsidR="00D1031C" w:rsidRPr="001576E7" w:rsidRDefault="00D1031C" w:rsidP="00C8018D">
      <w:pPr>
        <w:widowControl/>
        <w:jc w:val="left"/>
        <w:rPr>
          <w:rFonts w:ascii="Times New Roman" w:eastAsia="Calibri" w:hAnsi="Times New Roman"/>
          <w:szCs w:val="22"/>
          <w:lang w:val="pt-BR"/>
        </w:rPr>
      </w:pPr>
    </w:p>
    <w:p w14:paraId="30B1D50F" w14:textId="77777777" w:rsidR="00D1031C" w:rsidRPr="001576E7" w:rsidRDefault="00D1031C" w:rsidP="00C8018D">
      <w:pPr>
        <w:widowControl/>
        <w:suppressAutoHyphens/>
        <w:rPr>
          <w:rFonts w:ascii="Times New Roman" w:eastAsia="Calibri" w:hAnsi="Times New Roman"/>
          <w:szCs w:val="22"/>
          <w:lang w:val="pt-BR"/>
        </w:rPr>
      </w:pPr>
      <w:r w:rsidRPr="001576E7">
        <w:rPr>
          <w:rFonts w:ascii="Times New Roman" w:hAnsi="Times New Roman"/>
          <w:szCs w:val="22"/>
          <w:lang w:val="pt-BR"/>
        </w:rPr>
        <w:t>RESOLVE:</w:t>
      </w:r>
    </w:p>
    <w:p w14:paraId="31477352" w14:textId="77777777" w:rsidR="00D1031C" w:rsidRPr="001576E7" w:rsidRDefault="00D1031C" w:rsidP="00C8018D">
      <w:pPr>
        <w:widowControl/>
        <w:suppressAutoHyphens/>
        <w:rPr>
          <w:rFonts w:ascii="Times New Roman" w:eastAsia="Calibri" w:hAnsi="Times New Roman"/>
          <w:szCs w:val="22"/>
          <w:u w:val="single"/>
          <w:lang w:val="pt-BR"/>
        </w:rPr>
      </w:pPr>
    </w:p>
    <w:p w14:paraId="1D1FE696" w14:textId="77777777" w:rsidR="00D1031C" w:rsidRPr="001576E7" w:rsidRDefault="00D1031C" w:rsidP="00A61BD7">
      <w:pPr>
        <w:widowControl/>
        <w:numPr>
          <w:ilvl w:val="0"/>
          <w:numId w:val="68"/>
        </w:numPr>
        <w:suppressAutoHyphens/>
        <w:ind w:left="0" w:firstLine="720"/>
        <w:rPr>
          <w:rFonts w:ascii="Times New Roman" w:eastAsia="Calibri" w:hAnsi="Times New Roman"/>
          <w:szCs w:val="22"/>
          <w:lang w:val="pt-BR"/>
        </w:rPr>
      </w:pPr>
      <w:r w:rsidRPr="001576E7">
        <w:rPr>
          <w:rFonts w:ascii="Times New Roman" w:hAnsi="Times New Roman"/>
          <w:szCs w:val="22"/>
          <w:lang w:val="pt-BR"/>
        </w:rPr>
        <w:t xml:space="preserve">Afirmar a importância fundamental do serviço de assistência jurídica gratuita prestado pelas Defensorias Públicas Oficiais das Américas, no âmbito das suas competências, para garantir o acesso à justiça a todas as pessoas e, em particular, a todas as mulheres </w:t>
      </w:r>
      <w:r w:rsidRPr="001576E7">
        <w:rPr>
          <w:rFonts w:ascii="Times New Roman" w:eastAsia="Calibri" w:hAnsi="Times New Roman"/>
          <w:szCs w:val="22"/>
          <w:lang w:val="pt-BR"/>
        </w:rPr>
        <w:t xml:space="preserve">e meninas que tenham sofrido violência sexual </w:t>
      </w:r>
      <w:r w:rsidRPr="001576E7">
        <w:rPr>
          <w:rFonts w:ascii="Times New Roman" w:hAnsi="Times New Roman"/>
          <w:szCs w:val="22"/>
          <w:lang w:val="pt-BR"/>
        </w:rPr>
        <w:t xml:space="preserve">por motivo de gênero, bem como para reconhecer e promover os seus direitos sem discriminação, particularmente os seus direitos econômicos, sociais e culturais, que são indispensáveis para o desenvolvimento de projetos autônomos e livres de violência. </w:t>
      </w:r>
    </w:p>
    <w:p w14:paraId="6BDDBB24" w14:textId="77777777" w:rsidR="00D1031C" w:rsidRPr="001576E7" w:rsidRDefault="00D1031C" w:rsidP="00C8018D">
      <w:pPr>
        <w:widowControl/>
        <w:suppressAutoHyphens/>
        <w:rPr>
          <w:rFonts w:ascii="Times New Roman" w:eastAsia="Calibri" w:hAnsi="Times New Roman"/>
          <w:szCs w:val="22"/>
          <w:lang w:val="pt-BR"/>
        </w:rPr>
      </w:pPr>
    </w:p>
    <w:p w14:paraId="34614C30" w14:textId="14B7049E" w:rsidR="00D1031C" w:rsidRPr="001576E7" w:rsidRDefault="00D1031C" w:rsidP="00A61BD7">
      <w:pPr>
        <w:widowControl/>
        <w:numPr>
          <w:ilvl w:val="0"/>
          <w:numId w:val="68"/>
        </w:numPr>
        <w:suppressAutoHyphens/>
        <w:ind w:left="0" w:firstLine="720"/>
        <w:rPr>
          <w:rFonts w:ascii="Times New Roman" w:eastAsia="Calibri" w:hAnsi="Times New Roman"/>
          <w:szCs w:val="22"/>
          <w:lang w:val="pt-BR"/>
        </w:rPr>
      </w:pPr>
      <w:r w:rsidRPr="001576E7">
        <w:rPr>
          <w:rFonts w:ascii="Times New Roman" w:eastAsia="Calibri" w:hAnsi="Times New Roman"/>
          <w:szCs w:val="22"/>
          <w:lang w:val="pt-BR"/>
        </w:rPr>
        <w:t xml:space="preserve">Exortar os Estados membros a que incorporem um enfoque de gênero nas defesas criminais de mulheres em conflito com a lei penal, especialmente aquelas privadas da liberdade. </w:t>
      </w:r>
      <w:r w:rsidRPr="001576E7">
        <w:rPr>
          <w:rFonts w:ascii="Times New Roman" w:hAnsi="Times New Roman"/>
          <w:szCs w:val="22"/>
          <w:lang w:val="pt-BR"/>
        </w:rPr>
        <w:t>Particularmente no contexto da pandemia, incentiva</w:t>
      </w:r>
      <w:r w:rsidR="00C0310A" w:rsidRPr="001576E7">
        <w:rPr>
          <w:rFonts w:ascii="Times New Roman" w:hAnsi="Times New Roman"/>
          <w:szCs w:val="22"/>
          <w:lang w:val="pt-BR"/>
        </w:rPr>
        <w:t>r</w:t>
      </w:r>
      <w:r w:rsidRPr="001576E7">
        <w:rPr>
          <w:rFonts w:ascii="Times New Roman" w:hAnsi="Times New Roman"/>
          <w:szCs w:val="22"/>
          <w:lang w:val="pt-BR"/>
        </w:rPr>
        <w:t xml:space="preserve"> os Estados </w:t>
      </w:r>
      <w:r w:rsidR="006B1148" w:rsidRPr="001576E7">
        <w:rPr>
          <w:rFonts w:ascii="Times New Roman" w:hAnsi="Times New Roman"/>
          <w:szCs w:val="22"/>
          <w:lang w:val="pt-BR"/>
        </w:rPr>
        <w:t xml:space="preserve">membros </w:t>
      </w:r>
      <w:r w:rsidRPr="001576E7">
        <w:rPr>
          <w:rFonts w:ascii="Times New Roman" w:hAnsi="Times New Roman"/>
          <w:szCs w:val="22"/>
          <w:lang w:val="pt-BR"/>
        </w:rPr>
        <w:t>a que apliquem</w:t>
      </w:r>
      <w:r w:rsidRPr="001576E7">
        <w:rPr>
          <w:rFonts w:ascii="Times New Roman" w:eastAsia="Calibri" w:hAnsi="Times New Roman"/>
          <w:szCs w:val="22"/>
          <w:lang w:val="pt-BR"/>
        </w:rPr>
        <w:t xml:space="preserve">, quando pertinente, </w:t>
      </w:r>
      <w:r w:rsidRPr="001576E7">
        <w:rPr>
          <w:rFonts w:ascii="Times New Roman" w:hAnsi="Times New Roman"/>
          <w:szCs w:val="22"/>
          <w:lang w:val="pt-BR"/>
        </w:rPr>
        <w:t>medidas alternativas à privação de liberdade das mulheres acusadas e/ou condenadas, levando em especial consideração as consequências que essa situação gera para elas e para o seu ambiente direto.</w:t>
      </w:r>
    </w:p>
    <w:p w14:paraId="13B4ADE0" w14:textId="77777777" w:rsidR="00D1031C" w:rsidRPr="001576E7" w:rsidRDefault="00D1031C" w:rsidP="00C8018D">
      <w:pPr>
        <w:widowControl/>
        <w:suppressAutoHyphens/>
        <w:rPr>
          <w:rFonts w:ascii="Times New Roman" w:eastAsia="Calibri" w:hAnsi="Times New Roman"/>
          <w:szCs w:val="22"/>
          <w:lang w:val="pt-BR"/>
        </w:rPr>
      </w:pPr>
    </w:p>
    <w:p w14:paraId="157F1516" w14:textId="330BAA51" w:rsidR="00D1031C" w:rsidRPr="001576E7" w:rsidRDefault="00FF7326" w:rsidP="00A61BD7">
      <w:pPr>
        <w:widowControl/>
        <w:numPr>
          <w:ilvl w:val="0"/>
          <w:numId w:val="68"/>
        </w:numPr>
        <w:suppressAutoHyphens/>
        <w:ind w:left="0" w:firstLine="720"/>
        <w:rPr>
          <w:rFonts w:ascii="Times New Roman" w:eastAsia="Calibri" w:hAnsi="Times New Roman"/>
          <w:szCs w:val="22"/>
          <w:lang w:val="pt-BR"/>
        </w:rPr>
      </w:pPr>
      <w:r w:rsidRPr="001576E7">
        <w:rPr>
          <w:rFonts w:ascii="Times New Roman" w:eastAsia="Calibri" w:hAnsi="Times New Roman"/>
          <w:szCs w:val="22"/>
          <w:lang w:val="pt-BR"/>
        </w:rPr>
        <w:t>Exortar os Estados</w:t>
      </w:r>
      <w:r w:rsidR="006B1148" w:rsidRPr="001576E7">
        <w:rPr>
          <w:rFonts w:ascii="Times New Roman" w:eastAsia="Calibri" w:hAnsi="Times New Roman"/>
          <w:szCs w:val="22"/>
          <w:lang w:val="pt-BR"/>
        </w:rPr>
        <w:t xml:space="preserve"> membros</w:t>
      </w:r>
      <w:r w:rsidRPr="001576E7">
        <w:rPr>
          <w:rFonts w:ascii="Times New Roman" w:eastAsia="Calibri" w:hAnsi="Times New Roman"/>
          <w:szCs w:val="22"/>
          <w:lang w:val="pt-BR"/>
        </w:rPr>
        <w:t>,</w:t>
      </w:r>
      <w:r w:rsidRPr="001576E7">
        <w:rPr>
          <w:rFonts w:ascii="Times New Roman" w:hAnsi="Times New Roman"/>
          <w:szCs w:val="22"/>
          <w:lang w:val="pt-BR"/>
        </w:rPr>
        <w:t xml:space="preserve"> e</w:t>
      </w:r>
      <w:r w:rsidR="00D1031C" w:rsidRPr="001576E7">
        <w:rPr>
          <w:rFonts w:ascii="Times New Roman" w:hAnsi="Times New Roman"/>
          <w:szCs w:val="22"/>
          <w:lang w:val="pt-BR"/>
        </w:rPr>
        <w:t xml:space="preserve">nquanto persistirem as dificuldades inerentes ao contexto da pandemia de covid-19, </w:t>
      </w:r>
      <w:r w:rsidR="00D1031C" w:rsidRPr="001576E7">
        <w:rPr>
          <w:rFonts w:ascii="Times New Roman" w:eastAsia="Calibri" w:hAnsi="Times New Roman"/>
          <w:szCs w:val="22"/>
          <w:lang w:val="pt-BR"/>
        </w:rPr>
        <w:t xml:space="preserve">a que considerem </w:t>
      </w:r>
      <w:r w:rsidR="00D1031C" w:rsidRPr="001576E7">
        <w:rPr>
          <w:rFonts w:ascii="Times New Roman" w:hAnsi="Times New Roman"/>
          <w:szCs w:val="22"/>
          <w:lang w:val="pt-BR"/>
        </w:rPr>
        <w:t xml:space="preserve">declarar como essenciais e indispensáveis os serviços de atenção e assistência jurídica dirigidos a todas as mulheres em situação de vulnerabilidade. Por sua vez, caso sejam impostas restrições à liberdade de circulação, </w:t>
      </w:r>
      <w:r w:rsidRPr="001576E7">
        <w:rPr>
          <w:rFonts w:ascii="Times New Roman" w:eastAsia="Calibri" w:hAnsi="Times New Roman"/>
          <w:szCs w:val="22"/>
          <w:lang w:val="pt-BR"/>
        </w:rPr>
        <w:t xml:space="preserve">que procurem </w:t>
      </w:r>
      <w:r w:rsidR="00D1031C" w:rsidRPr="001576E7">
        <w:rPr>
          <w:rFonts w:ascii="Times New Roman" w:eastAsia="Calibri" w:hAnsi="Times New Roman"/>
          <w:szCs w:val="22"/>
          <w:lang w:val="pt-BR"/>
        </w:rPr>
        <w:t>garantir vias alternativas de atendimento.</w:t>
      </w:r>
    </w:p>
    <w:p w14:paraId="4758B500" w14:textId="77777777" w:rsidR="00D1031C" w:rsidRPr="001576E7" w:rsidRDefault="00D1031C" w:rsidP="00C8018D">
      <w:pPr>
        <w:widowControl/>
        <w:suppressAutoHyphens/>
        <w:rPr>
          <w:rFonts w:ascii="Times New Roman" w:eastAsia="Calibri" w:hAnsi="Times New Roman"/>
          <w:szCs w:val="22"/>
          <w:u w:val="single"/>
          <w:lang w:val="pt-BR"/>
        </w:rPr>
      </w:pPr>
    </w:p>
    <w:p w14:paraId="312489D5" w14:textId="6191BEBD" w:rsidR="00D1031C" w:rsidRPr="001576E7" w:rsidRDefault="00D1031C" w:rsidP="00C8018D">
      <w:pPr>
        <w:widowControl/>
        <w:suppressAutoHyphens/>
        <w:ind w:firstLine="720"/>
        <w:rPr>
          <w:rFonts w:ascii="Times New Roman" w:hAnsi="Times New Roman"/>
          <w:szCs w:val="22"/>
          <w:lang w:val="pt-BR"/>
        </w:rPr>
      </w:pPr>
      <w:r w:rsidRPr="001576E7">
        <w:rPr>
          <w:rFonts w:ascii="Times New Roman" w:hAnsi="Times New Roman"/>
          <w:szCs w:val="22"/>
          <w:lang w:val="pt-BR"/>
        </w:rPr>
        <w:t xml:space="preserve">Além disso, estimular os Estados membros a que facilitem o acesso à justiça das mulheres </w:t>
      </w:r>
      <w:r w:rsidRPr="001576E7">
        <w:rPr>
          <w:rFonts w:ascii="Times New Roman" w:eastAsia="Calibri" w:hAnsi="Times New Roman"/>
          <w:szCs w:val="22"/>
          <w:lang w:val="pt-BR"/>
        </w:rPr>
        <w:t>que tenham sofrido violência sexual e</w:t>
      </w:r>
      <w:r w:rsidRPr="001576E7">
        <w:rPr>
          <w:rFonts w:ascii="Times New Roman" w:hAnsi="Times New Roman"/>
          <w:szCs w:val="22"/>
          <w:lang w:val="pt-BR"/>
        </w:rPr>
        <w:t xml:space="preserve"> por motivo de gênero, particularmente no âmbito das funções próprias de cada instituição que seja competente de acordo com as normas aplicáveis, </w:t>
      </w:r>
      <w:r w:rsidR="00FF7326" w:rsidRPr="001576E7">
        <w:rPr>
          <w:rFonts w:ascii="Times New Roman" w:hAnsi="Times New Roman"/>
          <w:szCs w:val="22"/>
          <w:lang w:val="pt-BR"/>
        </w:rPr>
        <w:t>a fim de</w:t>
      </w:r>
      <w:r w:rsidRPr="001576E7">
        <w:rPr>
          <w:rFonts w:ascii="Times New Roman" w:hAnsi="Times New Roman"/>
          <w:szCs w:val="22"/>
          <w:lang w:val="pt-BR"/>
        </w:rPr>
        <w:t xml:space="preserve"> garantir serviços gratuitos, acessíveis, efetivos e especializados de assistência e representação legal para </w:t>
      </w:r>
      <w:r w:rsidRPr="001576E7">
        <w:rPr>
          <w:rFonts w:ascii="Times New Roman" w:hAnsi="Times New Roman"/>
          <w:szCs w:val="22"/>
          <w:lang w:val="pt-BR"/>
        </w:rPr>
        <w:lastRenderedPageBreak/>
        <w:t xml:space="preserve">mulheres que denunciem situações de violência </w:t>
      </w:r>
      <w:r w:rsidRPr="001576E7">
        <w:rPr>
          <w:rFonts w:ascii="Times New Roman" w:eastAsia="Calibri" w:hAnsi="Times New Roman"/>
          <w:szCs w:val="22"/>
          <w:lang w:val="pt-BR"/>
        </w:rPr>
        <w:t>sexual e</w:t>
      </w:r>
      <w:r w:rsidRPr="001576E7">
        <w:rPr>
          <w:rFonts w:ascii="Times New Roman" w:hAnsi="Times New Roman"/>
          <w:szCs w:val="22"/>
          <w:lang w:val="pt-BR"/>
        </w:rPr>
        <w:t xml:space="preserve"> por motivo de gênero; </w:t>
      </w:r>
      <w:r w:rsidR="00FF7326" w:rsidRPr="001576E7">
        <w:rPr>
          <w:rFonts w:ascii="Times New Roman" w:hAnsi="Times New Roman"/>
          <w:szCs w:val="22"/>
          <w:lang w:val="pt-BR"/>
        </w:rPr>
        <w:t xml:space="preserve">e </w:t>
      </w:r>
      <w:r w:rsidRPr="001576E7">
        <w:rPr>
          <w:rFonts w:ascii="Times New Roman" w:hAnsi="Times New Roman"/>
          <w:szCs w:val="22"/>
          <w:lang w:val="pt-BR"/>
        </w:rPr>
        <w:t xml:space="preserve">que facilitem o acesso à justiça de maneira antecipada, urgente e oportuna, a fim de obter medidas de proteção em seu favor. </w:t>
      </w:r>
    </w:p>
    <w:p w14:paraId="61C87922" w14:textId="77777777" w:rsidR="00D1031C" w:rsidRPr="001576E7" w:rsidRDefault="00D1031C" w:rsidP="00C8018D">
      <w:pPr>
        <w:widowControl/>
        <w:suppressAutoHyphens/>
        <w:rPr>
          <w:rFonts w:ascii="Times New Roman" w:hAnsi="Times New Roman"/>
          <w:szCs w:val="22"/>
          <w:lang w:val="pt-BR"/>
        </w:rPr>
      </w:pPr>
    </w:p>
    <w:p w14:paraId="62DBF580" w14:textId="1261D71F" w:rsidR="00D1031C" w:rsidRPr="001576E7" w:rsidRDefault="00D07F0B" w:rsidP="00C8018D">
      <w:pPr>
        <w:widowControl/>
        <w:suppressAutoHyphens/>
        <w:ind w:firstLine="720"/>
        <w:rPr>
          <w:rFonts w:ascii="Times New Roman" w:eastAsia="Calibri" w:hAnsi="Times New Roman"/>
          <w:szCs w:val="22"/>
          <w:lang w:val="pt-BR"/>
        </w:rPr>
      </w:pPr>
      <w:r w:rsidRPr="001576E7">
        <w:rPr>
          <w:rFonts w:ascii="Times New Roman" w:hAnsi="Times New Roman"/>
          <w:szCs w:val="22"/>
          <w:lang w:val="pt-BR"/>
        </w:rPr>
        <w:t>4.</w:t>
      </w:r>
      <w:r w:rsidR="00D1031C" w:rsidRPr="001576E7">
        <w:rPr>
          <w:rFonts w:ascii="Times New Roman" w:hAnsi="Times New Roman"/>
          <w:szCs w:val="22"/>
          <w:lang w:val="pt-BR"/>
        </w:rPr>
        <w:t xml:space="preserve"> Solicitar ao Conselho Permanente que encarregue a Comissão de Assuntos Jurídicos e Políticos (CAJP) de incluir em seu plano de trabalho, antes do Quinquagésimo Segundo Período Ordinário de Sessões da Assembleia Geral, o tema </w:t>
      </w:r>
      <w:r w:rsidR="0045323F" w:rsidRPr="001576E7">
        <w:rPr>
          <w:rFonts w:ascii="Times New Roman" w:hAnsi="Times New Roman"/>
          <w:szCs w:val="22"/>
          <w:lang w:val="pt-BR"/>
        </w:rPr>
        <w:t>da seção “A defensoria pública oficial como garantia de acesso à justiça para mulheres em situação de vulnerabilidade”</w:t>
      </w:r>
      <w:r w:rsidR="00D1031C" w:rsidRPr="001576E7">
        <w:rPr>
          <w:rFonts w:ascii="Times New Roman" w:hAnsi="Times New Roman"/>
          <w:szCs w:val="22"/>
          <w:lang w:val="pt-BR"/>
        </w:rPr>
        <w:t>, a fim de promover o intercâmbio de experiências e boas práticas</w:t>
      </w:r>
      <w:r w:rsidR="002620B7" w:rsidRPr="001576E7">
        <w:rPr>
          <w:rFonts w:ascii="Times New Roman" w:hAnsi="Times New Roman"/>
          <w:szCs w:val="22"/>
          <w:lang w:val="pt-BR"/>
        </w:rPr>
        <w:t>.</w:t>
      </w:r>
      <w:r w:rsidR="00E4197C" w:rsidRPr="001576E7">
        <w:rPr>
          <w:rFonts w:ascii="Times New Roman" w:hAnsi="Times New Roman"/>
          <w:szCs w:val="22"/>
          <w:lang w:val="pt-BR"/>
        </w:rPr>
        <w:t xml:space="preserve"> </w:t>
      </w:r>
      <w:r w:rsidR="002620B7" w:rsidRPr="001576E7">
        <w:rPr>
          <w:rFonts w:ascii="Times New Roman" w:hAnsi="Times New Roman"/>
          <w:szCs w:val="22"/>
          <w:lang w:val="pt-BR"/>
        </w:rPr>
        <w:t>R</w:t>
      </w:r>
      <w:r w:rsidR="00E4197C" w:rsidRPr="001576E7">
        <w:rPr>
          <w:rFonts w:ascii="Times New Roman" w:hAnsi="Times New Roman"/>
          <w:szCs w:val="22"/>
          <w:lang w:val="pt-BR"/>
        </w:rPr>
        <w:t xml:space="preserve">ealizar </w:t>
      </w:r>
      <w:r w:rsidR="002620B7" w:rsidRPr="001576E7">
        <w:rPr>
          <w:rFonts w:ascii="Times New Roman" w:hAnsi="Times New Roman"/>
          <w:szCs w:val="22"/>
          <w:lang w:val="pt-BR"/>
        </w:rPr>
        <w:t xml:space="preserve">, no primeiro trimestre de 2022, </w:t>
      </w:r>
      <w:r w:rsidR="00D1031C" w:rsidRPr="001576E7">
        <w:rPr>
          <w:rFonts w:ascii="Times New Roman" w:hAnsi="Times New Roman"/>
          <w:szCs w:val="22"/>
          <w:lang w:val="pt-BR"/>
        </w:rPr>
        <w:t xml:space="preserve">uma décima sessão extraordinária da CAJP sobre as boas práticas destinadas a garantir o acesso à justiça para as mulheres em situação de vulnerabilidade em defesa dos seus direitos humanos, colocadas em prática em cada instituição de defensoria pública da região, com a presença dos Estados membros e suas respectivas instituições públicas oficiais de assistência jurídica, de integrantes da </w:t>
      </w:r>
      <w:r w:rsidR="004A70D9" w:rsidRPr="001576E7">
        <w:rPr>
          <w:rFonts w:ascii="Times New Roman" w:hAnsi="Times New Roman"/>
          <w:szCs w:val="22"/>
          <w:lang w:val="pt-BR"/>
        </w:rPr>
        <w:t>Associação Interamericana de Defensorias Públicas (</w:t>
      </w:r>
      <w:r w:rsidR="00D1031C" w:rsidRPr="001576E7">
        <w:rPr>
          <w:rFonts w:ascii="Times New Roman" w:hAnsi="Times New Roman"/>
          <w:szCs w:val="22"/>
          <w:lang w:val="pt-BR"/>
        </w:rPr>
        <w:t>AIDEF</w:t>
      </w:r>
      <w:r w:rsidR="004A70D9" w:rsidRPr="001576E7">
        <w:rPr>
          <w:rFonts w:ascii="Times New Roman" w:hAnsi="Times New Roman"/>
          <w:szCs w:val="22"/>
          <w:lang w:val="pt-BR"/>
        </w:rPr>
        <w:t>)</w:t>
      </w:r>
      <w:r w:rsidR="00D1031C" w:rsidRPr="001576E7">
        <w:rPr>
          <w:rFonts w:ascii="Times New Roman" w:hAnsi="Times New Roman"/>
          <w:szCs w:val="22"/>
          <w:lang w:val="pt-BR"/>
        </w:rPr>
        <w:t>, de peritos do setor acadêmico e da sociedade civil, bem como das organizações internacionais. A assistência dos membros da AIDEF deverá ser garantida pela própria</w:t>
      </w:r>
      <w:r w:rsidR="00D1031C" w:rsidRPr="001576E7">
        <w:rPr>
          <w:rFonts w:ascii="Times New Roman" w:hAnsi="Times New Roman"/>
          <w:b/>
          <w:bCs/>
          <w:szCs w:val="22"/>
          <w:lang w:val="pt-BR"/>
        </w:rPr>
        <w:t xml:space="preserve"> </w:t>
      </w:r>
      <w:r w:rsidR="00D1031C" w:rsidRPr="001576E7">
        <w:rPr>
          <w:rFonts w:ascii="Times New Roman" w:hAnsi="Times New Roman"/>
          <w:szCs w:val="22"/>
          <w:lang w:val="pt-BR"/>
        </w:rPr>
        <w:t>AIDEF.</w:t>
      </w:r>
    </w:p>
    <w:p w14:paraId="2B661BC6" w14:textId="77777777" w:rsidR="00D1031C" w:rsidRPr="001576E7" w:rsidRDefault="00D1031C" w:rsidP="00C8018D">
      <w:pPr>
        <w:widowControl/>
        <w:tabs>
          <w:tab w:val="center" w:pos="2880"/>
        </w:tabs>
        <w:ind w:right="-1289"/>
        <w:rPr>
          <w:rFonts w:ascii="Times New Roman" w:eastAsia="Calibri" w:hAnsi="Times New Roman"/>
          <w:szCs w:val="22"/>
          <w:lang w:val="pt-BR"/>
        </w:rPr>
      </w:pPr>
    </w:p>
    <w:p w14:paraId="07444078" w14:textId="77777777" w:rsidR="00D1031C" w:rsidRPr="001576E7" w:rsidRDefault="00D1031C" w:rsidP="005A437C">
      <w:pPr>
        <w:pStyle w:val="ListParagraph"/>
        <w:widowControl/>
        <w:numPr>
          <w:ilvl w:val="0"/>
          <w:numId w:val="72"/>
        </w:numPr>
        <w:ind w:left="720" w:hanging="720"/>
        <w:rPr>
          <w:rFonts w:ascii="Times New Roman" w:eastAsia="Calibri" w:hAnsi="Times New Roman"/>
          <w:szCs w:val="22"/>
          <w:u w:val="single"/>
          <w:lang w:val="pt-BR"/>
        </w:rPr>
      </w:pPr>
      <w:bookmarkStart w:id="77" w:name="_Toc87351439"/>
      <w:r w:rsidRPr="001576E7">
        <w:rPr>
          <w:rFonts w:ascii="Times New Roman" w:eastAsia="Calibri" w:hAnsi="Times New Roman"/>
          <w:szCs w:val="22"/>
          <w:u w:val="single"/>
          <w:lang w:val="pt-BR"/>
        </w:rPr>
        <w:t>Defensoras e defensores de direitos humanos</w:t>
      </w:r>
      <w:bookmarkEnd w:id="77"/>
    </w:p>
    <w:p w14:paraId="6069DE49" w14:textId="77777777" w:rsidR="00D1031C" w:rsidRPr="001576E7" w:rsidRDefault="00D1031C" w:rsidP="00C8018D">
      <w:pPr>
        <w:pStyle w:val="Standard"/>
        <w:rPr>
          <w:rFonts w:ascii="Times New Roman" w:hAnsi="Times New Roman"/>
          <w:b/>
          <w:sz w:val="22"/>
          <w:szCs w:val="22"/>
          <w:u w:val="single"/>
          <w:lang w:val="pt-BR"/>
        </w:rPr>
      </w:pPr>
    </w:p>
    <w:p w14:paraId="5881742E" w14:textId="1B9FE564" w:rsidR="00D1031C" w:rsidRPr="001576E7" w:rsidRDefault="00D1031C" w:rsidP="00C8018D">
      <w:pPr>
        <w:widowControl/>
        <w:ind w:firstLine="706"/>
        <w:rPr>
          <w:rFonts w:ascii="Times New Roman" w:eastAsia="Calibri" w:hAnsi="Times New Roman"/>
          <w:szCs w:val="22"/>
          <w:lang w:val="pt-BR"/>
        </w:rPr>
      </w:pPr>
      <w:r w:rsidRPr="001576E7">
        <w:rPr>
          <w:rFonts w:ascii="Times New Roman" w:eastAsia="Calibri" w:hAnsi="Times New Roman"/>
          <w:szCs w:val="22"/>
          <w:lang w:val="pt-BR"/>
        </w:rPr>
        <w:t>CONSIDERANDO a responsabilidade primordial dos Estados de respeitar, proteger, promover e tornar efetivos todos os direitos humanos e liberdades fundamentais de todas as pessoas, inclusive o direito de defender e promover os direitos humanos</w:t>
      </w:r>
      <w:r w:rsidR="00D248CA"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 a profunda preocupação com as situações que impedem ou dificultam as tarefas das pessoas defensoras dos direitos humanos em nível nacional e regional nas Américas;</w:t>
      </w:r>
      <w:r w:rsidRPr="001576E7">
        <w:rPr>
          <w:rFonts w:ascii="Times New Roman" w:eastAsia="Calibri" w:hAnsi="Times New Roman"/>
          <w:b/>
          <w:szCs w:val="22"/>
          <w:lang w:val="pt-BR"/>
        </w:rPr>
        <w:t xml:space="preserve"> </w:t>
      </w:r>
      <w:r w:rsidRPr="001576E7">
        <w:rPr>
          <w:rFonts w:ascii="Times New Roman" w:eastAsia="Calibri" w:hAnsi="Times New Roman"/>
          <w:bCs/>
          <w:szCs w:val="22"/>
          <w:lang w:val="pt-BR"/>
        </w:rPr>
        <w:t>e</w:t>
      </w:r>
      <w:r w:rsidRPr="001576E7">
        <w:rPr>
          <w:rFonts w:ascii="Times New Roman" w:eastAsia="Calibri" w:hAnsi="Times New Roman"/>
          <w:b/>
          <w:szCs w:val="22"/>
          <w:lang w:val="pt-BR"/>
        </w:rPr>
        <w:t xml:space="preserve"> </w:t>
      </w:r>
    </w:p>
    <w:p w14:paraId="7952E47F" w14:textId="77777777" w:rsidR="00D1031C" w:rsidRPr="001576E7" w:rsidRDefault="00D1031C" w:rsidP="00C8018D">
      <w:pPr>
        <w:widowControl/>
        <w:rPr>
          <w:rFonts w:ascii="Times New Roman" w:eastAsia="Calibri" w:hAnsi="Times New Roman"/>
          <w:szCs w:val="22"/>
          <w:lang w:val="pt-BR"/>
        </w:rPr>
      </w:pPr>
    </w:p>
    <w:p w14:paraId="7C14C987" w14:textId="77777777" w:rsidR="00D1031C" w:rsidRPr="001576E7" w:rsidRDefault="00D1031C" w:rsidP="00C8018D">
      <w:pPr>
        <w:widowControl/>
        <w:ind w:firstLine="706"/>
        <w:rPr>
          <w:rFonts w:ascii="Times New Roman" w:eastAsia="Calibri" w:hAnsi="Times New Roman"/>
          <w:szCs w:val="22"/>
          <w:lang w:val="pt-BR"/>
        </w:rPr>
      </w:pPr>
      <w:r w:rsidRPr="001576E7">
        <w:rPr>
          <w:rFonts w:ascii="Times New Roman" w:eastAsia="Calibri" w:hAnsi="Times New Roman"/>
          <w:szCs w:val="22"/>
          <w:lang w:val="pt-BR"/>
        </w:rPr>
        <w:t>RESSALTANDO o importante e legítimo trabalho de todas aquelas pessoas, grupos e comunidades que, de forma não violenta, se manifestam, expressam suas opiniões, denunciam publicamente abusos e violações dos direitos humanos, educam sobre os direitos, buscam justiça, verdade, reparação e não repetição, e trabalham para prevenir as violações de direitos humanos, ou exercem qualquer outra atividade de promoção dos direitos humanos,</w:t>
      </w:r>
      <w:r w:rsidRPr="001576E7">
        <w:rPr>
          <w:rFonts w:ascii="Times New Roman" w:eastAsia="Calibri" w:hAnsi="Times New Roman"/>
          <w:b/>
          <w:szCs w:val="22"/>
          <w:lang w:val="pt-BR"/>
        </w:rPr>
        <w:t xml:space="preserve"> </w:t>
      </w:r>
    </w:p>
    <w:p w14:paraId="448447BD" w14:textId="77777777" w:rsidR="00D1031C" w:rsidRPr="001576E7" w:rsidRDefault="00D1031C" w:rsidP="00C8018D">
      <w:pPr>
        <w:widowControl/>
        <w:rPr>
          <w:rFonts w:ascii="Times New Roman" w:eastAsia="Calibri" w:hAnsi="Times New Roman"/>
          <w:szCs w:val="22"/>
          <w:lang w:val="pt-BR"/>
        </w:rPr>
      </w:pPr>
    </w:p>
    <w:p w14:paraId="21C0F5B4" w14:textId="77777777" w:rsidR="00D1031C" w:rsidRPr="001576E7" w:rsidRDefault="00D1031C" w:rsidP="00C8018D">
      <w:pPr>
        <w:widowControl/>
        <w:rPr>
          <w:rFonts w:ascii="Times New Roman" w:eastAsia="Calibri" w:hAnsi="Times New Roman"/>
          <w:szCs w:val="22"/>
          <w:lang w:val="pt-BR"/>
        </w:rPr>
      </w:pPr>
      <w:r w:rsidRPr="001576E7">
        <w:rPr>
          <w:rFonts w:ascii="Times New Roman" w:eastAsia="Calibri" w:hAnsi="Times New Roman"/>
          <w:szCs w:val="22"/>
          <w:lang w:val="pt-BR"/>
        </w:rPr>
        <w:t>RESOLVE:</w:t>
      </w:r>
    </w:p>
    <w:p w14:paraId="029EBE48" w14:textId="77777777" w:rsidR="00D1031C" w:rsidRPr="001576E7" w:rsidRDefault="00D1031C" w:rsidP="00C8018D">
      <w:pPr>
        <w:widowControl/>
        <w:rPr>
          <w:rFonts w:ascii="Times New Roman" w:eastAsia="Calibri" w:hAnsi="Times New Roman"/>
          <w:szCs w:val="22"/>
          <w:lang w:val="pt-BR"/>
        </w:rPr>
      </w:pPr>
    </w:p>
    <w:p w14:paraId="1EF67300" w14:textId="77777777" w:rsidR="00D1031C" w:rsidRPr="001576E7" w:rsidRDefault="00D1031C" w:rsidP="00A61BD7">
      <w:pPr>
        <w:widowControl/>
        <w:numPr>
          <w:ilvl w:val="0"/>
          <w:numId w:val="67"/>
        </w:numPr>
        <w:suppressAutoHyphens/>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Reconhecer a tarefa que as pessoas defensoras de direitos humanos desenvolvem nos planos local, nacional e regional, bem como sua valiosa contribuição para a promoção, o respeito e a proteção dos direitos humanos e das liberdades fundamentais nas Américas.</w:t>
      </w:r>
      <w:r w:rsidRPr="001576E7">
        <w:rPr>
          <w:rFonts w:ascii="Times New Roman" w:eastAsia="Calibri" w:hAnsi="Times New Roman"/>
          <w:b/>
          <w:szCs w:val="22"/>
          <w:lang w:val="pt-BR"/>
        </w:rPr>
        <w:t xml:space="preserve"> </w:t>
      </w:r>
    </w:p>
    <w:p w14:paraId="6FA68C3C" w14:textId="77777777" w:rsidR="00D1031C" w:rsidRPr="001576E7" w:rsidRDefault="00D1031C" w:rsidP="00C8018D">
      <w:pPr>
        <w:widowControl/>
        <w:suppressAutoHyphens/>
        <w:contextualSpacing/>
        <w:rPr>
          <w:rFonts w:ascii="Times New Roman" w:eastAsia="Calibri" w:hAnsi="Times New Roman"/>
          <w:szCs w:val="22"/>
          <w:lang w:val="pt-BR"/>
        </w:rPr>
      </w:pPr>
    </w:p>
    <w:p w14:paraId="635EC458" w14:textId="17E4C1E5" w:rsidR="00D1031C" w:rsidRPr="001576E7" w:rsidRDefault="00D1031C" w:rsidP="00A61BD7">
      <w:pPr>
        <w:widowControl/>
        <w:numPr>
          <w:ilvl w:val="0"/>
          <w:numId w:val="67"/>
        </w:numPr>
        <w:suppressAutoHyphens/>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Instar os Estados membros a que adotem as medidas necessárias para criar as condições sociais, econômicas</w:t>
      </w:r>
      <w:r w:rsidR="00025359" w:rsidRPr="001576E7">
        <w:rPr>
          <w:rFonts w:ascii="Times New Roman" w:eastAsia="Calibri" w:hAnsi="Times New Roman"/>
          <w:szCs w:val="22"/>
          <w:lang w:val="pt-BR"/>
        </w:rPr>
        <w:t xml:space="preserve"> e</w:t>
      </w:r>
      <w:r w:rsidRPr="001576E7">
        <w:rPr>
          <w:rFonts w:ascii="Times New Roman" w:eastAsia="Calibri" w:hAnsi="Times New Roman"/>
          <w:szCs w:val="22"/>
          <w:lang w:val="pt-BR"/>
        </w:rPr>
        <w:t xml:space="preserve"> políticas</w:t>
      </w:r>
      <w:r w:rsidR="00025359"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a que incorporem uma perspectiva integral de proteção</w:t>
      </w:r>
      <w:r w:rsidRPr="001576E7">
        <w:rPr>
          <w:rFonts w:ascii="Times New Roman" w:eastAsia="Calibri" w:hAnsi="Times New Roman"/>
          <w:b/>
          <w:bCs/>
          <w:szCs w:val="22"/>
          <w:lang w:val="pt-BR"/>
        </w:rPr>
        <w:t>,</w:t>
      </w:r>
      <w:r w:rsidRPr="001576E7">
        <w:rPr>
          <w:rFonts w:ascii="Times New Roman" w:eastAsia="Calibri" w:hAnsi="Times New Roman"/>
          <w:szCs w:val="22"/>
          <w:lang w:val="pt-BR"/>
        </w:rPr>
        <w:t xml:space="preserve"> inclusive proteções diferenciadas e coletivas, e uma perspectiva de gênero sobre a proteção das pessoas defensoras dos direitos humanos</w:t>
      </w:r>
      <w:r w:rsidRPr="001576E7">
        <w:rPr>
          <w:rFonts w:ascii="Times New Roman" w:eastAsia="Calibri" w:hAnsi="Times New Roman"/>
          <w:b/>
          <w:bCs/>
          <w:szCs w:val="22"/>
          <w:lang w:val="pt-BR"/>
        </w:rPr>
        <w:t>,</w:t>
      </w:r>
      <w:r w:rsidRPr="001576E7">
        <w:rPr>
          <w:rFonts w:ascii="Times New Roman" w:eastAsia="Calibri" w:hAnsi="Times New Roman"/>
          <w:szCs w:val="22"/>
          <w:lang w:val="pt-BR"/>
        </w:rPr>
        <w:t xml:space="preserve"> </w:t>
      </w:r>
      <w:r w:rsidR="00995C2A" w:rsidRPr="001576E7">
        <w:rPr>
          <w:rFonts w:ascii="Times New Roman" w:eastAsia="Calibri" w:hAnsi="Times New Roman"/>
          <w:szCs w:val="22"/>
          <w:lang w:val="pt-BR"/>
        </w:rPr>
        <w:t xml:space="preserve">dentre eles os </w:t>
      </w:r>
      <w:r w:rsidRPr="001576E7">
        <w:rPr>
          <w:rFonts w:ascii="Times New Roman" w:eastAsia="Calibri" w:hAnsi="Times New Roman"/>
          <w:szCs w:val="22"/>
          <w:lang w:val="pt-BR"/>
        </w:rPr>
        <w:t xml:space="preserve">comunicadores e </w:t>
      </w:r>
      <w:r w:rsidR="00995C2A" w:rsidRPr="001576E7">
        <w:rPr>
          <w:rFonts w:ascii="Times New Roman" w:eastAsia="Calibri" w:hAnsi="Times New Roman"/>
          <w:szCs w:val="22"/>
          <w:lang w:val="pt-BR"/>
        </w:rPr>
        <w:t xml:space="preserve">os </w:t>
      </w:r>
      <w:r w:rsidRPr="001576E7">
        <w:rPr>
          <w:rFonts w:ascii="Times New Roman" w:eastAsia="Calibri" w:hAnsi="Times New Roman"/>
          <w:szCs w:val="22"/>
          <w:lang w:val="pt-BR"/>
        </w:rPr>
        <w:t>ambientalistas, bem como seus familiares</w:t>
      </w:r>
      <w:r w:rsidR="00995C2A" w:rsidRPr="001576E7">
        <w:rPr>
          <w:rFonts w:ascii="Times New Roman" w:eastAsia="Calibri" w:hAnsi="Times New Roman"/>
          <w:szCs w:val="22"/>
          <w:lang w:val="pt-BR"/>
        </w:rPr>
        <w:t>,</w:t>
      </w:r>
      <w:r w:rsidRPr="001576E7">
        <w:rPr>
          <w:rFonts w:ascii="Times New Roman" w:eastAsia="Calibri" w:hAnsi="Times New Roman"/>
          <w:b/>
          <w:bCs/>
          <w:szCs w:val="22"/>
          <w:lang w:val="pt-BR"/>
        </w:rPr>
        <w:t xml:space="preserve"> </w:t>
      </w:r>
      <w:r w:rsidRPr="001576E7">
        <w:rPr>
          <w:rFonts w:ascii="Times New Roman" w:eastAsia="Calibri" w:hAnsi="Times New Roman"/>
          <w:bCs/>
          <w:szCs w:val="22"/>
          <w:lang w:val="pt-BR"/>
        </w:rPr>
        <w:t>e a criação de um ambiente propício para a defesa dos direitos humanos, concedendo as garantias jurídicas necessárias para que toda pessoa, individual ou coletivamente, possa desfrutar de todos os seus direitos e liberdades</w:t>
      </w:r>
      <w:r w:rsidRPr="001576E7">
        <w:rPr>
          <w:rFonts w:ascii="Times New Roman" w:eastAsia="Calibri" w:hAnsi="Times New Roman"/>
          <w:szCs w:val="22"/>
          <w:lang w:val="pt-BR"/>
        </w:rPr>
        <w:t xml:space="preserve">, sem nenhum tipo de discriminação, em especial aquelas que defendem e exercem os direitos à liberdade de expressão, de associação e de reunião pacífica em contextos onde se cometem violações dos direitos humanos. </w:t>
      </w:r>
    </w:p>
    <w:p w14:paraId="459F4932" w14:textId="77777777" w:rsidR="00D1031C" w:rsidRPr="001576E7" w:rsidRDefault="00D1031C" w:rsidP="00C8018D">
      <w:pPr>
        <w:widowControl/>
        <w:rPr>
          <w:rFonts w:ascii="Times New Roman" w:eastAsia="Calibri" w:hAnsi="Times New Roman"/>
          <w:szCs w:val="22"/>
          <w:lang w:val="pt-BR"/>
        </w:rPr>
      </w:pPr>
    </w:p>
    <w:p w14:paraId="0AC7EC38" w14:textId="3DEF274A" w:rsidR="00D1031C" w:rsidRPr="001576E7" w:rsidRDefault="00D1031C" w:rsidP="00A61BD7">
      <w:pPr>
        <w:widowControl/>
        <w:numPr>
          <w:ilvl w:val="0"/>
          <w:numId w:val="67"/>
        </w:numPr>
        <w:suppressAutoHyphens/>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Considerar especialmente a situação de todas as</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mulheres defensoras de direitos humanos</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 xml:space="preserve">que infelizmente correm riscos específicos, inclusive a violência sexual e a violência </w:t>
      </w:r>
      <w:r w:rsidR="00F9618B" w:rsidRPr="001576E7">
        <w:rPr>
          <w:rFonts w:ascii="Times New Roman" w:eastAsia="Calibri" w:hAnsi="Times New Roman"/>
          <w:szCs w:val="22"/>
          <w:lang w:val="pt-BR"/>
        </w:rPr>
        <w:t xml:space="preserve">por </w:t>
      </w:r>
      <w:r w:rsidR="00F9618B" w:rsidRPr="001576E7">
        <w:rPr>
          <w:rFonts w:ascii="Times New Roman" w:eastAsia="Calibri" w:hAnsi="Times New Roman"/>
          <w:szCs w:val="22"/>
          <w:lang w:val="pt-BR"/>
        </w:rPr>
        <w:lastRenderedPageBreak/>
        <w:t>motivo de</w:t>
      </w:r>
      <w:r w:rsidRPr="001576E7">
        <w:rPr>
          <w:rFonts w:ascii="Times New Roman" w:eastAsia="Calibri" w:hAnsi="Times New Roman"/>
          <w:szCs w:val="22"/>
          <w:lang w:val="pt-BR"/>
        </w:rPr>
        <w:t xml:space="preserve"> gênero. É fundamental zelar pelos direitos de todas as mulheres que atuam como defensoras de direitos humanos, que, em reiteradas ocasiões, podem ter de enfrentar diferentes tipos de violência</w:t>
      </w:r>
      <w:r w:rsidR="00995C2A"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 ressaltar a importância de fortalecer o papel da família e da comunidade como espaços de proteção e apoio, que evitem que, por causa de suas atividades em defesa dos direitos humanos, </w:t>
      </w:r>
      <w:r w:rsidR="00DA43EA" w:rsidRPr="001576E7">
        <w:rPr>
          <w:rFonts w:ascii="Times New Roman" w:eastAsia="Calibri" w:hAnsi="Times New Roman"/>
          <w:szCs w:val="22"/>
          <w:lang w:val="pt-BR"/>
        </w:rPr>
        <w:t xml:space="preserve">as mulheres </w:t>
      </w:r>
      <w:r w:rsidRPr="001576E7">
        <w:rPr>
          <w:rFonts w:ascii="Times New Roman" w:eastAsia="Calibri" w:hAnsi="Times New Roman"/>
          <w:szCs w:val="22"/>
          <w:lang w:val="pt-BR"/>
        </w:rPr>
        <w:t>corram riscos de agressão.</w:t>
      </w:r>
    </w:p>
    <w:p w14:paraId="32BDC6C8" w14:textId="77777777" w:rsidR="00D1031C" w:rsidRPr="001576E7" w:rsidRDefault="00D1031C" w:rsidP="00C8018D">
      <w:pPr>
        <w:widowControl/>
        <w:suppressAutoHyphens/>
        <w:contextualSpacing/>
        <w:rPr>
          <w:rFonts w:ascii="Times New Roman" w:eastAsia="Calibri" w:hAnsi="Times New Roman"/>
          <w:szCs w:val="22"/>
          <w:lang w:val="pt-BR"/>
        </w:rPr>
      </w:pPr>
    </w:p>
    <w:p w14:paraId="357FC777" w14:textId="77777777" w:rsidR="00D1031C" w:rsidRPr="001576E7" w:rsidRDefault="00D1031C" w:rsidP="00A61BD7">
      <w:pPr>
        <w:widowControl/>
        <w:numPr>
          <w:ilvl w:val="0"/>
          <w:numId w:val="67"/>
        </w:numPr>
        <w:suppressAutoHyphens/>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Condenar todo ato que procure impedir ou dificultar, direta ou indiretamente, as tarefas desenvolvidas pelas defensoras e pelos defensores de direitos humanos nas Américas, inclusive atos de represália, ameaças, intimidação e assédio e aqueles no contexto da pandemia de covid-19.</w:t>
      </w:r>
      <w:r w:rsidRPr="001576E7">
        <w:rPr>
          <w:rFonts w:ascii="Times New Roman" w:eastAsia="Calibri" w:hAnsi="Times New Roman"/>
          <w:b/>
          <w:szCs w:val="22"/>
          <w:lang w:val="pt-BR"/>
        </w:rPr>
        <w:t xml:space="preserve"> </w:t>
      </w:r>
    </w:p>
    <w:p w14:paraId="0213EDC9" w14:textId="77777777" w:rsidR="00D1031C" w:rsidRPr="001576E7" w:rsidRDefault="00D1031C" w:rsidP="00C8018D">
      <w:pPr>
        <w:widowControl/>
        <w:rPr>
          <w:rFonts w:ascii="Times New Roman" w:eastAsia="Calibri" w:hAnsi="Times New Roman"/>
          <w:szCs w:val="22"/>
          <w:lang w:val="pt-BR"/>
        </w:rPr>
      </w:pPr>
    </w:p>
    <w:p w14:paraId="5195EB6B" w14:textId="1AC30519" w:rsidR="00D1031C" w:rsidRPr="001576E7" w:rsidRDefault="00D1031C" w:rsidP="00A61BD7">
      <w:pPr>
        <w:widowControl/>
        <w:numPr>
          <w:ilvl w:val="0"/>
          <w:numId w:val="67"/>
        </w:numPr>
        <w:suppressAutoHyphens/>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Instar os Estados Membros a que continuem trabalhando na prevenção de situações que impedem ou dificultam as tarefas das pessoas defensoras de direitos humanos, bem como na proteção dos seus direitos humanos, internamente e nos diversos foros internacionais</w:t>
      </w:r>
      <w:r w:rsidRPr="001576E7">
        <w:rPr>
          <w:rFonts w:ascii="Times New Roman" w:eastAsia="Calibri" w:hAnsi="Times New Roman"/>
          <w:b/>
          <w:bCs/>
          <w:szCs w:val="22"/>
          <w:lang w:val="pt-BR"/>
        </w:rPr>
        <w:t>,</w:t>
      </w:r>
      <w:r w:rsidRPr="001576E7">
        <w:rPr>
          <w:rFonts w:ascii="Times New Roman" w:eastAsia="Calibri" w:hAnsi="Times New Roman"/>
          <w:szCs w:val="22"/>
          <w:lang w:val="pt-BR"/>
        </w:rPr>
        <w:t xml:space="preserve"> entendendo que a proteção das pessoas defensoras de direitos humanos e o apoio a seu trabalho são parte fundamental das estratégias de defesa e garantia dos direitos humanos dos Estados, do trabalho dos organismos internacionais como um todo e das atividades das </w:t>
      </w:r>
      <w:r w:rsidR="009F64A6" w:rsidRPr="001576E7">
        <w:rPr>
          <w:rFonts w:ascii="Times New Roman" w:eastAsia="Calibri" w:hAnsi="Times New Roman"/>
          <w:szCs w:val="22"/>
          <w:lang w:val="pt-BR"/>
        </w:rPr>
        <w:t xml:space="preserve">organizações não governamentais </w:t>
      </w:r>
      <w:r w:rsidRPr="001576E7">
        <w:rPr>
          <w:rFonts w:ascii="Times New Roman" w:eastAsia="Calibri" w:hAnsi="Times New Roman"/>
          <w:szCs w:val="22"/>
          <w:lang w:val="pt-BR"/>
        </w:rPr>
        <w:t>pertinentes e da sociedade civil em geral.</w:t>
      </w:r>
    </w:p>
    <w:p w14:paraId="7F7558F0" w14:textId="77777777" w:rsidR="00D1031C" w:rsidRPr="001576E7" w:rsidRDefault="00D1031C" w:rsidP="00C8018D">
      <w:pPr>
        <w:widowControl/>
        <w:tabs>
          <w:tab w:val="center" w:pos="2880"/>
        </w:tabs>
        <w:ind w:right="-1289"/>
        <w:rPr>
          <w:rFonts w:ascii="Times New Roman" w:hAnsi="Times New Roman"/>
          <w:szCs w:val="22"/>
          <w:lang w:val="pt-BR"/>
        </w:rPr>
      </w:pPr>
    </w:p>
    <w:p w14:paraId="53E1E3B3" w14:textId="77777777" w:rsidR="00D1031C" w:rsidRPr="001576E7" w:rsidRDefault="00D1031C" w:rsidP="00A61BD7">
      <w:pPr>
        <w:pStyle w:val="ListParagraph"/>
        <w:widowControl/>
        <w:numPr>
          <w:ilvl w:val="0"/>
          <w:numId w:val="72"/>
        </w:numPr>
        <w:ind w:hanging="770"/>
        <w:rPr>
          <w:rFonts w:ascii="Times New Roman" w:eastAsia="Calibri" w:hAnsi="Times New Roman"/>
          <w:szCs w:val="22"/>
          <w:u w:val="single"/>
          <w:lang w:val="pt-BR"/>
        </w:rPr>
      </w:pPr>
      <w:bookmarkStart w:id="78" w:name="_Toc87351440"/>
      <w:r w:rsidRPr="001576E7">
        <w:rPr>
          <w:rFonts w:ascii="Times New Roman" w:eastAsia="Calibri" w:hAnsi="Times New Roman"/>
          <w:szCs w:val="22"/>
          <w:u w:val="single"/>
          <w:lang w:val="pt-BR"/>
        </w:rPr>
        <w:t>Direitos da criança e do adolescente</w:t>
      </w:r>
      <w:bookmarkEnd w:id="78"/>
      <w:r w:rsidRPr="001576E7">
        <w:rPr>
          <w:rFonts w:ascii="Times New Roman" w:eastAsia="Calibri" w:hAnsi="Times New Roman"/>
          <w:szCs w:val="22"/>
          <w:u w:val="single"/>
          <w:lang w:val="pt-BR"/>
        </w:rPr>
        <w:t xml:space="preserve"> </w:t>
      </w:r>
    </w:p>
    <w:p w14:paraId="1BE93541" w14:textId="77777777" w:rsidR="00D1031C" w:rsidRPr="001576E7" w:rsidRDefault="00D1031C" w:rsidP="00C8018D">
      <w:pPr>
        <w:pStyle w:val="Default"/>
        <w:rPr>
          <w:rFonts w:eastAsia="Arial Unicode MS"/>
          <w:b/>
          <w:bCs/>
          <w:color w:val="auto"/>
          <w:sz w:val="22"/>
          <w:szCs w:val="22"/>
          <w:lang w:val="pt-BR"/>
        </w:rPr>
      </w:pPr>
    </w:p>
    <w:p w14:paraId="5CACAF51" w14:textId="77777777" w:rsidR="00D1031C" w:rsidRPr="001576E7" w:rsidRDefault="00D1031C" w:rsidP="00C8018D">
      <w:pPr>
        <w:widowControl/>
        <w:ind w:firstLine="706"/>
        <w:rPr>
          <w:rFonts w:ascii="Times New Roman" w:hAnsi="Times New Roman"/>
          <w:szCs w:val="22"/>
          <w:lang w:val="pt-BR"/>
        </w:rPr>
      </w:pPr>
      <w:r w:rsidRPr="001576E7">
        <w:rPr>
          <w:rFonts w:ascii="Times New Roman" w:hAnsi="Times New Roman"/>
          <w:szCs w:val="22"/>
          <w:lang w:val="pt-BR"/>
        </w:rPr>
        <w:t>CONSIDERANDO a alta percentagem de menores de 18 anos que caracteriza a população das Américas e as desigualdades existentes na região em relação ao acesso ao pleno gozo dos seus direitos;</w:t>
      </w:r>
    </w:p>
    <w:p w14:paraId="67CE92CF" w14:textId="77777777" w:rsidR="00D1031C" w:rsidRPr="001576E7" w:rsidRDefault="00D1031C" w:rsidP="00C8018D">
      <w:pPr>
        <w:widowControl/>
        <w:rPr>
          <w:rFonts w:ascii="Times New Roman" w:hAnsi="Times New Roman"/>
          <w:szCs w:val="22"/>
          <w:lang w:val="pt-BR"/>
        </w:rPr>
      </w:pPr>
    </w:p>
    <w:p w14:paraId="7AE30DFA" w14:textId="7DE435AC" w:rsidR="00D1031C" w:rsidRPr="001576E7" w:rsidRDefault="00D1031C" w:rsidP="00C8018D">
      <w:pPr>
        <w:widowControl/>
        <w:autoSpaceDE w:val="0"/>
        <w:autoSpaceDN w:val="0"/>
        <w:adjustRightInd w:val="0"/>
        <w:rPr>
          <w:rFonts w:ascii="Times New Roman" w:hAnsi="Times New Roman"/>
          <w:szCs w:val="22"/>
          <w:lang w:val="pt-BR"/>
        </w:rPr>
      </w:pPr>
      <w:r w:rsidRPr="001576E7">
        <w:rPr>
          <w:rFonts w:ascii="Times New Roman" w:hAnsi="Times New Roman"/>
          <w:szCs w:val="22"/>
          <w:lang w:val="pt-BR"/>
        </w:rPr>
        <w:tab/>
        <w:t xml:space="preserve">REAFIRMANDO a necessidade de envidar maiores esforços para cumprir os compromissos em matéria de direitos de crianças e adolescentes, especialmente </w:t>
      </w:r>
      <w:r w:rsidR="000C3DE7" w:rsidRPr="001576E7">
        <w:rPr>
          <w:rFonts w:ascii="Times New Roman" w:hAnsi="Times New Roman"/>
          <w:szCs w:val="22"/>
          <w:lang w:val="pt-BR"/>
        </w:rPr>
        <w:t xml:space="preserve">em um </w:t>
      </w:r>
      <w:r w:rsidRPr="001576E7">
        <w:rPr>
          <w:rFonts w:ascii="Times New Roman" w:hAnsi="Times New Roman"/>
          <w:szCs w:val="22"/>
          <w:lang w:val="pt-BR"/>
        </w:rPr>
        <w:t>contexto de pandemia que tem ocasionado, entre outr</w:t>
      </w:r>
      <w:r w:rsidR="000C3DE7" w:rsidRPr="001576E7">
        <w:rPr>
          <w:rFonts w:ascii="Times New Roman" w:hAnsi="Times New Roman"/>
          <w:szCs w:val="22"/>
          <w:lang w:val="pt-BR"/>
        </w:rPr>
        <w:t>o</w:t>
      </w:r>
      <w:r w:rsidRPr="001576E7">
        <w:rPr>
          <w:rFonts w:ascii="Times New Roman" w:hAnsi="Times New Roman"/>
          <w:szCs w:val="22"/>
          <w:lang w:val="pt-BR"/>
        </w:rPr>
        <w:t>s</w:t>
      </w:r>
      <w:r w:rsidR="000C3DE7" w:rsidRPr="001576E7">
        <w:rPr>
          <w:rFonts w:ascii="Times New Roman" w:hAnsi="Times New Roman"/>
          <w:szCs w:val="22"/>
          <w:lang w:val="pt-BR"/>
        </w:rPr>
        <w:t xml:space="preserve"> problemas</w:t>
      </w:r>
      <w:r w:rsidRPr="001576E7">
        <w:rPr>
          <w:rFonts w:ascii="Times New Roman" w:hAnsi="Times New Roman"/>
          <w:szCs w:val="22"/>
          <w:lang w:val="pt-BR"/>
        </w:rPr>
        <w:t xml:space="preserve">, </w:t>
      </w:r>
      <w:r w:rsidR="000C3DE7" w:rsidRPr="001576E7">
        <w:rPr>
          <w:rFonts w:ascii="Times New Roman" w:hAnsi="Times New Roman"/>
          <w:szCs w:val="22"/>
          <w:lang w:val="pt-BR"/>
        </w:rPr>
        <w:t>uma crise sanitária</w:t>
      </w:r>
      <w:r w:rsidRPr="001576E7">
        <w:rPr>
          <w:rFonts w:ascii="Times New Roman" w:hAnsi="Times New Roman"/>
          <w:szCs w:val="22"/>
          <w:lang w:val="pt-BR"/>
        </w:rPr>
        <w:t xml:space="preserve">, </w:t>
      </w:r>
      <w:r w:rsidR="000C3DE7" w:rsidRPr="001576E7">
        <w:rPr>
          <w:rFonts w:ascii="Times New Roman" w:hAnsi="Times New Roman"/>
          <w:szCs w:val="22"/>
          <w:lang w:val="pt-BR"/>
        </w:rPr>
        <w:t xml:space="preserve">de </w:t>
      </w:r>
      <w:r w:rsidRPr="001576E7">
        <w:rPr>
          <w:rFonts w:ascii="Times New Roman" w:hAnsi="Times New Roman"/>
          <w:szCs w:val="22"/>
          <w:lang w:val="pt-BR"/>
        </w:rPr>
        <w:t xml:space="preserve">desenvolvimento de habilidades </w:t>
      </w:r>
      <w:r w:rsidR="00F774C5" w:rsidRPr="001576E7">
        <w:rPr>
          <w:rFonts w:ascii="Times New Roman" w:hAnsi="Times New Roman"/>
          <w:szCs w:val="22"/>
          <w:lang w:val="pt-BR"/>
        </w:rPr>
        <w:t xml:space="preserve">e </w:t>
      </w:r>
      <w:r w:rsidRPr="001576E7">
        <w:rPr>
          <w:rFonts w:ascii="Times New Roman" w:hAnsi="Times New Roman"/>
          <w:szCs w:val="22"/>
          <w:lang w:val="pt-BR"/>
        </w:rPr>
        <w:t>aprendizado</w:t>
      </w:r>
      <w:r w:rsidR="00F774C5" w:rsidRPr="001576E7">
        <w:rPr>
          <w:rFonts w:ascii="Times New Roman" w:hAnsi="Times New Roman"/>
          <w:szCs w:val="22"/>
          <w:lang w:val="pt-BR"/>
        </w:rPr>
        <w:t xml:space="preserve"> e econômica</w:t>
      </w:r>
      <w:r w:rsidRPr="001576E7">
        <w:rPr>
          <w:rFonts w:ascii="Times New Roman" w:hAnsi="Times New Roman"/>
          <w:szCs w:val="22"/>
          <w:lang w:val="pt-BR"/>
        </w:rPr>
        <w:t xml:space="preserve"> que </w:t>
      </w:r>
      <w:r w:rsidR="00F774C5" w:rsidRPr="001576E7">
        <w:rPr>
          <w:rFonts w:ascii="Times New Roman" w:hAnsi="Times New Roman"/>
          <w:szCs w:val="22"/>
          <w:lang w:val="pt-BR"/>
        </w:rPr>
        <w:t xml:space="preserve">afetou seriamente </w:t>
      </w:r>
      <w:r w:rsidRPr="001576E7">
        <w:rPr>
          <w:rFonts w:ascii="Times New Roman" w:hAnsi="Times New Roman"/>
          <w:szCs w:val="22"/>
          <w:lang w:val="pt-BR"/>
        </w:rPr>
        <w:t xml:space="preserve">as suas vidas, agravando as desigualdades existentes; </w:t>
      </w:r>
    </w:p>
    <w:p w14:paraId="739C168B"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p>
    <w:p w14:paraId="4619D3E6" w14:textId="36EBF1A9" w:rsidR="00D1031C" w:rsidRPr="001576E7" w:rsidRDefault="00D1031C" w:rsidP="00C8018D">
      <w:pPr>
        <w:widowControl/>
        <w:autoSpaceDE w:val="0"/>
        <w:autoSpaceDN w:val="0"/>
        <w:adjustRightInd w:val="0"/>
        <w:ind w:firstLine="706"/>
        <w:rPr>
          <w:rFonts w:ascii="Times New Roman" w:eastAsia="Calibri" w:hAnsi="Times New Roman"/>
          <w:szCs w:val="22"/>
          <w:lang w:val="pt-BR" w:eastAsia="es-MX"/>
        </w:rPr>
      </w:pPr>
      <w:r w:rsidRPr="001576E7">
        <w:rPr>
          <w:rFonts w:ascii="Times New Roman" w:eastAsia="Calibri" w:hAnsi="Times New Roman"/>
          <w:szCs w:val="22"/>
          <w:lang w:val="pt-BR" w:eastAsia="es-MX"/>
        </w:rPr>
        <w:t xml:space="preserve">RESSALTANDO o caráter integral e multidimensional dos direitos da criança </w:t>
      </w:r>
      <w:r w:rsidR="00F774C5" w:rsidRPr="001576E7">
        <w:rPr>
          <w:rFonts w:ascii="Times New Roman" w:eastAsia="Calibri" w:hAnsi="Times New Roman"/>
          <w:szCs w:val="22"/>
          <w:lang w:val="pt-BR" w:eastAsia="es-MX"/>
        </w:rPr>
        <w:t xml:space="preserve">e do adolescente </w:t>
      </w:r>
      <w:r w:rsidRPr="001576E7">
        <w:rPr>
          <w:rFonts w:ascii="Times New Roman" w:eastAsia="Calibri" w:hAnsi="Times New Roman"/>
          <w:szCs w:val="22"/>
          <w:lang w:val="pt-BR" w:eastAsia="es-MX"/>
        </w:rPr>
        <w:t xml:space="preserve">e a consequente articulação intersetorial e interinstitucional que a sua promoção e proteção exigem, assim como a importância de se contar com instituições devidamente qualificadas para </w:t>
      </w:r>
      <w:r w:rsidR="000703D6" w:rsidRPr="001576E7">
        <w:rPr>
          <w:rFonts w:ascii="Times New Roman" w:eastAsia="Calibri" w:hAnsi="Times New Roman"/>
          <w:szCs w:val="22"/>
          <w:lang w:val="pt-BR" w:eastAsia="es-MX"/>
        </w:rPr>
        <w:t>essa articulação</w:t>
      </w:r>
      <w:r w:rsidRPr="001576E7">
        <w:rPr>
          <w:rFonts w:ascii="Times New Roman" w:eastAsia="Calibri" w:hAnsi="Times New Roman"/>
          <w:szCs w:val="22"/>
          <w:lang w:val="pt-BR" w:eastAsia="es-MX"/>
        </w:rPr>
        <w:t>, com pessoal adequado, instalações suficientes, meios apropriados e experiência comprovada nesse tipo de tarefa, e tomando nota do parecer consultivo OC-17/2002 da Corte Interamericana de Direitos Humanos;</w:t>
      </w:r>
    </w:p>
    <w:p w14:paraId="67E2ECB4"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p>
    <w:p w14:paraId="079FA08B" w14:textId="20A850E4" w:rsidR="00D1031C" w:rsidRPr="001576E7" w:rsidRDefault="00D1031C" w:rsidP="00C8018D">
      <w:pPr>
        <w:widowControl/>
        <w:ind w:firstLine="706"/>
        <w:rPr>
          <w:rFonts w:ascii="Times New Roman" w:eastAsia="Calibri" w:hAnsi="Times New Roman"/>
          <w:b/>
          <w:bCs/>
          <w:szCs w:val="22"/>
          <w:shd w:val="clear" w:color="auto" w:fill="FFFFFF"/>
          <w:lang w:val="pt-BR"/>
        </w:rPr>
      </w:pPr>
      <w:r w:rsidRPr="001576E7">
        <w:rPr>
          <w:rFonts w:ascii="Times New Roman" w:hAnsi="Times New Roman"/>
          <w:szCs w:val="22"/>
          <w:lang w:val="pt-BR"/>
        </w:rPr>
        <w:t>REAFIRMANDO o compromisso dos Estados membros com a prevenção, punição e erradicação de todo tipo de abuso e violência exercidos contra as crianças e os adolescentes em todos os âmbitos da sua vida como uma prioridade hemisférica, especialmente na pandemia, o que, pela sua importância, deve ser objeto de um diagnóstico regional com vistas à adoção de medidas ulteriores</w:t>
      </w:r>
      <w:r w:rsidRPr="001576E7">
        <w:rPr>
          <w:rFonts w:ascii="Times New Roman" w:eastAsia="Calibri" w:hAnsi="Times New Roman"/>
          <w:szCs w:val="22"/>
          <w:shd w:val="clear" w:color="auto" w:fill="FFFFFF"/>
          <w:lang w:val="pt-BR"/>
        </w:rPr>
        <w:t>;</w:t>
      </w:r>
      <w:r w:rsidR="00887A7A" w:rsidRPr="001576E7">
        <w:rPr>
          <w:rFonts w:ascii="Times New Roman" w:eastAsia="Calibri" w:hAnsi="Times New Roman"/>
          <w:szCs w:val="22"/>
          <w:shd w:val="clear" w:color="auto" w:fill="FFFFFF"/>
          <w:lang w:val="pt-BR"/>
        </w:rPr>
        <w:t xml:space="preserve"> e</w:t>
      </w:r>
    </w:p>
    <w:p w14:paraId="11DE9E3C" w14:textId="77777777" w:rsidR="00D1031C" w:rsidRPr="001576E7" w:rsidRDefault="00D1031C" w:rsidP="00C8018D">
      <w:pPr>
        <w:widowControl/>
        <w:rPr>
          <w:rFonts w:ascii="Times New Roman" w:hAnsi="Times New Roman"/>
          <w:szCs w:val="22"/>
          <w:lang w:val="pt-BR"/>
        </w:rPr>
      </w:pPr>
    </w:p>
    <w:p w14:paraId="24691DF1" w14:textId="14A2A2B6" w:rsidR="00D1031C" w:rsidRPr="001576E7" w:rsidRDefault="00D1031C" w:rsidP="00C8018D">
      <w:pPr>
        <w:widowControl/>
        <w:ind w:firstLine="708"/>
        <w:rPr>
          <w:rFonts w:ascii="Times New Roman" w:hAnsi="Times New Roman"/>
          <w:szCs w:val="22"/>
          <w:lang w:val="pt-BR"/>
        </w:rPr>
      </w:pPr>
      <w:r w:rsidRPr="001576E7">
        <w:rPr>
          <w:rFonts w:ascii="Times New Roman" w:hAnsi="Times New Roman"/>
          <w:szCs w:val="22"/>
          <w:lang w:val="pt-BR"/>
        </w:rPr>
        <w:t>TENDO PRESENTE que a criança</w:t>
      </w:r>
      <w:r w:rsidR="00F774C5" w:rsidRPr="001576E7">
        <w:rPr>
          <w:rFonts w:ascii="Times New Roman" w:hAnsi="Times New Roman"/>
          <w:szCs w:val="22"/>
          <w:lang w:val="pt-BR"/>
        </w:rPr>
        <w:t xml:space="preserve"> e o adolescente</w:t>
      </w:r>
      <w:r w:rsidRPr="001576E7">
        <w:rPr>
          <w:rFonts w:ascii="Times New Roman" w:hAnsi="Times New Roman"/>
          <w:szCs w:val="22"/>
          <w:lang w:val="pt-BR"/>
        </w:rPr>
        <w:t>, pela sua idade, necessita</w:t>
      </w:r>
      <w:r w:rsidR="00F774C5" w:rsidRPr="001576E7">
        <w:rPr>
          <w:rFonts w:ascii="Times New Roman" w:hAnsi="Times New Roman"/>
          <w:szCs w:val="22"/>
          <w:lang w:val="pt-BR"/>
        </w:rPr>
        <w:t>m</w:t>
      </w:r>
      <w:r w:rsidRPr="001576E7">
        <w:rPr>
          <w:rFonts w:ascii="Times New Roman" w:hAnsi="Times New Roman"/>
          <w:szCs w:val="22"/>
          <w:lang w:val="pt-BR"/>
        </w:rPr>
        <w:t xml:space="preserve"> de proteção e cuidados especiais para o pleno e harmonioso desenvolvimento da sua personalidade</w:t>
      </w:r>
      <w:r w:rsidR="00473933" w:rsidRPr="001576E7">
        <w:rPr>
          <w:rFonts w:ascii="Times New Roman" w:hAnsi="Times New Roman"/>
          <w:szCs w:val="22"/>
          <w:lang w:val="pt-BR"/>
        </w:rPr>
        <w:t>,</w:t>
      </w:r>
      <w:r w:rsidRPr="001576E7">
        <w:rPr>
          <w:rFonts w:ascii="Times New Roman" w:hAnsi="Times New Roman"/>
          <w:szCs w:val="22"/>
          <w:lang w:val="pt-BR"/>
        </w:rPr>
        <w:t xml:space="preserve"> </w:t>
      </w:r>
      <w:r w:rsidR="00473933" w:rsidRPr="001576E7">
        <w:rPr>
          <w:rFonts w:ascii="Times New Roman" w:hAnsi="Times New Roman"/>
          <w:szCs w:val="22"/>
          <w:lang w:val="pt-BR"/>
        </w:rPr>
        <w:t>em um ambiente familiar</w:t>
      </w:r>
      <w:r w:rsidRPr="001576E7">
        <w:rPr>
          <w:rFonts w:ascii="Times New Roman" w:hAnsi="Times New Roman"/>
          <w:szCs w:val="22"/>
          <w:lang w:val="pt-BR"/>
        </w:rPr>
        <w:t xml:space="preserve">, como meio natural para o crescimento e bem-estar, </w:t>
      </w:r>
    </w:p>
    <w:p w14:paraId="6FAE7E97" w14:textId="77777777" w:rsidR="00D1031C" w:rsidRPr="001576E7" w:rsidRDefault="00D1031C" w:rsidP="00C8018D">
      <w:pPr>
        <w:widowControl/>
        <w:rPr>
          <w:rFonts w:ascii="Times New Roman" w:hAnsi="Times New Roman"/>
          <w:szCs w:val="22"/>
          <w:lang w:val="pt-BR"/>
        </w:rPr>
      </w:pPr>
    </w:p>
    <w:p w14:paraId="143B511B" w14:textId="77777777" w:rsidR="00D1031C" w:rsidRPr="001576E7" w:rsidRDefault="00D1031C" w:rsidP="00C8018D">
      <w:pPr>
        <w:widowControl/>
        <w:rPr>
          <w:rFonts w:ascii="Times New Roman" w:hAnsi="Times New Roman"/>
          <w:szCs w:val="22"/>
          <w:lang w:val="pt-BR"/>
        </w:rPr>
      </w:pPr>
      <w:r w:rsidRPr="001576E7">
        <w:rPr>
          <w:rFonts w:ascii="Times New Roman" w:hAnsi="Times New Roman"/>
          <w:szCs w:val="22"/>
          <w:lang w:val="pt-BR"/>
        </w:rPr>
        <w:t>RESOLVE:</w:t>
      </w:r>
    </w:p>
    <w:p w14:paraId="42A3422A" w14:textId="77777777" w:rsidR="00D1031C" w:rsidRPr="001576E7" w:rsidRDefault="00D1031C" w:rsidP="00C8018D">
      <w:pPr>
        <w:widowControl/>
        <w:rPr>
          <w:rFonts w:ascii="Times New Roman" w:hAnsi="Times New Roman"/>
          <w:szCs w:val="22"/>
          <w:lang w:val="pt-BR"/>
        </w:rPr>
      </w:pPr>
    </w:p>
    <w:p w14:paraId="0C2E186F" w14:textId="77777777" w:rsidR="00D1031C" w:rsidRPr="001576E7" w:rsidRDefault="00D1031C" w:rsidP="00C8018D">
      <w:pPr>
        <w:widowControl/>
        <w:ind w:firstLine="706"/>
        <w:rPr>
          <w:rFonts w:ascii="Times New Roman" w:hAnsi="Times New Roman"/>
          <w:szCs w:val="22"/>
          <w:lang w:val="pt-BR"/>
        </w:rPr>
      </w:pPr>
      <w:r w:rsidRPr="001576E7">
        <w:rPr>
          <w:rFonts w:ascii="Times New Roman" w:eastAsia="Arial Unicode MS" w:hAnsi="Times New Roman"/>
          <w:szCs w:val="22"/>
          <w:lang w:val="pt-BR" w:eastAsia="es-MX"/>
        </w:rPr>
        <w:t>1.</w:t>
      </w:r>
      <w:r w:rsidRPr="001576E7">
        <w:rPr>
          <w:rFonts w:ascii="Times New Roman" w:eastAsia="Arial Unicode MS" w:hAnsi="Times New Roman"/>
          <w:szCs w:val="22"/>
          <w:lang w:val="pt-BR" w:eastAsia="es-MX"/>
        </w:rPr>
        <w:tab/>
      </w:r>
      <w:r w:rsidRPr="001576E7">
        <w:rPr>
          <w:rFonts w:ascii="Times New Roman" w:hAnsi="Times New Roman"/>
          <w:szCs w:val="22"/>
          <w:lang w:val="pt-BR"/>
        </w:rPr>
        <w:t xml:space="preserve">Com a finalidade de promover o desenvolvimento integral das crianças e dos adolescentes, continuar fomentando a criação e consolidação de sistemas integrais de promoção e </w:t>
      </w:r>
      <w:r w:rsidRPr="001576E7">
        <w:rPr>
          <w:rFonts w:ascii="Times New Roman" w:hAnsi="Times New Roman"/>
          <w:szCs w:val="22"/>
          <w:lang w:val="pt-BR"/>
        </w:rPr>
        <w:lastRenderedPageBreak/>
        <w:t xml:space="preserve">proteção dos direitos das crianças e dos adolescentes na região que implementem políticas públicas universais e inclusivas, participativas e respeitosas da diversidade, para proporcionar serviços de qualidade e que promovam o desenvolvimento integral com atenção especial aos grupos historicamente excluídos e/ou em situação de vulnerabilidade, inclusive os grupos de crianças e adolescentes que fogem dos seus países em busca de proteção internacional. </w:t>
      </w:r>
    </w:p>
    <w:p w14:paraId="5F6BFF43" w14:textId="77777777" w:rsidR="00D1031C" w:rsidRPr="001576E7" w:rsidRDefault="00D1031C" w:rsidP="00C8018D">
      <w:pPr>
        <w:widowControl/>
        <w:rPr>
          <w:rFonts w:ascii="Times New Roman" w:hAnsi="Times New Roman"/>
          <w:szCs w:val="22"/>
          <w:lang w:val="pt-BR"/>
        </w:rPr>
      </w:pPr>
    </w:p>
    <w:p w14:paraId="4D2C9C3C" w14:textId="6B87DE8C" w:rsidR="00D1031C" w:rsidRPr="001576E7" w:rsidRDefault="00D1031C" w:rsidP="00C8018D">
      <w:pPr>
        <w:widowControl/>
        <w:rPr>
          <w:rFonts w:ascii="Times New Roman" w:eastAsia="Calibri;Calibri" w:hAnsi="Times New Roman"/>
          <w:b/>
          <w:bCs/>
          <w:szCs w:val="22"/>
          <w:lang w:val="pt-BR"/>
        </w:rPr>
      </w:pPr>
      <w:r w:rsidRPr="001576E7">
        <w:rPr>
          <w:rFonts w:ascii="Times New Roman" w:eastAsia="Calibri" w:hAnsi="Times New Roman"/>
          <w:szCs w:val="22"/>
          <w:shd w:val="clear" w:color="auto" w:fill="FFFFFF"/>
          <w:lang w:val="pt-BR" w:eastAsia="es-MX"/>
        </w:rPr>
        <w:tab/>
        <w:t>2.</w:t>
      </w:r>
      <w:r w:rsidRPr="001576E7">
        <w:rPr>
          <w:rFonts w:ascii="Times New Roman" w:eastAsia="Calibri" w:hAnsi="Times New Roman"/>
          <w:szCs w:val="22"/>
          <w:shd w:val="clear" w:color="auto" w:fill="FFFFFF"/>
          <w:lang w:val="pt-BR" w:eastAsia="es-MX"/>
        </w:rPr>
        <w:tab/>
      </w:r>
      <w:r w:rsidRPr="001576E7">
        <w:rPr>
          <w:rFonts w:ascii="Times New Roman" w:hAnsi="Times New Roman"/>
          <w:szCs w:val="22"/>
          <w:lang w:val="pt-BR"/>
        </w:rPr>
        <w:t xml:space="preserve">Incentivar os Estados membros a que continuem concentrando seu trabalho conjunto em favor da criança e do adolescente, dando atenção especial à resposta aos efeitos </w:t>
      </w:r>
      <w:r w:rsidR="00887A7A" w:rsidRPr="001576E7">
        <w:rPr>
          <w:rFonts w:ascii="Times New Roman" w:hAnsi="Times New Roman"/>
          <w:szCs w:val="22"/>
          <w:lang w:val="pt-BR"/>
        </w:rPr>
        <w:t>da</w:t>
      </w:r>
      <w:r w:rsidRPr="001576E7">
        <w:rPr>
          <w:rFonts w:ascii="Times New Roman" w:hAnsi="Times New Roman"/>
          <w:szCs w:val="22"/>
          <w:lang w:val="pt-BR"/>
        </w:rPr>
        <w:t xml:space="preserve"> crise sanitária </w:t>
      </w:r>
      <w:r w:rsidR="00887A7A" w:rsidRPr="001576E7">
        <w:rPr>
          <w:rFonts w:ascii="Times New Roman" w:hAnsi="Times New Roman"/>
          <w:szCs w:val="22"/>
          <w:lang w:val="pt-BR"/>
        </w:rPr>
        <w:t>gerada pela pandemia de</w:t>
      </w:r>
      <w:r w:rsidRPr="001576E7">
        <w:rPr>
          <w:rFonts w:ascii="Times New Roman" w:hAnsi="Times New Roman"/>
          <w:szCs w:val="22"/>
          <w:lang w:val="pt-BR"/>
        </w:rPr>
        <w:t xml:space="preserve"> covid-19, e em temas prioritári</w:t>
      </w:r>
      <w:r w:rsidR="004239BF" w:rsidRPr="001576E7">
        <w:rPr>
          <w:rFonts w:ascii="Times New Roman" w:hAnsi="Times New Roman"/>
          <w:szCs w:val="22"/>
          <w:lang w:val="pt-BR"/>
        </w:rPr>
        <w:t>o</w:t>
      </w:r>
      <w:r w:rsidRPr="001576E7">
        <w:rPr>
          <w:rFonts w:ascii="Times New Roman" w:hAnsi="Times New Roman"/>
          <w:szCs w:val="22"/>
          <w:lang w:val="pt-BR"/>
        </w:rPr>
        <w:t xml:space="preserve">s como a primeira infância e a adolescência, além da necessidade de insistir no fortalecimento da promoção e proteção de todos os seus direitos, levando em consideração a variedade de condições e circunstâncias, a igualdade de gênero sem qualquer tipo de discriminação, </w:t>
      </w:r>
      <w:r w:rsidR="004239BF" w:rsidRPr="001576E7">
        <w:rPr>
          <w:rFonts w:ascii="Times New Roman" w:hAnsi="Times New Roman"/>
          <w:szCs w:val="22"/>
          <w:lang w:val="pt-BR"/>
        </w:rPr>
        <w:t>e a</w:t>
      </w:r>
      <w:r w:rsidRPr="001576E7">
        <w:rPr>
          <w:rFonts w:ascii="Times New Roman" w:hAnsi="Times New Roman"/>
          <w:szCs w:val="22"/>
          <w:lang w:val="pt-BR"/>
        </w:rPr>
        <w:t xml:space="preserve"> criação de espaços para que as suas opiniões sejam ouvidas. Além disso, incentivar a que continuem as ações empreendidas </w:t>
      </w:r>
      <w:r w:rsidR="000E1219" w:rsidRPr="001576E7">
        <w:rPr>
          <w:rFonts w:ascii="Times New Roman" w:hAnsi="Times New Roman"/>
          <w:szCs w:val="22"/>
          <w:lang w:val="pt-BR"/>
        </w:rPr>
        <w:t xml:space="preserve">frente a </w:t>
      </w:r>
      <w:r w:rsidRPr="001576E7">
        <w:rPr>
          <w:rFonts w:ascii="Times New Roman" w:hAnsi="Times New Roman"/>
          <w:szCs w:val="22"/>
          <w:lang w:val="pt-BR"/>
        </w:rPr>
        <w:t xml:space="preserve">desafios como a subtração internacional de menores, a eliminação da violência, o tráfico e a exploração, inclusive </w:t>
      </w:r>
      <w:r w:rsidR="000E1219" w:rsidRPr="001576E7">
        <w:rPr>
          <w:rFonts w:ascii="Times New Roman" w:hAnsi="Times New Roman"/>
          <w:szCs w:val="22"/>
          <w:lang w:val="pt-BR"/>
        </w:rPr>
        <w:t xml:space="preserve">a exploração </w:t>
      </w:r>
      <w:r w:rsidRPr="001576E7">
        <w:rPr>
          <w:rFonts w:ascii="Times New Roman" w:hAnsi="Times New Roman"/>
          <w:szCs w:val="22"/>
          <w:lang w:val="pt-BR"/>
        </w:rPr>
        <w:t xml:space="preserve">sexual, </w:t>
      </w:r>
      <w:r w:rsidR="004239BF" w:rsidRPr="001576E7">
        <w:rPr>
          <w:rFonts w:ascii="Times New Roman" w:hAnsi="Times New Roman"/>
          <w:szCs w:val="22"/>
          <w:lang w:val="pt-BR"/>
        </w:rPr>
        <w:t xml:space="preserve">a </w:t>
      </w:r>
      <w:r w:rsidRPr="001576E7">
        <w:rPr>
          <w:rFonts w:ascii="Times New Roman" w:hAnsi="Times New Roman"/>
          <w:szCs w:val="22"/>
          <w:lang w:val="pt-BR"/>
        </w:rPr>
        <w:t xml:space="preserve">prevenção da gravidez em meninas e adolescentes, </w:t>
      </w:r>
      <w:r w:rsidR="004239BF" w:rsidRPr="001576E7">
        <w:rPr>
          <w:rFonts w:ascii="Times New Roman" w:hAnsi="Times New Roman"/>
          <w:szCs w:val="22"/>
          <w:lang w:val="pt-BR"/>
        </w:rPr>
        <w:t xml:space="preserve">o </w:t>
      </w:r>
      <w:r w:rsidRPr="001576E7">
        <w:rPr>
          <w:rFonts w:ascii="Times New Roman" w:hAnsi="Times New Roman"/>
          <w:szCs w:val="22"/>
          <w:lang w:val="pt-BR"/>
        </w:rPr>
        <w:t>maltrato físico e emocional, inclusive no contexto digital, em que se deve</w:t>
      </w:r>
      <w:r w:rsidR="004239BF" w:rsidRPr="001576E7">
        <w:rPr>
          <w:rFonts w:ascii="Times New Roman" w:hAnsi="Times New Roman"/>
          <w:szCs w:val="22"/>
          <w:lang w:val="pt-BR"/>
        </w:rPr>
        <w:t>m</w:t>
      </w:r>
      <w:r w:rsidRPr="001576E7">
        <w:rPr>
          <w:rFonts w:ascii="Times New Roman" w:hAnsi="Times New Roman"/>
          <w:szCs w:val="22"/>
          <w:lang w:val="pt-BR"/>
        </w:rPr>
        <w:t xml:space="preserve"> mitigar riscos e potencializar as oportunidades em matéria de educação, bem como garantir os procedimentos de asilo-refúgio de maneira consistente com o </w:t>
      </w:r>
      <w:r w:rsidR="004239BF" w:rsidRPr="001576E7">
        <w:rPr>
          <w:rFonts w:ascii="Times New Roman" w:hAnsi="Times New Roman"/>
          <w:szCs w:val="22"/>
          <w:lang w:val="pt-BR"/>
        </w:rPr>
        <w:t xml:space="preserve">Direito Internacional </w:t>
      </w:r>
      <w:r w:rsidRPr="001576E7">
        <w:rPr>
          <w:rFonts w:ascii="Times New Roman" w:hAnsi="Times New Roman"/>
          <w:szCs w:val="22"/>
          <w:lang w:val="pt-BR"/>
        </w:rPr>
        <w:t xml:space="preserve">e as legislações nacionais correspondentes dos que o solicitarem frente à perseguição ou violações de direitos humanos, e constituindo, entre outras modalidades de organização, redes de autoproteção com participação intergeracional com a supervisão dos seus pais ou cuidadores. </w:t>
      </w:r>
    </w:p>
    <w:p w14:paraId="43727D0B" w14:textId="77777777" w:rsidR="00D1031C" w:rsidRPr="001576E7" w:rsidRDefault="00D1031C" w:rsidP="00C8018D">
      <w:pPr>
        <w:widowControl/>
        <w:rPr>
          <w:rFonts w:ascii="Times New Roman" w:hAnsi="Times New Roman"/>
          <w:szCs w:val="22"/>
          <w:lang w:val="pt-BR"/>
        </w:rPr>
      </w:pPr>
    </w:p>
    <w:p w14:paraId="1A33E145" w14:textId="31D471CE" w:rsidR="00D1031C" w:rsidRPr="001576E7" w:rsidRDefault="00D1031C" w:rsidP="00C8018D">
      <w:pPr>
        <w:widowControl/>
        <w:ind w:firstLine="706"/>
        <w:rPr>
          <w:rFonts w:ascii="Times New Roman" w:hAnsi="Times New Roman"/>
          <w:szCs w:val="22"/>
          <w:lang w:val="pt-BR"/>
        </w:rPr>
      </w:pPr>
      <w:r w:rsidRPr="001576E7">
        <w:rPr>
          <w:rFonts w:ascii="Times New Roman" w:eastAsia="Arial Unicode MS" w:hAnsi="Times New Roman"/>
          <w:szCs w:val="22"/>
          <w:lang w:val="pt-BR" w:eastAsia="es-MX"/>
        </w:rPr>
        <w:t>3.</w:t>
      </w:r>
      <w:r w:rsidRPr="001576E7">
        <w:rPr>
          <w:rFonts w:ascii="Times New Roman" w:eastAsia="Arial Unicode MS" w:hAnsi="Times New Roman"/>
          <w:szCs w:val="22"/>
          <w:lang w:val="pt-BR" w:eastAsia="es-MX"/>
        </w:rPr>
        <w:tab/>
      </w:r>
      <w:r w:rsidRPr="001576E7">
        <w:rPr>
          <w:rFonts w:ascii="Times New Roman" w:hAnsi="Times New Roman"/>
          <w:szCs w:val="22"/>
          <w:lang w:val="pt-BR"/>
        </w:rPr>
        <w:t xml:space="preserve">Reconhecer as atividades do Instituto Interamericano da Criança e do Adolescente (IIN), em especial as </w:t>
      </w:r>
      <w:r w:rsidR="000E1219" w:rsidRPr="001576E7">
        <w:rPr>
          <w:rFonts w:ascii="Times New Roman" w:hAnsi="Times New Roman"/>
          <w:szCs w:val="22"/>
          <w:lang w:val="pt-BR"/>
        </w:rPr>
        <w:t xml:space="preserve">iniciativas </w:t>
      </w:r>
      <w:r w:rsidRPr="001576E7">
        <w:rPr>
          <w:rFonts w:ascii="Times New Roman" w:hAnsi="Times New Roman"/>
          <w:szCs w:val="22"/>
          <w:lang w:val="pt-BR"/>
        </w:rPr>
        <w:t xml:space="preserve">de formação e capacitação </w:t>
      </w:r>
      <w:r w:rsidR="000E1219" w:rsidRPr="001576E7">
        <w:rPr>
          <w:rFonts w:ascii="Times New Roman" w:hAnsi="Times New Roman"/>
          <w:szCs w:val="22"/>
          <w:lang w:val="pt-BR"/>
        </w:rPr>
        <w:t xml:space="preserve">de </w:t>
      </w:r>
      <w:r w:rsidRPr="001576E7">
        <w:rPr>
          <w:rFonts w:ascii="Times New Roman" w:hAnsi="Times New Roman"/>
          <w:szCs w:val="22"/>
          <w:lang w:val="pt-BR"/>
        </w:rPr>
        <w:t xml:space="preserve">recursos humanos </w:t>
      </w:r>
      <w:r w:rsidR="000E1219" w:rsidRPr="001576E7">
        <w:rPr>
          <w:rFonts w:ascii="Times New Roman" w:hAnsi="Times New Roman"/>
          <w:szCs w:val="22"/>
          <w:lang w:val="pt-BR"/>
        </w:rPr>
        <w:t>em</w:t>
      </w:r>
      <w:r w:rsidRPr="001576E7">
        <w:rPr>
          <w:rFonts w:ascii="Times New Roman" w:hAnsi="Times New Roman"/>
          <w:szCs w:val="22"/>
          <w:lang w:val="pt-BR"/>
        </w:rPr>
        <w:t xml:space="preserve"> políticas de proteção dos direitos das crianças e dos adolescentes, com ênfase especial naqueles em situação de vulnerabilidade, bem como a instauração de diversos grupos de trabalho com os recursos existentes e </w:t>
      </w:r>
      <w:r w:rsidR="003C5CE4" w:rsidRPr="001576E7">
        <w:rPr>
          <w:rFonts w:ascii="Times New Roman" w:hAnsi="Times New Roman"/>
          <w:szCs w:val="22"/>
          <w:lang w:val="pt-BR"/>
        </w:rPr>
        <w:t xml:space="preserve">o </w:t>
      </w:r>
      <w:r w:rsidRPr="001576E7">
        <w:rPr>
          <w:rFonts w:ascii="Times New Roman" w:hAnsi="Times New Roman"/>
          <w:szCs w:val="22"/>
          <w:lang w:val="pt-BR"/>
        </w:rPr>
        <w:t xml:space="preserve">trabalho desenvolvido de forma contínua para a definição das diretrizes estratégicas e </w:t>
      </w:r>
      <w:r w:rsidR="003C5CE4" w:rsidRPr="001576E7">
        <w:rPr>
          <w:rFonts w:ascii="Times New Roman" w:hAnsi="Times New Roman"/>
          <w:szCs w:val="22"/>
          <w:lang w:val="pt-BR"/>
        </w:rPr>
        <w:t>d</w:t>
      </w:r>
      <w:r w:rsidRPr="001576E7">
        <w:rPr>
          <w:rFonts w:ascii="Times New Roman" w:hAnsi="Times New Roman"/>
          <w:szCs w:val="22"/>
          <w:lang w:val="pt-BR"/>
        </w:rPr>
        <w:t xml:space="preserve">as metodologias inovadoras no seu funcionamento. </w:t>
      </w:r>
    </w:p>
    <w:p w14:paraId="5355D87A" w14:textId="77777777" w:rsidR="00D1031C" w:rsidRPr="001576E7" w:rsidRDefault="00D1031C" w:rsidP="00C8018D">
      <w:pPr>
        <w:widowControl/>
        <w:rPr>
          <w:rFonts w:ascii="Times New Roman" w:hAnsi="Times New Roman"/>
          <w:szCs w:val="22"/>
          <w:lang w:val="pt-BR"/>
        </w:rPr>
      </w:pPr>
    </w:p>
    <w:p w14:paraId="1F5E93F1" w14:textId="3CF18D4B" w:rsidR="00D1031C" w:rsidRPr="001576E7" w:rsidRDefault="00D1031C" w:rsidP="00C8018D">
      <w:pPr>
        <w:widowControl/>
        <w:autoSpaceDE w:val="0"/>
        <w:autoSpaceDN w:val="0"/>
        <w:adjustRightInd w:val="0"/>
        <w:ind w:firstLine="706"/>
        <w:rPr>
          <w:rFonts w:ascii="Times New Roman" w:hAnsi="Times New Roman"/>
          <w:b/>
          <w:bCs/>
          <w:szCs w:val="22"/>
          <w:lang w:val="pt-BR"/>
        </w:rPr>
      </w:pPr>
      <w:r w:rsidRPr="001576E7">
        <w:rPr>
          <w:rFonts w:ascii="Times New Roman" w:eastAsia="Calibri" w:hAnsi="Times New Roman"/>
          <w:szCs w:val="22"/>
          <w:lang w:val="pt-BR" w:eastAsia="es-MX"/>
        </w:rPr>
        <w:t>4.</w:t>
      </w:r>
      <w:r w:rsidRPr="001576E7">
        <w:rPr>
          <w:rFonts w:ascii="Times New Roman" w:eastAsia="Calibri" w:hAnsi="Times New Roman"/>
          <w:szCs w:val="22"/>
          <w:lang w:val="pt-BR" w:eastAsia="es-MX"/>
        </w:rPr>
        <w:tab/>
      </w:r>
      <w:r w:rsidRPr="001576E7">
        <w:rPr>
          <w:rFonts w:ascii="Times New Roman" w:hAnsi="Times New Roman"/>
          <w:szCs w:val="22"/>
          <w:lang w:val="pt-BR"/>
        </w:rPr>
        <w:t>Encarregar a Secretaria-Geral de</w:t>
      </w:r>
      <w:r w:rsidR="00293276" w:rsidRPr="001576E7">
        <w:rPr>
          <w:rFonts w:ascii="Times New Roman" w:hAnsi="Times New Roman"/>
          <w:szCs w:val="22"/>
          <w:lang w:val="pt-BR"/>
        </w:rPr>
        <w:t xml:space="preserve"> que</w:t>
      </w:r>
      <w:r w:rsidRPr="001576E7">
        <w:rPr>
          <w:rFonts w:ascii="Times New Roman" w:hAnsi="Times New Roman"/>
          <w:szCs w:val="22"/>
          <w:lang w:val="pt-BR"/>
        </w:rPr>
        <w:t>, em consulta com os Estados membros e em colaboração com o INN e outros órgãos relevantes da OEA, apresent</w:t>
      </w:r>
      <w:r w:rsidR="00293276" w:rsidRPr="001576E7">
        <w:rPr>
          <w:rFonts w:ascii="Times New Roman" w:hAnsi="Times New Roman"/>
          <w:szCs w:val="22"/>
          <w:lang w:val="pt-BR"/>
        </w:rPr>
        <w:t>e</w:t>
      </w:r>
      <w:r w:rsidRPr="001576E7">
        <w:rPr>
          <w:rFonts w:ascii="Times New Roman" w:hAnsi="Times New Roman"/>
          <w:szCs w:val="22"/>
          <w:lang w:val="pt-BR"/>
        </w:rPr>
        <w:t xml:space="preserve"> à Assembleia Geral</w:t>
      </w:r>
      <w:r w:rsidR="00685425" w:rsidRPr="001576E7">
        <w:rPr>
          <w:rFonts w:ascii="Times New Roman" w:hAnsi="Times New Roman"/>
          <w:szCs w:val="22"/>
          <w:lang w:val="pt-BR"/>
        </w:rPr>
        <w:t>,</w:t>
      </w:r>
      <w:r w:rsidRPr="001576E7">
        <w:rPr>
          <w:rFonts w:ascii="Times New Roman" w:hAnsi="Times New Roman"/>
          <w:szCs w:val="22"/>
          <w:lang w:val="pt-BR"/>
        </w:rPr>
        <w:t xml:space="preserve"> no seu Quinquagésimo Segundo Período Ordinário de Sessões, por intermédio da CAJP, um diagnóstico hemisférico em matéria de prevenção, erradicação e punição do abuso e de toda forma de violência contra a infância e a adolescência, que, com base na avaliação nacional que os Estados façam dos distintos subsídios, dentre eles o relatório elaborado pelo INN, em cumprimento da resolução AG/RES. 2961 (L-O/20), entre outros aspectos, permitirá considerar a oportunidade de adotar medidas ulteriores, que poderiam incluir um possível instrumento interamericano na matéria, com os recursos existentes.  </w:t>
      </w:r>
    </w:p>
    <w:p w14:paraId="0A5E534E" w14:textId="77777777" w:rsidR="00D1031C" w:rsidRPr="001576E7" w:rsidRDefault="00D1031C" w:rsidP="00C8018D">
      <w:pPr>
        <w:widowControl/>
        <w:rPr>
          <w:rFonts w:ascii="Times New Roman" w:hAnsi="Times New Roman"/>
          <w:szCs w:val="22"/>
          <w:lang w:val="pt-BR"/>
        </w:rPr>
      </w:pPr>
    </w:p>
    <w:p w14:paraId="5FAE8723" w14:textId="77777777" w:rsidR="00D1031C" w:rsidRPr="001576E7" w:rsidRDefault="00D1031C" w:rsidP="005A437C">
      <w:pPr>
        <w:pStyle w:val="ListParagraph"/>
        <w:widowControl/>
        <w:numPr>
          <w:ilvl w:val="0"/>
          <w:numId w:val="72"/>
        </w:numPr>
        <w:ind w:left="720" w:hanging="720"/>
        <w:rPr>
          <w:rFonts w:ascii="Times New Roman" w:eastAsia="Calibri" w:hAnsi="Times New Roman"/>
          <w:szCs w:val="22"/>
          <w:u w:val="single"/>
          <w:lang w:val="pt-BR"/>
        </w:rPr>
      </w:pPr>
      <w:bookmarkStart w:id="79" w:name="_Toc87351441"/>
      <w:r w:rsidRPr="001576E7">
        <w:rPr>
          <w:rFonts w:ascii="Times New Roman" w:eastAsia="Calibri" w:hAnsi="Times New Roman"/>
          <w:szCs w:val="22"/>
          <w:u w:val="single"/>
          <w:lang w:val="pt-BR"/>
        </w:rPr>
        <w:t>Fortalecimento do Mecanismo de Acompanhamento da Implementação do Protocolo de São Salvador</w:t>
      </w:r>
      <w:bookmarkEnd w:id="79"/>
    </w:p>
    <w:p w14:paraId="45834592" w14:textId="77777777" w:rsidR="00D1031C" w:rsidRPr="001576E7" w:rsidRDefault="00D1031C" w:rsidP="00C8018D">
      <w:pPr>
        <w:pStyle w:val="Default"/>
        <w:rPr>
          <w:rFonts w:eastAsia="Arial Unicode MS"/>
          <w:color w:val="auto"/>
          <w:sz w:val="22"/>
          <w:szCs w:val="22"/>
          <w:lang w:val="pt-BR"/>
        </w:rPr>
      </w:pPr>
    </w:p>
    <w:p w14:paraId="5810D58B" w14:textId="0E5306D1" w:rsidR="00D1031C" w:rsidRPr="001576E7" w:rsidRDefault="00D1031C" w:rsidP="00C8018D">
      <w:pPr>
        <w:widowControl/>
        <w:autoSpaceDE w:val="0"/>
        <w:autoSpaceDN w:val="0"/>
        <w:adjustRightInd w:val="0"/>
        <w:ind w:firstLine="706"/>
        <w:rPr>
          <w:rFonts w:ascii="Times New Roman" w:eastAsia="Arial Unicode MS" w:hAnsi="Times New Roman"/>
          <w:szCs w:val="22"/>
          <w:lang w:val="pt-BR" w:eastAsia="es-MX"/>
        </w:rPr>
      </w:pPr>
      <w:r w:rsidRPr="001576E7">
        <w:rPr>
          <w:rFonts w:ascii="Times New Roman" w:eastAsia="Calibri" w:hAnsi="Times New Roman"/>
          <w:szCs w:val="22"/>
          <w:lang w:val="pt-BR" w:eastAsia="es-MX"/>
        </w:rPr>
        <w:t xml:space="preserve">DESTACANDO que, até esta data, 16 Estados membros ratificaram o Protocolo Adicional à Convenção Americana sobre Direitos Humanos em Matéria de Direitos Econômicos, Sociais e Culturais, “Protocolo de São Salvador”, cujo artigo 19 estabelece que os Estados Partes se comprometem a apresentar relatórios periódicos sobre as medidas progressivas que tiverem adotado para assegurar o devido respeito aos direitos consagrados no </w:t>
      </w:r>
      <w:r w:rsidR="009C3B25" w:rsidRPr="001576E7">
        <w:rPr>
          <w:rFonts w:ascii="Times New Roman" w:eastAsia="Calibri" w:hAnsi="Times New Roman"/>
          <w:szCs w:val="22"/>
          <w:lang w:val="pt-BR" w:eastAsia="es-MX"/>
        </w:rPr>
        <w:t>referido p</w:t>
      </w:r>
      <w:r w:rsidRPr="001576E7">
        <w:rPr>
          <w:rFonts w:ascii="Times New Roman" w:eastAsia="Calibri" w:hAnsi="Times New Roman"/>
          <w:szCs w:val="22"/>
          <w:lang w:val="pt-BR" w:eastAsia="es-MX"/>
        </w:rPr>
        <w:t>rotocolo, e que as normas correspondentes foram estabelecidas mediante a resolução AG/RES. 2074 (XXXV-O/05) e subsequentes,</w:t>
      </w:r>
    </w:p>
    <w:p w14:paraId="18DD17BB"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p>
    <w:p w14:paraId="6DB06926"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r w:rsidRPr="001576E7">
        <w:rPr>
          <w:rFonts w:ascii="Times New Roman" w:eastAsia="Calibri" w:hAnsi="Times New Roman"/>
          <w:szCs w:val="22"/>
          <w:lang w:val="pt-BR" w:eastAsia="es-MX"/>
        </w:rPr>
        <w:lastRenderedPageBreak/>
        <w:t xml:space="preserve">RESOLVE:  </w:t>
      </w:r>
    </w:p>
    <w:p w14:paraId="23BECF11"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p>
    <w:p w14:paraId="6A1A872E" w14:textId="5E0CA89F" w:rsidR="00D1031C" w:rsidRPr="001576E7" w:rsidRDefault="00D1031C" w:rsidP="00C8018D">
      <w:pPr>
        <w:widowControl/>
        <w:autoSpaceDE w:val="0"/>
        <w:autoSpaceDN w:val="0"/>
        <w:adjustRightInd w:val="0"/>
        <w:ind w:firstLine="706"/>
        <w:rPr>
          <w:rFonts w:ascii="Times New Roman" w:eastAsia="Arial Unicode MS" w:hAnsi="Times New Roman"/>
          <w:szCs w:val="22"/>
          <w:lang w:val="pt-BR" w:eastAsia="es-MX"/>
        </w:rPr>
      </w:pPr>
      <w:r w:rsidRPr="001576E7">
        <w:rPr>
          <w:rFonts w:ascii="Times New Roman" w:eastAsia="Calibri" w:hAnsi="Times New Roman"/>
          <w:szCs w:val="22"/>
          <w:lang w:val="pt-BR" w:eastAsia="es-MX"/>
        </w:rPr>
        <w:t>1.</w:t>
      </w:r>
      <w:r w:rsidRPr="001576E7">
        <w:rPr>
          <w:rFonts w:ascii="Times New Roman" w:eastAsia="Calibri" w:hAnsi="Times New Roman"/>
          <w:szCs w:val="22"/>
          <w:lang w:val="pt-BR" w:eastAsia="es-MX"/>
        </w:rPr>
        <w:tab/>
        <w:t>Felicitar os Estados Partes pelo compromisso e esforços no cumprimento dos prazos para a entrega dos relatórios nacionais</w:t>
      </w:r>
      <w:r w:rsidR="009C3B25" w:rsidRPr="001576E7">
        <w:rPr>
          <w:rFonts w:ascii="Times New Roman" w:eastAsia="Calibri" w:hAnsi="Times New Roman"/>
          <w:szCs w:val="22"/>
          <w:lang w:val="pt-BR" w:eastAsia="es-MX"/>
        </w:rPr>
        <w:t>;</w:t>
      </w:r>
      <w:r w:rsidRPr="001576E7">
        <w:rPr>
          <w:rFonts w:ascii="Times New Roman" w:eastAsia="Calibri" w:hAnsi="Times New Roman"/>
          <w:szCs w:val="22"/>
          <w:lang w:val="pt-BR" w:eastAsia="es-MX"/>
        </w:rPr>
        <w:t xml:space="preserve"> e solicitar aos Estados Partes que ainda não o tenham feito o pronto envio dos relatórios correspondentes aos dois agrupamentos de direitos. Além disso, estimular os Estados Partes a que levem em consideração as observações para </w:t>
      </w:r>
      <w:r w:rsidR="009C3B25" w:rsidRPr="001576E7">
        <w:rPr>
          <w:rFonts w:ascii="Times New Roman" w:eastAsia="Calibri" w:hAnsi="Times New Roman"/>
          <w:szCs w:val="22"/>
          <w:lang w:val="pt-BR" w:eastAsia="es-MX"/>
        </w:rPr>
        <w:t>a elaboração</w:t>
      </w:r>
      <w:r w:rsidRPr="001576E7">
        <w:rPr>
          <w:rFonts w:ascii="Times New Roman" w:eastAsia="Calibri" w:hAnsi="Times New Roman"/>
          <w:szCs w:val="22"/>
          <w:lang w:val="pt-BR" w:eastAsia="es-MX"/>
        </w:rPr>
        <w:t xml:space="preserve"> de suas políticas públicas </w:t>
      </w:r>
      <w:r w:rsidR="009C3B25" w:rsidRPr="001576E7">
        <w:rPr>
          <w:rFonts w:ascii="Times New Roman" w:eastAsia="Arial Unicode MS" w:hAnsi="Times New Roman"/>
          <w:szCs w:val="22"/>
          <w:lang w:val="pt-BR" w:eastAsia="es-MX"/>
        </w:rPr>
        <w:t xml:space="preserve">destinadas a </w:t>
      </w:r>
      <w:r w:rsidRPr="001576E7">
        <w:rPr>
          <w:rFonts w:ascii="Times New Roman" w:eastAsia="Arial Unicode MS" w:hAnsi="Times New Roman"/>
          <w:szCs w:val="22"/>
          <w:lang w:val="pt-BR" w:eastAsia="es-MX"/>
        </w:rPr>
        <w:t xml:space="preserve">promover os </w:t>
      </w:r>
      <w:r w:rsidRPr="001576E7">
        <w:rPr>
          <w:rFonts w:ascii="Times New Roman" w:eastAsia="Calibri" w:hAnsi="Times New Roman"/>
          <w:szCs w:val="22"/>
          <w:lang w:val="pt-BR" w:eastAsia="es-MX"/>
        </w:rPr>
        <w:t>direitos econômicos, sociais, culturais e ambientais, inclusive o direito a um ambiente são, refletido no artigo 11</w:t>
      </w:r>
      <w:r w:rsidR="00293276" w:rsidRPr="001576E7">
        <w:rPr>
          <w:rFonts w:ascii="Times New Roman" w:eastAsia="Calibri" w:hAnsi="Times New Roman"/>
          <w:szCs w:val="22"/>
          <w:lang w:val="pt-BR" w:eastAsia="es-MX"/>
        </w:rPr>
        <w:t xml:space="preserve"> do Protocolo de São Salvador</w:t>
      </w:r>
      <w:r w:rsidRPr="001576E7">
        <w:rPr>
          <w:rFonts w:ascii="Times New Roman" w:eastAsia="Calibri" w:hAnsi="Times New Roman"/>
          <w:szCs w:val="22"/>
          <w:lang w:val="pt-BR" w:eastAsia="es-MX"/>
        </w:rPr>
        <w:t xml:space="preserve">. </w:t>
      </w:r>
    </w:p>
    <w:p w14:paraId="16C0DEE8"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p>
    <w:p w14:paraId="0034330A" w14:textId="77777777" w:rsidR="00D1031C" w:rsidRPr="001576E7" w:rsidRDefault="00D1031C" w:rsidP="00C8018D">
      <w:pPr>
        <w:widowControl/>
        <w:autoSpaceDE w:val="0"/>
        <w:autoSpaceDN w:val="0"/>
        <w:adjustRightInd w:val="0"/>
        <w:ind w:firstLine="706"/>
        <w:rPr>
          <w:rFonts w:ascii="Times New Roman" w:eastAsia="Arial Unicode MS" w:hAnsi="Times New Roman"/>
          <w:szCs w:val="22"/>
          <w:lang w:val="pt-BR" w:eastAsia="es-MX"/>
        </w:rPr>
      </w:pPr>
      <w:r w:rsidRPr="001576E7">
        <w:rPr>
          <w:rFonts w:ascii="Times New Roman" w:eastAsia="Calibri" w:hAnsi="Times New Roman"/>
          <w:szCs w:val="22"/>
          <w:lang w:val="pt-BR" w:eastAsia="es-MX"/>
        </w:rPr>
        <w:t xml:space="preserve">2. </w:t>
      </w:r>
      <w:r w:rsidRPr="001576E7">
        <w:rPr>
          <w:rFonts w:ascii="Times New Roman" w:eastAsia="Calibri" w:hAnsi="Times New Roman"/>
          <w:szCs w:val="22"/>
          <w:lang w:val="pt-BR" w:eastAsia="es-MX"/>
        </w:rPr>
        <w:tab/>
        <w:t>Convidar os Estados membros que ainda não são Partes, a que considerem assinar ou ratificar o Protocolo Adicional à Convenção Americana sobre Direitos Humanos em Matéria de Direitos Econômicos, Sociais e Culturais, “Protocolo de São Salvador”, ou a ele aderir, conforme seja o caso.</w:t>
      </w:r>
    </w:p>
    <w:p w14:paraId="6D96C86B" w14:textId="77777777" w:rsidR="00D1031C" w:rsidRPr="001576E7" w:rsidRDefault="00D1031C" w:rsidP="00C8018D">
      <w:pPr>
        <w:widowControl/>
        <w:autoSpaceDE w:val="0"/>
        <w:autoSpaceDN w:val="0"/>
        <w:adjustRightInd w:val="0"/>
        <w:rPr>
          <w:rFonts w:ascii="Times New Roman" w:eastAsia="Calibri" w:hAnsi="Times New Roman"/>
          <w:szCs w:val="22"/>
          <w:lang w:val="pt-BR" w:eastAsia="es-MX"/>
        </w:rPr>
      </w:pPr>
    </w:p>
    <w:p w14:paraId="4C939D25" w14:textId="60E8E862" w:rsidR="00D1031C" w:rsidRPr="001576E7" w:rsidRDefault="00D1031C" w:rsidP="00C8018D">
      <w:pPr>
        <w:widowControl/>
        <w:autoSpaceDE w:val="0"/>
        <w:autoSpaceDN w:val="0"/>
        <w:adjustRightInd w:val="0"/>
        <w:ind w:firstLine="706"/>
        <w:rPr>
          <w:rFonts w:ascii="Times New Roman" w:eastAsia="Calibri" w:hAnsi="Times New Roman"/>
          <w:szCs w:val="22"/>
          <w:lang w:val="pt-BR" w:eastAsia="es-MX"/>
        </w:rPr>
      </w:pPr>
      <w:r w:rsidRPr="001576E7">
        <w:rPr>
          <w:rFonts w:ascii="Times New Roman" w:eastAsia="Calibri" w:hAnsi="Times New Roman"/>
          <w:szCs w:val="22"/>
          <w:lang w:val="pt-BR" w:eastAsia="es-MX"/>
        </w:rPr>
        <w:t>3.</w:t>
      </w:r>
      <w:r w:rsidRPr="001576E7">
        <w:rPr>
          <w:rFonts w:ascii="Times New Roman" w:eastAsia="Calibri" w:hAnsi="Times New Roman"/>
          <w:szCs w:val="22"/>
          <w:lang w:val="pt-BR" w:eastAsia="es-MX"/>
        </w:rPr>
        <w:tab/>
        <w:t xml:space="preserve">Exortar o </w:t>
      </w:r>
      <w:r w:rsidR="008B5F33" w:rsidRPr="001576E7">
        <w:rPr>
          <w:rFonts w:ascii="Times New Roman" w:hAnsi="Times New Roman"/>
          <w:szCs w:val="22"/>
          <w:lang w:val="pt-BR"/>
        </w:rPr>
        <w:t xml:space="preserve">Grupo de Trabalho Encarregado de Analisar os Relatórios Nacionais Previstos no Protocolo de São Salvador </w:t>
      </w:r>
      <w:r w:rsidRPr="001576E7">
        <w:rPr>
          <w:rFonts w:ascii="Times New Roman" w:eastAsia="Calibri" w:hAnsi="Times New Roman"/>
          <w:szCs w:val="22"/>
          <w:lang w:val="pt-BR" w:eastAsia="es-MX"/>
        </w:rPr>
        <w:t xml:space="preserve">a continuar e fortalecer a capacitação e a assistência técnica aos Estados Partes no Protocolo de São Salvador, quando o solicitem, no processo de elaboração dos relatórios nacionais e no acompanhamento de suas observações, </w:t>
      </w:r>
      <w:r w:rsidRPr="001576E7">
        <w:rPr>
          <w:rFonts w:ascii="Times New Roman" w:eastAsia="Arial Unicode MS" w:hAnsi="Times New Roman"/>
          <w:szCs w:val="22"/>
          <w:lang w:val="pt-BR" w:eastAsia="es-MX"/>
        </w:rPr>
        <w:t>bem como exortar os Estados</w:t>
      </w:r>
      <w:r w:rsidR="008C30DF" w:rsidRPr="001576E7">
        <w:rPr>
          <w:rFonts w:ascii="Times New Roman" w:eastAsia="Arial Unicode MS" w:hAnsi="Times New Roman"/>
          <w:szCs w:val="22"/>
          <w:lang w:val="pt-BR" w:eastAsia="es-MX"/>
        </w:rPr>
        <w:t xml:space="preserve"> Partes</w:t>
      </w:r>
      <w:r w:rsidRPr="001576E7">
        <w:rPr>
          <w:rFonts w:ascii="Times New Roman" w:eastAsia="Arial Unicode MS" w:hAnsi="Times New Roman"/>
          <w:szCs w:val="22"/>
          <w:lang w:val="pt-BR" w:eastAsia="es-MX"/>
        </w:rPr>
        <w:t xml:space="preserve"> a que compartilhem boas práticas na matéria e </w:t>
      </w:r>
      <w:r w:rsidR="00B756EC" w:rsidRPr="001576E7">
        <w:rPr>
          <w:rFonts w:ascii="Times New Roman" w:eastAsia="Arial Unicode MS" w:hAnsi="Times New Roman"/>
          <w:szCs w:val="22"/>
          <w:lang w:val="pt-BR" w:eastAsia="es-MX"/>
        </w:rPr>
        <w:t>considerem</w:t>
      </w:r>
      <w:r w:rsidRPr="001576E7">
        <w:rPr>
          <w:rFonts w:ascii="Times New Roman" w:eastAsia="Arial Unicode MS" w:hAnsi="Times New Roman"/>
          <w:szCs w:val="22"/>
          <w:lang w:val="pt-BR" w:eastAsia="es-MX"/>
        </w:rPr>
        <w:t xml:space="preserve"> propostas inovadoras existentes para o cumprimento das recomendações </w:t>
      </w:r>
      <w:r w:rsidR="008B5F33" w:rsidRPr="001576E7">
        <w:rPr>
          <w:rFonts w:ascii="Times New Roman" w:eastAsia="Arial Unicode MS" w:hAnsi="Times New Roman"/>
          <w:szCs w:val="22"/>
          <w:lang w:val="pt-BR" w:eastAsia="es-MX"/>
        </w:rPr>
        <w:t>relativas ao</w:t>
      </w:r>
      <w:r w:rsidRPr="001576E7">
        <w:rPr>
          <w:rFonts w:ascii="Times New Roman" w:eastAsia="Arial Unicode MS" w:hAnsi="Times New Roman"/>
          <w:szCs w:val="22"/>
          <w:lang w:val="pt-BR" w:eastAsia="es-MX"/>
        </w:rPr>
        <w:t xml:space="preserve"> Protocolo de São Salvador.</w:t>
      </w:r>
      <w:r w:rsidRPr="001576E7">
        <w:rPr>
          <w:rFonts w:ascii="Times New Roman" w:eastAsia="Calibri" w:hAnsi="Times New Roman"/>
          <w:b/>
          <w:bCs/>
          <w:szCs w:val="22"/>
          <w:lang w:val="pt-BR"/>
        </w:rPr>
        <w:t xml:space="preserve"> </w:t>
      </w:r>
    </w:p>
    <w:p w14:paraId="5600686F" w14:textId="77777777" w:rsidR="00D1031C" w:rsidRPr="001576E7" w:rsidRDefault="00D1031C" w:rsidP="00C8018D">
      <w:pPr>
        <w:widowControl/>
        <w:tabs>
          <w:tab w:val="center" w:pos="2880"/>
        </w:tabs>
        <w:ind w:right="-1289"/>
        <w:rPr>
          <w:rFonts w:ascii="Times New Roman" w:hAnsi="Times New Roman"/>
          <w:szCs w:val="22"/>
          <w:lang w:val="pt-BR"/>
        </w:rPr>
      </w:pPr>
    </w:p>
    <w:p w14:paraId="68B35BEA" w14:textId="77777777" w:rsidR="00D1031C" w:rsidRPr="001576E7" w:rsidRDefault="00D1031C" w:rsidP="005A437C">
      <w:pPr>
        <w:pStyle w:val="ListParagraph"/>
        <w:widowControl/>
        <w:numPr>
          <w:ilvl w:val="0"/>
          <w:numId w:val="72"/>
        </w:numPr>
        <w:ind w:left="720" w:hanging="720"/>
        <w:rPr>
          <w:rFonts w:ascii="Times New Roman" w:eastAsia="Calibri" w:hAnsi="Times New Roman"/>
          <w:szCs w:val="22"/>
          <w:u w:val="single"/>
          <w:lang w:val="pt-BR"/>
        </w:rPr>
      </w:pPr>
      <w:bookmarkStart w:id="80" w:name="_Toc87351442"/>
      <w:r w:rsidRPr="001576E7">
        <w:rPr>
          <w:rFonts w:ascii="Times New Roman" w:eastAsia="Calibri" w:hAnsi="Times New Roman"/>
          <w:szCs w:val="22"/>
          <w:u w:val="single"/>
          <w:lang w:val="pt-BR"/>
        </w:rPr>
        <w:t>Direitos humanos das pessoas idosas</w:t>
      </w:r>
      <w:bookmarkEnd w:id="80"/>
    </w:p>
    <w:p w14:paraId="43DA07EF" w14:textId="77777777" w:rsidR="00D1031C" w:rsidRPr="001576E7" w:rsidRDefault="00D1031C" w:rsidP="00C8018D">
      <w:pPr>
        <w:widowControl/>
        <w:rPr>
          <w:rFonts w:ascii="Times New Roman" w:hAnsi="Times New Roman"/>
          <w:szCs w:val="22"/>
          <w:lang w:val="pt-BR" w:eastAsia="es-MX"/>
        </w:rPr>
      </w:pPr>
    </w:p>
    <w:p w14:paraId="1E6F3331" w14:textId="2DF39E34" w:rsidR="00D1031C" w:rsidRPr="001576E7" w:rsidRDefault="003714C5" w:rsidP="00C8018D">
      <w:pPr>
        <w:widowControl/>
        <w:ind w:firstLine="706"/>
        <w:rPr>
          <w:rFonts w:ascii="Times New Roman" w:eastAsia="Calibri" w:hAnsi="Times New Roman"/>
          <w:szCs w:val="22"/>
          <w:lang w:val="pt-BR"/>
        </w:rPr>
      </w:pPr>
      <w:r w:rsidRPr="001576E7">
        <w:rPr>
          <w:rFonts w:ascii="Times New Roman" w:eastAsia="Calibri" w:hAnsi="Times New Roman"/>
          <w:szCs w:val="22"/>
          <w:lang w:val="pt-BR"/>
        </w:rPr>
        <w:t xml:space="preserve">PREOCUPADA </w:t>
      </w:r>
      <w:r w:rsidR="00D1031C" w:rsidRPr="001576E7">
        <w:rPr>
          <w:rFonts w:ascii="Times New Roman" w:eastAsia="Calibri" w:hAnsi="Times New Roman"/>
          <w:szCs w:val="22"/>
          <w:lang w:val="pt-BR"/>
        </w:rPr>
        <w:t>com o fato de</w:t>
      </w:r>
      <w:r w:rsidRPr="001576E7">
        <w:rPr>
          <w:rFonts w:ascii="Times New Roman" w:eastAsia="Calibri" w:hAnsi="Times New Roman"/>
          <w:szCs w:val="22"/>
          <w:lang w:val="pt-BR"/>
        </w:rPr>
        <w:t xml:space="preserve"> que</w:t>
      </w:r>
      <w:r w:rsidR="00D1031C" w:rsidRPr="001576E7">
        <w:rPr>
          <w:rFonts w:ascii="Times New Roman" w:eastAsia="Calibri" w:hAnsi="Times New Roman"/>
          <w:szCs w:val="22"/>
          <w:lang w:val="pt-BR"/>
        </w:rPr>
        <w:t xml:space="preserve">, no contexto da emergência sanitária causada pela pandemia de covid-19, as pessoas idosas </w:t>
      </w:r>
      <w:r w:rsidRPr="001576E7">
        <w:rPr>
          <w:rFonts w:ascii="Times New Roman" w:eastAsia="Calibri" w:hAnsi="Times New Roman"/>
          <w:szCs w:val="22"/>
          <w:lang w:val="pt-BR"/>
        </w:rPr>
        <w:t>foram</w:t>
      </w:r>
      <w:r w:rsidR="00D1031C" w:rsidRPr="001576E7">
        <w:rPr>
          <w:rFonts w:ascii="Times New Roman" w:eastAsia="Calibri" w:hAnsi="Times New Roman"/>
          <w:szCs w:val="22"/>
          <w:lang w:val="pt-BR"/>
        </w:rPr>
        <w:t xml:space="preserve"> particularmente afetadas e discriminadas por sua idade na prestação dos serviços de saúde</w:t>
      </w:r>
      <w:r w:rsidR="00E1297A" w:rsidRPr="001576E7">
        <w:rPr>
          <w:rFonts w:ascii="Times New Roman" w:eastAsia="Calibri" w:hAnsi="Times New Roman"/>
          <w:szCs w:val="22"/>
          <w:lang w:val="pt-BR"/>
        </w:rPr>
        <w:t>;</w:t>
      </w:r>
      <w:r w:rsidR="00D1031C" w:rsidRPr="001576E7">
        <w:rPr>
          <w:rFonts w:ascii="Times New Roman" w:eastAsia="Calibri" w:hAnsi="Times New Roman"/>
          <w:szCs w:val="22"/>
          <w:lang w:val="pt-BR"/>
        </w:rPr>
        <w:t xml:space="preserve"> e reconhecendo que </w:t>
      </w:r>
      <w:r w:rsidR="00D1031C" w:rsidRPr="001576E7">
        <w:rPr>
          <w:rFonts w:ascii="Times New Roman" w:eastAsia="Calibri" w:hAnsi="Times New Roman"/>
          <w:szCs w:val="22"/>
          <w:lang w:val="pt-BR" w:eastAsia="es-MX"/>
        </w:rPr>
        <w:t xml:space="preserve">as pessoas idosas têm direito </w:t>
      </w:r>
      <w:r w:rsidR="00D1031C" w:rsidRPr="001576E7">
        <w:rPr>
          <w:rFonts w:ascii="Times New Roman" w:eastAsia="Calibri" w:hAnsi="Times New Roman"/>
          <w:szCs w:val="22"/>
          <w:lang w:val="pt-BR"/>
        </w:rPr>
        <w:t>à vida e à dignidade na velhice, como estabelecido no artigo 6</w:t>
      </w:r>
      <w:r w:rsidR="00D1031C" w:rsidRPr="001576E7">
        <w:rPr>
          <w:rFonts w:ascii="Times New Roman" w:eastAsia="Calibri" w:hAnsi="Times New Roman"/>
          <w:szCs w:val="22"/>
          <w:vertAlign w:val="superscript"/>
          <w:lang w:val="pt-BR"/>
        </w:rPr>
        <w:t>o</w:t>
      </w:r>
      <w:r w:rsidR="00D1031C" w:rsidRPr="001576E7">
        <w:rPr>
          <w:rFonts w:ascii="Times New Roman" w:eastAsia="Calibri" w:hAnsi="Times New Roman"/>
          <w:szCs w:val="22"/>
          <w:lang w:val="pt-BR"/>
        </w:rPr>
        <w:t xml:space="preserve"> da Convenção Interamericana sobre a Proteção dos Direitos Humanos dos Idosos, bem como ao gozo do mais alto nível de bem-estar físico, mental e social, </w:t>
      </w:r>
      <w:r w:rsidR="00D1031C" w:rsidRPr="001576E7">
        <w:rPr>
          <w:rFonts w:ascii="Times New Roman" w:eastAsia="Calibri" w:hAnsi="Times New Roman"/>
          <w:szCs w:val="22"/>
          <w:lang w:val="pt-BR" w:eastAsia="es-MX"/>
        </w:rPr>
        <w:t>sem nenhum tipo de discriminação, incorporado no artigo 19 da mesma convenção, na qual oito Estados membros são partes</w:t>
      </w:r>
      <w:r w:rsidR="00D1031C" w:rsidRPr="001576E7">
        <w:rPr>
          <w:rFonts w:ascii="Times New Roman" w:eastAsia="Calibri" w:hAnsi="Times New Roman"/>
          <w:szCs w:val="22"/>
          <w:lang w:val="pt-BR"/>
        </w:rPr>
        <w:t>;</w:t>
      </w:r>
      <w:r w:rsidR="00D1031C" w:rsidRPr="001576E7">
        <w:rPr>
          <w:rFonts w:ascii="Times New Roman" w:eastAsia="Calibri" w:hAnsi="Times New Roman"/>
          <w:szCs w:val="22"/>
          <w:lang w:val="pt-BR" w:eastAsia="es-MX"/>
        </w:rPr>
        <w:t xml:space="preserve"> </w:t>
      </w:r>
    </w:p>
    <w:p w14:paraId="2B0BB0B3" w14:textId="77777777" w:rsidR="00D1031C" w:rsidRPr="001576E7" w:rsidRDefault="00D1031C" w:rsidP="00C8018D">
      <w:pPr>
        <w:widowControl/>
        <w:rPr>
          <w:rFonts w:ascii="Times New Roman" w:eastAsia="Calibri" w:hAnsi="Times New Roman"/>
          <w:szCs w:val="22"/>
          <w:lang w:val="pt-BR"/>
        </w:rPr>
      </w:pPr>
    </w:p>
    <w:p w14:paraId="7A868AF5" w14:textId="0BB4B109" w:rsidR="00D1031C" w:rsidRPr="001576E7" w:rsidRDefault="003714C5" w:rsidP="00C8018D">
      <w:pPr>
        <w:widowControl/>
        <w:ind w:firstLine="706"/>
        <w:rPr>
          <w:rFonts w:ascii="Times New Roman" w:eastAsia="Calibri" w:hAnsi="Times New Roman"/>
          <w:b/>
          <w:bCs/>
          <w:szCs w:val="22"/>
          <w:lang w:val="pt-BR"/>
        </w:rPr>
      </w:pPr>
      <w:r w:rsidRPr="001576E7">
        <w:rPr>
          <w:rFonts w:ascii="Times New Roman" w:eastAsia="Calibri" w:hAnsi="Times New Roman"/>
          <w:szCs w:val="22"/>
          <w:lang w:val="pt-BR"/>
        </w:rPr>
        <w:t xml:space="preserve">CONSIDERANDO </w:t>
      </w:r>
      <w:r w:rsidR="00D1031C" w:rsidRPr="001576E7">
        <w:rPr>
          <w:rFonts w:ascii="Times New Roman" w:eastAsia="Calibri" w:hAnsi="Times New Roman"/>
          <w:szCs w:val="22"/>
          <w:lang w:val="pt-BR"/>
        </w:rPr>
        <w:t>esse cenário</w:t>
      </w:r>
      <w:r w:rsidR="00A25C07" w:rsidRPr="001576E7">
        <w:rPr>
          <w:rFonts w:ascii="Times New Roman" w:eastAsia="Calibri" w:hAnsi="Times New Roman"/>
          <w:szCs w:val="22"/>
          <w:lang w:val="pt-BR"/>
        </w:rPr>
        <w:t xml:space="preserve"> e </w:t>
      </w:r>
      <w:r w:rsidRPr="001576E7">
        <w:rPr>
          <w:rFonts w:ascii="Times New Roman" w:eastAsia="Calibri" w:hAnsi="Times New Roman"/>
          <w:szCs w:val="22"/>
          <w:lang w:val="pt-BR"/>
        </w:rPr>
        <w:t>o</w:t>
      </w:r>
      <w:r w:rsidR="00D1031C" w:rsidRPr="001576E7">
        <w:rPr>
          <w:rFonts w:ascii="Times New Roman" w:eastAsia="Calibri" w:hAnsi="Times New Roman"/>
          <w:szCs w:val="22"/>
          <w:lang w:val="pt-BR"/>
        </w:rPr>
        <w:t xml:space="preserve"> nosso compromisso de trabalhar no âmbito da “Década do Envelhecimento Saudável (202</w:t>
      </w:r>
      <w:r w:rsidR="002E34F2" w:rsidRPr="001576E7">
        <w:rPr>
          <w:rFonts w:ascii="Times New Roman" w:eastAsia="Calibri" w:hAnsi="Times New Roman"/>
          <w:szCs w:val="22"/>
          <w:lang w:val="pt-BR"/>
        </w:rPr>
        <w:t>0</w:t>
      </w:r>
      <w:r w:rsidR="00D1031C" w:rsidRPr="001576E7">
        <w:rPr>
          <w:rFonts w:ascii="Times New Roman" w:eastAsia="Calibri" w:hAnsi="Times New Roman"/>
          <w:szCs w:val="22"/>
          <w:lang w:val="pt-BR"/>
        </w:rPr>
        <w:t xml:space="preserve"> – 2030)”, </w:t>
      </w:r>
      <w:r w:rsidR="002E34F2" w:rsidRPr="001576E7">
        <w:rPr>
          <w:rFonts w:ascii="Times New Roman" w:eastAsia="Calibri" w:hAnsi="Times New Roman"/>
          <w:szCs w:val="22"/>
          <w:lang w:val="pt-BR"/>
        </w:rPr>
        <w:t xml:space="preserve">adotada pelas Nações Unidas, </w:t>
      </w:r>
      <w:r w:rsidR="00D1031C" w:rsidRPr="001576E7">
        <w:rPr>
          <w:rFonts w:ascii="Times New Roman" w:eastAsia="Calibri" w:hAnsi="Times New Roman"/>
          <w:szCs w:val="22"/>
          <w:lang w:val="pt-BR"/>
        </w:rPr>
        <w:t xml:space="preserve">dando início a uma ação concertada, catalizadora e de colaboração entre os governos, a sociedade civil, os organismos internacionais, as instituições acadêmicas, os meios de comunicação e o setor privado para melhorar as vidas das pessoas idosas, das suas famílias e das comunidades que habitam na região das Américas, e </w:t>
      </w:r>
      <w:r w:rsidRPr="001576E7">
        <w:rPr>
          <w:rFonts w:ascii="Times New Roman" w:eastAsia="Calibri" w:hAnsi="Times New Roman"/>
          <w:szCs w:val="22"/>
          <w:lang w:val="pt-BR"/>
        </w:rPr>
        <w:t xml:space="preserve">considerando também </w:t>
      </w:r>
      <w:r w:rsidR="00D1031C" w:rsidRPr="001576E7">
        <w:rPr>
          <w:rFonts w:ascii="Times New Roman" w:eastAsia="Calibri" w:hAnsi="Times New Roman"/>
          <w:szCs w:val="22"/>
          <w:lang w:val="pt-BR"/>
        </w:rPr>
        <w:t>as consequências que a pandemia de covid-19 evidenciou</w:t>
      </w:r>
      <w:r w:rsidR="0037294F" w:rsidRPr="001576E7">
        <w:rPr>
          <w:rFonts w:ascii="Times New Roman" w:eastAsia="Calibri" w:hAnsi="Times New Roman"/>
          <w:szCs w:val="22"/>
          <w:lang w:val="pt-BR"/>
        </w:rPr>
        <w:t>;</w:t>
      </w:r>
      <w:r w:rsidR="00D1031C" w:rsidRPr="001576E7">
        <w:rPr>
          <w:rFonts w:ascii="Times New Roman" w:eastAsia="Calibri" w:hAnsi="Times New Roman"/>
          <w:b/>
          <w:bCs/>
          <w:szCs w:val="22"/>
          <w:lang w:val="pt-BR"/>
        </w:rPr>
        <w:t xml:space="preserve"> </w:t>
      </w:r>
    </w:p>
    <w:p w14:paraId="168DC13B" w14:textId="77777777" w:rsidR="00D1031C" w:rsidRPr="001576E7" w:rsidRDefault="00D1031C" w:rsidP="00C8018D">
      <w:pPr>
        <w:widowControl/>
        <w:rPr>
          <w:rFonts w:ascii="Times New Roman" w:eastAsia="Calibri" w:hAnsi="Times New Roman"/>
          <w:b/>
          <w:bCs/>
          <w:szCs w:val="22"/>
          <w:lang w:val="pt-BR"/>
        </w:rPr>
      </w:pPr>
    </w:p>
    <w:p w14:paraId="573AC162" w14:textId="6DFD565B" w:rsidR="00D1031C" w:rsidRPr="001576E7" w:rsidRDefault="00F00624" w:rsidP="00C8018D">
      <w:pPr>
        <w:widowControl/>
        <w:ind w:firstLine="706"/>
        <w:rPr>
          <w:rFonts w:ascii="Times New Roman" w:eastAsia="Calibri" w:hAnsi="Times New Roman"/>
          <w:szCs w:val="22"/>
          <w:lang w:val="pt-BR"/>
        </w:rPr>
      </w:pPr>
      <w:r w:rsidRPr="001576E7">
        <w:rPr>
          <w:rFonts w:ascii="Times New Roman" w:eastAsia="Calibri" w:hAnsi="Times New Roman"/>
          <w:szCs w:val="22"/>
          <w:lang w:val="pt-BR"/>
        </w:rPr>
        <w:t xml:space="preserve">LEVANDO EM CONTA </w:t>
      </w:r>
      <w:r w:rsidR="00D1031C" w:rsidRPr="001576E7">
        <w:rPr>
          <w:rFonts w:ascii="Times New Roman" w:eastAsia="Calibri" w:hAnsi="Times New Roman"/>
          <w:szCs w:val="22"/>
          <w:lang w:val="pt-BR"/>
        </w:rPr>
        <w:t xml:space="preserve">que a discriminação por motivo de gênero, junto com outras formas de discriminação, agrava o impacto da pandemia atual e, portanto, afeta negativamente a vida das mulheres idosas, aumenta os riscos de exclusão e as expõe a um risco maior de infecção pela covid-19, </w:t>
      </w:r>
    </w:p>
    <w:p w14:paraId="0419BB59" w14:textId="77777777" w:rsidR="00D1031C" w:rsidRPr="001576E7" w:rsidRDefault="00D1031C" w:rsidP="00C8018D">
      <w:pPr>
        <w:widowControl/>
        <w:jc w:val="left"/>
        <w:rPr>
          <w:rFonts w:ascii="Times New Roman" w:eastAsia="Calibri" w:hAnsi="Times New Roman"/>
          <w:szCs w:val="22"/>
          <w:lang w:val="pt-BR"/>
        </w:rPr>
      </w:pPr>
    </w:p>
    <w:p w14:paraId="6A350AA3" w14:textId="77777777" w:rsidR="00D1031C" w:rsidRPr="001576E7" w:rsidRDefault="00D1031C" w:rsidP="00C8018D">
      <w:pPr>
        <w:widowControl/>
        <w:jc w:val="left"/>
        <w:rPr>
          <w:rFonts w:ascii="Times New Roman" w:eastAsia="Calibri" w:hAnsi="Times New Roman"/>
          <w:szCs w:val="22"/>
          <w:lang w:val="pt-BR"/>
        </w:rPr>
      </w:pPr>
      <w:r w:rsidRPr="001576E7">
        <w:rPr>
          <w:rFonts w:ascii="Times New Roman" w:eastAsia="Calibri" w:hAnsi="Times New Roman"/>
          <w:szCs w:val="22"/>
          <w:lang w:val="pt-BR"/>
        </w:rPr>
        <w:t xml:space="preserve">RESOLVE:  </w:t>
      </w:r>
    </w:p>
    <w:p w14:paraId="0FE61018" w14:textId="77777777" w:rsidR="00D1031C" w:rsidRPr="001576E7" w:rsidRDefault="00D1031C" w:rsidP="00C8018D">
      <w:pPr>
        <w:widowControl/>
        <w:jc w:val="left"/>
        <w:rPr>
          <w:rFonts w:ascii="Times New Roman" w:eastAsia="Calibri" w:hAnsi="Times New Roman"/>
          <w:szCs w:val="22"/>
          <w:lang w:val="pt-BR" w:eastAsia="es-MX"/>
        </w:rPr>
      </w:pPr>
    </w:p>
    <w:p w14:paraId="08042C62" w14:textId="34AB4F02" w:rsidR="00D1031C" w:rsidRPr="001576E7" w:rsidRDefault="00D1031C" w:rsidP="00C8018D">
      <w:pPr>
        <w:widowControl/>
        <w:ind w:firstLine="706"/>
        <w:rPr>
          <w:rFonts w:ascii="Times New Roman" w:eastAsia="Calibri" w:hAnsi="Times New Roman"/>
          <w:b/>
          <w:bCs/>
          <w:szCs w:val="22"/>
          <w:lang w:val="pt-BR" w:eastAsia="es-MX"/>
        </w:rPr>
      </w:pPr>
      <w:r w:rsidRPr="001576E7">
        <w:rPr>
          <w:rFonts w:ascii="Times New Roman" w:eastAsia="Calibri" w:hAnsi="Times New Roman"/>
          <w:szCs w:val="22"/>
          <w:lang w:val="pt-BR" w:eastAsia="es-MX"/>
        </w:rPr>
        <w:t>1</w:t>
      </w:r>
      <w:r w:rsidRPr="001576E7">
        <w:rPr>
          <w:rFonts w:ascii="Times New Roman" w:eastAsia="Calibri" w:hAnsi="Times New Roman"/>
          <w:b/>
          <w:bCs/>
          <w:szCs w:val="22"/>
          <w:lang w:val="pt-BR" w:eastAsia="es-MX"/>
        </w:rPr>
        <w:t>.</w:t>
      </w:r>
      <w:r w:rsidRPr="001576E7">
        <w:rPr>
          <w:rFonts w:ascii="Times New Roman" w:eastAsia="Calibri" w:hAnsi="Times New Roman"/>
          <w:b/>
          <w:bCs/>
          <w:szCs w:val="22"/>
          <w:lang w:val="pt-BR" w:eastAsia="es-MX"/>
        </w:rPr>
        <w:tab/>
      </w:r>
      <w:r w:rsidRPr="001576E7">
        <w:rPr>
          <w:rFonts w:ascii="Times New Roman" w:eastAsia="Calibri" w:hAnsi="Times New Roman"/>
          <w:szCs w:val="22"/>
          <w:lang w:val="pt-BR" w:eastAsia="es-MX"/>
        </w:rPr>
        <w:t>Incentivar os Estados</w:t>
      </w:r>
      <w:r w:rsidR="004E4674" w:rsidRPr="001576E7">
        <w:rPr>
          <w:rFonts w:ascii="Times New Roman" w:eastAsia="Calibri" w:hAnsi="Times New Roman"/>
          <w:szCs w:val="22"/>
          <w:lang w:val="pt-BR" w:eastAsia="es-MX"/>
        </w:rPr>
        <w:t xml:space="preserve"> membros</w:t>
      </w:r>
      <w:r w:rsidRPr="001576E7">
        <w:rPr>
          <w:rFonts w:ascii="Times New Roman" w:eastAsia="Calibri" w:hAnsi="Times New Roman"/>
          <w:szCs w:val="22"/>
          <w:lang w:val="pt-BR" w:eastAsia="es-MX"/>
        </w:rPr>
        <w:t xml:space="preserve"> a que envidem os esforços necessários para proteger os direitos humanos das pessoas idosas na atual pandemia de covid-19, que agravou sua situação de vulnerabilidade, observando-se, entre outras coisas, maus-tratos físicos e psicológicos, isolamento e dificuldade de acesso a uma atenção prioritária.</w:t>
      </w:r>
      <w:r w:rsidRPr="001576E7">
        <w:rPr>
          <w:rFonts w:ascii="Times New Roman" w:eastAsia="Calibri" w:hAnsi="Times New Roman"/>
          <w:b/>
          <w:bCs/>
          <w:szCs w:val="22"/>
          <w:lang w:val="pt-BR" w:eastAsia="es-MX"/>
        </w:rPr>
        <w:t xml:space="preserve"> </w:t>
      </w:r>
    </w:p>
    <w:p w14:paraId="3896F284" w14:textId="5BBF611F" w:rsidR="00D1031C" w:rsidRPr="001576E7" w:rsidRDefault="00D1031C" w:rsidP="00C8018D">
      <w:pPr>
        <w:widowControl/>
        <w:ind w:firstLine="706"/>
        <w:rPr>
          <w:rFonts w:ascii="Times New Roman" w:eastAsia="Calibri" w:hAnsi="Times New Roman"/>
          <w:szCs w:val="22"/>
          <w:lang w:val="pt-BR"/>
        </w:rPr>
      </w:pPr>
      <w:r w:rsidRPr="001576E7">
        <w:rPr>
          <w:rFonts w:ascii="Times New Roman" w:eastAsia="Calibri" w:hAnsi="Times New Roman"/>
          <w:szCs w:val="22"/>
          <w:lang w:val="pt-BR"/>
        </w:rPr>
        <w:lastRenderedPageBreak/>
        <w:t>2.</w:t>
      </w:r>
      <w:r w:rsidRPr="001576E7">
        <w:rPr>
          <w:rFonts w:ascii="Times New Roman" w:eastAsia="Calibri" w:hAnsi="Times New Roman"/>
          <w:szCs w:val="22"/>
          <w:lang w:val="pt-BR"/>
        </w:rPr>
        <w:tab/>
      </w:r>
      <w:r w:rsidRPr="001576E7">
        <w:rPr>
          <w:rFonts w:ascii="Times New Roman" w:eastAsia="Calibri" w:hAnsi="Times New Roman"/>
          <w:szCs w:val="22"/>
          <w:lang w:val="pt-BR" w:eastAsia="es-MX"/>
        </w:rPr>
        <w:t>Instar os Estados</w:t>
      </w:r>
      <w:r w:rsidR="004E4674" w:rsidRPr="001576E7">
        <w:rPr>
          <w:rFonts w:ascii="Times New Roman" w:eastAsia="Calibri" w:hAnsi="Times New Roman"/>
          <w:szCs w:val="22"/>
          <w:lang w:val="pt-BR" w:eastAsia="es-MX"/>
        </w:rPr>
        <w:t xml:space="preserve"> membros</w:t>
      </w:r>
      <w:r w:rsidRPr="001576E7">
        <w:rPr>
          <w:rFonts w:ascii="Times New Roman" w:eastAsia="Calibri" w:hAnsi="Times New Roman"/>
          <w:szCs w:val="22"/>
          <w:lang w:val="pt-BR" w:eastAsia="es-MX"/>
        </w:rPr>
        <w:t xml:space="preserve"> a que, </w:t>
      </w:r>
      <w:r w:rsidR="00D26990" w:rsidRPr="001576E7">
        <w:rPr>
          <w:rFonts w:ascii="Times New Roman" w:eastAsia="Calibri" w:hAnsi="Times New Roman"/>
          <w:szCs w:val="22"/>
          <w:lang w:val="pt-BR" w:eastAsia="es-MX"/>
        </w:rPr>
        <w:t xml:space="preserve">com </w:t>
      </w:r>
      <w:r w:rsidRPr="001576E7">
        <w:rPr>
          <w:rFonts w:ascii="Times New Roman" w:eastAsia="Calibri" w:hAnsi="Times New Roman"/>
          <w:szCs w:val="22"/>
          <w:lang w:val="pt-BR" w:eastAsia="es-MX"/>
        </w:rPr>
        <w:t xml:space="preserve">um enfoque de direitos humanos </w:t>
      </w:r>
      <w:r w:rsidRPr="001576E7">
        <w:rPr>
          <w:rFonts w:ascii="Times New Roman" w:eastAsia="Calibri" w:hAnsi="Times New Roman"/>
          <w:szCs w:val="22"/>
          <w:lang w:val="pt-BR"/>
        </w:rPr>
        <w:t xml:space="preserve">e de gênero, priorizem e atendam as pessoas idosas </w:t>
      </w:r>
      <w:r w:rsidR="00D26990" w:rsidRPr="001576E7">
        <w:rPr>
          <w:rFonts w:ascii="Times New Roman" w:eastAsia="Calibri" w:hAnsi="Times New Roman"/>
          <w:szCs w:val="22"/>
          <w:lang w:val="pt-BR"/>
        </w:rPr>
        <w:t>em seus programas</w:t>
      </w:r>
      <w:r w:rsidRPr="001576E7">
        <w:rPr>
          <w:rFonts w:ascii="Times New Roman" w:eastAsia="Calibri" w:hAnsi="Times New Roman"/>
          <w:szCs w:val="22"/>
          <w:lang w:val="pt-BR"/>
        </w:rPr>
        <w:t xml:space="preserve"> de saúde pública </w:t>
      </w:r>
      <w:r w:rsidR="00D26990" w:rsidRPr="001576E7">
        <w:rPr>
          <w:rFonts w:ascii="Times New Roman" w:eastAsia="Calibri" w:hAnsi="Times New Roman"/>
          <w:szCs w:val="22"/>
          <w:lang w:val="pt-BR"/>
        </w:rPr>
        <w:t xml:space="preserve">destinados a </w:t>
      </w:r>
      <w:r w:rsidRPr="001576E7">
        <w:rPr>
          <w:rFonts w:ascii="Times New Roman" w:eastAsia="Calibri" w:hAnsi="Times New Roman"/>
          <w:szCs w:val="22"/>
          <w:lang w:val="pt-BR"/>
        </w:rPr>
        <w:t xml:space="preserve">prevenir ou </w:t>
      </w:r>
      <w:r w:rsidR="00D26990" w:rsidRPr="001576E7">
        <w:rPr>
          <w:rFonts w:ascii="Times New Roman" w:eastAsia="Calibri" w:hAnsi="Times New Roman"/>
          <w:szCs w:val="22"/>
          <w:lang w:val="pt-BR"/>
        </w:rPr>
        <w:t xml:space="preserve">enfrentar </w:t>
      </w:r>
      <w:r w:rsidRPr="001576E7">
        <w:rPr>
          <w:rFonts w:ascii="Times New Roman" w:eastAsia="Calibri" w:hAnsi="Times New Roman"/>
          <w:szCs w:val="22"/>
          <w:lang w:val="pt-BR"/>
        </w:rPr>
        <w:t xml:space="preserve">a covid-19, inclusive nos planos de imunização, fornecendo-lhes informações adequadas e precisas sobre o assunto. </w:t>
      </w:r>
    </w:p>
    <w:p w14:paraId="11E28461" w14:textId="77777777" w:rsidR="00D1031C" w:rsidRPr="001576E7" w:rsidRDefault="00D1031C" w:rsidP="00C8018D">
      <w:pPr>
        <w:widowControl/>
        <w:rPr>
          <w:rFonts w:ascii="Times New Roman" w:eastAsia="Calibri" w:hAnsi="Times New Roman"/>
          <w:szCs w:val="22"/>
          <w:lang w:val="pt-BR" w:eastAsia="es-MX"/>
        </w:rPr>
      </w:pPr>
    </w:p>
    <w:p w14:paraId="39FD2939" w14:textId="77777777" w:rsidR="00D1031C" w:rsidRPr="001576E7" w:rsidRDefault="00D1031C" w:rsidP="00C8018D">
      <w:pPr>
        <w:widowControl/>
        <w:rPr>
          <w:rFonts w:ascii="Times New Roman" w:eastAsia="Calibri" w:hAnsi="Times New Roman"/>
          <w:szCs w:val="22"/>
          <w:lang w:val="pt-BR"/>
        </w:rPr>
      </w:pPr>
      <w:r w:rsidRPr="001576E7">
        <w:rPr>
          <w:rFonts w:ascii="Times New Roman" w:eastAsia="Calibri" w:hAnsi="Times New Roman"/>
          <w:szCs w:val="22"/>
          <w:lang w:val="pt-BR"/>
        </w:rPr>
        <w:tab/>
        <w:t>3.</w:t>
      </w:r>
      <w:r w:rsidRPr="001576E7">
        <w:rPr>
          <w:rFonts w:ascii="Times New Roman" w:eastAsia="Calibri" w:hAnsi="Times New Roman"/>
          <w:szCs w:val="22"/>
          <w:lang w:val="pt-BR"/>
        </w:rPr>
        <w:tab/>
        <w:t xml:space="preserve">Incentivar os Estados </w:t>
      </w:r>
      <w:r w:rsidRPr="001576E7">
        <w:rPr>
          <w:rFonts w:ascii="Times New Roman" w:eastAsia="Calibri" w:hAnsi="Times New Roman"/>
          <w:szCs w:val="22"/>
          <w:lang w:val="pt-BR" w:eastAsia="es-MX"/>
        </w:rPr>
        <w:t>membros</w:t>
      </w:r>
      <w:r w:rsidRPr="001576E7">
        <w:rPr>
          <w:rFonts w:ascii="Times New Roman" w:eastAsia="Calibri" w:hAnsi="Times New Roman"/>
          <w:szCs w:val="22"/>
          <w:lang w:val="pt-BR"/>
        </w:rPr>
        <w:t xml:space="preserve"> a que assegurem o cuidado preferencial e o acesso universal, equitativo e oportuno nos serviços </w:t>
      </w:r>
      <w:r w:rsidRPr="001576E7">
        <w:rPr>
          <w:rFonts w:ascii="Times New Roman" w:eastAsia="Calibri" w:hAnsi="Times New Roman"/>
          <w:szCs w:val="22"/>
          <w:lang w:val="pt-BR" w:eastAsia="es-MX"/>
        </w:rPr>
        <w:t>integrais de saúde</w:t>
      </w:r>
      <w:r w:rsidRPr="001576E7">
        <w:rPr>
          <w:rFonts w:ascii="Times New Roman" w:eastAsia="Calibri" w:hAnsi="Times New Roman"/>
          <w:szCs w:val="22"/>
          <w:lang w:val="pt-BR"/>
        </w:rPr>
        <w:t xml:space="preserve"> de qualidade baseados em atenção primária, especialmente aqueles que prestam atendimento às pessoas idosas em situação de vulnerabilidade. </w:t>
      </w:r>
    </w:p>
    <w:p w14:paraId="40233B16" w14:textId="77777777" w:rsidR="00D1031C" w:rsidRPr="001576E7" w:rsidRDefault="00D1031C" w:rsidP="00C8018D">
      <w:pPr>
        <w:widowControl/>
        <w:rPr>
          <w:rFonts w:ascii="Times New Roman" w:eastAsia="Calibri" w:hAnsi="Times New Roman"/>
          <w:szCs w:val="22"/>
          <w:lang w:val="pt-BR"/>
        </w:rPr>
      </w:pPr>
    </w:p>
    <w:p w14:paraId="229E8A7E" w14:textId="77777777" w:rsidR="00D1031C" w:rsidRPr="001576E7" w:rsidRDefault="00D1031C" w:rsidP="00C8018D">
      <w:pPr>
        <w:widowControl/>
        <w:ind w:firstLine="706"/>
        <w:rPr>
          <w:rFonts w:ascii="Times New Roman" w:eastAsia="Calibri" w:hAnsi="Times New Roman"/>
          <w:b/>
          <w:bCs/>
          <w:szCs w:val="22"/>
          <w:lang w:val="pt-BR"/>
        </w:rPr>
      </w:pPr>
      <w:r w:rsidRPr="001576E7">
        <w:rPr>
          <w:rFonts w:ascii="Times New Roman" w:eastAsia="Calibri" w:hAnsi="Times New Roman"/>
          <w:szCs w:val="22"/>
          <w:lang w:val="pt-BR" w:eastAsia="es-MX"/>
        </w:rPr>
        <w:t xml:space="preserve">4. </w:t>
      </w:r>
      <w:r w:rsidRPr="001576E7">
        <w:rPr>
          <w:rFonts w:ascii="Times New Roman" w:eastAsia="Calibri" w:hAnsi="Times New Roman"/>
          <w:szCs w:val="22"/>
          <w:lang w:val="pt-BR" w:eastAsia="es-MX"/>
        </w:rPr>
        <w:tab/>
        <w:t>Exortar os Estados membros que ainda não o tenham feito a que considerem assinar ou ratificar a Convenção Interamericana sobre a Proteção dos Direitos Humanos dos Idosos, ou a ela aderir,</w:t>
      </w:r>
      <w:r w:rsidRPr="001576E7">
        <w:rPr>
          <w:rFonts w:ascii="Times New Roman" w:eastAsia="Calibri" w:hAnsi="Times New Roman"/>
          <w:b/>
          <w:bCs/>
          <w:szCs w:val="22"/>
          <w:lang w:val="pt-BR" w:eastAsia="es-MX"/>
        </w:rPr>
        <w:t xml:space="preserve"> </w:t>
      </w:r>
      <w:r w:rsidRPr="001576E7">
        <w:rPr>
          <w:rFonts w:ascii="Times New Roman" w:eastAsia="Calibri" w:hAnsi="Times New Roman"/>
          <w:szCs w:val="22"/>
          <w:lang w:val="pt-BR" w:eastAsia="es-MX"/>
        </w:rPr>
        <w:t xml:space="preserve">conforme o caso, considerando que são necessários dez Estados Partes para colocar em funcionamento o Comitê de Peritos. </w:t>
      </w:r>
    </w:p>
    <w:p w14:paraId="3733D2E6" w14:textId="77777777" w:rsidR="00D1031C" w:rsidRPr="001576E7" w:rsidRDefault="00D1031C" w:rsidP="00C8018D">
      <w:pPr>
        <w:pStyle w:val="Default"/>
        <w:jc w:val="both"/>
        <w:rPr>
          <w:color w:val="auto"/>
          <w:sz w:val="22"/>
          <w:szCs w:val="22"/>
          <w:lang w:val="pt-BR"/>
        </w:rPr>
      </w:pPr>
    </w:p>
    <w:p w14:paraId="5A2E9433" w14:textId="77777777" w:rsidR="00D1031C" w:rsidRPr="001576E7" w:rsidRDefault="00D1031C" w:rsidP="00A61BD7">
      <w:pPr>
        <w:pStyle w:val="ListParagraph"/>
        <w:widowControl/>
        <w:numPr>
          <w:ilvl w:val="0"/>
          <w:numId w:val="72"/>
        </w:numPr>
        <w:ind w:hanging="770"/>
        <w:rPr>
          <w:rFonts w:ascii="Times New Roman" w:eastAsia="Calibri" w:hAnsi="Times New Roman"/>
          <w:szCs w:val="22"/>
          <w:u w:val="single"/>
          <w:lang w:val="pt-BR"/>
        </w:rPr>
      </w:pPr>
      <w:bookmarkStart w:id="81" w:name="_Toc87351443"/>
      <w:r w:rsidRPr="001576E7">
        <w:rPr>
          <w:rFonts w:ascii="Times New Roman" w:eastAsia="Calibri" w:hAnsi="Times New Roman"/>
          <w:szCs w:val="22"/>
          <w:u w:val="single"/>
          <w:lang w:val="pt-BR"/>
        </w:rPr>
        <w:t>Erradicação da apatridia nas Américas</w:t>
      </w:r>
      <w:bookmarkEnd w:id="81"/>
    </w:p>
    <w:p w14:paraId="47F84FC7" w14:textId="77777777" w:rsidR="00D1031C" w:rsidRPr="001576E7" w:rsidRDefault="00D1031C" w:rsidP="00C8018D">
      <w:pPr>
        <w:pStyle w:val="Standard"/>
        <w:rPr>
          <w:rFonts w:ascii="Times New Roman" w:hAnsi="Times New Roman"/>
          <w:b/>
          <w:sz w:val="22"/>
          <w:szCs w:val="22"/>
          <w:u w:val="single"/>
          <w:lang w:val="pt-BR"/>
        </w:rPr>
      </w:pPr>
    </w:p>
    <w:p w14:paraId="1C196AAC" w14:textId="21E09C9B" w:rsidR="00D1031C" w:rsidRPr="001576E7" w:rsidRDefault="00D1031C" w:rsidP="00C8018D">
      <w:pPr>
        <w:widowControl/>
        <w:autoSpaceDE w:val="0"/>
        <w:autoSpaceDN w:val="0"/>
        <w:adjustRightInd w:val="0"/>
        <w:ind w:firstLine="706"/>
        <w:rPr>
          <w:rFonts w:ascii="Times New Roman" w:eastAsia="Arial Unicode MS" w:hAnsi="Times New Roman"/>
          <w:szCs w:val="22"/>
          <w:lang w:val="pt-BR" w:eastAsia="es-MX"/>
        </w:rPr>
      </w:pPr>
      <w:r w:rsidRPr="001576E7">
        <w:rPr>
          <w:rFonts w:ascii="Times New Roman" w:eastAsia="Calibri" w:hAnsi="Times New Roman"/>
          <w:szCs w:val="22"/>
          <w:lang w:val="pt-BR" w:eastAsia="es-MX"/>
        </w:rPr>
        <w:t>LEVANDO EM CONTA a universalidade do direito de toda pessoa a uma nacionalidade, estabelecido no artigo 15 da Declaração Universal dos Direitos Humanos e em vários instrumentos internacionais, e especialmente o reconhecimento desse direito no continente americano no artigo XIX da Declaração Americana dos Direitos e Deveres do Homem e no artigo 20 da Convenção Americana sobre Direitos Humanos</w:t>
      </w:r>
      <w:r w:rsidR="007712D9" w:rsidRPr="001576E7">
        <w:rPr>
          <w:rFonts w:ascii="Times New Roman" w:eastAsia="Calibri" w:hAnsi="Times New Roman"/>
          <w:szCs w:val="22"/>
          <w:lang w:val="pt-BR" w:eastAsia="es-MX"/>
        </w:rPr>
        <w:t>;</w:t>
      </w:r>
      <w:r w:rsidRPr="001576E7">
        <w:rPr>
          <w:rFonts w:ascii="Times New Roman" w:eastAsia="Calibri" w:hAnsi="Times New Roman"/>
          <w:szCs w:val="22"/>
          <w:lang w:val="pt-BR" w:eastAsia="es-MX"/>
        </w:rPr>
        <w:t xml:space="preserve"> e que a apatridia é um </w:t>
      </w:r>
      <w:r w:rsidR="00AA7C9E" w:rsidRPr="001576E7">
        <w:rPr>
          <w:rFonts w:ascii="Times New Roman" w:eastAsia="Calibri" w:hAnsi="Times New Roman"/>
          <w:szCs w:val="22"/>
          <w:lang w:val="pt-BR" w:eastAsia="es-MX"/>
        </w:rPr>
        <w:t xml:space="preserve">sério </w:t>
      </w:r>
      <w:r w:rsidRPr="001576E7">
        <w:rPr>
          <w:rFonts w:ascii="Times New Roman" w:eastAsia="Calibri" w:hAnsi="Times New Roman"/>
          <w:szCs w:val="22"/>
          <w:lang w:val="pt-BR" w:eastAsia="es-MX"/>
        </w:rPr>
        <w:t xml:space="preserve">problema humanitário que foi agravado </w:t>
      </w:r>
      <w:r w:rsidR="007712D9" w:rsidRPr="001576E7">
        <w:rPr>
          <w:rFonts w:ascii="Times New Roman" w:eastAsia="Calibri" w:hAnsi="Times New Roman"/>
          <w:szCs w:val="22"/>
          <w:lang w:val="pt-BR" w:eastAsia="es-MX"/>
        </w:rPr>
        <w:t>pela</w:t>
      </w:r>
      <w:r w:rsidRPr="001576E7">
        <w:rPr>
          <w:rFonts w:ascii="Times New Roman" w:eastAsia="Calibri" w:hAnsi="Times New Roman"/>
          <w:szCs w:val="22"/>
          <w:lang w:val="pt-BR" w:eastAsia="es-MX"/>
        </w:rPr>
        <w:t xml:space="preserve"> crise sanitária e deve ser erradicado; e</w:t>
      </w:r>
    </w:p>
    <w:p w14:paraId="161E191C"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p>
    <w:p w14:paraId="1BB60BBC" w14:textId="190D2F7F" w:rsidR="00D1031C" w:rsidRPr="001576E7" w:rsidRDefault="00D1031C" w:rsidP="00C8018D">
      <w:pPr>
        <w:widowControl/>
        <w:autoSpaceDE w:val="0"/>
        <w:autoSpaceDN w:val="0"/>
        <w:adjustRightInd w:val="0"/>
        <w:ind w:firstLine="706"/>
        <w:rPr>
          <w:rFonts w:ascii="Times New Roman" w:eastAsia="Arial Unicode MS" w:hAnsi="Times New Roman"/>
          <w:szCs w:val="22"/>
          <w:lang w:val="pt-BR" w:eastAsia="es-MX"/>
        </w:rPr>
      </w:pPr>
      <w:r w:rsidRPr="001576E7">
        <w:rPr>
          <w:rFonts w:ascii="Times New Roman" w:eastAsia="Calibri" w:hAnsi="Times New Roman"/>
          <w:szCs w:val="22"/>
          <w:lang w:val="pt-BR" w:eastAsia="es-MX"/>
        </w:rPr>
        <w:t xml:space="preserve">DESTACANDO a importância do Plano de Ação Mundial para Acabar com a Apatridia (2014-2024) e do compromisso reafirmado pelos Estados da região na Declaração e Plano de Ação do Brasil, de 2014, para a erradicação da apatridia até 2024, bem como os compromissos adotados no âmbito do Segmento de Alto Nível sobre Apatridia e do Foro Mundial sobre os Refugiados em 2019, e os importantes acontecimentos recentes na região sobre a matéria, como a adoção de marcos de proteção para as pessoas apátridas e o estabelecimento de procedimentos de determinação da apatridia em oito países; a adesão de 12 países a uma ou a ambas as </w:t>
      </w:r>
      <w:r w:rsidR="00A34E03" w:rsidRPr="001576E7">
        <w:rPr>
          <w:rFonts w:ascii="Times New Roman" w:eastAsia="Calibri" w:hAnsi="Times New Roman"/>
          <w:szCs w:val="22"/>
          <w:lang w:val="pt-BR" w:eastAsia="es-MX"/>
        </w:rPr>
        <w:t>c</w:t>
      </w:r>
      <w:r w:rsidRPr="001576E7">
        <w:rPr>
          <w:rFonts w:ascii="Times New Roman" w:eastAsia="Calibri" w:hAnsi="Times New Roman"/>
          <w:szCs w:val="22"/>
          <w:lang w:val="pt-BR" w:eastAsia="es-MX"/>
        </w:rPr>
        <w:t xml:space="preserve">onvenções </w:t>
      </w:r>
      <w:r w:rsidR="00A34E03" w:rsidRPr="001576E7">
        <w:rPr>
          <w:rFonts w:ascii="Times New Roman" w:eastAsia="Calibri" w:hAnsi="Times New Roman"/>
          <w:szCs w:val="22"/>
          <w:lang w:val="pt-BR" w:eastAsia="es-MX"/>
        </w:rPr>
        <w:t>das Nações Unidas</w:t>
      </w:r>
      <w:r w:rsidRPr="001576E7">
        <w:rPr>
          <w:rFonts w:ascii="Times New Roman" w:eastAsia="Calibri" w:hAnsi="Times New Roman"/>
          <w:szCs w:val="22"/>
          <w:lang w:val="pt-BR" w:eastAsia="es-MX"/>
        </w:rPr>
        <w:t xml:space="preserve"> sobre apatridia; a adoção de marcos legais e institucionais que facilitam a naturalização de pessoas apátridas em seis países; ou a eliminação da discriminação de gênero nas leis de nacionalidade, entre outros avanços, </w:t>
      </w:r>
    </w:p>
    <w:p w14:paraId="31ECE67E"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p>
    <w:p w14:paraId="68533647"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r w:rsidRPr="001576E7">
        <w:rPr>
          <w:rFonts w:ascii="Times New Roman" w:eastAsia="Calibri" w:hAnsi="Times New Roman"/>
          <w:szCs w:val="22"/>
          <w:lang w:val="pt-BR" w:eastAsia="es-MX"/>
        </w:rPr>
        <w:t>RESOLVE:</w:t>
      </w:r>
    </w:p>
    <w:p w14:paraId="5B563F12"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p>
    <w:p w14:paraId="16BE8A5B" w14:textId="77777777" w:rsidR="00D1031C" w:rsidRPr="001576E7" w:rsidRDefault="00D1031C" w:rsidP="00A61BD7">
      <w:pPr>
        <w:widowControl/>
        <w:numPr>
          <w:ilvl w:val="0"/>
          <w:numId w:val="69"/>
        </w:numPr>
        <w:autoSpaceDE w:val="0"/>
        <w:autoSpaceDN w:val="0"/>
        <w:adjustRightInd w:val="0"/>
        <w:ind w:left="0" w:firstLine="720"/>
        <w:rPr>
          <w:rFonts w:ascii="Times New Roman" w:eastAsia="Arial Unicode MS" w:hAnsi="Times New Roman"/>
          <w:szCs w:val="22"/>
          <w:lang w:val="pt-BR" w:eastAsia="es-MX"/>
        </w:rPr>
      </w:pPr>
      <w:r w:rsidRPr="001576E7">
        <w:rPr>
          <w:rFonts w:ascii="Times New Roman" w:eastAsia="Calibri" w:hAnsi="Times New Roman"/>
          <w:szCs w:val="22"/>
          <w:lang w:val="pt-BR" w:eastAsia="es-MX"/>
        </w:rPr>
        <w:t>Reafirmar o compromisso dos Estados membros com a prevenção e a erradicação da apatridia nas Américas e convidar os Estados membros a que continuem com os avanços relacionados com as ações e estratégias do Plano de Ação Mundial para Acabar com a Apatridia (2014-2024) e do Plano de Ação do Brasil de 2014.</w:t>
      </w:r>
    </w:p>
    <w:p w14:paraId="26CE7F5B" w14:textId="77777777" w:rsidR="00D1031C" w:rsidRPr="001576E7" w:rsidRDefault="00D1031C" w:rsidP="00C8018D">
      <w:pPr>
        <w:widowControl/>
        <w:autoSpaceDE w:val="0"/>
        <w:autoSpaceDN w:val="0"/>
        <w:adjustRightInd w:val="0"/>
        <w:rPr>
          <w:rFonts w:ascii="Times New Roman" w:eastAsia="Arial Unicode MS" w:hAnsi="Times New Roman"/>
          <w:szCs w:val="22"/>
          <w:lang w:val="pt-BR" w:eastAsia="es-MX"/>
        </w:rPr>
      </w:pPr>
    </w:p>
    <w:p w14:paraId="6021E4BE" w14:textId="24CAB259" w:rsidR="00AE32FD" w:rsidRPr="001576E7" w:rsidRDefault="00D1031C" w:rsidP="00A61BD7">
      <w:pPr>
        <w:widowControl/>
        <w:numPr>
          <w:ilvl w:val="0"/>
          <w:numId w:val="69"/>
        </w:numPr>
        <w:autoSpaceDE w:val="0"/>
        <w:autoSpaceDN w:val="0"/>
        <w:adjustRightInd w:val="0"/>
        <w:ind w:left="0" w:firstLine="720"/>
        <w:rPr>
          <w:rFonts w:ascii="Times New Roman" w:eastAsia="Calibri" w:hAnsi="Times New Roman"/>
          <w:szCs w:val="22"/>
          <w:lang w:val="pt-BR" w:eastAsia="es-MX"/>
        </w:rPr>
      </w:pPr>
      <w:r w:rsidRPr="001576E7">
        <w:rPr>
          <w:rFonts w:ascii="Times New Roman" w:eastAsia="Calibri" w:hAnsi="Times New Roman"/>
          <w:szCs w:val="22"/>
          <w:lang w:val="pt-BR" w:eastAsia="es-MX"/>
        </w:rPr>
        <w:t xml:space="preserve">Convidar os Estados membros que ainda não o tenham considerado a ratificar as convenções </w:t>
      </w:r>
      <w:r w:rsidR="00A34E03" w:rsidRPr="001576E7">
        <w:rPr>
          <w:rFonts w:ascii="Times New Roman" w:eastAsia="Calibri" w:hAnsi="Times New Roman"/>
          <w:szCs w:val="22"/>
          <w:lang w:val="pt-BR" w:eastAsia="es-MX"/>
        </w:rPr>
        <w:t>das Nações Unidas</w:t>
      </w:r>
      <w:r w:rsidRPr="001576E7">
        <w:rPr>
          <w:rFonts w:ascii="Times New Roman" w:eastAsia="Calibri" w:hAnsi="Times New Roman"/>
          <w:szCs w:val="22"/>
          <w:lang w:val="pt-BR" w:eastAsia="es-MX"/>
        </w:rPr>
        <w:t xml:space="preserve"> sobre apatridia, ou a elas aderir, especialmente na cerimônia comemorativa da Convenção para Reduzir os Casos de Apatridia que se realizou </w:t>
      </w:r>
      <w:r w:rsidR="00A34E03" w:rsidRPr="001576E7">
        <w:rPr>
          <w:rFonts w:ascii="Times New Roman" w:eastAsia="Calibri" w:hAnsi="Times New Roman"/>
          <w:szCs w:val="22"/>
          <w:lang w:val="pt-BR" w:eastAsia="es-MX"/>
        </w:rPr>
        <w:t>paralelamente à</w:t>
      </w:r>
      <w:r w:rsidRPr="001576E7">
        <w:rPr>
          <w:rFonts w:ascii="Times New Roman" w:eastAsia="Calibri" w:hAnsi="Times New Roman"/>
          <w:szCs w:val="22"/>
          <w:lang w:val="pt-BR" w:eastAsia="es-MX"/>
        </w:rPr>
        <w:t xml:space="preserve"> Assembleia Geral das Nações Unidas em setembro de 2021 e, ao mesmo tempo, adotar ou alterar a sua legislação interna, conforme necessário, a fim de estabelecer procedimentos justos, eficientes e oportunos para determinar a condição de apatridia e proporcionar facilidades para a naturalização de pessoas apátridas, </w:t>
      </w:r>
      <w:r w:rsidRPr="001576E7">
        <w:rPr>
          <w:rFonts w:ascii="Times New Roman" w:eastAsia="Arial Unicode MS" w:hAnsi="Times New Roman"/>
          <w:szCs w:val="22"/>
          <w:lang w:val="pt-BR" w:eastAsia="es-MX"/>
        </w:rPr>
        <w:t xml:space="preserve">em consonância com as suas obrigações </w:t>
      </w:r>
      <w:r w:rsidR="00FF2CB6" w:rsidRPr="001576E7">
        <w:rPr>
          <w:rFonts w:ascii="Times New Roman" w:eastAsia="Arial Unicode MS" w:hAnsi="Times New Roman"/>
          <w:szCs w:val="22"/>
          <w:lang w:val="pt-BR" w:eastAsia="es-MX"/>
        </w:rPr>
        <w:t>segundo o</w:t>
      </w:r>
      <w:r w:rsidR="00FF2CB6" w:rsidRPr="001576E7">
        <w:rPr>
          <w:rFonts w:ascii="Times New Roman" w:eastAsia="Calibri" w:hAnsi="Times New Roman"/>
          <w:szCs w:val="22"/>
          <w:lang w:val="pt-BR" w:eastAsia="es-MX"/>
        </w:rPr>
        <w:t xml:space="preserve"> </w:t>
      </w:r>
      <w:r w:rsidRPr="001576E7">
        <w:rPr>
          <w:rFonts w:ascii="Times New Roman" w:eastAsia="Calibri" w:hAnsi="Times New Roman"/>
          <w:szCs w:val="22"/>
          <w:lang w:val="pt-BR" w:eastAsia="es-MX"/>
        </w:rPr>
        <w:t>Direito Internacional.</w:t>
      </w:r>
    </w:p>
    <w:p w14:paraId="0B2CF97E" w14:textId="77777777" w:rsidR="00D1031C" w:rsidRPr="001576E7" w:rsidRDefault="00D1031C" w:rsidP="00A61BD7">
      <w:pPr>
        <w:widowControl/>
        <w:numPr>
          <w:ilvl w:val="0"/>
          <w:numId w:val="69"/>
        </w:numPr>
        <w:autoSpaceDE w:val="0"/>
        <w:autoSpaceDN w:val="0"/>
        <w:adjustRightInd w:val="0"/>
        <w:ind w:left="0" w:firstLine="720"/>
        <w:rPr>
          <w:rFonts w:ascii="Times New Roman" w:eastAsia="Calibri" w:hAnsi="Times New Roman"/>
          <w:szCs w:val="22"/>
          <w:lang w:val="pt-BR" w:eastAsia="es-MX"/>
        </w:rPr>
      </w:pPr>
      <w:r w:rsidRPr="001576E7">
        <w:rPr>
          <w:rFonts w:ascii="Times New Roman" w:eastAsia="Calibri" w:hAnsi="Times New Roman"/>
          <w:szCs w:val="22"/>
          <w:lang w:val="pt-BR" w:eastAsia="es-MX"/>
        </w:rPr>
        <w:lastRenderedPageBreak/>
        <w:t>Exortar os Estados membros que ainda não o tenham feito a que eliminem a discriminação de gênero ou de outra natureza das leis de nacionalidade, a fim de eliminar práticas discriminatórias e xenófobas contra as pessoas apátridas; desenvolvam salvaguardas apropriadas para prevenir os casos de apatridia, em especial os que envolvam crianças, adolescentes e grupos em situação de vulnerabilidade; promovam o registro universal de nascimentos, incrementando os esforços para o registro de nascimentos ocorridos em zonas fronteiriças, territórios indígenas e zonas rurais de difícil acesso; melhorem os dados sobre populações apátridas; e resolvam os casos de apatridia existentes, dentro de um prazo razoável, em consonância com seus respectivos compromissos e obrigações internacionais em matéria de direitos, especialmente naquelas situações originadas da negação e da privação arbitrária da nacionalidade.</w:t>
      </w:r>
      <w:r w:rsidRPr="001576E7">
        <w:rPr>
          <w:rFonts w:ascii="Times New Roman" w:eastAsia="Calibri" w:hAnsi="Times New Roman"/>
          <w:b/>
          <w:bCs/>
          <w:szCs w:val="22"/>
          <w:lang w:val="pt-BR"/>
        </w:rPr>
        <w:t xml:space="preserve"> </w:t>
      </w:r>
    </w:p>
    <w:p w14:paraId="576C20BA" w14:textId="77777777" w:rsidR="00D1031C" w:rsidRPr="001576E7" w:rsidRDefault="00D1031C" w:rsidP="00C8018D">
      <w:pPr>
        <w:widowControl/>
        <w:tabs>
          <w:tab w:val="center" w:pos="2880"/>
        </w:tabs>
        <w:ind w:right="-1289"/>
        <w:rPr>
          <w:rFonts w:ascii="Times New Roman" w:hAnsi="Times New Roman"/>
          <w:szCs w:val="22"/>
          <w:lang w:val="pt-BR" w:eastAsia="es-ES_tradnl"/>
        </w:rPr>
      </w:pPr>
    </w:p>
    <w:p w14:paraId="6A30641F" w14:textId="77777777" w:rsidR="00D1031C" w:rsidRPr="001576E7" w:rsidRDefault="00D1031C" w:rsidP="005A437C">
      <w:pPr>
        <w:pStyle w:val="ListParagraph"/>
        <w:widowControl/>
        <w:numPr>
          <w:ilvl w:val="0"/>
          <w:numId w:val="72"/>
        </w:numPr>
        <w:ind w:left="720" w:hanging="720"/>
        <w:rPr>
          <w:rFonts w:ascii="Times New Roman" w:eastAsia="Calibri" w:hAnsi="Times New Roman"/>
          <w:szCs w:val="22"/>
          <w:u w:val="single"/>
          <w:lang w:val="pt-BR"/>
        </w:rPr>
      </w:pPr>
      <w:bookmarkStart w:id="82" w:name="_Toc87351444"/>
      <w:r w:rsidRPr="001576E7">
        <w:rPr>
          <w:rFonts w:ascii="Times New Roman" w:eastAsia="Calibri" w:hAnsi="Times New Roman"/>
          <w:szCs w:val="22"/>
          <w:u w:val="single"/>
          <w:lang w:val="pt-BR"/>
        </w:rPr>
        <w:t>Situação das pessoas afrodescendentes no Hemisfério e racismo</w:t>
      </w:r>
      <w:bookmarkEnd w:id="82"/>
      <w:r w:rsidRPr="001576E7">
        <w:rPr>
          <w:rFonts w:ascii="Times New Roman" w:eastAsia="Calibri" w:hAnsi="Times New Roman"/>
          <w:szCs w:val="22"/>
          <w:u w:val="single"/>
          <w:lang w:val="pt-BR"/>
        </w:rPr>
        <w:t xml:space="preserve"> </w:t>
      </w:r>
    </w:p>
    <w:p w14:paraId="5D7DF052" w14:textId="77777777" w:rsidR="00D1031C" w:rsidRPr="001576E7" w:rsidRDefault="00D1031C" w:rsidP="00C8018D">
      <w:pPr>
        <w:widowControl/>
        <w:rPr>
          <w:rFonts w:ascii="Times New Roman" w:hAnsi="Times New Roman"/>
          <w:szCs w:val="22"/>
          <w:lang w:val="pt-BR"/>
        </w:rPr>
      </w:pPr>
    </w:p>
    <w:p w14:paraId="43796BAE" w14:textId="528ACCBB" w:rsidR="00D1031C" w:rsidRPr="001576E7" w:rsidRDefault="00D1031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CONSIDERANDO a Resolução A/RES/75/314, que cria o Fórum Permanente de Afrodescendentes</w:t>
      </w:r>
      <w:r w:rsidR="00610E1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 seção ix. “Promoção da Convenção Interamericana contra o Racismo, a Discriminação Racial e Formas Correlatas de Intolerância e o combate à discriminação de todo tipo” e a seção xii. “Situação dos afrodescendentes no Hemisfério e racismo” da resolução AG/RES</w:t>
      </w:r>
      <w:r w:rsidR="00AE32FD"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2961 (L-O/20),</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“Promoção e proteção dos direitos humanos”</w:t>
      </w:r>
      <w:r w:rsidR="00610E1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 Convenção Interamericana contra o Racismo, a Discriminação Racial e Formas </w:t>
      </w:r>
      <w:r w:rsidR="00AE32FD" w:rsidRPr="001576E7">
        <w:rPr>
          <w:rFonts w:ascii="Times New Roman" w:eastAsia="Calibri" w:hAnsi="Times New Roman"/>
          <w:szCs w:val="22"/>
          <w:lang w:val="pt-BR"/>
        </w:rPr>
        <w:t xml:space="preserve">Correlatas </w:t>
      </w:r>
      <w:r w:rsidRPr="001576E7">
        <w:rPr>
          <w:rFonts w:ascii="Times New Roman" w:eastAsia="Calibri" w:hAnsi="Times New Roman"/>
          <w:szCs w:val="22"/>
          <w:lang w:val="pt-BR"/>
        </w:rPr>
        <w:t>de Intolerância</w:t>
      </w:r>
      <w:r w:rsidR="00610E1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 Convenção Interamericana contra Toda Forma de Discriminação e Intolerância</w:t>
      </w:r>
      <w:r w:rsidR="00610E1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 </w:t>
      </w:r>
      <w:r w:rsidR="00F87D68" w:rsidRPr="001576E7">
        <w:rPr>
          <w:rFonts w:ascii="Times New Roman" w:eastAsia="Calibri" w:hAnsi="Times New Roman"/>
          <w:szCs w:val="22"/>
          <w:lang w:val="pt-BR"/>
        </w:rPr>
        <w:t xml:space="preserve">resolução </w:t>
      </w:r>
      <w:r w:rsidRPr="001576E7">
        <w:rPr>
          <w:rFonts w:ascii="Times New Roman" w:eastAsia="Calibri" w:hAnsi="Times New Roman"/>
          <w:szCs w:val="22"/>
          <w:lang w:val="pt-BR"/>
        </w:rPr>
        <w:t>AG/RES. 2824 (XLIV-O/14)</w:t>
      </w:r>
      <w:r w:rsidR="00610E15" w:rsidRPr="001576E7">
        <w:rPr>
          <w:rFonts w:ascii="Times New Roman" w:eastAsia="Calibri" w:hAnsi="Times New Roman"/>
          <w:szCs w:val="22"/>
          <w:lang w:val="pt-BR"/>
        </w:rPr>
        <w:t>, “Reconhecimento d</w:t>
      </w:r>
      <w:r w:rsidRPr="001576E7">
        <w:rPr>
          <w:rFonts w:ascii="Times New Roman" w:eastAsia="Calibri" w:hAnsi="Times New Roman"/>
          <w:szCs w:val="22"/>
          <w:lang w:val="pt-BR"/>
        </w:rPr>
        <w:t>a Década Internacional dos Afrodescendentes</w:t>
      </w:r>
      <w:r w:rsidR="00610E1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 </w:t>
      </w:r>
      <w:r w:rsidR="00F87D68" w:rsidRPr="001576E7">
        <w:rPr>
          <w:rFonts w:ascii="Times New Roman" w:eastAsia="Calibri" w:hAnsi="Times New Roman"/>
          <w:szCs w:val="22"/>
          <w:lang w:val="pt-BR"/>
        </w:rPr>
        <w:t xml:space="preserve">resolução </w:t>
      </w:r>
      <w:r w:rsidRPr="001576E7">
        <w:rPr>
          <w:rFonts w:ascii="Times New Roman" w:eastAsia="Calibri" w:hAnsi="Times New Roman"/>
          <w:szCs w:val="22"/>
          <w:lang w:val="pt-BR"/>
        </w:rPr>
        <w:t>AG/RES. 2891 (XLVI-O/16)</w:t>
      </w:r>
      <w:r w:rsidR="00610E1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w:t>
      </w:r>
      <w:r w:rsidR="00610E15" w:rsidRPr="001576E7">
        <w:rPr>
          <w:rFonts w:ascii="Times New Roman" w:eastAsia="Calibri" w:hAnsi="Times New Roman"/>
          <w:szCs w:val="22"/>
          <w:lang w:val="pt-BR"/>
        </w:rPr>
        <w:t>“</w:t>
      </w:r>
      <w:r w:rsidRPr="001576E7">
        <w:rPr>
          <w:rFonts w:ascii="Times New Roman" w:eastAsia="Calibri" w:hAnsi="Times New Roman"/>
          <w:szCs w:val="22"/>
          <w:lang w:val="pt-BR"/>
        </w:rPr>
        <w:t>Plano de Ação da Década dos Afrodescendentes nas Américas (2016-2025)</w:t>
      </w:r>
      <w:r w:rsidR="00610E1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 </w:t>
      </w:r>
      <w:r w:rsidR="00F87D68" w:rsidRPr="001576E7">
        <w:rPr>
          <w:rFonts w:ascii="Times New Roman" w:eastAsia="Calibri" w:hAnsi="Times New Roman"/>
          <w:szCs w:val="22"/>
          <w:lang w:val="pt-BR"/>
        </w:rPr>
        <w:t xml:space="preserve">resolução </w:t>
      </w:r>
      <w:r w:rsidRPr="001576E7">
        <w:rPr>
          <w:rFonts w:ascii="Times New Roman" w:eastAsia="Calibri" w:hAnsi="Times New Roman"/>
          <w:szCs w:val="22"/>
          <w:lang w:val="pt-BR"/>
        </w:rPr>
        <w:t>CP/RES. 1093 (2144/18)</w:t>
      </w:r>
      <w:r w:rsidR="00610E15" w:rsidRPr="001576E7">
        <w:rPr>
          <w:rFonts w:ascii="Times New Roman" w:eastAsia="Calibri" w:hAnsi="Times New Roman"/>
          <w:szCs w:val="22"/>
          <w:lang w:val="pt-BR"/>
        </w:rPr>
        <w:t>, “</w:t>
      </w:r>
      <w:r w:rsidRPr="001576E7">
        <w:rPr>
          <w:rFonts w:ascii="Times New Roman" w:eastAsia="Calibri" w:hAnsi="Times New Roman"/>
          <w:szCs w:val="22"/>
          <w:lang w:val="pt-BR"/>
        </w:rPr>
        <w:t>Semana Interamericana dos Afrodescendentes</w:t>
      </w:r>
      <w:r w:rsidR="0092667C" w:rsidRPr="001576E7">
        <w:rPr>
          <w:rFonts w:ascii="Times New Roman" w:eastAsia="Calibri" w:hAnsi="Times New Roman"/>
          <w:szCs w:val="22"/>
          <w:lang w:val="pt-BR"/>
        </w:rPr>
        <w:t xml:space="preserve"> nas Américas</w:t>
      </w:r>
      <w:r w:rsidR="00610E15" w:rsidRPr="001576E7">
        <w:rPr>
          <w:rFonts w:ascii="Times New Roman" w:eastAsia="Calibri" w:hAnsi="Times New Roman"/>
          <w:szCs w:val="22"/>
          <w:lang w:val="pt-BR"/>
        </w:rPr>
        <w:t>”</w:t>
      </w:r>
      <w:r w:rsidR="0092667C"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o “Compromisso de San José” </w:t>
      </w:r>
      <w:r w:rsidR="0092667C" w:rsidRPr="001576E7">
        <w:rPr>
          <w:rFonts w:ascii="Times New Roman" w:eastAsia="Calibri" w:hAnsi="Times New Roman"/>
          <w:szCs w:val="22"/>
          <w:lang w:val="pt-BR"/>
        </w:rPr>
        <w:t>(</w:t>
      </w:r>
      <w:r w:rsidRPr="001576E7">
        <w:rPr>
          <w:rFonts w:ascii="Times New Roman" w:eastAsia="Calibri" w:hAnsi="Times New Roman"/>
          <w:szCs w:val="22"/>
          <w:lang w:val="pt-BR"/>
        </w:rPr>
        <w:t>18 de outubro de 2019</w:t>
      </w:r>
      <w:r w:rsidR="0092667C"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 as indicações da Comissão Interamericana de Direitos Humanos e </w:t>
      </w:r>
      <w:r w:rsidR="00F87D68" w:rsidRPr="001576E7">
        <w:rPr>
          <w:rFonts w:ascii="Times New Roman" w:eastAsia="Calibri" w:hAnsi="Times New Roman"/>
          <w:szCs w:val="22"/>
          <w:lang w:val="pt-BR"/>
        </w:rPr>
        <w:t>d</w:t>
      </w:r>
      <w:r w:rsidRPr="001576E7">
        <w:rPr>
          <w:rFonts w:ascii="Times New Roman" w:eastAsia="Calibri" w:hAnsi="Times New Roman"/>
          <w:szCs w:val="22"/>
          <w:lang w:val="pt-BR"/>
        </w:rPr>
        <w:t xml:space="preserve">a Rede Interamericana de Altas Autoridades </w:t>
      </w:r>
      <w:r w:rsidR="00C019BB" w:rsidRPr="001576E7">
        <w:rPr>
          <w:rFonts w:ascii="Times New Roman" w:eastAsia="Calibri" w:hAnsi="Times New Roman"/>
          <w:szCs w:val="22"/>
          <w:lang w:val="pt-BR"/>
        </w:rPr>
        <w:t xml:space="preserve">de </w:t>
      </w:r>
      <w:r w:rsidRPr="001576E7">
        <w:rPr>
          <w:rFonts w:ascii="Times New Roman" w:eastAsia="Calibri" w:hAnsi="Times New Roman"/>
          <w:szCs w:val="22"/>
          <w:lang w:val="pt-BR"/>
        </w:rPr>
        <w:t>Políticas para Populaç</w:t>
      </w:r>
      <w:r w:rsidR="00C019BB" w:rsidRPr="001576E7">
        <w:rPr>
          <w:rFonts w:ascii="Times New Roman" w:eastAsia="Calibri" w:hAnsi="Times New Roman"/>
          <w:szCs w:val="22"/>
          <w:lang w:val="pt-BR"/>
        </w:rPr>
        <w:t>ão</w:t>
      </w:r>
      <w:r w:rsidRPr="001576E7">
        <w:rPr>
          <w:rFonts w:ascii="Times New Roman" w:eastAsia="Calibri" w:hAnsi="Times New Roman"/>
          <w:szCs w:val="22"/>
          <w:lang w:val="pt-BR"/>
        </w:rPr>
        <w:t xml:space="preserve"> Afrodescendente sobre os impactos desproporcionais e diferenciados sofridos pela população afrodescendente devido à pandemia de covid-19; e </w:t>
      </w:r>
    </w:p>
    <w:p w14:paraId="2424CFA6" w14:textId="77777777" w:rsidR="00D1031C" w:rsidRPr="001576E7" w:rsidRDefault="00D1031C" w:rsidP="00C8018D">
      <w:pPr>
        <w:widowControl/>
        <w:rPr>
          <w:rFonts w:ascii="Times New Roman" w:eastAsia="Calibri" w:hAnsi="Times New Roman"/>
          <w:szCs w:val="22"/>
          <w:lang w:val="pt-BR"/>
        </w:rPr>
      </w:pPr>
    </w:p>
    <w:p w14:paraId="333EDA30" w14:textId="77777777" w:rsidR="00D1031C" w:rsidRPr="001576E7" w:rsidRDefault="00D1031C" w:rsidP="00C8018D">
      <w:pPr>
        <w:widowControl/>
        <w:ind w:firstLine="720"/>
        <w:rPr>
          <w:rFonts w:ascii="Times New Roman" w:eastAsia="Calibri" w:hAnsi="Times New Roman"/>
          <w:b/>
          <w:bCs/>
          <w:szCs w:val="22"/>
          <w:lang w:val="pt-BR"/>
        </w:rPr>
      </w:pPr>
      <w:r w:rsidRPr="001576E7">
        <w:rPr>
          <w:rFonts w:ascii="Times New Roman" w:eastAsia="Calibri" w:hAnsi="Times New Roman"/>
          <w:szCs w:val="22"/>
          <w:lang w:val="pt-BR"/>
        </w:rPr>
        <w:t>LEVANDO EM CONTA que em 2021 se comemora o Vigésimo Aniversário da Aprovação da Declaração e do Programa de Ação de Durban,</w:t>
      </w:r>
      <w:r w:rsidRPr="001576E7">
        <w:rPr>
          <w:rFonts w:ascii="Times New Roman" w:eastAsia="Calibri" w:hAnsi="Times New Roman"/>
          <w:b/>
          <w:bCs/>
          <w:szCs w:val="22"/>
          <w:lang w:val="pt-BR"/>
        </w:rPr>
        <w:t xml:space="preserve"> </w:t>
      </w:r>
    </w:p>
    <w:p w14:paraId="0D4536D6" w14:textId="77777777" w:rsidR="00D1031C" w:rsidRPr="001576E7" w:rsidRDefault="00D1031C" w:rsidP="00C8018D">
      <w:pPr>
        <w:widowControl/>
        <w:rPr>
          <w:rFonts w:ascii="Times New Roman" w:eastAsia="Calibri" w:hAnsi="Times New Roman"/>
          <w:szCs w:val="22"/>
          <w:lang w:val="pt-BR"/>
        </w:rPr>
      </w:pPr>
    </w:p>
    <w:p w14:paraId="33556997" w14:textId="77777777" w:rsidR="00D1031C" w:rsidRPr="001576E7" w:rsidRDefault="00D1031C" w:rsidP="00C8018D">
      <w:pPr>
        <w:widowControl/>
        <w:autoSpaceDE w:val="0"/>
        <w:autoSpaceDN w:val="0"/>
        <w:adjustRightInd w:val="0"/>
        <w:rPr>
          <w:rFonts w:ascii="Times New Roman" w:eastAsia="Calibri" w:hAnsi="Times New Roman"/>
          <w:szCs w:val="22"/>
          <w:lang w:val="pt-BR" w:eastAsia="es-MX"/>
        </w:rPr>
      </w:pPr>
      <w:bookmarkStart w:id="83" w:name="_Toc82619370"/>
      <w:bookmarkStart w:id="84" w:name="_Toc85013084"/>
      <w:bookmarkStart w:id="85" w:name="_Toc86747096"/>
      <w:r w:rsidRPr="001576E7">
        <w:rPr>
          <w:rFonts w:ascii="Times New Roman" w:eastAsia="Calibri" w:hAnsi="Times New Roman"/>
          <w:szCs w:val="22"/>
          <w:lang w:val="pt-BR" w:eastAsia="es-MX"/>
        </w:rPr>
        <w:t>RESOLVE:</w:t>
      </w:r>
      <w:bookmarkEnd w:id="83"/>
      <w:bookmarkEnd w:id="84"/>
      <w:bookmarkEnd w:id="85"/>
    </w:p>
    <w:p w14:paraId="6EC08205" w14:textId="77777777" w:rsidR="00D1031C" w:rsidRPr="001576E7" w:rsidRDefault="00D1031C" w:rsidP="00C8018D">
      <w:pPr>
        <w:widowControl/>
        <w:rPr>
          <w:rFonts w:ascii="Times New Roman" w:eastAsia="Calibri" w:hAnsi="Times New Roman"/>
          <w:szCs w:val="22"/>
          <w:lang w:val="pt-BR"/>
        </w:rPr>
      </w:pPr>
    </w:p>
    <w:p w14:paraId="6A48F48C" w14:textId="082B4543" w:rsidR="00D1031C" w:rsidRPr="001576E7" w:rsidRDefault="00D1031C" w:rsidP="00C8018D">
      <w:pPr>
        <w:widowControl/>
        <w:ind w:firstLine="720"/>
        <w:rPr>
          <w:rFonts w:ascii="Times New Roman" w:eastAsia="Calibri" w:hAnsi="Times New Roman"/>
          <w:b/>
          <w:bCs/>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 xml:space="preserve">Instar os Estados Membros a aprimorar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e sistêmicas, bem como as causas estruturais do racismo sistêmico, </w:t>
      </w:r>
      <w:r w:rsidR="00C019BB" w:rsidRPr="001576E7">
        <w:rPr>
          <w:rFonts w:ascii="Times New Roman" w:eastAsia="Calibri" w:hAnsi="Times New Roman"/>
          <w:szCs w:val="22"/>
          <w:lang w:val="pt-BR"/>
        </w:rPr>
        <w:t>dando</w:t>
      </w:r>
      <w:r w:rsidRPr="001576E7">
        <w:rPr>
          <w:rFonts w:ascii="Times New Roman" w:eastAsia="Calibri" w:hAnsi="Times New Roman"/>
          <w:szCs w:val="22"/>
          <w:lang w:val="pt-BR"/>
        </w:rPr>
        <w:t xml:space="preserve"> especial atenção </w:t>
      </w:r>
      <w:r w:rsidR="00685643" w:rsidRPr="001576E7">
        <w:rPr>
          <w:rFonts w:ascii="Times New Roman" w:eastAsia="Calibri" w:hAnsi="Times New Roman"/>
          <w:szCs w:val="22"/>
          <w:lang w:val="pt-BR"/>
        </w:rPr>
        <w:t>a</w:t>
      </w:r>
      <w:r w:rsidRPr="001576E7">
        <w:rPr>
          <w:rFonts w:ascii="Times New Roman" w:eastAsia="Calibri" w:hAnsi="Times New Roman"/>
          <w:szCs w:val="22"/>
          <w:lang w:val="pt-BR"/>
        </w:rPr>
        <w:t xml:space="preserve">os desafios econômicos e sociais que se anunciam no contexto da pós-pandemia e </w:t>
      </w:r>
      <w:r w:rsidR="00685643" w:rsidRPr="001576E7">
        <w:rPr>
          <w:rFonts w:ascii="Times New Roman" w:eastAsia="Calibri" w:hAnsi="Times New Roman"/>
          <w:szCs w:val="22"/>
          <w:lang w:val="pt-BR"/>
        </w:rPr>
        <w:t xml:space="preserve">à </w:t>
      </w:r>
      <w:r w:rsidRPr="001576E7">
        <w:rPr>
          <w:rFonts w:ascii="Times New Roman" w:eastAsia="Calibri" w:hAnsi="Times New Roman"/>
          <w:szCs w:val="22"/>
          <w:lang w:val="pt-BR"/>
        </w:rPr>
        <w:t>necessidade de garantir condições de vida dignas, bem como promovendo e respeitando os princípios de igualdade e não discriminação.</w:t>
      </w:r>
      <w:r w:rsidRPr="001576E7">
        <w:rPr>
          <w:rFonts w:ascii="Times New Roman" w:eastAsia="Calibri" w:hAnsi="Times New Roman"/>
          <w:b/>
          <w:bCs/>
          <w:szCs w:val="22"/>
          <w:lang w:val="pt-BR"/>
        </w:rPr>
        <w:t xml:space="preserve"> </w:t>
      </w:r>
    </w:p>
    <w:p w14:paraId="0BDA8D15" w14:textId="77777777" w:rsidR="00D1031C" w:rsidRPr="001576E7" w:rsidRDefault="00D1031C" w:rsidP="00C8018D">
      <w:pPr>
        <w:widowControl/>
        <w:rPr>
          <w:rFonts w:ascii="Times New Roman" w:eastAsia="Calibri" w:hAnsi="Times New Roman"/>
          <w:szCs w:val="22"/>
          <w:lang w:val="pt-BR"/>
        </w:rPr>
      </w:pPr>
    </w:p>
    <w:p w14:paraId="5A631985" w14:textId="77777777" w:rsidR="00D1031C" w:rsidRPr="001576E7" w:rsidRDefault="00D1031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Exortar os Estados membros a continuar cumprindo as metas e compromissos assumidos no âmbito do Plano de Ação para a Década dos Afrodescendentes nas Américas (2016-2025), levando em conta o relatório regional sobre a situação das pessoas afrodescendentes e o avanço na implementação do Plano, elaborado pelo Departamento de Inclusão Social da Secretaria de Acesso a Direitos e Equidade, reconhecendo e promovendo as contribuições</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 xml:space="preserve">dos povos e das comunidades </w:t>
      </w:r>
      <w:r w:rsidRPr="001576E7">
        <w:rPr>
          <w:rFonts w:ascii="Times New Roman" w:eastAsia="Calibri" w:hAnsi="Times New Roman"/>
          <w:szCs w:val="22"/>
          <w:lang w:val="pt-BR"/>
        </w:rPr>
        <w:lastRenderedPageBreak/>
        <w:t xml:space="preserve">afrodescendentes para a construção de uma sociedade pluricultural inclusiva, que respeite a diversidade. </w:t>
      </w:r>
    </w:p>
    <w:p w14:paraId="26D6FAAE" w14:textId="77777777" w:rsidR="00D1031C" w:rsidRPr="001576E7" w:rsidRDefault="00D1031C" w:rsidP="00C8018D">
      <w:pPr>
        <w:widowControl/>
        <w:rPr>
          <w:rFonts w:ascii="Times New Roman" w:eastAsia="Calibri" w:hAnsi="Times New Roman"/>
          <w:szCs w:val="22"/>
          <w:lang w:val="pt-BR"/>
        </w:rPr>
      </w:pPr>
    </w:p>
    <w:p w14:paraId="205BA640" w14:textId="7F0CCA51" w:rsidR="00D1031C" w:rsidRPr="001576E7" w:rsidRDefault="00D1031C" w:rsidP="00A61BD7">
      <w:pPr>
        <w:pStyle w:val="ListParagraph"/>
        <w:widowControl/>
        <w:numPr>
          <w:ilvl w:val="0"/>
          <w:numId w:val="70"/>
        </w:numPr>
        <w:ind w:left="0" w:firstLine="720"/>
        <w:rPr>
          <w:rFonts w:ascii="Times New Roman" w:eastAsia="Calibri" w:hAnsi="Times New Roman"/>
          <w:b/>
          <w:bCs/>
          <w:szCs w:val="22"/>
          <w:lang w:val="pt-BR"/>
        </w:rPr>
      </w:pPr>
      <w:r w:rsidRPr="001576E7">
        <w:rPr>
          <w:rFonts w:ascii="Times New Roman" w:eastAsia="Calibri" w:hAnsi="Times New Roman"/>
          <w:szCs w:val="22"/>
          <w:lang w:val="pt-BR"/>
        </w:rPr>
        <w:t>Incentivar os Estados membros a considerar a ratificação da Convenção Interamericana contra o Racismo, a Discriminação Racial e Formas Correlatas de Intolerância e/ou da Convenção Interamericana contra Toda Forma de Discriminação e Intolerância.</w:t>
      </w:r>
      <w:r w:rsidRPr="001576E7">
        <w:rPr>
          <w:rFonts w:ascii="Times New Roman" w:eastAsia="Calibri" w:hAnsi="Times New Roman"/>
          <w:b/>
          <w:bCs/>
          <w:szCs w:val="22"/>
          <w:lang w:val="pt-BR"/>
        </w:rPr>
        <w:t xml:space="preserve"> </w:t>
      </w:r>
    </w:p>
    <w:p w14:paraId="7705B233" w14:textId="77777777" w:rsidR="00D1031C" w:rsidRPr="001576E7" w:rsidRDefault="00D1031C" w:rsidP="00C8018D">
      <w:pPr>
        <w:widowControl/>
        <w:rPr>
          <w:rFonts w:ascii="Times New Roman" w:eastAsia="Calibri" w:hAnsi="Times New Roman"/>
          <w:b/>
          <w:bCs/>
          <w:szCs w:val="22"/>
          <w:lang w:val="pt-BR"/>
        </w:rPr>
      </w:pPr>
    </w:p>
    <w:p w14:paraId="30923D46" w14:textId="2A7997F8" w:rsidR="00D1031C" w:rsidRPr="001576E7" w:rsidRDefault="00D1031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4.</w:t>
      </w:r>
      <w:r w:rsidRPr="001576E7">
        <w:rPr>
          <w:rFonts w:ascii="Times New Roman" w:eastAsia="Calibri" w:hAnsi="Times New Roman"/>
          <w:szCs w:val="22"/>
          <w:lang w:val="pt-BR"/>
        </w:rPr>
        <w:tab/>
        <w:t xml:space="preserve">Convidar os Estados membros que ainda não o tenham feito a que se integrem à Rede Interamericana de Altas Autoridades </w:t>
      </w:r>
      <w:r w:rsidR="00685643" w:rsidRPr="001576E7">
        <w:rPr>
          <w:rFonts w:ascii="Times New Roman" w:eastAsia="Calibri" w:hAnsi="Times New Roman"/>
          <w:szCs w:val="22"/>
          <w:lang w:val="pt-BR"/>
        </w:rPr>
        <w:t xml:space="preserve">de </w:t>
      </w:r>
      <w:r w:rsidRPr="001576E7">
        <w:rPr>
          <w:rFonts w:ascii="Times New Roman" w:eastAsia="Calibri" w:hAnsi="Times New Roman"/>
          <w:szCs w:val="22"/>
          <w:lang w:val="pt-BR"/>
        </w:rPr>
        <w:t xml:space="preserve">Políticas para </w:t>
      </w:r>
      <w:r w:rsidR="00685643" w:rsidRPr="001576E7">
        <w:rPr>
          <w:rFonts w:ascii="Times New Roman" w:eastAsia="Calibri" w:hAnsi="Times New Roman"/>
          <w:szCs w:val="22"/>
          <w:lang w:val="pt-BR"/>
        </w:rPr>
        <w:t xml:space="preserve">População </w:t>
      </w:r>
      <w:r w:rsidRPr="001576E7">
        <w:rPr>
          <w:rFonts w:ascii="Times New Roman" w:eastAsia="Calibri" w:hAnsi="Times New Roman"/>
          <w:szCs w:val="22"/>
          <w:lang w:val="pt-BR"/>
        </w:rPr>
        <w:t>Afrodescendente.</w:t>
      </w:r>
      <w:r w:rsidRPr="001576E7">
        <w:rPr>
          <w:rFonts w:ascii="Times New Roman" w:eastAsia="Calibri" w:hAnsi="Times New Roman"/>
          <w:b/>
          <w:bCs/>
          <w:szCs w:val="22"/>
          <w:lang w:val="pt-BR"/>
        </w:rPr>
        <w:t xml:space="preserve"> </w:t>
      </w:r>
    </w:p>
    <w:p w14:paraId="75456BE3" w14:textId="77777777" w:rsidR="00D1031C" w:rsidRPr="001576E7" w:rsidRDefault="00D1031C" w:rsidP="00C8018D">
      <w:pPr>
        <w:widowControl/>
        <w:tabs>
          <w:tab w:val="center" w:pos="2880"/>
        </w:tabs>
        <w:ind w:right="-1289"/>
        <w:rPr>
          <w:rFonts w:ascii="Times New Roman" w:hAnsi="Times New Roman"/>
          <w:szCs w:val="22"/>
          <w:lang w:val="pt-BR"/>
        </w:rPr>
      </w:pPr>
    </w:p>
    <w:p w14:paraId="0348CBEB" w14:textId="77777777" w:rsidR="00D1031C" w:rsidRPr="001576E7" w:rsidRDefault="00D1031C" w:rsidP="00A61BD7">
      <w:pPr>
        <w:pStyle w:val="ListParagraph"/>
        <w:widowControl/>
        <w:numPr>
          <w:ilvl w:val="0"/>
          <w:numId w:val="72"/>
        </w:numPr>
        <w:ind w:hanging="770"/>
        <w:rPr>
          <w:rFonts w:ascii="Times New Roman" w:eastAsia="Calibri" w:hAnsi="Times New Roman"/>
          <w:szCs w:val="22"/>
          <w:u w:val="single"/>
          <w:lang w:val="pt-BR"/>
        </w:rPr>
      </w:pPr>
      <w:bookmarkStart w:id="86" w:name="_Toc87351445"/>
      <w:r w:rsidRPr="001576E7">
        <w:rPr>
          <w:rFonts w:ascii="Times New Roman" w:eastAsia="Calibri" w:hAnsi="Times New Roman"/>
          <w:szCs w:val="22"/>
          <w:u w:val="single"/>
          <w:lang w:val="pt-BR"/>
        </w:rPr>
        <w:t>Promoção da Convenção Interamericana contra o Racismo, a Discriminação Racial e Formas Correlatas de Intolerância e o combate à discriminação de todo tipo</w:t>
      </w:r>
      <w:bookmarkEnd w:id="86"/>
    </w:p>
    <w:p w14:paraId="1AC3B1F1" w14:textId="77777777" w:rsidR="00D1031C" w:rsidRPr="000207A1" w:rsidRDefault="00D1031C" w:rsidP="00C8018D">
      <w:pPr>
        <w:widowControl/>
        <w:rPr>
          <w:rFonts w:ascii="Times New Roman" w:eastAsia="Calibri" w:hAnsi="Times New Roman"/>
          <w:szCs w:val="22"/>
          <w:u w:val="single"/>
          <w:lang w:val="pt-BR"/>
        </w:rPr>
      </w:pPr>
    </w:p>
    <w:p w14:paraId="608E2D8A" w14:textId="77777777" w:rsidR="00D1031C" w:rsidRPr="001576E7" w:rsidRDefault="00D1031C" w:rsidP="00C8018D">
      <w:pPr>
        <w:widowControl/>
        <w:ind w:firstLine="720"/>
        <w:rPr>
          <w:rFonts w:ascii="Times New Roman" w:hAnsi="Times New Roman"/>
          <w:b/>
          <w:szCs w:val="22"/>
          <w:lang w:val="pt-BR"/>
        </w:rPr>
      </w:pPr>
      <w:r w:rsidRPr="001576E7">
        <w:rPr>
          <w:rFonts w:ascii="Times New Roman" w:hAnsi="Times New Roman"/>
          <w:szCs w:val="22"/>
          <w:lang w:val="pt-BR"/>
        </w:rPr>
        <w:t xml:space="preserve">RECONHECENDO a importância de ratificar a Convenção Interamericana contra o Racismo, a Discriminação Racial e Formas Correlatas de Intolerância, </w:t>
      </w:r>
    </w:p>
    <w:p w14:paraId="4975E072" w14:textId="77777777" w:rsidR="00D1031C" w:rsidRPr="001576E7" w:rsidRDefault="00D1031C" w:rsidP="00C8018D">
      <w:pPr>
        <w:widowControl/>
        <w:rPr>
          <w:rFonts w:ascii="Times New Roman" w:hAnsi="Times New Roman"/>
          <w:szCs w:val="22"/>
          <w:lang w:val="pt-BR"/>
        </w:rPr>
      </w:pPr>
    </w:p>
    <w:p w14:paraId="4A306309" w14:textId="77777777" w:rsidR="00D1031C" w:rsidRPr="001576E7" w:rsidRDefault="00D1031C" w:rsidP="00C8018D">
      <w:pPr>
        <w:widowControl/>
        <w:rPr>
          <w:rFonts w:ascii="Times New Roman" w:hAnsi="Times New Roman"/>
          <w:szCs w:val="22"/>
          <w:lang w:val="pt-BR"/>
        </w:rPr>
      </w:pPr>
      <w:r w:rsidRPr="001576E7">
        <w:rPr>
          <w:rFonts w:ascii="Times New Roman" w:hAnsi="Times New Roman"/>
          <w:szCs w:val="22"/>
          <w:lang w:val="pt-BR"/>
        </w:rPr>
        <w:t>RESOLVE:</w:t>
      </w:r>
    </w:p>
    <w:p w14:paraId="3D542025" w14:textId="77777777" w:rsidR="00D1031C" w:rsidRPr="001576E7" w:rsidRDefault="00D1031C" w:rsidP="00C8018D">
      <w:pPr>
        <w:widowControl/>
        <w:rPr>
          <w:rFonts w:ascii="Times New Roman" w:hAnsi="Times New Roman"/>
          <w:szCs w:val="22"/>
          <w:lang w:val="pt-BR"/>
        </w:rPr>
      </w:pPr>
    </w:p>
    <w:p w14:paraId="5F61F70B" w14:textId="4D1DAE33" w:rsidR="00D1031C" w:rsidRPr="001576E7" w:rsidRDefault="00D1031C" w:rsidP="00C8018D">
      <w:pPr>
        <w:widowControl/>
        <w:rPr>
          <w:rFonts w:ascii="Times New Roman" w:hAnsi="Times New Roman"/>
          <w:szCs w:val="22"/>
          <w:lang w:val="pt-BR"/>
        </w:rPr>
      </w:pPr>
      <w:r w:rsidRPr="001576E7">
        <w:rPr>
          <w:rFonts w:ascii="Times New Roman" w:hAnsi="Times New Roman"/>
          <w:szCs w:val="22"/>
          <w:lang w:val="pt-BR"/>
        </w:rPr>
        <w:tab/>
        <w:t>1.</w:t>
      </w:r>
      <w:r w:rsidRPr="001576E7">
        <w:rPr>
          <w:rFonts w:ascii="Times New Roman" w:hAnsi="Times New Roman"/>
          <w:szCs w:val="22"/>
          <w:lang w:val="pt-BR"/>
        </w:rPr>
        <w:tab/>
        <w:t>Solicitar à CAJP que organize com os recursos existentes uma sessão de acompanhamento destinada a recolher as contribuições dos Estados membros para combater a intolerância e a discriminação na região.</w:t>
      </w:r>
      <w:r w:rsidRPr="001576E7">
        <w:rPr>
          <w:rFonts w:ascii="Times New Roman" w:eastAsia="Calibri" w:hAnsi="Times New Roman"/>
          <w:b/>
          <w:bCs/>
          <w:szCs w:val="22"/>
          <w:lang w:val="pt-BR"/>
        </w:rPr>
        <w:t xml:space="preserve"> </w:t>
      </w:r>
    </w:p>
    <w:p w14:paraId="4C4F4566" w14:textId="77777777" w:rsidR="00D1031C" w:rsidRPr="001576E7" w:rsidRDefault="00D1031C" w:rsidP="00C8018D">
      <w:pPr>
        <w:widowControl/>
        <w:rPr>
          <w:rFonts w:ascii="Times New Roman" w:hAnsi="Times New Roman"/>
          <w:szCs w:val="22"/>
          <w:lang w:val="pt-BR"/>
        </w:rPr>
      </w:pPr>
    </w:p>
    <w:p w14:paraId="1826432F" w14:textId="06B0BC03" w:rsidR="00D1031C" w:rsidRPr="001576E7" w:rsidRDefault="00D1031C" w:rsidP="00C8018D">
      <w:pPr>
        <w:widowControl/>
        <w:ind w:firstLine="720"/>
        <w:rPr>
          <w:rFonts w:ascii="Times New Roman" w:eastAsia="Calibri" w:hAnsi="Times New Roman"/>
          <w:b/>
          <w:bCs/>
          <w:szCs w:val="22"/>
          <w:lang w:val="pt-BR"/>
        </w:rPr>
      </w:pPr>
      <w:r w:rsidRPr="001576E7">
        <w:rPr>
          <w:rFonts w:ascii="Times New Roman" w:hAnsi="Times New Roman"/>
          <w:szCs w:val="22"/>
          <w:lang w:val="pt-BR"/>
        </w:rPr>
        <w:t>2.</w:t>
      </w:r>
      <w:r w:rsidRPr="001576E7">
        <w:rPr>
          <w:rFonts w:ascii="Times New Roman" w:hAnsi="Times New Roman"/>
          <w:szCs w:val="22"/>
          <w:lang w:val="pt-BR"/>
        </w:rPr>
        <w:tab/>
        <w:t xml:space="preserve">Convidar os Estados membros a que considerem a possibilidade de assinar e ratificar </w:t>
      </w:r>
      <w:r w:rsidR="00685643" w:rsidRPr="001576E7">
        <w:rPr>
          <w:rFonts w:ascii="Times New Roman" w:hAnsi="Times New Roman"/>
          <w:szCs w:val="22"/>
          <w:lang w:val="pt-BR"/>
        </w:rPr>
        <w:t>a</w:t>
      </w:r>
      <w:r w:rsidRPr="001576E7">
        <w:rPr>
          <w:rFonts w:ascii="Times New Roman" w:hAnsi="Times New Roman"/>
          <w:szCs w:val="22"/>
          <w:lang w:val="pt-BR"/>
        </w:rPr>
        <w:t xml:space="preserve"> Convenção Interamericana contra o Racismo, a Discriminação Racial e Formas Correlatas de Intolerância e a Convenção Interamericana contra Toda Forma de Discriminação e Intolerância, </w:t>
      </w:r>
      <w:r w:rsidR="00685643" w:rsidRPr="001576E7">
        <w:rPr>
          <w:rFonts w:ascii="Times New Roman" w:hAnsi="Times New Roman"/>
          <w:szCs w:val="22"/>
          <w:lang w:val="pt-BR"/>
        </w:rPr>
        <w:t xml:space="preserve">ou a elas aderir, </w:t>
      </w:r>
      <w:r w:rsidRPr="001576E7">
        <w:rPr>
          <w:rFonts w:ascii="Times New Roman" w:hAnsi="Times New Roman"/>
          <w:szCs w:val="22"/>
          <w:lang w:val="pt-BR"/>
        </w:rPr>
        <w:t>levando em conta que ambas promovem a coexistência da diversidade, entendida como um ponto forte das sociedades democráticas do Hemisfério.</w:t>
      </w:r>
      <w:r w:rsidRPr="001576E7">
        <w:rPr>
          <w:rFonts w:ascii="Times New Roman" w:eastAsia="Calibri" w:hAnsi="Times New Roman"/>
          <w:b/>
          <w:bCs/>
          <w:szCs w:val="22"/>
          <w:lang w:val="pt-BR"/>
        </w:rPr>
        <w:t xml:space="preserve"> </w:t>
      </w:r>
    </w:p>
    <w:p w14:paraId="0EEC0F7C" w14:textId="77777777" w:rsidR="00D1031C" w:rsidRPr="001576E7" w:rsidRDefault="00D1031C" w:rsidP="00C8018D">
      <w:pPr>
        <w:widowControl/>
        <w:rPr>
          <w:rFonts w:ascii="Times New Roman" w:hAnsi="Times New Roman"/>
          <w:szCs w:val="22"/>
          <w:lang w:val="pt-BR"/>
        </w:rPr>
      </w:pPr>
    </w:p>
    <w:p w14:paraId="111ABE60" w14:textId="77777777" w:rsidR="00D1031C" w:rsidRPr="001576E7" w:rsidRDefault="00D1031C" w:rsidP="00A61BD7">
      <w:pPr>
        <w:pStyle w:val="ListParagraph"/>
        <w:widowControl/>
        <w:numPr>
          <w:ilvl w:val="0"/>
          <w:numId w:val="72"/>
        </w:numPr>
        <w:ind w:hanging="770"/>
        <w:rPr>
          <w:rFonts w:ascii="Times New Roman" w:eastAsia="Calibri" w:hAnsi="Times New Roman"/>
          <w:szCs w:val="22"/>
          <w:u w:val="single"/>
          <w:lang w:val="pt-BR"/>
        </w:rPr>
      </w:pPr>
      <w:bookmarkStart w:id="87" w:name="_Toc87351446"/>
      <w:r w:rsidRPr="001576E7">
        <w:rPr>
          <w:rFonts w:ascii="Times New Roman" w:eastAsia="Calibri" w:hAnsi="Times New Roman"/>
          <w:szCs w:val="22"/>
          <w:u w:val="single"/>
          <w:lang w:val="pt-BR"/>
        </w:rPr>
        <w:t>Proteção dos direitos humanos frente à pandemia de covid-19</w:t>
      </w:r>
      <w:bookmarkEnd w:id="87"/>
    </w:p>
    <w:p w14:paraId="4A061070" w14:textId="77777777" w:rsidR="00D1031C" w:rsidRPr="001576E7" w:rsidRDefault="00D1031C" w:rsidP="00C8018D">
      <w:pPr>
        <w:widowControl/>
        <w:rPr>
          <w:rFonts w:ascii="Times New Roman" w:hAnsi="Times New Roman"/>
          <w:szCs w:val="22"/>
          <w:lang w:val="pt-BR" w:eastAsia="es-MX"/>
        </w:rPr>
      </w:pPr>
    </w:p>
    <w:p w14:paraId="65B16EEE" w14:textId="60976E3B" w:rsidR="00D1031C" w:rsidRPr="001576E7" w:rsidRDefault="00D1031C" w:rsidP="00C8018D">
      <w:pPr>
        <w:widowControl/>
        <w:ind w:firstLine="720"/>
        <w:rPr>
          <w:rFonts w:ascii="Times New Roman" w:eastAsia="Arial" w:hAnsi="Times New Roman"/>
          <w:b/>
          <w:bCs/>
          <w:szCs w:val="22"/>
          <w:lang w:val="pt-BR"/>
        </w:rPr>
      </w:pPr>
      <w:r w:rsidRPr="001576E7">
        <w:rPr>
          <w:rFonts w:ascii="Times New Roman" w:hAnsi="Times New Roman"/>
          <w:szCs w:val="22"/>
          <w:lang w:val="pt-BR"/>
        </w:rPr>
        <w:t xml:space="preserve">RECORDANDO as resoluções 1/2020, 4/2020 e 1/2021 da CIDH relativas às normas e recomendações de orientação aos Estados membros quanto às medidas para o atendimento e a contenção da pandemia de covid-19 e às diretrizes sobre os direitos humanos das pessoas </w:t>
      </w:r>
      <w:r w:rsidR="00C1163D" w:rsidRPr="001576E7">
        <w:rPr>
          <w:rFonts w:ascii="Times New Roman" w:hAnsi="Times New Roman"/>
          <w:szCs w:val="22"/>
          <w:lang w:val="pt-BR"/>
        </w:rPr>
        <w:t xml:space="preserve">afetadas pela </w:t>
      </w:r>
      <w:r w:rsidRPr="001576E7">
        <w:rPr>
          <w:rFonts w:ascii="Times New Roman" w:hAnsi="Times New Roman"/>
          <w:szCs w:val="22"/>
          <w:lang w:val="pt-BR"/>
        </w:rPr>
        <w:t xml:space="preserve">covid-19, bem como as resoluções </w:t>
      </w:r>
      <w:r w:rsidR="00C1163D" w:rsidRPr="001576E7">
        <w:rPr>
          <w:rFonts w:ascii="Times New Roman" w:hAnsi="Times New Roman"/>
          <w:szCs w:val="22"/>
          <w:lang w:val="pt-BR"/>
        </w:rPr>
        <w:t xml:space="preserve">do Conselho Permanente </w:t>
      </w:r>
      <w:r w:rsidRPr="001576E7">
        <w:rPr>
          <w:rFonts w:ascii="Times New Roman" w:hAnsi="Times New Roman"/>
          <w:szCs w:val="22"/>
          <w:lang w:val="pt-BR"/>
        </w:rPr>
        <w:t xml:space="preserve">CP/RES. 1151 (2280/20) e CP/RES. 1165 (2312/21), destacando que a </w:t>
      </w:r>
      <w:r w:rsidRPr="001576E7">
        <w:rPr>
          <w:rFonts w:ascii="Times New Roman" w:hAnsi="Times New Roman"/>
          <w:szCs w:val="22"/>
          <w:lang w:val="pt-BR" w:eastAsia="es-MX"/>
        </w:rPr>
        <w:t>saúde é um bem público que deve ser protegido por todos</w:t>
      </w:r>
      <w:r w:rsidRPr="001576E7">
        <w:rPr>
          <w:rFonts w:ascii="Times New Roman" w:eastAsia="Arial" w:hAnsi="Times New Roman"/>
          <w:szCs w:val="22"/>
          <w:lang w:val="pt-BR" w:eastAsia="es-MX"/>
        </w:rPr>
        <w:t xml:space="preserve"> os Estados </w:t>
      </w:r>
      <w:r w:rsidRPr="001576E7">
        <w:rPr>
          <w:rFonts w:ascii="Times New Roman" w:hAnsi="Times New Roman"/>
          <w:szCs w:val="22"/>
          <w:lang w:val="pt-BR"/>
        </w:rPr>
        <w:t>em condições de igualdade e não discriminação, e considerando que a pandemia de covid-19 tem gerado efeitos negativos, diferenciados e interseccionais</w:t>
      </w:r>
      <w:r w:rsidRPr="001576E7">
        <w:rPr>
          <w:rFonts w:ascii="Times New Roman" w:eastAsia="Arial" w:hAnsi="Times New Roman"/>
          <w:b/>
          <w:bCs/>
          <w:szCs w:val="22"/>
          <w:lang w:val="pt-BR" w:eastAsia="es-MX"/>
        </w:rPr>
        <w:t xml:space="preserve"> </w:t>
      </w:r>
      <w:r w:rsidRPr="001576E7">
        <w:rPr>
          <w:rFonts w:ascii="Times New Roman" w:eastAsia="Arial" w:hAnsi="Times New Roman"/>
          <w:szCs w:val="22"/>
          <w:lang w:val="pt-BR" w:eastAsia="es-MX"/>
        </w:rPr>
        <w:t>e exacerbou lacunas preexistentes</w:t>
      </w:r>
      <w:r w:rsidRPr="001576E7">
        <w:rPr>
          <w:rFonts w:ascii="Times New Roman" w:hAnsi="Times New Roman"/>
          <w:szCs w:val="22"/>
          <w:lang w:val="pt-BR"/>
        </w:rPr>
        <w:t xml:space="preserve"> no gozo dos direitos humanos de todos os setores da população, em particular </w:t>
      </w:r>
      <w:r w:rsidR="00C1163D" w:rsidRPr="001576E7">
        <w:rPr>
          <w:rFonts w:ascii="Times New Roman" w:hAnsi="Times New Roman"/>
          <w:szCs w:val="22"/>
          <w:lang w:val="pt-BR"/>
        </w:rPr>
        <w:t>das</w:t>
      </w:r>
      <w:r w:rsidRPr="001576E7">
        <w:rPr>
          <w:rFonts w:ascii="Times New Roman" w:hAnsi="Times New Roman"/>
          <w:szCs w:val="22"/>
          <w:lang w:val="pt-BR"/>
        </w:rPr>
        <w:t xml:space="preserve"> pessoas e membros de populações em situação especial de vulnerabilidade e/ou historicamente discriminadas,</w:t>
      </w:r>
    </w:p>
    <w:p w14:paraId="62F97CEC" w14:textId="77777777" w:rsidR="00D1031C" w:rsidRPr="001576E7" w:rsidRDefault="00D1031C" w:rsidP="00C8018D">
      <w:pPr>
        <w:widowControl/>
        <w:rPr>
          <w:rFonts w:ascii="Times New Roman" w:hAnsi="Times New Roman"/>
          <w:szCs w:val="22"/>
          <w:lang w:val="pt-BR"/>
        </w:rPr>
      </w:pPr>
    </w:p>
    <w:p w14:paraId="183A491F" w14:textId="77777777" w:rsidR="00D1031C" w:rsidRPr="001576E7" w:rsidRDefault="00D1031C" w:rsidP="00C8018D">
      <w:pPr>
        <w:widowControl/>
        <w:rPr>
          <w:rFonts w:ascii="Times New Roman" w:hAnsi="Times New Roman"/>
          <w:szCs w:val="22"/>
          <w:lang w:val="pt-BR"/>
        </w:rPr>
      </w:pPr>
      <w:r w:rsidRPr="001576E7">
        <w:rPr>
          <w:rFonts w:ascii="Times New Roman" w:hAnsi="Times New Roman"/>
          <w:szCs w:val="22"/>
          <w:lang w:val="pt-BR"/>
        </w:rPr>
        <w:t>RESOLVE:</w:t>
      </w:r>
    </w:p>
    <w:p w14:paraId="0F13E682" w14:textId="77777777" w:rsidR="00D1031C" w:rsidRPr="001576E7" w:rsidRDefault="00D1031C" w:rsidP="00C8018D">
      <w:pPr>
        <w:widowControl/>
        <w:rPr>
          <w:rFonts w:ascii="Times New Roman" w:eastAsia="Arial" w:hAnsi="Times New Roman"/>
          <w:b/>
          <w:szCs w:val="22"/>
          <w:lang w:val="pt-BR"/>
        </w:rPr>
      </w:pPr>
    </w:p>
    <w:p w14:paraId="097EBE34" w14:textId="29872F78" w:rsidR="00D1031C" w:rsidRPr="001576E7" w:rsidRDefault="00D1031C" w:rsidP="00C8018D">
      <w:pPr>
        <w:widowControl/>
        <w:ind w:firstLine="720"/>
        <w:rPr>
          <w:rFonts w:ascii="Times New Roman" w:hAnsi="Times New Roman"/>
          <w:szCs w:val="22"/>
          <w:lang w:val="pt-BR"/>
        </w:rPr>
      </w:pPr>
      <w:r w:rsidRPr="001576E7">
        <w:rPr>
          <w:rFonts w:ascii="Times New Roman" w:hAnsi="Times New Roman"/>
          <w:szCs w:val="22"/>
          <w:lang w:val="pt-BR"/>
        </w:rPr>
        <w:t>1.</w:t>
      </w:r>
      <w:r w:rsidRPr="001576E7">
        <w:rPr>
          <w:rFonts w:ascii="Times New Roman" w:hAnsi="Times New Roman"/>
          <w:szCs w:val="22"/>
          <w:lang w:val="pt-BR"/>
        </w:rPr>
        <w:tab/>
      </w:r>
      <w:r w:rsidR="00F91C06" w:rsidRPr="001576E7">
        <w:rPr>
          <w:rFonts w:ascii="Times New Roman" w:hAnsi="Times New Roman"/>
          <w:szCs w:val="22"/>
          <w:lang w:val="pt-BR"/>
        </w:rPr>
        <w:t>Para enfrentar a pandemia e as suas consequências, i</w:t>
      </w:r>
      <w:r w:rsidRPr="001576E7">
        <w:rPr>
          <w:rFonts w:ascii="Times New Roman" w:hAnsi="Times New Roman"/>
          <w:szCs w:val="22"/>
          <w:lang w:val="pt-BR"/>
        </w:rPr>
        <w:t>ncluir</w:t>
      </w:r>
      <w:r w:rsidR="00F91C06" w:rsidRPr="001576E7">
        <w:rPr>
          <w:rFonts w:ascii="Times New Roman" w:hAnsi="Times New Roman"/>
          <w:szCs w:val="22"/>
          <w:lang w:val="pt-BR"/>
        </w:rPr>
        <w:t xml:space="preserve"> a perspectiva de gênero</w:t>
      </w:r>
      <w:r w:rsidRPr="001576E7">
        <w:rPr>
          <w:rFonts w:ascii="Times New Roman" w:hAnsi="Times New Roman"/>
          <w:szCs w:val="22"/>
          <w:lang w:val="pt-BR"/>
        </w:rPr>
        <w:t xml:space="preserve"> nas medidas para promover o gozo dos direitos e a preservação da saúde</w:t>
      </w:r>
      <w:r w:rsidR="00F91C06" w:rsidRPr="001576E7">
        <w:rPr>
          <w:rFonts w:ascii="Times New Roman" w:hAnsi="Times New Roman"/>
          <w:szCs w:val="22"/>
          <w:lang w:val="pt-BR"/>
        </w:rPr>
        <w:t xml:space="preserve">, </w:t>
      </w:r>
      <w:r w:rsidRPr="001576E7">
        <w:rPr>
          <w:rFonts w:ascii="Times New Roman" w:hAnsi="Times New Roman"/>
          <w:szCs w:val="22"/>
          <w:lang w:val="pt-BR"/>
        </w:rPr>
        <w:t xml:space="preserve">com atenção diferenciada </w:t>
      </w:r>
      <w:r w:rsidR="00882895" w:rsidRPr="001576E7">
        <w:rPr>
          <w:rFonts w:ascii="Times New Roman" w:hAnsi="Times New Roman"/>
          <w:szCs w:val="22"/>
          <w:lang w:val="pt-BR"/>
        </w:rPr>
        <w:t>a</w:t>
      </w:r>
      <w:r w:rsidRPr="001576E7">
        <w:rPr>
          <w:rFonts w:ascii="Times New Roman" w:hAnsi="Times New Roman"/>
          <w:szCs w:val="22"/>
          <w:lang w:val="pt-BR"/>
        </w:rPr>
        <w:t xml:space="preserve"> pessoas e membros de populações em especial situação de vulnerabilidade e/ou historicamente discriminadas.</w:t>
      </w:r>
      <w:r w:rsidRPr="001576E7">
        <w:rPr>
          <w:rFonts w:ascii="Times New Roman" w:eastAsia="Calibri" w:hAnsi="Times New Roman"/>
          <w:b/>
          <w:bCs/>
          <w:szCs w:val="22"/>
          <w:lang w:val="pt-BR"/>
        </w:rPr>
        <w:t xml:space="preserve"> </w:t>
      </w:r>
    </w:p>
    <w:p w14:paraId="5E539479" w14:textId="16D39376" w:rsidR="00D1031C" w:rsidRDefault="00D1031C" w:rsidP="00C8018D">
      <w:pPr>
        <w:widowControl/>
        <w:rPr>
          <w:rFonts w:ascii="Times New Roman" w:eastAsia="Arial" w:hAnsi="Times New Roman"/>
          <w:bCs/>
          <w:szCs w:val="22"/>
          <w:lang w:val="pt-BR"/>
        </w:rPr>
      </w:pPr>
    </w:p>
    <w:p w14:paraId="4DCCD1CF" w14:textId="77777777" w:rsidR="000207A1" w:rsidRPr="001576E7" w:rsidRDefault="000207A1" w:rsidP="00C8018D">
      <w:pPr>
        <w:widowControl/>
        <w:rPr>
          <w:rFonts w:ascii="Times New Roman" w:eastAsia="Arial" w:hAnsi="Times New Roman"/>
          <w:bCs/>
          <w:szCs w:val="22"/>
          <w:lang w:val="pt-BR"/>
        </w:rPr>
      </w:pPr>
    </w:p>
    <w:p w14:paraId="4773E004" w14:textId="2F244519" w:rsidR="00D1031C" w:rsidRPr="001576E7" w:rsidRDefault="00D1031C" w:rsidP="00C8018D">
      <w:pPr>
        <w:widowControl/>
        <w:ind w:firstLine="720"/>
        <w:rPr>
          <w:rFonts w:ascii="Times New Roman" w:hAnsi="Times New Roman"/>
          <w:szCs w:val="22"/>
          <w:lang w:val="pt-BR"/>
        </w:rPr>
      </w:pPr>
      <w:r w:rsidRPr="001576E7">
        <w:rPr>
          <w:rFonts w:ascii="Times New Roman" w:hAnsi="Times New Roman"/>
          <w:bCs/>
          <w:szCs w:val="22"/>
          <w:lang w:val="pt-BR"/>
        </w:rPr>
        <w:lastRenderedPageBreak/>
        <w:t>2.</w:t>
      </w:r>
      <w:r w:rsidRPr="001576E7">
        <w:rPr>
          <w:rFonts w:ascii="Times New Roman" w:hAnsi="Times New Roman"/>
          <w:bCs/>
          <w:szCs w:val="22"/>
          <w:lang w:val="pt-BR"/>
        </w:rPr>
        <w:tab/>
        <w:t xml:space="preserve">Promover e proteger o gozo e o exercício dos direitos humanos e o </w:t>
      </w:r>
      <w:r w:rsidRPr="001576E7">
        <w:rPr>
          <w:rFonts w:ascii="Times New Roman" w:eastAsia="Arial" w:hAnsi="Times New Roman"/>
          <w:bCs/>
          <w:szCs w:val="22"/>
          <w:lang w:val="pt-BR" w:eastAsia="es-MX"/>
        </w:rPr>
        <w:t>direito ao gozo do grau máximo de saúde física e mental, inclusive</w:t>
      </w:r>
      <w:r w:rsidRPr="001576E7">
        <w:rPr>
          <w:rFonts w:ascii="Times New Roman" w:hAnsi="Times New Roman"/>
          <w:bCs/>
          <w:szCs w:val="22"/>
          <w:lang w:val="pt-BR"/>
        </w:rPr>
        <w:t xml:space="preserve"> das pessoas </w:t>
      </w:r>
      <w:r w:rsidR="00C1163D" w:rsidRPr="001576E7">
        <w:rPr>
          <w:rFonts w:ascii="Times New Roman" w:hAnsi="Times New Roman"/>
          <w:bCs/>
          <w:szCs w:val="22"/>
          <w:lang w:val="pt-BR"/>
        </w:rPr>
        <w:t xml:space="preserve">afetadas pela </w:t>
      </w:r>
      <w:r w:rsidRPr="001576E7">
        <w:rPr>
          <w:rFonts w:ascii="Times New Roman" w:hAnsi="Times New Roman"/>
          <w:bCs/>
          <w:szCs w:val="22"/>
          <w:lang w:val="pt-BR"/>
        </w:rPr>
        <w:t>covid-19</w:t>
      </w:r>
      <w:r w:rsidR="00E066ED" w:rsidRPr="001576E7">
        <w:rPr>
          <w:rFonts w:ascii="Times New Roman" w:hAnsi="Times New Roman"/>
          <w:bCs/>
          <w:szCs w:val="22"/>
          <w:lang w:val="pt-BR"/>
        </w:rPr>
        <w:t>,</w:t>
      </w:r>
      <w:r w:rsidRPr="001576E7">
        <w:rPr>
          <w:rFonts w:ascii="Times New Roman" w:hAnsi="Times New Roman"/>
          <w:bCs/>
          <w:szCs w:val="22"/>
          <w:lang w:val="pt-BR"/>
        </w:rPr>
        <w:t xml:space="preserve"> </w:t>
      </w:r>
      <w:r w:rsidR="00C1163D" w:rsidRPr="001576E7">
        <w:rPr>
          <w:rFonts w:ascii="Times New Roman" w:hAnsi="Times New Roman"/>
          <w:bCs/>
          <w:szCs w:val="22"/>
          <w:lang w:val="pt-BR"/>
        </w:rPr>
        <w:t>em consonância</w:t>
      </w:r>
      <w:r w:rsidRPr="001576E7">
        <w:rPr>
          <w:rFonts w:ascii="Times New Roman" w:hAnsi="Times New Roman"/>
          <w:szCs w:val="22"/>
          <w:lang w:val="pt-BR"/>
        </w:rPr>
        <w:t xml:space="preserve"> com os princípios de igualdade e não discriminação.</w:t>
      </w:r>
      <w:r w:rsidRPr="001576E7">
        <w:rPr>
          <w:rFonts w:ascii="Times New Roman" w:eastAsia="Calibri" w:hAnsi="Times New Roman"/>
          <w:b/>
          <w:bCs/>
          <w:szCs w:val="22"/>
          <w:lang w:val="pt-BR"/>
        </w:rPr>
        <w:t xml:space="preserve"> </w:t>
      </w:r>
    </w:p>
    <w:p w14:paraId="4365CF2C" w14:textId="77777777" w:rsidR="00D1031C" w:rsidRPr="001576E7" w:rsidRDefault="00D1031C" w:rsidP="00C8018D">
      <w:pPr>
        <w:widowControl/>
        <w:rPr>
          <w:rFonts w:ascii="Times New Roman" w:eastAsia="Arial" w:hAnsi="Times New Roman"/>
          <w:szCs w:val="22"/>
          <w:lang w:val="pt-BR"/>
        </w:rPr>
      </w:pPr>
      <w:r w:rsidRPr="001576E7">
        <w:rPr>
          <w:rFonts w:ascii="Times New Roman" w:hAnsi="Times New Roman"/>
          <w:szCs w:val="22"/>
          <w:lang w:val="pt-BR"/>
        </w:rPr>
        <w:t xml:space="preserve"> </w:t>
      </w:r>
    </w:p>
    <w:p w14:paraId="33C99D08" w14:textId="5F3990DC" w:rsidR="00D1031C" w:rsidRPr="001576E7" w:rsidRDefault="00D1031C" w:rsidP="00C8018D">
      <w:pPr>
        <w:widowControl/>
        <w:ind w:firstLine="720"/>
        <w:rPr>
          <w:rFonts w:ascii="Times New Roman" w:hAnsi="Times New Roman"/>
          <w:szCs w:val="22"/>
          <w:lang w:val="pt-BR"/>
        </w:rPr>
      </w:pPr>
      <w:r w:rsidRPr="001576E7">
        <w:rPr>
          <w:rFonts w:ascii="Times New Roman" w:hAnsi="Times New Roman"/>
          <w:szCs w:val="22"/>
          <w:lang w:val="pt-BR"/>
        </w:rPr>
        <w:t>3.</w:t>
      </w:r>
      <w:r w:rsidRPr="001576E7">
        <w:rPr>
          <w:rFonts w:ascii="Times New Roman" w:hAnsi="Times New Roman"/>
          <w:szCs w:val="22"/>
          <w:lang w:val="pt-BR"/>
        </w:rPr>
        <w:tab/>
        <w:t xml:space="preserve">Promover o intercâmbio técnico e de cooperação regional </w:t>
      </w:r>
      <w:r w:rsidR="00E066ED" w:rsidRPr="001576E7">
        <w:rPr>
          <w:rFonts w:ascii="Times New Roman" w:hAnsi="Times New Roman"/>
          <w:szCs w:val="22"/>
          <w:lang w:val="pt-BR"/>
        </w:rPr>
        <w:t xml:space="preserve">que </w:t>
      </w:r>
      <w:r w:rsidR="00C1163D" w:rsidRPr="001576E7">
        <w:rPr>
          <w:rFonts w:ascii="Times New Roman" w:hAnsi="Times New Roman"/>
          <w:szCs w:val="22"/>
          <w:lang w:val="pt-BR"/>
        </w:rPr>
        <w:t>fomente</w:t>
      </w:r>
      <w:r w:rsidR="00E066ED" w:rsidRPr="001576E7">
        <w:rPr>
          <w:rFonts w:ascii="Times New Roman" w:hAnsi="Times New Roman"/>
          <w:szCs w:val="22"/>
          <w:lang w:val="pt-BR"/>
        </w:rPr>
        <w:t xml:space="preserve"> as </w:t>
      </w:r>
      <w:r w:rsidRPr="001576E7">
        <w:rPr>
          <w:rFonts w:ascii="Times New Roman" w:eastAsia="Arial" w:hAnsi="Times New Roman"/>
          <w:szCs w:val="22"/>
          <w:lang w:val="pt-BR" w:eastAsia="es-MX"/>
        </w:rPr>
        <w:t xml:space="preserve">boas práticas dos Estados </w:t>
      </w:r>
      <w:r w:rsidR="002A2CE9" w:rsidRPr="001576E7">
        <w:rPr>
          <w:rFonts w:ascii="Times New Roman" w:eastAsia="Arial" w:hAnsi="Times New Roman"/>
          <w:szCs w:val="22"/>
          <w:lang w:val="pt-BR" w:eastAsia="es-MX"/>
        </w:rPr>
        <w:t xml:space="preserve">relativas às </w:t>
      </w:r>
      <w:r w:rsidRPr="001576E7">
        <w:rPr>
          <w:rFonts w:ascii="Times New Roman" w:eastAsia="Arial" w:hAnsi="Times New Roman"/>
          <w:szCs w:val="22"/>
          <w:lang w:val="pt-BR" w:eastAsia="es-MX"/>
        </w:rPr>
        <w:t xml:space="preserve">medidas adotadas no contexto da pandemia que levem em conta o enfoque de direitos humanos e a </w:t>
      </w:r>
      <w:r w:rsidRPr="001576E7">
        <w:rPr>
          <w:rFonts w:ascii="Times New Roman" w:hAnsi="Times New Roman"/>
          <w:szCs w:val="22"/>
          <w:lang w:val="pt-BR"/>
        </w:rPr>
        <w:t xml:space="preserve">perspectiva de gênero, </w:t>
      </w:r>
      <w:r w:rsidR="002A2CE9" w:rsidRPr="001576E7">
        <w:rPr>
          <w:rFonts w:ascii="Times New Roman" w:hAnsi="Times New Roman"/>
          <w:szCs w:val="22"/>
          <w:lang w:val="pt-BR"/>
        </w:rPr>
        <w:t xml:space="preserve">a fim de </w:t>
      </w:r>
      <w:r w:rsidRPr="001576E7">
        <w:rPr>
          <w:rFonts w:ascii="Times New Roman" w:hAnsi="Times New Roman"/>
          <w:szCs w:val="22"/>
          <w:lang w:val="pt-BR"/>
        </w:rPr>
        <w:t xml:space="preserve">melhorar a resposta epidemiológica de forma efetiva e humana, procurando e promovendo a acessibilidade, de forma participativa, transparente, sem discriminação e com a mais ampla cobertura possível no nível geográfico, a medicamentos, tratamentos, vacinas, outras tecnologias sanitárias, bens de qualidade, serviços, informação e conhecimentos desenvolvidos para o atendimento preventivo, curativo, paliativo, de reabilitação ou cuidado das pessoas </w:t>
      </w:r>
      <w:r w:rsidR="00C1163D" w:rsidRPr="001576E7">
        <w:rPr>
          <w:rFonts w:ascii="Times New Roman" w:hAnsi="Times New Roman"/>
          <w:szCs w:val="22"/>
          <w:lang w:val="pt-BR"/>
        </w:rPr>
        <w:t xml:space="preserve">afetadas pela </w:t>
      </w:r>
      <w:r w:rsidRPr="001576E7">
        <w:rPr>
          <w:rFonts w:ascii="Times New Roman" w:hAnsi="Times New Roman"/>
          <w:szCs w:val="22"/>
          <w:lang w:val="pt-BR"/>
        </w:rPr>
        <w:t>covid-19.</w:t>
      </w:r>
      <w:r w:rsidRPr="001576E7">
        <w:rPr>
          <w:rFonts w:ascii="Times New Roman" w:eastAsia="Calibri" w:hAnsi="Times New Roman"/>
          <w:b/>
          <w:bCs/>
          <w:szCs w:val="22"/>
          <w:lang w:val="pt-BR"/>
        </w:rPr>
        <w:t xml:space="preserve"> </w:t>
      </w:r>
    </w:p>
    <w:p w14:paraId="589A11C6" w14:textId="77777777" w:rsidR="00D1031C" w:rsidRPr="001576E7" w:rsidRDefault="00D1031C" w:rsidP="00C8018D">
      <w:pPr>
        <w:widowControl/>
        <w:tabs>
          <w:tab w:val="center" w:pos="2880"/>
        </w:tabs>
        <w:ind w:right="-1289"/>
        <w:rPr>
          <w:rFonts w:ascii="Times New Roman" w:hAnsi="Times New Roman"/>
          <w:szCs w:val="22"/>
          <w:lang w:val="pt-BR"/>
        </w:rPr>
      </w:pPr>
    </w:p>
    <w:p w14:paraId="29A8B8EA" w14:textId="6294B6DA" w:rsidR="00D1031C" w:rsidRPr="001576E7" w:rsidRDefault="00D1031C" w:rsidP="00A61BD7">
      <w:pPr>
        <w:pStyle w:val="ListParagraph"/>
        <w:widowControl/>
        <w:numPr>
          <w:ilvl w:val="0"/>
          <w:numId w:val="72"/>
        </w:numPr>
        <w:ind w:hanging="770"/>
        <w:rPr>
          <w:rFonts w:ascii="Times New Roman" w:eastAsia="Calibri" w:hAnsi="Times New Roman"/>
          <w:szCs w:val="22"/>
          <w:u w:val="single"/>
          <w:lang w:val="pt-BR"/>
        </w:rPr>
      </w:pPr>
      <w:bookmarkStart w:id="88" w:name="_Toc87351447"/>
      <w:r w:rsidRPr="001576E7">
        <w:rPr>
          <w:rFonts w:ascii="Times New Roman" w:eastAsia="Calibri" w:hAnsi="Times New Roman"/>
          <w:szCs w:val="22"/>
          <w:u w:val="single"/>
          <w:lang w:val="pt-BR"/>
        </w:rPr>
        <w:t>Direitos das pessoas privadas de liberdade</w:t>
      </w:r>
      <w:bookmarkEnd w:id="88"/>
      <w:r w:rsidRPr="001576E7">
        <w:rPr>
          <w:rFonts w:ascii="Times New Roman" w:eastAsia="Calibri" w:hAnsi="Times New Roman"/>
          <w:szCs w:val="22"/>
          <w:lang w:val="pt-BR"/>
        </w:rPr>
        <w:t xml:space="preserve"> </w:t>
      </w:r>
    </w:p>
    <w:p w14:paraId="48CAB6A2" w14:textId="77777777" w:rsidR="00D1031C" w:rsidRPr="001576E7" w:rsidRDefault="00D1031C" w:rsidP="00C8018D">
      <w:pPr>
        <w:widowControl/>
        <w:rPr>
          <w:rFonts w:ascii="Times New Roman" w:hAnsi="Times New Roman"/>
          <w:szCs w:val="22"/>
          <w:lang w:val="pt-BR"/>
        </w:rPr>
      </w:pPr>
    </w:p>
    <w:p w14:paraId="23CD4596" w14:textId="7E37BADC" w:rsidR="00D1031C" w:rsidRPr="001576E7" w:rsidRDefault="00D1031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 xml:space="preserve">RECORDANDO todas as resoluções anteriormente aprovadas relacionadas com os direitos das pessoas privadas de liberdade, bem como todos os relatórios publicados pela Comissão Interamericana de Direitos Humanos (CIDH) sobre os direitos humanos das pessoas privadas de liberdade, e reconhecendo o compromisso dos Estados membros de promover e proteger os direitos humanos das pessoas privadas da liberdade estabelecidos nos instrumentos internacionais e nos tratados de direitos humanos na matéria e de alcance geral; e </w:t>
      </w:r>
    </w:p>
    <w:p w14:paraId="14F35214" w14:textId="77777777" w:rsidR="00D1031C" w:rsidRPr="001576E7" w:rsidRDefault="00D1031C" w:rsidP="00C8018D">
      <w:pPr>
        <w:widowControl/>
        <w:rPr>
          <w:rFonts w:ascii="Times New Roman" w:eastAsia="Calibri" w:hAnsi="Times New Roman"/>
          <w:szCs w:val="22"/>
          <w:lang w:val="pt-BR"/>
        </w:rPr>
      </w:pPr>
    </w:p>
    <w:p w14:paraId="55A080C9" w14:textId="77777777" w:rsidR="00D1031C" w:rsidRPr="001576E7" w:rsidRDefault="00D1031C" w:rsidP="00C8018D">
      <w:pPr>
        <w:widowControl/>
        <w:ind w:firstLine="720"/>
        <w:rPr>
          <w:rFonts w:ascii="Times New Roman" w:eastAsia="Calibri" w:hAnsi="Times New Roman"/>
          <w:b/>
          <w:bCs/>
          <w:szCs w:val="22"/>
          <w:lang w:val="pt-BR"/>
        </w:rPr>
      </w:pPr>
      <w:r w:rsidRPr="001576E7">
        <w:rPr>
          <w:rFonts w:ascii="Times New Roman" w:eastAsia="Calibri" w:hAnsi="Times New Roman"/>
          <w:szCs w:val="22"/>
          <w:lang w:val="pt-BR"/>
        </w:rPr>
        <w:t>LEVANDO EM CONTA a situação de especial vulnerabilidade em que se encontram as pessoas privadas de liberdade no contexto da pandemia de covid-19 e a necessidade de medidas que garantam o respeito a seus direitos humanos nas instituições destinadas à privação da liberdade, particularmente no sistema penitenciário e prisional na região,</w:t>
      </w:r>
      <w:r w:rsidRPr="001576E7">
        <w:rPr>
          <w:rFonts w:ascii="Times New Roman" w:eastAsia="Calibri" w:hAnsi="Times New Roman"/>
          <w:b/>
          <w:bCs/>
          <w:szCs w:val="22"/>
          <w:lang w:val="pt-BR"/>
        </w:rPr>
        <w:t xml:space="preserve"> </w:t>
      </w:r>
    </w:p>
    <w:p w14:paraId="09798FB7" w14:textId="77777777" w:rsidR="00D1031C" w:rsidRPr="001576E7" w:rsidRDefault="00D1031C" w:rsidP="00C8018D">
      <w:pPr>
        <w:widowControl/>
        <w:rPr>
          <w:rFonts w:ascii="Times New Roman" w:eastAsia="Calibri" w:hAnsi="Times New Roman"/>
          <w:szCs w:val="22"/>
          <w:lang w:val="pt-BR"/>
        </w:rPr>
      </w:pPr>
    </w:p>
    <w:p w14:paraId="178B1A27" w14:textId="77777777" w:rsidR="00D1031C" w:rsidRPr="001576E7" w:rsidRDefault="00D1031C" w:rsidP="00C8018D">
      <w:pPr>
        <w:widowControl/>
        <w:rPr>
          <w:rFonts w:ascii="Times New Roman" w:eastAsia="Calibri" w:hAnsi="Times New Roman"/>
          <w:szCs w:val="22"/>
          <w:lang w:val="pt-BR"/>
        </w:rPr>
      </w:pPr>
      <w:r w:rsidRPr="001576E7">
        <w:rPr>
          <w:rFonts w:ascii="Times New Roman" w:eastAsia="Calibri" w:hAnsi="Times New Roman"/>
          <w:szCs w:val="22"/>
          <w:lang w:val="pt-BR"/>
        </w:rPr>
        <w:t>RESOLVE:</w:t>
      </w:r>
    </w:p>
    <w:p w14:paraId="4E770643" w14:textId="77777777" w:rsidR="00D1031C" w:rsidRPr="001576E7" w:rsidRDefault="00D1031C" w:rsidP="00C8018D">
      <w:pPr>
        <w:widowControl/>
        <w:rPr>
          <w:rFonts w:ascii="Times New Roman" w:eastAsia="Calibri" w:hAnsi="Times New Roman"/>
          <w:szCs w:val="22"/>
          <w:lang w:val="pt-BR"/>
        </w:rPr>
      </w:pPr>
    </w:p>
    <w:p w14:paraId="473805BE" w14:textId="77777777" w:rsidR="00D1031C" w:rsidRPr="001576E7" w:rsidRDefault="00D1031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 xml:space="preserve">Reafirmar as obrigações internacionais dos Estados membros de respeitar, garantir, promover e proteger os direitos humanos das pessoas privadas de liberdade, prestando especial atenção às pessoas que enfrentam a sentença de pena de morte, com um enfoque integral e diferenciado e perspectivas de gênero, direitos humanos e interculturalidade, baseado no tratamento digno da pessoa e no princípio de igualdade e não discriminação, inclusive aqueles pertencentes a grupos em condições de vulnerabilidade ou que tenham sido historicamente discriminados. </w:t>
      </w:r>
    </w:p>
    <w:p w14:paraId="4B4115DA" w14:textId="77777777" w:rsidR="00D1031C" w:rsidRPr="001576E7" w:rsidRDefault="00D1031C" w:rsidP="00C8018D">
      <w:pPr>
        <w:widowControl/>
        <w:rPr>
          <w:rFonts w:ascii="Times New Roman" w:eastAsia="Calibri" w:hAnsi="Times New Roman"/>
          <w:szCs w:val="22"/>
          <w:lang w:val="pt-BR"/>
        </w:rPr>
      </w:pPr>
    </w:p>
    <w:p w14:paraId="1AF01F25" w14:textId="77777777" w:rsidR="00D1031C" w:rsidRPr="001576E7" w:rsidRDefault="00D1031C" w:rsidP="00C8018D">
      <w:pPr>
        <w:widowControl/>
        <w:ind w:firstLine="720"/>
        <w:rPr>
          <w:rFonts w:ascii="Times New Roman" w:eastAsia="Calibri" w:hAnsi="Times New Roman"/>
          <w:b/>
          <w:bCs/>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 xml:space="preserve">Exortar os Estados membros a que continuem aperfeiçoando sua estrutura jurídica, institucional e de políticas públicas para garantir que as condições de detenção sejam compatíveis com a dignidade das pessoas e a que considerem incorporar, por disposições legais, um conjunto de medidas alternativas ou substitutivas à privação de liberdade, em cuja aplicação se levem em conta os padrões internacionalmente reconhecidos na matéria, conforme apropriado, adotando um enfoque de gênero e outros enfoques diferenciais que atendam a grupos em condições de vulnerabilidade, e a que considerem a participação da sociedade e das famílias em sua aplicação. </w:t>
      </w:r>
    </w:p>
    <w:p w14:paraId="08E784D8" w14:textId="77777777" w:rsidR="00D1031C" w:rsidRPr="001576E7" w:rsidRDefault="00D1031C" w:rsidP="00C8018D">
      <w:pPr>
        <w:widowControl/>
        <w:rPr>
          <w:rFonts w:ascii="Times New Roman" w:eastAsia="Calibri" w:hAnsi="Times New Roman"/>
          <w:szCs w:val="22"/>
          <w:lang w:val="pt-BR"/>
        </w:rPr>
      </w:pPr>
    </w:p>
    <w:p w14:paraId="34E00100" w14:textId="3B0878D1" w:rsidR="00D1031C" w:rsidRPr="001576E7" w:rsidRDefault="00D1031C" w:rsidP="00C8018D">
      <w:pPr>
        <w:widowControl/>
        <w:ind w:firstLine="720"/>
        <w:rPr>
          <w:rFonts w:ascii="Times New Roman" w:eastAsia="Calibri" w:hAnsi="Times New Roman"/>
          <w:b/>
          <w:bCs/>
          <w:szCs w:val="22"/>
          <w:lang w:val="pt-BR"/>
        </w:rPr>
      </w:pPr>
      <w:r w:rsidRPr="001576E7">
        <w:rPr>
          <w:rFonts w:ascii="Times New Roman" w:eastAsia="Calibri" w:hAnsi="Times New Roman"/>
          <w:szCs w:val="22"/>
          <w:lang w:val="pt-BR"/>
        </w:rPr>
        <w:t>3.</w:t>
      </w:r>
      <w:r w:rsidRPr="001576E7">
        <w:rPr>
          <w:rFonts w:ascii="Times New Roman" w:eastAsia="Calibri" w:hAnsi="Times New Roman"/>
          <w:szCs w:val="22"/>
          <w:lang w:val="pt-BR"/>
        </w:rPr>
        <w:tab/>
        <w:t xml:space="preserve">Fazer um apelo aos Estados membros </w:t>
      </w:r>
      <w:r w:rsidR="00F55DC4" w:rsidRPr="001576E7">
        <w:rPr>
          <w:rFonts w:ascii="Times New Roman" w:eastAsia="Calibri" w:hAnsi="Times New Roman"/>
          <w:szCs w:val="22"/>
          <w:lang w:val="pt-BR"/>
        </w:rPr>
        <w:t>par</w:t>
      </w:r>
      <w:r w:rsidRPr="001576E7">
        <w:rPr>
          <w:rFonts w:ascii="Times New Roman" w:eastAsia="Calibri" w:hAnsi="Times New Roman"/>
          <w:szCs w:val="22"/>
          <w:lang w:val="pt-BR"/>
        </w:rPr>
        <w:t xml:space="preserve">a que fortaleçam e orientem suas estruturas legais, normativas e de políticas públicas, com vistas à erradicação da tortura, dos tratamentos ou castigos cruéis, desumanos, ou degradantes, e </w:t>
      </w:r>
      <w:r w:rsidR="00F55DC4" w:rsidRPr="001576E7">
        <w:rPr>
          <w:rFonts w:ascii="Times New Roman" w:eastAsia="Calibri" w:hAnsi="Times New Roman"/>
          <w:szCs w:val="22"/>
          <w:lang w:val="pt-BR"/>
        </w:rPr>
        <w:t>par</w:t>
      </w:r>
      <w:r w:rsidRPr="001576E7">
        <w:rPr>
          <w:rFonts w:ascii="Times New Roman" w:eastAsia="Calibri" w:hAnsi="Times New Roman"/>
          <w:szCs w:val="22"/>
          <w:lang w:val="pt-BR"/>
        </w:rPr>
        <w:t>a que garanta</w:t>
      </w:r>
      <w:r w:rsidR="003634E8" w:rsidRPr="001576E7">
        <w:rPr>
          <w:rFonts w:ascii="Times New Roman" w:eastAsia="Calibri" w:hAnsi="Times New Roman"/>
          <w:szCs w:val="22"/>
          <w:lang w:val="pt-BR"/>
        </w:rPr>
        <w:t>m</w:t>
      </w:r>
      <w:r w:rsidRPr="001576E7">
        <w:rPr>
          <w:rFonts w:ascii="Times New Roman" w:eastAsia="Calibri" w:hAnsi="Times New Roman"/>
          <w:szCs w:val="22"/>
          <w:lang w:val="pt-BR"/>
        </w:rPr>
        <w:t>, dessa forma, a proteção dos direitos humanos e liberdades fundamentais das pessoas privadas de liberdade.</w:t>
      </w:r>
    </w:p>
    <w:p w14:paraId="79839518" w14:textId="77777777" w:rsidR="00D1031C" w:rsidRPr="001576E7" w:rsidRDefault="00D1031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lastRenderedPageBreak/>
        <w:t>4.</w:t>
      </w:r>
      <w:r w:rsidRPr="001576E7">
        <w:rPr>
          <w:rFonts w:ascii="Times New Roman" w:eastAsia="Calibri" w:hAnsi="Times New Roman"/>
          <w:szCs w:val="22"/>
          <w:lang w:val="pt-BR"/>
        </w:rPr>
        <w:tab/>
        <w:t>Estimular os Estados membros, a Comissão Interamericana de Direitos Humanos (CIDH) e a sua Relatoria sobre os Direitos das Pessoas Privadas de Liberdade a que deem continuidade ao diálogo sobre boas práticas em matéria de políticas prisionais, penitenciárias e em instituições psiquiátricas, com ênfase especial em estratégias e ações que assegurem o respeito, a garantia e a proteção dos direitos das pessoas privadas de liberdade.</w:t>
      </w:r>
    </w:p>
    <w:p w14:paraId="47FBBBF2" w14:textId="77777777" w:rsidR="00D1031C" w:rsidRPr="001576E7" w:rsidRDefault="00D1031C" w:rsidP="00C8018D">
      <w:pPr>
        <w:widowControl/>
        <w:rPr>
          <w:rFonts w:ascii="Times New Roman" w:eastAsia="Calibri" w:hAnsi="Times New Roman"/>
          <w:szCs w:val="22"/>
          <w:lang w:val="pt-BR"/>
        </w:rPr>
      </w:pPr>
    </w:p>
    <w:p w14:paraId="1F660111" w14:textId="0AA0236D" w:rsidR="00D1031C" w:rsidRPr="001576E7" w:rsidRDefault="00D1031C" w:rsidP="00C8018D">
      <w:pPr>
        <w:widowControl/>
        <w:ind w:firstLine="720"/>
        <w:rPr>
          <w:rFonts w:ascii="Times New Roman" w:eastAsia="Calibri" w:hAnsi="Times New Roman"/>
          <w:szCs w:val="22"/>
          <w:lang w:val="pt-BR"/>
        </w:rPr>
      </w:pPr>
      <w:r w:rsidRPr="001576E7">
        <w:rPr>
          <w:rFonts w:ascii="Times New Roman" w:eastAsia="Calibri" w:hAnsi="Times New Roman"/>
          <w:szCs w:val="22"/>
          <w:lang w:val="pt-BR"/>
        </w:rPr>
        <w:t>5.</w:t>
      </w:r>
      <w:r w:rsidRPr="001576E7">
        <w:rPr>
          <w:rFonts w:ascii="Times New Roman" w:eastAsia="Calibri" w:hAnsi="Times New Roman"/>
          <w:szCs w:val="22"/>
          <w:lang w:val="pt-BR"/>
        </w:rPr>
        <w:tab/>
        <w:t>Estimular a cooperação internacional dos diferentes Estados com o trabalho do Comitê Internacional da Cruz Vermelha, do Subcomitê para a Prevenção da Tortura das Nações Unidas e dos mecanismos nacionais de prevenção da tortura no âmbito de suas competências, contribuindo para a elaboração, o impulso, a revisão e a adoção de iniciativas nacionais e regionais, a fim de responder às necessidades de pessoas privadas da liberdade nos diversos países em que operam.</w:t>
      </w:r>
    </w:p>
    <w:p w14:paraId="2743ADF6" w14:textId="77777777" w:rsidR="00D1031C" w:rsidRPr="001576E7" w:rsidRDefault="00D1031C" w:rsidP="00C8018D">
      <w:pPr>
        <w:widowControl/>
        <w:tabs>
          <w:tab w:val="center" w:pos="2880"/>
        </w:tabs>
        <w:ind w:right="-1289"/>
        <w:rPr>
          <w:rFonts w:ascii="Times New Roman" w:hAnsi="Times New Roman"/>
          <w:szCs w:val="22"/>
          <w:lang w:val="pt-BR"/>
        </w:rPr>
      </w:pPr>
    </w:p>
    <w:p w14:paraId="6A758677" w14:textId="1ABD9C96" w:rsidR="00D1031C" w:rsidRPr="001576E7" w:rsidRDefault="00D1031C" w:rsidP="005A437C">
      <w:pPr>
        <w:pStyle w:val="ListParagraph"/>
        <w:widowControl/>
        <w:numPr>
          <w:ilvl w:val="0"/>
          <w:numId w:val="72"/>
        </w:numPr>
        <w:ind w:left="720" w:hanging="720"/>
        <w:rPr>
          <w:rFonts w:ascii="Times New Roman" w:eastAsia="Calibri" w:hAnsi="Times New Roman"/>
          <w:szCs w:val="22"/>
          <w:u w:val="single"/>
          <w:lang w:val="pt-BR"/>
        </w:rPr>
      </w:pPr>
      <w:bookmarkStart w:id="89" w:name="_Toc87351448"/>
      <w:r w:rsidRPr="001576E7">
        <w:rPr>
          <w:rFonts w:ascii="Times New Roman" w:eastAsia="Calibri" w:hAnsi="Times New Roman"/>
          <w:szCs w:val="22"/>
          <w:u w:val="single"/>
          <w:lang w:val="pt-BR"/>
        </w:rPr>
        <w:t>Proteção dos solicitantes do reconhecimento da condição de refugiado e dos refugiados nas Américas</w:t>
      </w:r>
      <w:bookmarkEnd w:id="89"/>
    </w:p>
    <w:p w14:paraId="39B463BD" w14:textId="77777777" w:rsidR="00D1031C" w:rsidRPr="001576E7" w:rsidRDefault="00D1031C" w:rsidP="00C8018D">
      <w:pPr>
        <w:widowControl/>
        <w:suppressAutoHyphens/>
        <w:autoSpaceDE w:val="0"/>
        <w:autoSpaceDN w:val="0"/>
        <w:adjustRightInd w:val="0"/>
        <w:textAlignment w:val="baseline"/>
        <w:rPr>
          <w:rFonts w:ascii="Times New Roman" w:hAnsi="Times New Roman"/>
          <w:szCs w:val="22"/>
          <w:lang w:val="pt-BR"/>
        </w:rPr>
      </w:pPr>
      <w:bookmarkStart w:id="90" w:name="_Hlk74304978"/>
    </w:p>
    <w:p w14:paraId="586321B3" w14:textId="772CF53D"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DESTACANDO a importância do Plano de Ação do Brasil: Um Roteiro Comum para Fortalecer a Proteção e Promover Soluções Duradouras para as Pessoas Refugiadas, Deslocadas e Apátridas na América Latina e no Caribe em um Marco de Cooperação e Solidariedade, adotado em 3 de dezembro de 2014, como o marco estratégico para a proteção das pessoas solicitantes do reconhecimento da condição de refugiado, refugiadas, deslocadas e das pessoas apátridas </w:t>
      </w:r>
      <w:r w:rsidRPr="001576E7">
        <w:rPr>
          <w:rFonts w:ascii="Times New Roman" w:eastAsia="Calibri" w:hAnsi="Times New Roman"/>
          <w:szCs w:val="22"/>
          <w:lang w:val="pt-BR" w:eastAsia="es-MX"/>
        </w:rPr>
        <w:t>para a América Latina e o Caribe</w:t>
      </w:r>
      <w:r w:rsidR="00AD76CF" w:rsidRPr="001576E7">
        <w:rPr>
          <w:rFonts w:ascii="Times New Roman" w:eastAsia="Calibri" w:hAnsi="Times New Roman"/>
          <w:szCs w:val="22"/>
          <w:lang w:val="pt-BR" w:eastAsia="es-MX"/>
        </w:rPr>
        <w:t>;</w:t>
      </w:r>
      <w:r w:rsidRPr="001576E7">
        <w:rPr>
          <w:rFonts w:ascii="Times New Roman" w:eastAsia="Calibri" w:hAnsi="Times New Roman"/>
          <w:b/>
          <w:bCs/>
          <w:szCs w:val="22"/>
          <w:lang w:val="pt-BR" w:eastAsia="es-MX"/>
        </w:rPr>
        <w:t xml:space="preserve"> </w:t>
      </w:r>
    </w:p>
    <w:p w14:paraId="6E10BA46"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12C6FF00" w14:textId="77777777" w:rsidR="00D1031C" w:rsidRPr="001576E7" w:rsidRDefault="00D1031C" w:rsidP="00C8018D">
      <w:pPr>
        <w:widowControl/>
        <w:autoSpaceDE w:val="0"/>
        <w:autoSpaceDN w:val="0"/>
        <w:adjustRightInd w:val="0"/>
        <w:ind w:firstLine="720"/>
        <w:rPr>
          <w:rFonts w:ascii="Times New Roman" w:hAnsi="Times New Roman"/>
          <w:szCs w:val="22"/>
          <w:lang w:val="pt-BR"/>
        </w:rPr>
      </w:pPr>
      <w:r w:rsidRPr="001576E7">
        <w:rPr>
          <w:rFonts w:ascii="Times New Roman" w:eastAsia="Calibri" w:hAnsi="Times New Roman"/>
          <w:szCs w:val="22"/>
          <w:lang w:val="pt-BR"/>
        </w:rPr>
        <w:t>DESTACANDO TAMBÉM a importância do Pacto Mundial sobre os Refugiados, do trabalho do Grupo de Apoio à Capacidade de Asilo e do acompanhamento dos compromissos assumidos por diversos Estados membros da Organização no Primeiro Foro Mundial sobre Refugiados, realizado em Genebra em dezembro de 2019, em particular sobre o fortalecimento das capacidades de asilo e de proteção, a responsabilidade compartilhada e as soluções duradouras;</w:t>
      </w:r>
    </w:p>
    <w:p w14:paraId="7731684E"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eastAsia="es-MX"/>
        </w:rPr>
      </w:pPr>
    </w:p>
    <w:p w14:paraId="3D7B7937" w14:textId="3C7BCE6C"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r w:rsidRPr="001576E7">
        <w:rPr>
          <w:rFonts w:ascii="Times New Roman" w:eastAsia="Calibri" w:hAnsi="Times New Roman"/>
          <w:szCs w:val="22"/>
          <w:lang w:val="pt-BR"/>
        </w:rPr>
        <w:tab/>
        <w:t>RECORDANDO as resoluções AG/RES. 2928 (XLVIII-O/18), AG/RES. 2941 (XLIX-O/19) e AG/RES. 2961 (L-O/20) no que se referem ao Marco Integral Regional para a Proteção e Soluções, mecanismo que contribui para as iniciativas geradas em nível multilateral para o diálogo e a cooperação em matéria das pessoas solicitantes da condição de refugiado, refugiadas, retornadas com necessidades de proteção e deslocadas, integrado por Belize, Costa Rica, El Salvador, Guatemala, Honduras, México e Panamá;</w:t>
      </w:r>
    </w:p>
    <w:p w14:paraId="44E5F6A4"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eastAsia="es-MX"/>
        </w:rPr>
      </w:pPr>
    </w:p>
    <w:p w14:paraId="4533CC3E" w14:textId="3BE41843"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DESTACANDO que a região continua enfrentando situações humanitárias complexas e de deslocamentos forçados sem precedentes, que mais de 2 milhões de pessoas tinham pedidos de reconhecimento da condição de refugiado pendentes no final de 2020</w:t>
      </w:r>
      <w:r w:rsidR="00D97AF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 que a situação humanitária se </w:t>
      </w:r>
      <w:r w:rsidR="00D97AF5" w:rsidRPr="001576E7">
        <w:rPr>
          <w:rFonts w:ascii="Times New Roman" w:eastAsia="Calibri" w:hAnsi="Times New Roman"/>
          <w:szCs w:val="22"/>
          <w:lang w:val="pt-BR"/>
        </w:rPr>
        <w:t>agravou</w:t>
      </w:r>
      <w:r w:rsidRPr="001576E7">
        <w:rPr>
          <w:rFonts w:ascii="Times New Roman" w:eastAsia="Calibri" w:hAnsi="Times New Roman"/>
          <w:szCs w:val="22"/>
          <w:lang w:val="pt-BR"/>
        </w:rPr>
        <w:t xml:space="preserve"> em vários países, inclusive como resultado da pandemia </w:t>
      </w:r>
      <w:r w:rsidR="001438D1" w:rsidRPr="001576E7">
        <w:rPr>
          <w:rFonts w:ascii="Times New Roman" w:eastAsia="Calibri" w:hAnsi="Times New Roman"/>
          <w:szCs w:val="22"/>
          <w:lang w:val="pt-BR"/>
        </w:rPr>
        <w:t xml:space="preserve">de </w:t>
      </w:r>
      <w:r w:rsidRPr="001576E7">
        <w:rPr>
          <w:rFonts w:ascii="Times New Roman" w:eastAsia="Calibri" w:hAnsi="Times New Roman"/>
          <w:szCs w:val="22"/>
          <w:lang w:val="pt-BR"/>
        </w:rPr>
        <w:t xml:space="preserve">covid-19; </w:t>
      </w:r>
    </w:p>
    <w:p w14:paraId="6F2F381E"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0188CFB0" w14:textId="5D885475"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b/>
          <w:bCs/>
          <w:szCs w:val="22"/>
          <w:lang w:val="pt-BR"/>
        </w:rPr>
      </w:pPr>
      <w:r w:rsidRPr="001576E7">
        <w:rPr>
          <w:rFonts w:ascii="Times New Roman" w:eastAsia="Calibri" w:hAnsi="Times New Roman"/>
          <w:szCs w:val="22"/>
          <w:lang w:val="pt-BR"/>
        </w:rPr>
        <w:t xml:space="preserve">DESTACANDO TAMBÉM os progressos realizados por vários países da região em matéria de proteção aos refugiados e aos solicitantes de tal condição, como o estabelecimento de procedimentos </w:t>
      </w:r>
      <w:r w:rsidRPr="001576E7">
        <w:rPr>
          <w:rFonts w:ascii="Times New Roman" w:eastAsia="Calibri" w:hAnsi="Times New Roman"/>
          <w:i/>
          <w:iCs/>
          <w:szCs w:val="22"/>
          <w:lang w:val="pt-BR"/>
        </w:rPr>
        <w:t>prima facie</w:t>
      </w:r>
      <w:r w:rsidRPr="001576E7">
        <w:rPr>
          <w:rFonts w:ascii="Times New Roman" w:eastAsia="Calibri" w:hAnsi="Times New Roman"/>
          <w:szCs w:val="22"/>
          <w:lang w:val="pt-BR"/>
        </w:rPr>
        <w:t xml:space="preserve"> da condição de refugiado, esquemas de proteção temporária de proteção complementar e procedimentos diferenciados, entre outros.</w:t>
      </w:r>
      <w:r w:rsidRPr="001576E7">
        <w:rPr>
          <w:rFonts w:ascii="Times New Roman" w:eastAsia="Calibri" w:hAnsi="Times New Roman"/>
          <w:b/>
          <w:bCs/>
          <w:szCs w:val="22"/>
          <w:lang w:val="pt-BR"/>
        </w:rPr>
        <w:t xml:space="preserve"> </w:t>
      </w:r>
    </w:p>
    <w:p w14:paraId="51B2C409" w14:textId="77777777" w:rsidR="00D97AF5" w:rsidRPr="001576E7" w:rsidRDefault="00D97AF5" w:rsidP="00C8018D">
      <w:pPr>
        <w:widowControl/>
        <w:suppressAutoHyphens/>
        <w:autoSpaceDE w:val="0"/>
        <w:autoSpaceDN w:val="0"/>
        <w:adjustRightInd w:val="0"/>
        <w:textAlignment w:val="baseline"/>
        <w:rPr>
          <w:rFonts w:ascii="Times New Roman" w:eastAsia="Calibri" w:hAnsi="Times New Roman"/>
          <w:szCs w:val="22"/>
          <w:lang w:val="pt-BR"/>
        </w:rPr>
      </w:pPr>
    </w:p>
    <w:p w14:paraId="6CE4EAED" w14:textId="77777777" w:rsidR="00734401" w:rsidRDefault="00734401" w:rsidP="00C8018D">
      <w:pPr>
        <w:widowControl/>
        <w:suppressAutoHyphens/>
        <w:autoSpaceDE w:val="0"/>
        <w:autoSpaceDN w:val="0"/>
        <w:adjustRightInd w:val="0"/>
        <w:textAlignment w:val="baseline"/>
        <w:rPr>
          <w:rFonts w:ascii="Times New Roman" w:eastAsia="Calibri" w:hAnsi="Times New Roman"/>
          <w:szCs w:val="22"/>
          <w:lang w:val="pt-BR"/>
        </w:rPr>
      </w:pPr>
      <w:r>
        <w:rPr>
          <w:rFonts w:ascii="Times New Roman" w:eastAsia="Calibri" w:hAnsi="Times New Roman"/>
          <w:szCs w:val="22"/>
          <w:lang w:val="pt-BR"/>
        </w:rPr>
        <w:br w:type="page"/>
      </w:r>
    </w:p>
    <w:p w14:paraId="78943EEB" w14:textId="7AE63750"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r w:rsidRPr="001576E7">
        <w:rPr>
          <w:rFonts w:ascii="Times New Roman" w:eastAsia="Calibri" w:hAnsi="Times New Roman"/>
          <w:szCs w:val="22"/>
          <w:lang w:val="pt-BR"/>
        </w:rPr>
        <w:lastRenderedPageBreak/>
        <w:t>RESOLVE:</w:t>
      </w:r>
    </w:p>
    <w:p w14:paraId="6A3EAF1C"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eastAsia="es-MX"/>
        </w:rPr>
      </w:pPr>
    </w:p>
    <w:p w14:paraId="01D0C694" w14:textId="22BE19BE" w:rsidR="00D1031C" w:rsidRPr="001576E7" w:rsidRDefault="00D1031C" w:rsidP="00C8018D">
      <w:pPr>
        <w:widowControl/>
        <w:suppressAutoHyphens/>
        <w:autoSpaceDE w:val="0"/>
        <w:autoSpaceDN w:val="0"/>
        <w:adjustRightInd w:val="0"/>
        <w:ind w:firstLine="708"/>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1. </w:t>
      </w:r>
      <w:r w:rsidRPr="001576E7">
        <w:rPr>
          <w:rFonts w:ascii="Times New Roman" w:eastAsia="Calibri" w:hAnsi="Times New Roman"/>
          <w:szCs w:val="22"/>
          <w:lang w:val="pt-BR"/>
        </w:rPr>
        <w:tab/>
        <w:t>Exortar os Estados membros a que continuem implementando os programas e os eixos temáticos do Plano de Ação do Brasil e a que, com o apoio do Alto Comissariado das Nações Unidas para os Refugiados (ACNUR) e do Grupo de Apoio à Capacidade de Asilo, conforme o caso, continuem fortalecendo as suas capacidades nacionais na matéria</w:t>
      </w:r>
      <w:r w:rsidR="001438D1"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 fim de responder melhor à grande afluência de pessoas com necessidades de proteção internacional, de acordo com os recursos disponíveis; e convidar os Estados membros interessados a que implementem os compromissos </w:t>
      </w:r>
      <w:r w:rsidR="001438D1" w:rsidRPr="001576E7">
        <w:rPr>
          <w:rFonts w:ascii="Times New Roman" w:eastAsia="Calibri" w:hAnsi="Times New Roman"/>
          <w:szCs w:val="22"/>
          <w:lang w:val="pt-BR"/>
        </w:rPr>
        <w:t xml:space="preserve">assumidos </w:t>
      </w:r>
      <w:r w:rsidRPr="001576E7">
        <w:rPr>
          <w:rFonts w:ascii="Times New Roman" w:eastAsia="Calibri" w:hAnsi="Times New Roman"/>
          <w:szCs w:val="22"/>
          <w:lang w:val="pt-BR"/>
        </w:rPr>
        <w:t xml:space="preserve">no Primeiro Foro Mundial sobre os Refugiados e apresentem os progressos feitos na </w:t>
      </w:r>
      <w:r w:rsidR="005C7F74" w:rsidRPr="001576E7">
        <w:rPr>
          <w:rFonts w:ascii="Times New Roman" w:eastAsia="Calibri" w:hAnsi="Times New Roman"/>
          <w:szCs w:val="22"/>
          <w:lang w:val="pt-BR"/>
        </w:rPr>
        <w:t xml:space="preserve">primeira série de </w:t>
      </w:r>
      <w:r w:rsidRPr="001576E7">
        <w:rPr>
          <w:rFonts w:ascii="Times New Roman" w:eastAsia="Calibri" w:hAnsi="Times New Roman"/>
          <w:szCs w:val="22"/>
          <w:lang w:val="pt-BR"/>
        </w:rPr>
        <w:t>Reuni</w:t>
      </w:r>
      <w:r w:rsidR="005C7F74" w:rsidRPr="001576E7">
        <w:rPr>
          <w:rFonts w:ascii="Times New Roman" w:eastAsia="Calibri" w:hAnsi="Times New Roman"/>
          <w:szCs w:val="22"/>
          <w:lang w:val="pt-BR"/>
        </w:rPr>
        <w:t>ões</w:t>
      </w:r>
      <w:r w:rsidRPr="001576E7">
        <w:rPr>
          <w:rFonts w:ascii="Times New Roman" w:eastAsia="Calibri" w:hAnsi="Times New Roman"/>
          <w:szCs w:val="22"/>
          <w:lang w:val="pt-BR"/>
        </w:rPr>
        <w:t xml:space="preserve"> dos Funcionários de Alto Nível, a realizar-se em 14 e 15 de dezembro de 2021 em Genebra, Suíça, </w:t>
      </w:r>
      <w:r w:rsidR="005C7F74" w:rsidRPr="001576E7">
        <w:rPr>
          <w:rFonts w:ascii="Times New Roman" w:eastAsia="Calibri" w:hAnsi="Times New Roman"/>
          <w:szCs w:val="22"/>
          <w:lang w:val="pt-BR"/>
        </w:rPr>
        <w:t>que</w:t>
      </w:r>
      <w:r w:rsidRPr="001576E7">
        <w:rPr>
          <w:rFonts w:ascii="Times New Roman" w:eastAsia="Calibri" w:hAnsi="Times New Roman"/>
          <w:szCs w:val="22"/>
          <w:lang w:val="pt-BR"/>
        </w:rPr>
        <w:t xml:space="preserve"> permitir</w:t>
      </w:r>
      <w:r w:rsidR="005C7F74" w:rsidRPr="001576E7">
        <w:rPr>
          <w:rFonts w:ascii="Times New Roman" w:eastAsia="Calibri" w:hAnsi="Times New Roman"/>
          <w:szCs w:val="22"/>
          <w:lang w:val="pt-BR"/>
        </w:rPr>
        <w:t>ão</w:t>
      </w:r>
      <w:r w:rsidRPr="001576E7">
        <w:rPr>
          <w:rFonts w:ascii="Times New Roman" w:eastAsia="Calibri" w:hAnsi="Times New Roman"/>
          <w:szCs w:val="22"/>
          <w:lang w:val="pt-BR"/>
        </w:rPr>
        <w:t xml:space="preserve"> identificar os </w:t>
      </w:r>
      <w:r w:rsidRPr="001576E7">
        <w:rPr>
          <w:rFonts w:ascii="Times New Roman" w:eastAsia="Calibri" w:hAnsi="Times New Roman"/>
          <w:szCs w:val="22"/>
          <w:shd w:val="clear" w:color="auto" w:fill="FFFFFF"/>
          <w:lang w:val="pt-BR"/>
        </w:rPr>
        <w:t xml:space="preserve">progressos, os desafios e as situações em que se faz necessário maior apoio e envolvimento </w:t>
      </w:r>
      <w:r w:rsidRPr="001576E7">
        <w:rPr>
          <w:rFonts w:ascii="Times New Roman" w:eastAsia="Calibri" w:hAnsi="Times New Roman"/>
          <w:szCs w:val="22"/>
          <w:lang w:val="pt-BR"/>
        </w:rPr>
        <w:t>para alcançar os objetivos do Pacto Mundial sobre os Refugiados.</w:t>
      </w:r>
    </w:p>
    <w:p w14:paraId="415EC37A"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eastAsia="es-MX"/>
        </w:rPr>
      </w:pPr>
    </w:p>
    <w:p w14:paraId="6B7E0380" w14:textId="25F1828A"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2. </w:t>
      </w:r>
      <w:r w:rsidRPr="001576E7">
        <w:rPr>
          <w:rFonts w:ascii="Times New Roman" w:eastAsia="Calibri" w:hAnsi="Times New Roman"/>
          <w:szCs w:val="22"/>
          <w:lang w:val="pt-BR"/>
        </w:rPr>
        <w:tab/>
        <w:t xml:space="preserve">Recomendar aos Estados membros interessados que continuem desenvolvendo melhores práticas para a determinação da condição de pessoa refugiada, baseadas na otimização dos mecanismos de identificação de necessidades de proteção internacional, de acordo com o perfil da pessoa, riscos e vulnerabilidades; o fortalecimento dos sistemas de identificação e referência de casos aos Comitês Nacionais para os Refugiados (CONAREs) — ou órgãos equivalentes </w:t>
      </w:r>
      <w:r w:rsidR="00947809" w:rsidRPr="001576E7">
        <w:rPr>
          <w:rFonts w:ascii="Times New Roman" w:eastAsia="Calibri" w:hAnsi="Times New Roman"/>
          <w:szCs w:val="22"/>
          <w:lang w:val="pt-BR"/>
        </w:rPr>
        <w:t xml:space="preserve">—; </w:t>
      </w:r>
      <w:r w:rsidRPr="001576E7">
        <w:rPr>
          <w:rFonts w:ascii="Times New Roman" w:eastAsia="Calibri" w:hAnsi="Times New Roman"/>
          <w:szCs w:val="22"/>
          <w:lang w:val="pt-BR"/>
        </w:rPr>
        <w:t>o desenvolvimento de ferramentas de registro biométrico</w:t>
      </w:r>
      <w:r w:rsidR="00947809" w:rsidRPr="001576E7">
        <w:rPr>
          <w:rFonts w:ascii="Times New Roman" w:eastAsia="Calibri" w:hAnsi="Times New Roman"/>
          <w:szCs w:val="22"/>
          <w:lang w:val="pt-BR"/>
        </w:rPr>
        <w:t xml:space="preserve"> e </w:t>
      </w:r>
      <w:r w:rsidRPr="001576E7">
        <w:rPr>
          <w:rFonts w:ascii="Times New Roman" w:eastAsia="Calibri" w:hAnsi="Times New Roman"/>
          <w:szCs w:val="22"/>
          <w:lang w:val="pt-BR"/>
        </w:rPr>
        <w:t xml:space="preserve">gerenciamento informatizado dos pedidos; o estabelecimento de sistemas de triagem e de procedimentos acelerados, simplificados, agrupados e especiais </w:t>
      </w:r>
      <w:r w:rsidR="00960165" w:rsidRPr="001576E7">
        <w:rPr>
          <w:rFonts w:ascii="Times New Roman" w:eastAsia="Calibri" w:hAnsi="Times New Roman"/>
          <w:szCs w:val="22"/>
          <w:lang w:val="pt-BR"/>
        </w:rPr>
        <w:t xml:space="preserve">para a </w:t>
      </w:r>
      <w:r w:rsidRPr="001576E7">
        <w:rPr>
          <w:rFonts w:ascii="Times New Roman" w:eastAsia="Calibri" w:hAnsi="Times New Roman"/>
          <w:szCs w:val="22"/>
          <w:lang w:val="pt-BR"/>
        </w:rPr>
        <w:t>determinação da condição de pessoa refugiada, ou baseados na presunção de inclusão e na determinação grupal, conforme aplicável</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de acordo com as legislações nacionais, permitindo, em todas as situações, a realização da análise da condição de refugiado caso a caso; e a promoção da identidade digital e da interoperabilidade dos sistemas nacionais para a determinação da condição de pessoa refugiada com os sistemas nacionais de identificação e proteção.</w:t>
      </w:r>
      <w:r w:rsidRPr="001576E7">
        <w:rPr>
          <w:rFonts w:ascii="Times New Roman" w:eastAsia="Calibri" w:hAnsi="Times New Roman"/>
          <w:b/>
          <w:bCs/>
          <w:szCs w:val="22"/>
          <w:lang w:val="pt-BR"/>
        </w:rPr>
        <w:t xml:space="preserve"> </w:t>
      </w:r>
    </w:p>
    <w:p w14:paraId="5C5930B9"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eastAsia="es-MX"/>
        </w:rPr>
      </w:pPr>
    </w:p>
    <w:p w14:paraId="64AF0059" w14:textId="0160148B"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b/>
          <w:bCs/>
          <w:szCs w:val="22"/>
          <w:lang w:val="pt-BR"/>
        </w:rPr>
      </w:pPr>
      <w:r w:rsidRPr="001576E7">
        <w:rPr>
          <w:rFonts w:ascii="Times New Roman" w:eastAsia="Calibri" w:hAnsi="Times New Roman"/>
          <w:szCs w:val="22"/>
          <w:lang w:val="pt-BR"/>
        </w:rPr>
        <w:t>3.</w:t>
      </w:r>
      <w:r w:rsidRPr="001576E7">
        <w:rPr>
          <w:rFonts w:ascii="Times New Roman" w:eastAsia="Calibri" w:hAnsi="Times New Roman"/>
          <w:szCs w:val="22"/>
          <w:lang w:val="pt-BR"/>
        </w:rPr>
        <w:tab/>
        <w:t>Agradecer a assistência técnica e financeira do ACNUR e da comunidade internacional</w:t>
      </w:r>
      <w:r w:rsidR="0096016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 fazer um apelo a que continuem apoiando a elaboração, o financiamento e a implementação de projetos nacionais de fortalecimento dos sistemas nacionais para a determinação da condição de pessoa refugiada nos países interessados, bem como de suas iniciativas regionais sobre capacitação e intercâmbio de funcionários públicos das </w:t>
      </w:r>
      <w:r w:rsidR="00960165" w:rsidRPr="001576E7">
        <w:rPr>
          <w:rFonts w:ascii="Times New Roman" w:eastAsia="Calibri" w:hAnsi="Times New Roman"/>
          <w:szCs w:val="22"/>
          <w:lang w:val="pt-BR"/>
        </w:rPr>
        <w:t>comissões nacionais para os refugiados</w:t>
      </w:r>
      <w:r w:rsidRPr="001576E7">
        <w:rPr>
          <w:rFonts w:ascii="Times New Roman" w:eastAsia="Calibri" w:hAnsi="Times New Roman"/>
          <w:szCs w:val="22"/>
          <w:lang w:val="pt-BR"/>
        </w:rPr>
        <w:t>, a identificação de perfis de pessoas em risco por meio de informações do país de origem, o intercâmbio de boas práticas por meio de uma plataforma regional digital, e a divulgação de um modelo regional para a determinação da condição de pessoa refugiada, iniciativas essas que devem levar em conta as diferentes realidades e as circunstâncias particulares de cada país</w:t>
      </w:r>
      <w:r w:rsidRPr="001576E7">
        <w:rPr>
          <w:rFonts w:ascii="Times New Roman" w:eastAsia="Calibri" w:hAnsi="Times New Roman"/>
          <w:b/>
          <w:bCs/>
          <w:szCs w:val="22"/>
          <w:lang w:val="pt-BR"/>
        </w:rPr>
        <w:t>.</w:t>
      </w:r>
    </w:p>
    <w:p w14:paraId="28AD39B0"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b/>
          <w:bCs/>
          <w:szCs w:val="22"/>
          <w:lang w:val="pt-BR"/>
        </w:rPr>
      </w:pPr>
    </w:p>
    <w:p w14:paraId="188AE93C" w14:textId="56AB96CB"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4.</w:t>
      </w:r>
      <w:r w:rsidRPr="001576E7">
        <w:rPr>
          <w:rFonts w:ascii="Times New Roman" w:eastAsia="Calibri" w:hAnsi="Times New Roman"/>
          <w:szCs w:val="22"/>
          <w:lang w:val="pt-BR"/>
        </w:rPr>
        <w:tab/>
        <w:t>Exortar todos os Estados</w:t>
      </w:r>
      <w:r w:rsidR="00DE694B" w:rsidRPr="001576E7">
        <w:rPr>
          <w:rFonts w:ascii="Times New Roman" w:eastAsia="Calibri" w:hAnsi="Times New Roman"/>
          <w:szCs w:val="22"/>
          <w:lang w:val="pt-BR"/>
        </w:rPr>
        <w:t xml:space="preserve"> membros</w:t>
      </w:r>
      <w:r w:rsidRPr="001576E7">
        <w:rPr>
          <w:rFonts w:ascii="Times New Roman" w:eastAsia="Calibri" w:hAnsi="Times New Roman"/>
          <w:szCs w:val="22"/>
          <w:lang w:val="pt-BR"/>
        </w:rPr>
        <w:t xml:space="preserve"> a que continuem respeitando o </w:t>
      </w:r>
      <w:r w:rsidR="00ED1A2A" w:rsidRPr="001576E7">
        <w:rPr>
          <w:rFonts w:ascii="Times New Roman" w:eastAsia="Calibri" w:hAnsi="Times New Roman"/>
          <w:szCs w:val="22"/>
          <w:lang w:val="pt-BR"/>
        </w:rPr>
        <w:t>Direito Internacional</w:t>
      </w:r>
      <w:r w:rsidRPr="001576E7">
        <w:rPr>
          <w:rFonts w:ascii="Times New Roman" w:eastAsia="Calibri" w:hAnsi="Times New Roman"/>
          <w:szCs w:val="22"/>
          <w:lang w:val="pt-BR"/>
        </w:rPr>
        <w:t xml:space="preserve"> dos </w:t>
      </w:r>
      <w:r w:rsidR="00ED1A2A" w:rsidRPr="001576E7">
        <w:rPr>
          <w:rFonts w:ascii="Times New Roman" w:eastAsia="Calibri" w:hAnsi="Times New Roman"/>
          <w:szCs w:val="22"/>
          <w:lang w:val="pt-BR"/>
        </w:rPr>
        <w:t>Refugiados</w:t>
      </w:r>
      <w:r w:rsidRPr="001576E7">
        <w:rPr>
          <w:rFonts w:ascii="Times New Roman" w:eastAsia="Calibri" w:hAnsi="Times New Roman"/>
          <w:szCs w:val="22"/>
          <w:lang w:val="pt-BR"/>
        </w:rPr>
        <w:t xml:space="preserve">, especialmente o </w:t>
      </w:r>
      <w:r w:rsidRPr="001576E7">
        <w:rPr>
          <w:rFonts w:ascii="Times New Roman" w:eastAsia="Calibri" w:hAnsi="Times New Roman"/>
          <w:szCs w:val="22"/>
          <w:lang w:val="pt-BR" w:eastAsia="es-MX"/>
        </w:rPr>
        <w:t xml:space="preserve">princípio de não devolução, </w:t>
      </w:r>
      <w:r w:rsidRPr="001576E7">
        <w:rPr>
          <w:rFonts w:ascii="Times New Roman" w:eastAsia="Calibri" w:hAnsi="Times New Roman"/>
          <w:szCs w:val="22"/>
          <w:lang w:val="pt-BR"/>
        </w:rPr>
        <w:t>bem como a que continuem respeitando as suas obrigações e compromissos internacionais nas operações fronteiriças;</w:t>
      </w:r>
      <w:r w:rsidRPr="001576E7">
        <w:rPr>
          <w:rFonts w:ascii="Times New Roman" w:eastAsia="Calibri" w:hAnsi="Times New Roman"/>
          <w:szCs w:val="22"/>
          <w:lang w:val="pt-BR" w:eastAsia="es-MX"/>
        </w:rPr>
        <w:t xml:space="preserve"> </w:t>
      </w:r>
      <w:r w:rsidRPr="001576E7">
        <w:rPr>
          <w:rFonts w:ascii="Times New Roman" w:eastAsia="Calibri" w:hAnsi="Times New Roman"/>
          <w:szCs w:val="22"/>
          <w:lang w:val="pt-BR"/>
        </w:rPr>
        <w:t xml:space="preserve">reafirmar a importância fundamental da Convenção </w:t>
      </w:r>
      <w:r w:rsidR="008379AC" w:rsidRPr="001576E7">
        <w:rPr>
          <w:rFonts w:ascii="Times New Roman" w:eastAsia="Calibri" w:hAnsi="Times New Roman"/>
          <w:szCs w:val="22"/>
          <w:lang w:val="pt-BR"/>
        </w:rPr>
        <w:t>r</w:t>
      </w:r>
      <w:r w:rsidRPr="001576E7">
        <w:rPr>
          <w:rFonts w:ascii="Times New Roman" w:eastAsia="Calibri" w:hAnsi="Times New Roman"/>
          <w:szCs w:val="22"/>
          <w:lang w:val="pt-BR"/>
        </w:rPr>
        <w:t xml:space="preserve">elativa ao Estatuto dos Refugiados </w:t>
      </w:r>
      <w:r w:rsidR="00960165" w:rsidRPr="001576E7">
        <w:rPr>
          <w:rFonts w:ascii="Times New Roman" w:eastAsia="Calibri" w:hAnsi="Times New Roman"/>
          <w:szCs w:val="22"/>
          <w:lang w:val="pt-BR"/>
        </w:rPr>
        <w:t>(</w:t>
      </w:r>
      <w:r w:rsidRPr="001576E7">
        <w:rPr>
          <w:rFonts w:ascii="Times New Roman" w:eastAsia="Calibri" w:hAnsi="Times New Roman"/>
          <w:szCs w:val="22"/>
          <w:lang w:val="pt-BR"/>
        </w:rPr>
        <w:t>1951</w:t>
      </w:r>
      <w:r w:rsidR="0096016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 seu Protocolo </w:t>
      </w:r>
      <w:r w:rsidR="00960165" w:rsidRPr="001576E7">
        <w:rPr>
          <w:rFonts w:ascii="Times New Roman" w:eastAsia="Calibri" w:hAnsi="Times New Roman"/>
          <w:szCs w:val="22"/>
          <w:lang w:val="pt-BR"/>
        </w:rPr>
        <w:t>(</w:t>
      </w:r>
      <w:r w:rsidRPr="001576E7">
        <w:rPr>
          <w:rFonts w:ascii="Times New Roman" w:eastAsia="Calibri" w:hAnsi="Times New Roman"/>
          <w:szCs w:val="22"/>
          <w:lang w:val="pt-BR"/>
        </w:rPr>
        <w:t>1967</w:t>
      </w:r>
      <w:r w:rsidR="00960165"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recomendar, conforme o caso, a aplicação da definição regional de refugiado constante da Declaração de Cartagena sobre </w:t>
      </w:r>
      <w:r w:rsidR="008379AC" w:rsidRPr="001576E7">
        <w:rPr>
          <w:rFonts w:ascii="Times New Roman" w:eastAsia="Calibri" w:hAnsi="Times New Roman"/>
          <w:szCs w:val="22"/>
          <w:lang w:val="pt-BR"/>
        </w:rPr>
        <w:t>r</w:t>
      </w:r>
      <w:r w:rsidRPr="001576E7">
        <w:rPr>
          <w:rFonts w:ascii="Times New Roman" w:eastAsia="Calibri" w:hAnsi="Times New Roman"/>
          <w:szCs w:val="22"/>
          <w:lang w:val="pt-BR"/>
        </w:rPr>
        <w:t>efugiados (1984) para responder às necessidades de proteção internacional identificadas em vários países da região</w:t>
      </w:r>
      <w:r w:rsidRPr="001576E7">
        <w:rPr>
          <w:rFonts w:ascii="Times New Roman" w:eastAsia="Calibri" w:hAnsi="Times New Roman"/>
          <w:szCs w:val="22"/>
          <w:lang w:val="pt-BR" w:eastAsia="es-MX"/>
        </w:rPr>
        <w:t>; tomar nota d</w:t>
      </w:r>
      <w:r w:rsidR="000635EF" w:rsidRPr="001576E7">
        <w:rPr>
          <w:rFonts w:ascii="Times New Roman" w:eastAsia="Calibri" w:hAnsi="Times New Roman"/>
          <w:szCs w:val="22"/>
          <w:lang w:val="pt-BR" w:eastAsia="es-MX"/>
        </w:rPr>
        <w:t>o</w:t>
      </w:r>
      <w:r w:rsidRPr="001576E7">
        <w:rPr>
          <w:rFonts w:ascii="Times New Roman" w:eastAsia="Calibri" w:hAnsi="Times New Roman"/>
          <w:szCs w:val="22"/>
          <w:lang w:val="pt-BR" w:eastAsia="es-MX"/>
        </w:rPr>
        <w:t xml:space="preserve">s pareceres consultivos OC-21/14 e OC-25/18 da Corte Interamericana de Direitos Humanos, de acordo com a legislação </w:t>
      </w:r>
      <w:r w:rsidR="00E470F9" w:rsidRPr="001576E7">
        <w:rPr>
          <w:rFonts w:ascii="Times New Roman" w:eastAsia="Calibri" w:hAnsi="Times New Roman"/>
          <w:szCs w:val="22"/>
          <w:lang w:val="pt-BR" w:eastAsia="es-MX"/>
        </w:rPr>
        <w:t xml:space="preserve">nacional </w:t>
      </w:r>
      <w:r w:rsidRPr="001576E7">
        <w:rPr>
          <w:rFonts w:ascii="Times New Roman" w:eastAsia="Calibri" w:hAnsi="Times New Roman"/>
          <w:szCs w:val="22"/>
          <w:lang w:val="pt-BR" w:eastAsia="es-MX"/>
        </w:rPr>
        <w:t>e as obrigações internacionais de direitos humanos</w:t>
      </w:r>
      <w:r w:rsidRPr="001576E7">
        <w:rPr>
          <w:rFonts w:ascii="Times New Roman" w:eastAsia="Calibri" w:hAnsi="Times New Roman"/>
          <w:b/>
          <w:bCs/>
          <w:szCs w:val="22"/>
          <w:lang w:val="pt-BR" w:eastAsia="es-MX"/>
        </w:rPr>
        <w:t xml:space="preserve"> </w:t>
      </w:r>
      <w:r w:rsidRPr="001576E7">
        <w:rPr>
          <w:rFonts w:ascii="Times New Roman" w:eastAsia="Calibri" w:hAnsi="Times New Roman"/>
          <w:szCs w:val="22"/>
          <w:lang w:val="pt-BR" w:eastAsia="es-MX"/>
        </w:rPr>
        <w:t>aplicáveis;</w:t>
      </w:r>
      <w:r w:rsidRPr="001576E7">
        <w:rPr>
          <w:rFonts w:ascii="Times New Roman" w:eastAsia="Calibri" w:hAnsi="Times New Roman"/>
          <w:szCs w:val="22"/>
          <w:lang w:val="pt-BR"/>
        </w:rPr>
        <w:t xml:space="preserve"> </w:t>
      </w:r>
      <w:r w:rsidR="00E470F9" w:rsidRPr="001576E7">
        <w:rPr>
          <w:rFonts w:ascii="Times New Roman" w:eastAsia="Calibri" w:hAnsi="Times New Roman"/>
          <w:szCs w:val="22"/>
          <w:lang w:val="pt-BR"/>
        </w:rPr>
        <w:t xml:space="preserve">e </w:t>
      </w:r>
      <w:r w:rsidRPr="001576E7">
        <w:rPr>
          <w:rFonts w:ascii="Times New Roman" w:eastAsia="Calibri" w:hAnsi="Times New Roman"/>
          <w:szCs w:val="22"/>
          <w:lang w:val="pt-BR"/>
        </w:rPr>
        <w:t xml:space="preserve">destacar a complementaridade do estatuto de refugiado com outros estatutos de proteção adotados na região, como a proteção complementar ou a proteção temporária, bem como com os estatutos de migração ou os processos de regularização que </w:t>
      </w:r>
      <w:r w:rsidRPr="001576E7">
        <w:rPr>
          <w:rFonts w:ascii="Times New Roman" w:eastAsia="Calibri" w:hAnsi="Times New Roman"/>
          <w:szCs w:val="22"/>
          <w:lang w:val="pt-BR"/>
        </w:rPr>
        <w:lastRenderedPageBreak/>
        <w:t xml:space="preserve">supõem acordos de permanência legal com salvaguardas de proteção adequadas para as pessoas migrantes. </w:t>
      </w:r>
    </w:p>
    <w:p w14:paraId="24226389"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eastAsia="es-MX"/>
        </w:rPr>
      </w:pPr>
    </w:p>
    <w:p w14:paraId="56515636" w14:textId="1F8B5220"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5.</w:t>
      </w:r>
      <w:r w:rsidRPr="001576E7">
        <w:rPr>
          <w:rFonts w:ascii="Times New Roman" w:eastAsia="Calibri" w:hAnsi="Times New Roman"/>
          <w:szCs w:val="22"/>
          <w:lang w:val="pt-BR"/>
        </w:rPr>
        <w:tab/>
        <w:t xml:space="preserve">Reiterar aos Estados membros a necessidade de </w:t>
      </w:r>
      <w:r w:rsidR="000635EF" w:rsidRPr="001576E7">
        <w:rPr>
          <w:rFonts w:ascii="Times New Roman" w:eastAsia="Calibri" w:hAnsi="Times New Roman"/>
          <w:szCs w:val="22"/>
          <w:lang w:val="pt-BR"/>
        </w:rPr>
        <w:t xml:space="preserve">que tratem </w:t>
      </w:r>
      <w:r w:rsidRPr="001576E7">
        <w:rPr>
          <w:rFonts w:ascii="Times New Roman" w:eastAsia="Calibri" w:hAnsi="Times New Roman"/>
          <w:szCs w:val="22"/>
          <w:lang w:val="pt-BR"/>
        </w:rPr>
        <w:t xml:space="preserve">os refugiados, </w:t>
      </w:r>
      <w:r w:rsidR="000635EF" w:rsidRPr="001576E7">
        <w:rPr>
          <w:rFonts w:ascii="Times New Roman" w:eastAsia="Calibri" w:hAnsi="Times New Roman"/>
          <w:szCs w:val="22"/>
          <w:lang w:val="pt-BR"/>
        </w:rPr>
        <w:t xml:space="preserve">as pessoas </w:t>
      </w:r>
      <w:r w:rsidRPr="001576E7">
        <w:rPr>
          <w:rFonts w:ascii="Times New Roman" w:eastAsia="Calibri" w:hAnsi="Times New Roman"/>
          <w:szCs w:val="22"/>
          <w:lang w:val="pt-BR"/>
        </w:rPr>
        <w:t>solicitantes d</w:t>
      </w:r>
      <w:r w:rsidR="000635EF" w:rsidRPr="001576E7">
        <w:rPr>
          <w:rFonts w:ascii="Times New Roman" w:eastAsia="Calibri" w:hAnsi="Times New Roman"/>
          <w:szCs w:val="22"/>
          <w:lang w:val="pt-BR"/>
        </w:rPr>
        <w:t>a</w:t>
      </w:r>
      <w:r w:rsidRPr="001576E7">
        <w:rPr>
          <w:rFonts w:ascii="Times New Roman" w:eastAsia="Calibri" w:hAnsi="Times New Roman"/>
          <w:szCs w:val="22"/>
          <w:lang w:val="pt-BR"/>
        </w:rPr>
        <w:t xml:space="preserve"> condição de refugiado, migrantes e as pessoas apátridas com dignidade e proporcionem assistência humanitária com o apoio, entre outros, dos atores internacionais, do setor privado e das entidades financeiras, a fim de apoiar a adoção de medidas de proteção, incluindo as que levem em conta o gênero</w:t>
      </w:r>
      <w:r w:rsidR="000635EF"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bem como promover a inclusão nos sistemas nacionais e a busca de soluções duradouras para as pessoas que necessitam de proteção internacional, </w:t>
      </w:r>
      <w:r w:rsidRPr="001576E7">
        <w:rPr>
          <w:rFonts w:ascii="Times New Roman" w:eastAsia="Calibri" w:hAnsi="Times New Roman"/>
          <w:szCs w:val="22"/>
          <w:lang w:val="pt-BR" w:eastAsia="es-MX"/>
        </w:rPr>
        <w:t xml:space="preserve">em particular para aquelas </w:t>
      </w:r>
      <w:r w:rsidRPr="001576E7">
        <w:rPr>
          <w:rFonts w:ascii="Times New Roman" w:eastAsia="Calibri" w:hAnsi="Times New Roman"/>
          <w:szCs w:val="22"/>
          <w:lang w:val="pt-BR"/>
        </w:rPr>
        <w:t xml:space="preserve">cuja vulnerabilidade e situação de risco tenham aumentado </w:t>
      </w:r>
      <w:r w:rsidR="00E470F9" w:rsidRPr="001576E7">
        <w:rPr>
          <w:rFonts w:ascii="Times New Roman" w:eastAsia="Calibri" w:hAnsi="Times New Roman"/>
          <w:szCs w:val="22"/>
          <w:lang w:val="pt-BR"/>
        </w:rPr>
        <w:t>como consequência da pandemia de</w:t>
      </w:r>
      <w:r w:rsidRPr="001576E7">
        <w:rPr>
          <w:rFonts w:ascii="Times New Roman" w:eastAsia="Calibri" w:hAnsi="Times New Roman"/>
          <w:szCs w:val="22"/>
          <w:lang w:val="pt-BR"/>
        </w:rPr>
        <w:t xml:space="preserve"> covid-19.</w:t>
      </w:r>
    </w:p>
    <w:p w14:paraId="09652E7C"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09B50EDC" w14:textId="70215112"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6. </w:t>
      </w:r>
      <w:r w:rsidRPr="001576E7">
        <w:rPr>
          <w:rFonts w:ascii="Times New Roman" w:eastAsia="Calibri" w:hAnsi="Times New Roman"/>
          <w:szCs w:val="22"/>
          <w:lang w:val="pt-BR"/>
        </w:rPr>
        <w:tab/>
        <w:t xml:space="preserve">Reconhecer os constantes esforços feitos pelos Estados que integram o Marco Integral Regional para a Proteção e Soluções (MIRPS) </w:t>
      </w:r>
      <w:r w:rsidR="00923EF1" w:rsidRPr="001576E7">
        <w:rPr>
          <w:rFonts w:ascii="Times New Roman" w:eastAsia="Calibri" w:hAnsi="Times New Roman"/>
          <w:szCs w:val="22"/>
          <w:lang w:val="pt-BR"/>
        </w:rPr>
        <w:t>—</w:t>
      </w:r>
      <w:r w:rsidR="008C21D8" w:rsidRPr="001576E7">
        <w:rPr>
          <w:rFonts w:ascii="Times New Roman" w:eastAsia="Calibri" w:hAnsi="Times New Roman"/>
          <w:szCs w:val="22"/>
          <w:lang w:val="pt-BR"/>
        </w:rPr>
        <w:t xml:space="preserve"> com a colaboração da Secretaria-Geral, por intermédio do Departamento de Inclusão Social, e do ACNUR — </w:t>
      </w:r>
      <w:r w:rsidRPr="001576E7">
        <w:rPr>
          <w:rFonts w:ascii="Times New Roman" w:eastAsia="Calibri" w:hAnsi="Times New Roman"/>
          <w:szCs w:val="22"/>
          <w:lang w:val="pt-BR"/>
        </w:rPr>
        <w:t xml:space="preserve">para responder e atender às necessidades das pessoas solicitantes da condição de refugiado, refugiadas, retornadas com necessidades de proteção e deslocadas, especialmente diante da crise </w:t>
      </w:r>
      <w:r w:rsidR="008C21D8" w:rsidRPr="001576E7">
        <w:rPr>
          <w:rFonts w:ascii="Times New Roman" w:eastAsia="Calibri" w:hAnsi="Times New Roman"/>
          <w:szCs w:val="22"/>
          <w:lang w:val="pt-BR"/>
        </w:rPr>
        <w:t xml:space="preserve">provocada pela pandemia de </w:t>
      </w:r>
      <w:r w:rsidRPr="001576E7">
        <w:rPr>
          <w:rFonts w:ascii="Times New Roman" w:eastAsia="Calibri" w:hAnsi="Times New Roman"/>
          <w:szCs w:val="22"/>
          <w:lang w:val="pt-BR"/>
        </w:rPr>
        <w:t>covid-19</w:t>
      </w:r>
      <w:r w:rsidR="008C21D8" w:rsidRPr="001576E7">
        <w:rPr>
          <w:rFonts w:ascii="Times New Roman" w:eastAsia="Calibri" w:hAnsi="Times New Roman"/>
          <w:szCs w:val="22"/>
          <w:lang w:val="pt-BR"/>
        </w:rPr>
        <w:t xml:space="preserve"> e</w:t>
      </w:r>
      <w:r w:rsidRPr="001576E7">
        <w:rPr>
          <w:rFonts w:ascii="Times New Roman" w:eastAsia="Calibri" w:hAnsi="Times New Roman"/>
          <w:szCs w:val="22"/>
          <w:lang w:val="pt-BR"/>
        </w:rPr>
        <w:t xml:space="preserve"> dos impactos dos desastres naturais e da mudança do clima.</w:t>
      </w:r>
      <w:r w:rsidRPr="001576E7">
        <w:rPr>
          <w:rFonts w:ascii="Times New Roman" w:eastAsia="Calibri" w:hAnsi="Times New Roman"/>
          <w:b/>
          <w:bCs/>
          <w:szCs w:val="22"/>
          <w:lang w:val="pt-BR"/>
        </w:rPr>
        <w:t xml:space="preserve"> </w:t>
      </w:r>
    </w:p>
    <w:p w14:paraId="0207D02A"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eastAsia="es-MX"/>
        </w:rPr>
      </w:pPr>
    </w:p>
    <w:p w14:paraId="00C97E41" w14:textId="220EFE42"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7. </w:t>
      </w:r>
      <w:r w:rsidRPr="001576E7">
        <w:rPr>
          <w:rFonts w:ascii="Times New Roman" w:eastAsia="Calibri" w:hAnsi="Times New Roman"/>
          <w:szCs w:val="22"/>
          <w:lang w:val="pt-BR"/>
        </w:rPr>
        <w:tab/>
        <w:t>Destacar também as contribuições da Plataforma de Apoio MIRPS para a mobilização de assistência financeira e técnica. Do mesmo modo, ressaltar o apoio político necessário para fomentar a continuidade, a previsibilidade e a sustentabilidade dos compromissos assumidos e dos objetivos nacionais e regionais dos países, para a proteção e a busca de soluções para essas pessoas. Nesse sentido, reconhecer que o “Evento de solidariedade com as pessoas submetidas a deslocamento forçado e as comunidades que as acolhem na região da América Central e México”, realizado em 10 de junho de 2021 e organizado por Espanha, Guatemala e Costa Rica, foi um esforço muito positivo e que deve ser replicado.</w:t>
      </w:r>
      <w:r w:rsidRPr="001576E7">
        <w:rPr>
          <w:rFonts w:ascii="Times New Roman" w:eastAsia="Calibri" w:hAnsi="Times New Roman"/>
          <w:b/>
          <w:bCs/>
          <w:szCs w:val="22"/>
          <w:lang w:val="pt-BR"/>
        </w:rPr>
        <w:t xml:space="preserve"> </w:t>
      </w:r>
    </w:p>
    <w:p w14:paraId="4CFD306C"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eastAsia="es-MX"/>
        </w:rPr>
      </w:pPr>
    </w:p>
    <w:p w14:paraId="28378189" w14:textId="1E4D79B6"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8.</w:t>
      </w:r>
      <w:r w:rsidRPr="001576E7">
        <w:rPr>
          <w:rFonts w:ascii="Times New Roman" w:eastAsia="Calibri" w:hAnsi="Times New Roman"/>
          <w:szCs w:val="22"/>
          <w:lang w:val="pt-BR"/>
        </w:rPr>
        <w:tab/>
        <w:t>Exortar os Estados Membros, os Observadores Permanentes e outros doadores a que façam contribuições voluntárias para o Fundo do MIRPS, a fim de apoiar os objetivos voltados ao incremento e fortalecimento de suas atividades, bem como os mecanismos de cooperação regional para a implementação do Pacto Mundial para os Refugiados.</w:t>
      </w:r>
      <w:r w:rsidRPr="001576E7">
        <w:rPr>
          <w:rFonts w:ascii="Times New Roman" w:eastAsia="Calibri" w:hAnsi="Times New Roman"/>
          <w:b/>
          <w:bCs/>
          <w:szCs w:val="22"/>
          <w:lang w:val="pt-BR"/>
        </w:rPr>
        <w:t xml:space="preserve"> </w:t>
      </w:r>
    </w:p>
    <w:bookmarkEnd w:id="90"/>
    <w:p w14:paraId="7471377D" w14:textId="77777777" w:rsidR="00D1031C" w:rsidRPr="001576E7" w:rsidRDefault="00D1031C" w:rsidP="00C8018D">
      <w:pPr>
        <w:widowControl/>
        <w:snapToGrid w:val="0"/>
        <w:ind w:right="61"/>
        <w:rPr>
          <w:rFonts w:ascii="Times New Roman" w:hAnsi="Times New Roman"/>
          <w:szCs w:val="22"/>
          <w:lang w:val="pt-BR"/>
        </w:rPr>
      </w:pPr>
    </w:p>
    <w:p w14:paraId="366AA4A1" w14:textId="7FD8469F" w:rsidR="00D1031C" w:rsidRPr="001576E7" w:rsidRDefault="00D1031C" w:rsidP="005A437C">
      <w:pPr>
        <w:pStyle w:val="ListParagraph"/>
        <w:widowControl/>
        <w:numPr>
          <w:ilvl w:val="0"/>
          <w:numId w:val="72"/>
        </w:numPr>
        <w:ind w:left="720" w:hanging="720"/>
        <w:rPr>
          <w:rFonts w:ascii="Times New Roman" w:eastAsia="Calibri" w:hAnsi="Times New Roman"/>
          <w:szCs w:val="22"/>
          <w:u w:val="single"/>
          <w:lang w:val="pt-BR"/>
        </w:rPr>
      </w:pPr>
      <w:bookmarkStart w:id="91" w:name="_Toc87351449"/>
      <w:r w:rsidRPr="001576E7">
        <w:rPr>
          <w:rFonts w:ascii="Times New Roman" w:eastAsia="Calibri" w:hAnsi="Times New Roman"/>
          <w:szCs w:val="22"/>
          <w:u w:val="single"/>
          <w:lang w:val="pt-BR"/>
        </w:rPr>
        <w:t>Fortalecimento da Comissão Interamericana de Mulheres  para a promoção da igualdade de gênero e dos direitos das mulheres</w:t>
      </w:r>
      <w:r w:rsidRPr="001576E7">
        <w:rPr>
          <w:rFonts w:ascii="Times New Roman" w:eastAsia="Calibri" w:hAnsi="Times New Roman"/>
          <w:szCs w:val="22"/>
          <w:lang w:val="pt-BR"/>
        </w:rPr>
        <w:t xml:space="preserve"> </w:t>
      </w:r>
      <w:bookmarkEnd w:id="91"/>
      <w:r w:rsidRPr="001576E7">
        <w:rPr>
          <w:rFonts w:ascii="Times New Roman" w:eastAsia="Calibri" w:hAnsi="Times New Roman"/>
          <w:szCs w:val="22"/>
          <w:u w:val="single"/>
          <w:vertAlign w:val="superscript"/>
          <w:lang w:val="pt-BR"/>
        </w:rPr>
        <w:footnoteReference w:id="94"/>
      </w:r>
      <w:r w:rsidRPr="001576E7">
        <w:rPr>
          <w:rFonts w:ascii="Times New Roman" w:eastAsia="Calibri" w:hAnsi="Times New Roman"/>
          <w:szCs w:val="22"/>
          <w:vertAlign w:val="superscript"/>
          <w:lang w:val="pt-BR"/>
        </w:rPr>
        <w:t>/</w:t>
      </w:r>
      <w:r w:rsidRPr="001576E7">
        <w:rPr>
          <w:rStyle w:val="FootnoteReference"/>
          <w:rFonts w:ascii="Times New Roman" w:eastAsia="Calibri" w:hAnsi="Times New Roman"/>
          <w:szCs w:val="22"/>
          <w:u w:val="single"/>
          <w:vertAlign w:val="superscript"/>
          <w:lang w:val="pt-BR"/>
        </w:rPr>
        <w:footnoteReference w:id="95"/>
      </w:r>
      <w:r w:rsidRPr="001576E7">
        <w:rPr>
          <w:rFonts w:ascii="Times New Roman" w:eastAsia="Calibri" w:hAnsi="Times New Roman"/>
          <w:szCs w:val="22"/>
          <w:vertAlign w:val="superscript"/>
          <w:lang w:val="pt-BR"/>
        </w:rPr>
        <w:t>/</w:t>
      </w:r>
    </w:p>
    <w:p w14:paraId="343A95D2" w14:textId="77777777" w:rsidR="00D1031C" w:rsidRPr="001576E7" w:rsidRDefault="00D1031C" w:rsidP="00C8018D">
      <w:pPr>
        <w:widowControl/>
        <w:rPr>
          <w:rFonts w:ascii="Times New Roman" w:hAnsi="Times New Roman"/>
          <w:szCs w:val="22"/>
          <w:lang w:val="pt-BR"/>
        </w:rPr>
      </w:pPr>
    </w:p>
    <w:p w14:paraId="46927141" w14:textId="0A1B0564" w:rsidR="00D1031C" w:rsidRPr="001576E7" w:rsidRDefault="00D1031C" w:rsidP="00C8018D">
      <w:pPr>
        <w:widowControl/>
        <w:ind w:firstLine="706"/>
        <w:rPr>
          <w:rFonts w:ascii="Times New Roman" w:eastAsia="Calibri" w:hAnsi="Times New Roman"/>
          <w:strike/>
          <w:szCs w:val="22"/>
          <w:lang w:val="pt-BR"/>
        </w:rPr>
      </w:pPr>
      <w:r w:rsidRPr="001576E7">
        <w:rPr>
          <w:rFonts w:ascii="Times New Roman" w:eastAsia="Calibri" w:hAnsi="Times New Roman"/>
          <w:szCs w:val="22"/>
          <w:lang w:val="pt-BR"/>
        </w:rPr>
        <w:t>RECORDANDO a seção xx da resolução AG/RES. 2961 (L-O/20) e a importância da Declaração de São Domingos sobre a Igualdade e a Autonomia no Exercício dos Direitos Políticos das Mulheres para o Fortalecimento da Democracia, da Declaração de Lima sobre a Igualdade e a Autonomia no Exercício dos Direitos Econômicos das Mulheres, da resolução CP/RES. 1149 (2278/20), do Programa Interamericano sobre a Promoção dos Direitos Humanos da Mulher e da Equidade e Igualdade de Gênero e do programa trienal de trabalho 2019/2022;</w:t>
      </w:r>
    </w:p>
    <w:p w14:paraId="7B0FADE4" w14:textId="77777777" w:rsidR="00D1031C" w:rsidRPr="001576E7" w:rsidRDefault="00D1031C" w:rsidP="00C8018D">
      <w:pPr>
        <w:widowControl/>
        <w:rPr>
          <w:rFonts w:ascii="Times New Roman" w:eastAsia="Calibri" w:hAnsi="Times New Roman"/>
          <w:szCs w:val="22"/>
          <w:lang w:val="pt-BR"/>
        </w:rPr>
      </w:pPr>
    </w:p>
    <w:p w14:paraId="238EF785" w14:textId="77777777" w:rsidR="00D1031C" w:rsidRPr="001576E7" w:rsidRDefault="00D1031C" w:rsidP="00C8018D">
      <w:pPr>
        <w:widowControl/>
        <w:ind w:firstLine="706"/>
        <w:rPr>
          <w:rFonts w:ascii="Times New Roman" w:hAnsi="Times New Roman"/>
          <w:szCs w:val="22"/>
          <w:lang w:val="pt-BR"/>
        </w:rPr>
      </w:pPr>
      <w:r w:rsidRPr="001576E7">
        <w:rPr>
          <w:rFonts w:ascii="Times New Roman" w:eastAsia="Calibri" w:hAnsi="Times New Roman"/>
          <w:szCs w:val="22"/>
          <w:lang w:val="pt-BR"/>
        </w:rPr>
        <w:t xml:space="preserve">RECONHECENDO que a pandemia de covid-19 exacerbou as lacunas pré-existentes, evidenciando um impacto diferenciado por motivo de gênero e situações socioeconômicas que precisa </w:t>
      </w:r>
      <w:r w:rsidRPr="001576E7">
        <w:rPr>
          <w:rFonts w:ascii="Times New Roman" w:eastAsia="Calibri" w:hAnsi="Times New Roman"/>
          <w:szCs w:val="22"/>
          <w:lang w:val="pt-BR"/>
        </w:rPr>
        <w:lastRenderedPageBreak/>
        <w:t>ser abordado a partir de um enfoque integral, de gênero, de ciclo de vida, que compreenda a interconexão de múltiplas formas de discriminação, exclusão e desigualdade,</w:t>
      </w:r>
      <w:r w:rsidRPr="001576E7">
        <w:rPr>
          <w:rFonts w:ascii="Times New Roman" w:hAnsi="Times New Roman"/>
          <w:b/>
          <w:szCs w:val="22"/>
          <w:lang w:val="pt-BR"/>
        </w:rPr>
        <w:t xml:space="preserve"> </w:t>
      </w:r>
      <w:r w:rsidRPr="001576E7">
        <w:rPr>
          <w:rFonts w:ascii="Times New Roman" w:hAnsi="Times New Roman"/>
          <w:bCs/>
          <w:szCs w:val="22"/>
          <w:lang w:val="pt-BR"/>
        </w:rPr>
        <w:t xml:space="preserve">respeitando e valorizando a plena diversidade das situações e condições em que se encontram as mulheres e </w:t>
      </w:r>
      <w:r w:rsidRPr="001576E7">
        <w:rPr>
          <w:rFonts w:ascii="Times New Roman" w:eastAsia="Calibri" w:hAnsi="Times New Roman"/>
          <w:bCs/>
          <w:szCs w:val="22"/>
          <w:lang w:val="pt-BR"/>
        </w:rPr>
        <w:t>que</w:t>
      </w:r>
      <w:r w:rsidRPr="001576E7">
        <w:rPr>
          <w:rFonts w:ascii="Times New Roman" w:eastAsia="Calibri" w:hAnsi="Times New Roman"/>
          <w:szCs w:val="22"/>
          <w:lang w:val="pt-BR"/>
        </w:rPr>
        <w:t xml:space="preserve"> leve em conta fatores sociais, econômicos, ambientais, geográficos, étnicos e culturais para garantir a eliminação das desigualdades persistentes;</w:t>
      </w:r>
    </w:p>
    <w:p w14:paraId="3EBA6E2D" w14:textId="77777777" w:rsidR="00D1031C" w:rsidRPr="001576E7" w:rsidRDefault="00D1031C" w:rsidP="00C8018D">
      <w:pPr>
        <w:widowControl/>
        <w:rPr>
          <w:rFonts w:ascii="Times New Roman" w:eastAsia="Calibri" w:hAnsi="Times New Roman"/>
          <w:strike/>
          <w:szCs w:val="22"/>
          <w:lang w:val="pt-BR"/>
        </w:rPr>
      </w:pPr>
    </w:p>
    <w:p w14:paraId="11218B6B" w14:textId="49AA8DB1" w:rsidR="00D1031C" w:rsidRPr="001576E7" w:rsidRDefault="00D1031C" w:rsidP="00C8018D">
      <w:pPr>
        <w:widowControl/>
        <w:ind w:firstLine="706"/>
        <w:rPr>
          <w:rFonts w:ascii="Times New Roman" w:eastAsia="Calibri" w:hAnsi="Times New Roman"/>
          <w:b/>
          <w:bCs/>
          <w:szCs w:val="22"/>
          <w:lang w:val="pt-BR"/>
        </w:rPr>
      </w:pPr>
      <w:r w:rsidRPr="001576E7">
        <w:rPr>
          <w:rFonts w:ascii="Times New Roman" w:hAnsi="Times New Roman"/>
          <w:szCs w:val="22"/>
          <w:lang w:val="pt-BR"/>
        </w:rPr>
        <w:t xml:space="preserve">RECONHECENDO </w:t>
      </w:r>
      <w:r w:rsidR="00680672" w:rsidRPr="001576E7">
        <w:rPr>
          <w:rFonts w:ascii="Times New Roman" w:hAnsi="Times New Roman"/>
          <w:szCs w:val="22"/>
          <w:lang w:val="pt-BR"/>
        </w:rPr>
        <w:t xml:space="preserve">TAMBÉM </w:t>
      </w:r>
      <w:r w:rsidRPr="001576E7">
        <w:rPr>
          <w:rFonts w:ascii="Times New Roman" w:hAnsi="Times New Roman"/>
          <w:szCs w:val="22"/>
          <w:lang w:val="pt-BR"/>
        </w:rPr>
        <w:t xml:space="preserve">que a observância dos direitos das mulheres e a igualdade de gênero, tanto na legislação como na prática, requer a eliminação de todos os obstáculos ao acesso das mulheres aos serviços de saúde, educação, e </w:t>
      </w:r>
      <w:r w:rsidR="009A0390" w:rsidRPr="001576E7">
        <w:rPr>
          <w:rFonts w:ascii="Times New Roman" w:hAnsi="Times New Roman"/>
          <w:szCs w:val="22"/>
          <w:lang w:val="pt-BR"/>
        </w:rPr>
        <w:t>a promoção d</w:t>
      </w:r>
      <w:r w:rsidRPr="001576E7">
        <w:rPr>
          <w:rFonts w:ascii="Times New Roman" w:hAnsi="Times New Roman"/>
          <w:szCs w:val="22"/>
          <w:lang w:val="pt-BR"/>
        </w:rPr>
        <w:t>a prevenção, atenção e erradicação da violência contra todas as mulheres e meninas; assim como a dotação possível</w:t>
      </w:r>
      <w:r w:rsidRPr="001576E7">
        <w:rPr>
          <w:rFonts w:ascii="Times New Roman" w:hAnsi="Times New Roman"/>
          <w:b/>
          <w:bCs/>
          <w:szCs w:val="22"/>
          <w:lang w:val="pt-BR"/>
        </w:rPr>
        <w:t xml:space="preserve"> </w:t>
      </w:r>
      <w:r w:rsidRPr="001576E7">
        <w:rPr>
          <w:rFonts w:ascii="Times New Roman" w:hAnsi="Times New Roman"/>
          <w:szCs w:val="22"/>
          <w:lang w:val="pt-BR"/>
        </w:rPr>
        <w:t>de recursos humanos e financeiros em âmbito nacional, regional e local para a aplicação efetiva das políticas, dos planos e das normas; e</w:t>
      </w:r>
    </w:p>
    <w:p w14:paraId="4EEE3DE5" w14:textId="77777777" w:rsidR="00D1031C" w:rsidRPr="001576E7" w:rsidRDefault="00D1031C" w:rsidP="00C8018D">
      <w:pPr>
        <w:widowControl/>
        <w:rPr>
          <w:rFonts w:ascii="Times New Roman" w:eastAsia="Calibri" w:hAnsi="Times New Roman"/>
          <w:b/>
          <w:bCs/>
          <w:strike/>
          <w:szCs w:val="22"/>
          <w:lang w:val="pt-BR"/>
        </w:rPr>
      </w:pPr>
    </w:p>
    <w:p w14:paraId="24C9529C" w14:textId="44CCE9CF" w:rsidR="00D1031C" w:rsidRPr="001576E7" w:rsidRDefault="00D1031C" w:rsidP="00C8018D">
      <w:pPr>
        <w:widowControl/>
        <w:ind w:firstLine="706"/>
        <w:rPr>
          <w:rFonts w:ascii="Times New Roman" w:eastAsia="Calibri" w:hAnsi="Times New Roman"/>
          <w:b/>
          <w:szCs w:val="22"/>
          <w:lang w:val="pt-BR"/>
        </w:rPr>
      </w:pPr>
      <w:r w:rsidRPr="001576E7">
        <w:rPr>
          <w:rFonts w:ascii="Times New Roman" w:eastAsia="Calibri" w:hAnsi="Times New Roman"/>
          <w:bCs/>
          <w:szCs w:val="22"/>
          <w:lang w:val="pt-BR"/>
        </w:rPr>
        <w:t xml:space="preserve">TOMANDO NOTA do trabalho realizado pela Comissão Interamericana de Mulheres com relação às necessidades diferenciadas das mulheres ante a </w:t>
      </w:r>
      <w:r w:rsidR="00902898" w:rsidRPr="001576E7">
        <w:rPr>
          <w:rFonts w:ascii="Times New Roman" w:eastAsia="Calibri" w:hAnsi="Times New Roman"/>
          <w:bCs/>
          <w:szCs w:val="22"/>
          <w:lang w:val="pt-BR"/>
        </w:rPr>
        <w:t xml:space="preserve">pandemia de </w:t>
      </w:r>
      <w:r w:rsidRPr="001576E7">
        <w:rPr>
          <w:rFonts w:ascii="Times New Roman" w:eastAsia="Calibri" w:hAnsi="Times New Roman"/>
          <w:bCs/>
          <w:szCs w:val="22"/>
          <w:lang w:val="pt-BR"/>
        </w:rPr>
        <w:t>covid-19 e das publicações “Covid na vida das mulheres: Razões para reconhecer os impactos diferenciados”</w:t>
      </w:r>
      <w:r w:rsidR="00902898" w:rsidRPr="001576E7">
        <w:rPr>
          <w:rFonts w:ascii="Times New Roman" w:eastAsia="Calibri" w:hAnsi="Times New Roman"/>
          <w:bCs/>
          <w:szCs w:val="22"/>
          <w:lang w:val="pt-BR"/>
        </w:rPr>
        <w:t>,</w:t>
      </w:r>
      <w:r w:rsidRPr="001576E7">
        <w:rPr>
          <w:rFonts w:ascii="Times New Roman" w:eastAsia="Calibri" w:hAnsi="Times New Roman"/>
          <w:bCs/>
          <w:szCs w:val="22"/>
          <w:lang w:val="pt-BR"/>
        </w:rPr>
        <w:t xml:space="preserve"> “A violência contra as mulheres ante as medidas dirigidas a diminuir o contágio pela covid-19”, “Covid</w:t>
      </w:r>
      <w:r w:rsidR="00902898" w:rsidRPr="001576E7">
        <w:rPr>
          <w:rFonts w:ascii="Times New Roman" w:eastAsia="Calibri" w:hAnsi="Times New Roman"/>
          <w:bCs/>
          <w:szCs w:val="22"/>
          <w:lang w:val="pt-BR"/>
        </w:rPr>
        <w:t>-19</w:t>
      </w:r>
      <w:r w:rsidRPr="001576E7">
        <w:rPr>
          <w:rFonts w:ascii="Times New Roman" w:eastAsia="Calibri" w:hAnsi="Times New Roman"/>
          <w:bCs/>
          <w:szCs w:val="22"/>
          <w:lang w:val="pt-BR"/>
        </w:rPr>
        <w:t xml:space="preserve"> na vida das mulheres: Emergência global dos cuidados” e “Covid-19 na vida das mulheres: os cuidados como investimento” como possíveis referências para os Estados</w:t>
      </w:r>
      <w:r w:rsidR="00DE694B" w:rsidRPr="001576E7">
        <w:rPr>
          <w:rFonts w:ascii="Times New Roman" w:eastAsia="Calibri" w:hAnsi="Times New Roman"/>
          <w:bCs/>
          <w:szCs w:val="22"/>
          <w:lang w:val="pt-BR"/>
        </w:rPr>
        <w:t xml:space="preserve"> membros</w:t>
      </w:r>
      <w:r w:rsidRPr="001576E7">
        <w:rPr>
          <w:rFonts w:ascii="Times New Roman" w:eastAsia="Calibri" w:hAnsi="Times New Roman"/>
          <w:bCs/>
          <w:szCs w:val="22"/>
          <w:lang w:val="pt-BR"/>
        </w:rPr>
        <w:t xml:space="preserve"> na gestão e mitigação da crise e formulação de políticas públicas e medidas para a recuperação pós-covid</w:t>
      </w:r>
      <w:r w:rsidR="00902898" w:rsidRPr="001576E7">
        <w:rPr>
          <w:rFonts w:ascii="Times New Roman" w:eastAsia="Calibri" w:hAnsi="Times New Roman"/>
          <w:bCs/>
          <w:szCs w:val="22"/>
          <w:lang w:val="pt-BR"/>
        </w:rPr>
        <w:t>-19</w:t>
      </w:r>
      <w:r w:rsidRPr="001576E7">
        <w:rPr>
          <w:rFonts w:ascii="Times New Roman" w:eastAsia="Calibri" w:hAnsi="Times New Roman"/>
          <w:bCs/>
          <w:szCs w:val="22"/>
          <w:lang w:val="pt-BR"/>
        </w:rPr>
        <w:t>,</w:t>
      </w:r>
      <w:r w:rsidRPr="001576E7">
        <w:rPr>
          <w:rFonts w:ascii="Times New Roman" w:eastAsia="Calibri" w:hAnsi="Times New Roman"/>
          <w:b/>
          <w:szCs w:val="22"/>
          <w:lang w:val="pt-BR"/>
        </w:rPr>
        <w:t xml:space="preserve"> </w:t>
      </w:r>
    </w:p>
    <w:p w14:paraId="5A72EB09" w14:textId="77777777" w:rsidR="00D1031C" w:rsidRPr="001576E7" w:rsidRDefault="00D1031C" w:rsidP="00C8018D">
      <w:pPr>
        <w:widowControl/>
        <w:rPr>
          <w:rFonts w:ascii="Times New Roman" w:eastAsia="Calibri" w:hAnsi="Times New Roman"/>
          <w:szCs w:val="22"/>
          <w:lang w:val="pt-BR"/>
        </w:rPr>
      </w:pPr>
    </w:p>
    <w:p w14:paraId="05AF933D" w14:textId="77777777" w:rsidR="00D1031C" w:rsidRPr="001576E7" w:rsidRDefault="00D1031C" w:rsidP="00C8018D">
      <w:pPr>
        <w:widowControl/>
        <w:rPr>
          <w:rFonts w:ascii="Times New Roman" w:eastAsia="Calibri" w:hAnsi="Times New Roman"/>
          <w:szCs w:val="22"/>
          <w:lang w:val="pt-BR"/>
        </w:rPr>
      </w:pPr>
      <w:r w:rsidRPr="001576E7">
        <w:rPr>
          <w:rFonts w:ascii="Times New Roman" w:eastAsia="Calibri" w:hAnsi="Times New Roman"/>
          <w:szCs w:val="22"/>
          <w:lang w:val="pt-BR"/>
        </w:rPr>
        <w:t xml:space="preserve">RESOLVE: </w:t>
      </w:r>
    </w:p>
    <w:p w14:paraId="3BB02BE8" w14:textId="77777777" w:rsidR="00D1031C" w:rsidRPr="001576E7" w:rsidRDefault="00D1031C" w:rsidP="00C8018D">
      <w:pPr>
        <w:widowControl/>
        <w:rPr>
          <w:rFonts w:ascii="Times New Roman" w:eastAsia="Calibri" w:hAnsi="Times New Roman"/>
          <w:szCs w:val="22"/>
          <w:lang w:val="pt-BR"/>
        </w:rPr>
      </w:pPr>
    </w:p>
    <w:p w14:paraId="70912537" w14:textId="251FF0D9" w:rsidR="00D1031C" w:rsidRPr="001576E7" w:rsidRDefault="00D1031C" w:rsidP="00A61BD7">
      <w:pPr>
        <w:widowControl/>
        <w:numPr>
          <w:ilvl w:val="0"/>
          <w:numId w:val="64"/>
        </w:numPr>
        <w:ind w:left="0" w:firstLine="720"/>
        <w:contextualSpacing/>
        <w:rPr>
          <w:rFonts w:ascii="Times New Roman" w:hAnsi="Times New Roman"/>
          <w:szCs w:val="22"/>
          <w:lang w:val="pt-BR"/>
        </w:rPr>
      </w:pPr>
      <w:r w:rsidRPr="001576E7">
        <w:rPr>
          <w:rFonts w:ascii="Times New Roman" w:eastAsia="Calibri" w:hAnsi="Times New Roman"/>
          <w:szCs w:val="22"/>
          <w:lang w:val="pt-BR"/>
        </w:rPr>
        <w:t xml:space="preserve">Apoiar o trabalho da Comissão Interamericana de Mulheres (CIM) para que, no cumprimento das funções descritas em seu Estatuto, de acordo com a disponibilidade de recursos, ofereça aos Estados Membros recomendações, em conformidade com o Sistema Integrado de Indicadores de Direitos Humanos das Mulheres, para alcançar os </w:t>
      </w:r>
      <w:r w:rsidR="00EC7857" w:rsidRPr="001576E7">
        <w:rPr>
          <w:rFonts w:ascii="Times New Roman" w:eastAsia="Calibri" w:hAnsi="Times New Roman"/>
          <w:szCs w:val="22"/>
          <w:lang w:val="pt-BR"/>
        </w:rPr>
        <w:t>Objetivos de Desenvolvimento Sustentável</w:t>
      </w:r>
      <w:r w:rsidRPr="001576E7">
        <w:rPr>
          <w:rFonts w:ascii="Times New Roman" w:eastAsia="Calibri" w:hAnsi="Times New Roman"/>
          <w:szCs w:val="22"/>
          <w:lang w:val="pt-BR"/>
        </w:rPr>
        <w:t xml:space="preserve">, especialmente o </w:t>
      </w:r>
      <w:r w:rsidR="00EC7857" w:rsidRPr="001576E7">
        <w:rPr>
          <w:rFonts w:ascii="Times New Roman" w:eastAsia="Calibri" w:hAnsi="Times New Roman"/>
          <w:szCs w:val="22"/>
          <w:lang w:val="pt-BR"/>
        </w:rPr>
        <w:t xml:space="preserve">ODS </w:t>
      </w:r>
      <w:r w:rsidRPr="001576E7">
        <w:rPr>
          <w:rFonts w:ascii="Times New Roman" w:eastAsia="Calibri" w:hAnsi="Times New Roman"/>
          <w:szCs w:val="22"/>
          <w:lang w:val="pt-BR"/>
        </w:rPr>
        <w:t xml:space="preserve">5 e todas as suas metas para se alcançar a igualdade dos gêneros e empoderar todas as mulheres e meninas, a partir de um enfoque que compreenda a interconexão de múltiplas formas de discriminação, exclusão e desigualdade, </w:t>
      </w:r>
      <w:r w:rsidRPr="001576E7">
        <w:rPr>
          <w:rFonts w:ascii="Times New Roman" w:hAnsi="Times New Roman"/>
          <w:szCs w:val="22"/>
          <w:lang w:val="pt-BR"/>
        </w:rPr>
        <w:t>respeitando e valorizando a plena diversidade das situações e condições e</w:t>
      </w:r>
      <w:r w:rsidRPr="001576E7">
        <w:rPr>
          <w:rFonts w:ascii="Times New Roman" w:hAnsi="Times New Roman"/>
          <w:bCs/>
          <w:szCs w:val="22"/>
          <w:lang w:val="pt-BR"/>
        </w:rPr>
        <w:t>m que se encontram</w:t>
      </w:r>
      <w:r w:rsidR="00561442" w:rsidRPr="001576E7">
        <w:rPr>
          <w:rFonts w:ascii="Times New Roman" w:hAnsi="Times New Roman"/>
          <w:bCs/>
          <w:szCs w:val="22"/>
          <w:lang w:val="pt-BR"/>
        </w:rPr>
        <w:t>.</w:t>
      </w:r>
      <w:r w:rsidRPr="001576E7">
        <w:rPr>
          <w:rFonts w:ascii="Times New Roman" w:eastAsia="Calibri" w:hAnsi="Times New Roman"/>
          <w:bCs/>
          <w:szCs w:val="22"/>
          <w:lang w:val="pt-BR"/>
        </w:rPr>
        <w:t xml:space="preserve"> </w:t>
      </w:r>
    </w:p>
    <w:p w14:paraId="0B4DA931" w14:textId="77777777" w:rsidR="00D1031C" w:rsidRPr="001576E7" w:rsidRDefault="00D1031C" w:rsidP="00C8018D">
      <w:pPr>
        <w:widowControl/>
        <w:contextualSpacing/>
        <w:rPr>
          <w:rFonts w:ascii="Times New Roman" w:hAnsi="Times New Roman"/>
          <w:szCs w:val="22"/>
          <w:lang w:val="pt-BR"/>
        </w:rPr>
      </w:pPr>
    </w:p>
    <w:p w14:paraId="3D607A2B" w14:textId="56347F14" w:rsidR="00D1031C" w:rsidRPr="001576E7" w:rsidRDefault="00D1031C" w:rsidP="00A61BD7">
      <w:pPr>
        <w:widowControl/>
        <w:numPr>
          <w:ilvl w:val="0"/>
          <w:numId w:val="64"/>
        </w:numPr>
        <w:ind w:left="0" w:firstLine="720"/>
        <w:contextualSpacing/>
        <w:rPr>
          <w:rFonts w:ascii="Times New Roman" w:eastAsia="Calibri" w:hAnsi="Times New Roman"/>
          <w:szCs w:val="22"/>
          <w:lang w:val="pt-BR"/>
        </w:rPr>
      </w:pPr>
      <w:r w:rsidRPr="001576E7">
        <w:rPr>
          <w:rFonts w:ascii="Times New Roman" w:hAnsi="Times New Roman"/>
          <w:szCs w:val="22"/>
          <w:lang w:val="pt-BR"/>
        </w:rPr>
        <w:t xml:space="preserve">Reconhecer a necessidade de trabalhar em prol da eliminação de todas as formas de violência </w:t>
      </w:r>
      <w:r w:rsidR="00EC7857" w:rsidRPr="001576E7">
        <w:rPr>
          <w:rFonts w:ascii="Times New Roman" w:hAnsi="Times New Roman"/>
          <w:szCs w:val="22"/>
          <w:lang w:val="pt-BR"/>
        </w:rPr>
        <w:t>por motivo de</w:t>
      </w:r>
      <w:r w:rsidRPr="001576E7">
        <w:rPr>
          <w:rFonts w:ascii="Times New Roman" w:hAnsi="Times New Roman"/>
          <w:szCs w:val="22"/>
          <w:lang w:val="pt-BR"/>
        </w:rPr>
        <w:t xml:space="preserve"> gênero e discriminação</w:t>
      </w:r>
      <w:r w:rsidR="00EC7857" w:rsidRPr="001576E7">
        <w:rPr>
          <w:rFonts w:ascii="Times New Roman" w:hAnsi="Times New Roman"/>
          <w:szCs w:val="22"/>
          <w:lang w:val="pt-BR"/>
        </w:rPr>
        <w:t xml:space="preserve">; </w:t>
      </w:r>
      <w:r w:rsidRPr="001576E7">
        <w:rPr>
          <w:rFonts w:ascii="Times New Roman" w:hAnsi="Times New Roman"/>
          <w:szCs w:val="22"/>
          <w:lang w:val="pt-BR"/>
        </w:rPr>
        <w:t>assegurar o acesso universal aos serviços de saúde mental sexual e reprodutiva</w:t>
      </w:r>
      <w:r w:rsidR="00EC7857" w:rsidRPr="001576E7">
        <w:rPr>
          <w:rFonts w:ascii="Times New Roman" w:hAnsi="Times New Roman"/>
          <w:szCs w:val="22"/>
          <w:lang w:val="pt-BR"/>
        </w:rPr>
        <w:t xml:space="preserve">; e </w:t>
      </w:r>
      <w:r w:rsidRPr="001576E7">
        <w:rPr>
          <w:rFonts w:ascii="Times New Roman" w:hAnsi="Times New Roman"/>
          <w:szCs w:val="22"/>
          <w:lang w:val="pt-BR"/>
        </w:rPr>
        <w:t xml:space="preserve">assegurar a participação plena e efetiva das mulheres e a igualdade de oportunidades de liderança em todos os níveis decisórios na vida política, econômica e pública, de todas as mulheres, </w:t>
      </w:r>
      <w:r w:rsidRPr="001576E7">
        <w:rPr>
          <w:rFonts w:ascii="Times New Roman" w:hAnsi="Times New Roman"/>
          <w:bCs/>
          <w:szCs w:val="22"/>
          <w:lang w:val="pt-BR"/>
        </w:rPr>
        <w:t>respeitando e valorizando a plena diversidade das situações e condições em que se encontram</w:t>
      </w:r>
      <w:r w:rsidRPr="001576E7">
        <w:rPr>
          <w:rFonts w:ascii="Times New Roman" w:hAnsi="Times New Roman"/>
          <w:szCs w:val="22"/>
          <w:lang w:val="pt-BR"/>
        </w:rPr>
        <w:t xml:space="preserve">. </w:t>
      </w:r>
    </w:p>
    <w:p w14:paraId="393B9465" w14:textId="77777777" w:rsidR="00D1031C" w:rsidRPr="001576E7" w:rsidRDefault="00D1031C" w:rsidP="00C8018D">
      <w:pPr>
        <w:widowControl/>
        <w:contextualSpacing/>
        <w:rPr>
          <w:rFonts w:ascii="Times New Roman" w:eastAsia="Calibri" w:hAnsi="Times New Roman"/>
          <w:szCs w:val="22"/>
          <w:lang w:val="pt-BR"/>
        </w:rPr>
      </w:pPr>
    </w:p>
    <w:p w14:paraId="3DB8B930" w14:textId="7BE0EB07" w:rsidR="00D1031C" w:rsidRPr="001576E7" w:rsidRDefault="00D1031C" w:rsidP="00A61BD7">
      <w:pPr>
        <w:widowControl/>
        <w:numPr>
          <w:ilvl w:val="0"/>
          <w:numId w:val="64"/>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 xml:space="preserve">Instar a </w:t>
      </w:r>
      <w:r w:rsidR="00EC7857" w:rsidRPr="001576E7">
        <w:rPr>
          <w:rFonts w:ascii="Times New Roman" w:eastAsia="Calibri" w:hAnsi="Times New Roman"/>
          <w:szCs w:val="22"/>
          <w:lang w:val="pt-BR"/>
        </w:rPr>
        <w:t>CIM</w:t>
      </w:r>
      <w:r w:rsidRPr="001576E7">
        <w:rPr>
          <w:rFonts w:ascii="Times New Roman" w:eastAsia="Calibri" w:hAnsi="Times New Roman"/>
          <w:szCs w:val="22"/>
          <w:lang w:val="pt-BR"/>
        </w:rPr>
        <w:t xml:space="preserve"> a que, no âmbito de seus objetivos e recursos disponíveis, analise as lacunas existentes, as quais se acentuaram no âmbito da emergência sanitária ocasionada pela </w:t>
      </w:r>
      <w:r w:rsidR="00EC7857" w:rsidRPr="001576E7">
        <w:rPr>
          <w:rFonts w:ascii="Times New Roman" w:eastAsia="Calibri" w:hAnsi="Times New Roman"/>
          <w:szCs w:val="22"/>
          <w:lang w:val="pt-BR"/>
        </w:rPr>
        <w:t xml:space="preserve">pandemia de </w:t>
      </w:r>
      <w:r w:rsidRPr="001576E7">
        <w:rPr>
          <w:rFonts w:ascii="Times New Roman" w:eastAsia="Calibri" w:hAnsi="Times New Roman"/>
          <w:szCs w:val="22"/>
          <w:lang w:val="pt-BR"/>
        </w:rPr>
        <w:t xml:space="preserve">covid-19, a fim de oferecer medidas e/ou estratégias para abordar questões como o reconhecimento do trabalho não remunerado, o trabalho doméstico e de cuidados, bem como a promoção da corresponsabilidade social e o fortalecimento dos serviços de bem-estar social e a promoção de uma vida sem violência doméstica e violência </w:t>
      </w:r>
      <w:r w:rsidR="00EC7857" w:rsidRPr="001576E7">
        <w:rPr>
          <w:rFonts w:ascii="Times New Roman" w:eastAsia="Calibri" w:hAnsi="Times New Roman"/>
          <w:szCs w:val="22"/>
          <w:lang w:val="pt-BR"/>
        </w:rPr>
        <w:t>por motivo de</w:t>
      </w:r>
      <w:r w:rsidRPr="001576E7">
        <w:rPr>
          <w:rFonts w:ascii="Times New Roman" w:eastAsia="Calibri" w:hAnsi="Times New Roman"/>
          <w:szCs w:val="22"/>
          <w:lang w:val="pt-BR"/>
        </w:rPr>
        <w:t xml:space="preserve"> gênero, para avançar para a igualdade, o empoderamento e a plena realização da autonomia de todas as mulheres, </w:t>
      </w:r>
      <w:r w:rsidRPr="001576E7">
        <w:rPr>
          <w:rFonts w:ascii="Times New Roman" w:hAnsi="Times New Roman"/>
          <w:szCs w:val="22"/>
          <w:lang w:val="pt-BR"/>
        </w:rPr>
        <w:t>respeitando e valorizando a plena diversidade das situações e condições em que se encontram</w:t>
      </w:r>
      <w:r w:rsidRPr="001576E7">
        <w:rPr>
          <w:rFonts w:ascii="Times New Roman" w:eastAsia="Calibri" w:hAnsi="Times New Roman"/>
          <w:szCs w:val="22"/>
          <w:lang w:val="pt-BR"/>
        </w:rPr>
        <w:t>.</w:t>
      </w:r>
    </w:p>
    <w:p w14:paraId="367AEFC9" w14:textId="77777777" w:rsidR="00B17A19" w:rsidRPr="001576E7" w:rsidRDefault="00B17A19" w:rsidP="00C8018D">
      <w:pPr>
        <w:widowControl/>
        <w:contextualSpacing/>
        <w:rPr>
          <w:rFonts w:ascii="Times New Roman" w:eastAsia="Calibri" w:hAnsi="Times New Roman"/>
          <w:szCs w:val="22"/>
          <w:lang w:val="pt-BR"/>
        </w:rPr>
      </w:pPr>
    </w:p>
    <w:p w14:paraId="72A53FC0" w14:textId="2CBB7DC5" w:rsidR="00D1031C" w:rsidRPr="001576E7" w:rsidRDefault="00D1031C" w:rsidP="00A61BD7">
      <w:pPr>
        <w:widowControl/>
        <w:numPr>
          <w:ilvl w:val="0"/>
          <w:numId w:val="64"/>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lastRenderedPageBreak/>
        <w:t xml:space="preserve">Solicitar à CIM que aprofunde a transversalização do enfoque de gênero mediante a identificação de novos setores e parcerias de trabalho e a proteção e o fortalecimento dos </w:t>
      </w:r>
      <w:r w:rsidR="00EC7857" w:rsidRPr="001576E7">
        <w:rPr>
          <w:rFonts w:ascii="Times New Roman" w:eastAsia="Calibri" w:hAnsi="Times New Roman"/>
          <w:szCs w:val="22"/>
          <w:lang w:val="pt-BR"/>
        </w:rPr>
        <w:t>mecanismos nacionais para o avanço da mulher</w:t>
      </w:r>
      <w:r w:rsidRPr="001576E7">
        <w:rPr>
          <w:rFonts w:ascii="Times New Roman" w:eastAsia="Calibri" w:hAnsi="Times New Roman"/>
          <w:szCs w:val="22"/>
          <w:lang w:val="pt-BR"/>
        </w:rPr>
        <w:t xml:space="preserve"> como princípios norteadores das políticas nacionais de igualdade, bem como </w:t>
      </w:r>
      <w:r w:rsidR="00B17A19" w:rsidRPr="001576E7">
        <w:rPr>
          <w:rFonts w:ascii="Times New Roman" w:eastAsia="Calibri" w:hAnsi="Times New Roman"/>
          <w:szCs w:val="22"/>
          <w:lang w:val="pt-BR"/>
        </w:rPr>
        <w:t xml:space="preserve">mediante </w:t>
      </w:r>
      <w:r w:rsidRPr="001576E7">
        <w:rPr>
          <w:rFonts w:ascii="Times New Roman" w:eastAsia="Calibri" w:hAnsi="Times New Roman"/>
          <w:szCs w:val="22"/>
          <w:lang w:val="pt-BR"/>
        </w:rPr>
        <w:t xml:space="preserve">o fortalecimento do Programa Interamericano sobre a Promoção dos Direitos Humanos da Mulher e da Equidade e Igualdade de Gênero em todas as atividades da </w:t>
      </w:r>
      <w:r w:rsidR="00EC7857" w:rsidRPr="001576E7">
        <w:rPr>
          <w:rFonts w:ascii="Times New Roman" w:eastAsia="Calibri" w:hAnsi="Times New Roman"/>
          <w:szCs w:val="22"/>
          <w:lang w:val="pt-BR"/>
        </w:rPr>
        <w:t>Organização dos Estados Americanos (</w:t>
      </w:r>
      <w:r w:rsidRPr="001576E7">
        <w:rPr>
          <w:rFonts w:ascii="Times New Roman" w:eastAsia="Calibri" w:hAnsi="Times New Roman"/>
          <w:szCs w:val="22"/>
          <w:lang w:val="pt-BR"/>
        </w:rPr>
        <w:t>OEA</w:t>
      </w:r>
      <w:r w:rsidR="00EC7857"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incluída a participação paritária das mulheres nos cargos decisórios da Organização. </w:t>
      </w:r>
    </w:p>
    <w:p w14:paraId="488B965F" w14:textId="77777777" w:rsidR="00D1031C" w:rsidRPr="001576E7" w:rsidRDefault="00D1031C" w:rsidP="00C8018D">
      <w:pPr>
        <w:widowControl/>
        <w:rPr>
          <w:rFonts w:ascii="Times New Roman" w:hAnsi="Times New Roman"/>
          <w:szCs w:val="22"/>
          <w:lang w:val="pt-BR"/>
        </w:rPr>
      </w:pPr>
    </w:p>
    <w:p w14:paraId="2E148A76" w14:textId="77777777" w:rsidR="00D1031C" w:rsidRPr="001576E7" w:rsidRDefault="00D1031C" w:rsidP="00A61BD7">
      <w:pPr>
        <w:widowControl/>
        <w:numPr>
          <w:ilvl w:val="0"/>
          <w:numId w:val="64"/>
        </w:numPr>
        <w:ind w:left="0" w:firstLine="720"/>
        <w:contextualSpacing/>
        <w:rPr>
          <w:rFonts w:ascii="Times New Roman" w:eastAsia="Calibri" w:hAnsi="Times New Roman"/>
          <w:szCs w:val="22"/>
          <w:lang w:val="pt-BR"/>
        </w:rPr>
      </w:pPr>
      <w:r w:rsidRPr="001576E7">
        <w:rPr>
          <w:rFonts w:ascii="Times New Roman" w:eastAsia="Calibri" w:hAnsi="Times New Roman"/>
          <w:szCs w:val="22"/>
          <w:lang w:val="pt-BR"/>
        </w:rPr>
        <w:t>Solicitar à Secretaria Executiva da CIM que, de acordo com os recursos disponíveis, coordene reuniões periódicas com as Missões Permanentes junto à OEA a fim de estabelecer um espaço de intercâmbio de informações com a Comissão sobre as atividades realizadas para alcançar e promover a igualdade de gênero e os direitos humanos das mulheres e meninas da região.</w:t>
      </w:r>
      <w:r w:rsidRPr="001576E7">
        <w:rPr>
          <w:rFonts w:ascii="Times New Roman" w:eastAsia="Calibri" w:hAnsi="Times New Roman"/>
          <w:b/>
          <w:bCs/>
          <w:szCs w:val="22"/>
          <w:lang w:val="pt-BR"/>
        </w:rPr>
        <w:t xml:space="preserve"> </w:t>
      </w:r>
    </w:p>
    <w:p w14:paraId="6510A370" w14:textId="77777777" w:rsidR="00D1031C" w:rsidRPr="001576E7" w:rsidRDefault="00D1031C" w:rsidP="00C8018D">
      <w:pPr>
        <w:widowControl/>
        <w:tabs>
          <w:tab w:val="center" w:pos="2880"/>
        </w:tabs>
        <w:ind w:right="-1289"/>
        <w:rPr>
          <w:rFonts w:ascii="Times New Roman" w:hAnsi="Times New Roman"/>
          <w:szCs w:val="22"/>
          <w:lang w:val="pt-BR"/>
        </w:rPr>
      </w:pPr>
    </w:p>
    <w:p w14:paraId="4A5ADFF8" w14:textId="09EA4DBC" w:rsidR="00D1031C" w:rsidRPr="001576E7" w:rsidRDefault="00D1031C" w:rsidP="00A61BD7">
      <w:pPr>
        <w:pStyle w:val="ListParagraph"/>
        <w:widowControl/>
        <w:numPr>
          <w:ilvl w:val="0"/>
          <w:numId w:val="72"/>
        </w:numPr>
        <w:ind w:left="720" w:hanging="720"/>
        <w:rPr>
          <w:rFonts w:ascii="Times New Roman" w:eastAsia="Calibri" w:hAnsi="Times New Roman"/>
          <w:szCs w:val="22"/>
          <w:u w:val="single"/>
          <w:lang w:val="pt-BR"/>
        </w:rPr>
      </w:pPr>
      <w:bookmarkStart w:id="92" w:name="_Toc87351450"/>
      <w:r w:rsidRPr="001576E7">
        <w:rPr>
          <w:rFonts w:ascii="Times New Roman" w:eastAsia="Calibri" w:hAnsi="Times New Roman"/>
          <w:szCs w:val="22"/>
          <w:u w:val="single"/>
          <w:lang w:val="pt-BR"/>
        </w:rPr>
        <w:t>Fortalecimento do Mecanismo de Acompanhamento da Implementação da Convenção de Belém do Pará</w:t>
      </w:r>
      <w:bookmarkStart w:id="93" w:name="_Hlk87570029"/>
      <w:bookmarkEnd w:id="92"/>
      <w:r w:rsidR="00734401" w:rsidRPr="00734401">
        <w:rPr>
          <w:rFonts w:ascii="Times New Roman" w:eastAsia="Calibri" w:hAnsi="Times New Roman"/>
          <w:szCs w:val="22"/>
          <w:lang w:val="pt-BR"/>
        </w:rPr>
        <w:t xml:space="preserve"> </w:t>
      </w:r>
      <w:r w:rsidRPr="001576E7">
        <w:rPr>
          <w:rFonts w:ascii="Times New Roman" w:eastAsia="Calibri" w:hAnsi="Times New Roman"/>
          <w:szCs w:val="22"/>
          <w:u w:val="single"/>
          <w:vertAlign w:val="superscript"/>
          <w:lang w:val="pt-BR"/>
        </w:rPr>
        <w:footnoteReference w:id="96"/>
      </w:r>
      <w:r w:rsidRPr="001576E7">
        <w:rPr>
          <w:rFonts w:ascii="Times New Roman" w:eastAsia="Calibri" w:hAnsi="Times New Roman"/>
          <w:szCs w:val="22"/>
          <w:vertAlign w:val="superscript"/>
          <w:lang w:val="pt-BR"/>
        </w:rPr>
        <w:t>/</w:t>
      </w:r>
      <w:bookmarkEnd w:id="93"/>
    </w:p>
    <w:p w14:paraId="1B4F1698" w14:textId="77777777" w:rsidR="00D1031C" w:rsidRPr="001576E7" w:rsidRDefault="00D1031C" w:rsidP="00C8018D">
      <w:pPr>
        <w:widowControl/>
        <w:rPr>
          <w:rFonts w:ascii="Times New Roman" w:hAnsi="Times New Roman"/>
          <w:szCs w:val="22"/>
          <w:lang w:val="pt-BR"/>
        </w:rPr>
      </w:pPr>
    </w:p>
    <w:p w14:paraId="44229578" w14:textId="5A7CE8E6" w:rsidR="00D1031C" w:rsidRPr="001576E7" w:rsidRDefault="00D1031C" w:rsidP="00C8018D">
      <w:pPr>
        <w:widowControl/>
        <w:ind w:firstLine="706"/>
        <w:rPr>
          <w:rFonts w:ascii="Times New Roman" w:hAnsi="Times New Roman"/>
          <w:szCs w:val="22"/>
          <w:lang w:val="pt-BR"/>
        </w:rPr>
      </w:pPr>
      <w:r w:rsidRPr="001576E7">
        <w:rPr>
          <w:rFonts w:ascii="Times New Roman" w:hAnsi="Times New Roman"/>
          <w:szCs w:val="22"/>
          <w:lang w:val="pt-BR"/>
        </w:rPr>
        <w:t>RECORDANDO a seção xxi da resolução AG/RES. 2961 (L-O/20), as obrigações emanadas da Convenção Interamericana para Prevenir, Punir e Erradicar a Violência contra a Mulher (Convenção de Belém do Pará), os propósitos do MESECVI, seu Plano Estratégico 2018-2023, os acordos resultantes da Oitava Conferência de Estados Partes na Convenção de Belém do Pará (MESECVI-VIII/doc.134/20 rev.</w:t>
      </w:r>
      <w:r w:rsidR="00957402" w:rsidRPr="001576E7">
        <w:rPr>
          <w:rFonts w:ascii="Times New Roman" w:hAnsi="Times New Roman"/>
          <w:szCs w:val="22"/>
          <w:lang w:val="pt-BR"/>
        </w:rPr>
        <w:t xml:space="preserve"> </w:t>
      </w:r>
      <w:r w:rsidRPr="001576E7">
        <w:rPr>
          <w:rFonts w:ascii="Times New Roman" w:hAnsi="Times New Roman"/>
          <w:szCs w:val="22"/>
          <w:lang w:val="pt-BR"/>
        </w:rPr>
        <w:t>2), e a Décima Sétima Reunião da Comissão de Peritas do MESECVI (MESECVI/CEVI/doc.261/20); e</w:t>
      </w:r>
    </w:p>
    <w:p w14:paraId="7DCCE4AC" w14:textId="77777777" w:rsidR="00D1031C" w:rsidRPr="001576E7" w:rsidRDefault="00D1031C" w:rsidP="00C8018D">
      <w:pPr>
        <w:widowControl/>
        <w:rPr>
          <w:rFonts w:ascii="Times New Roman" w:hAnsi="Times New Roman"/>
          <w:szCs w:val="22"/>
          <w:lang w:val="pt-BR"/>
        </w:rPr>
      </w:pPr>
    </w:p>
    <w:p w14:paraId="386D90A6" w14:textId="04FFB63F" w:rsidR="00D1031C" w:rsidRPr="001576E7" w:rsidRDefault="00D1031C" w:rsidP="00C8018D">
      <w:pPr>
        <w:widowControl/>
        <w:ind w:firstLine="706"/>
        <w:rPr>
          <w:rFonts w:ascii="Times New Roman" w:hAnsi="Times New Roman"/>
          <w:szCs w:val="22"/>
          <w:lang w:val="pt-BR"/>
        </w:rPr>
      </w:pPr>
      <w:r w:rsidRPr="001576E7">
        <w:rPr>
          <w:rFonts w:ascii="Times New Roman" w:hAnsi="Times New Roman"/>
          <w:szCs w:val="22"/>
          <w:lang w:val="pt-BR"/>
        </w:rPr>
        <w:t xml:space="preserve">DESTACANDO sua preocupação com o aumento exacerbado da violência física, psicológica, sexual e </w:t>
      </w:r>
      <w:r w:rsidR="00E2519F" w:rsidRPr="001576E7">
        <w:rPr>
          <w:rFonts w:ascii="Times New Roman" w:hAnsi="Times New Roman"/>
          <w:szCs w:val="22"/>
          <w:lang w:val="pt-BR"/>
        </w:rPr>
        <w:t>por motivo de</w:t>
      </w:r>
      <w:r w:rsidRPr="001576E7">
        <w:rPr>
          <w:rFonts w:ascii="Times New Roman" w:hAnsi="Times New Roman"/>
          <w:szCs w:val="22"/>
          <w:lang w:val="pt-BR"/>
        </w:rPr>
        <w:t xml:space="preserve"> gênero contra mulheres e meninas no contexto da pandemia de covid-19,</w:t>
      </w:r>
    </w:p>
    <w:p w14:paraId="5E52F503" w14:textId="77777777" w:rsidR="00D1031C" w:rsidRPr="001576E7" w:rsidRDefault="00D1031C" w:rsidP="00C8018D">
      <w:pPr>
        <w:widowControl/>
        <w:rPr>
          <w:rFonts w:ascii="Times New Roman" w:hAnsi="Times New Roman"/>
          <w:szCs w:val="22"/>
          <w:lang w:val="pt-BR"/>
        </w:rPr>
      </w:pPr>
    </w:p>
    <w:p w14:paraId="2F8E6396" w14:textId="77777777" w:rsidR="00D1031C" w:rsidRPr="001576E7" w:rsidRDefault="00D1031C" w:rsidP="00C8018D">
      <w:pPr>
        <w:widowControl/>
        <w:rPr>
          <w:rFonts w:ascii="Times New Roman" w:hAnsi="Times New Roman"/>
          <w:szCs w:val="22"/>
          <w:lang w:val="pt-BR"/>
        </w:rPr>
      </w:pPr>
      <w:r w:rsidRPr="001576E7">
        <w:rPr>
          <w:rFonts w:ascii="Times New Roman" w:hAnsi="Times New Roman"/>
          <w:szCs w:val="22"/>
          <w:lang w:val="pt-BR"/>
        </w:rPr>
        <w:t xml:space="preserve">RESOLVE: </w:t>
      </w:r>
    </w:p>
    <w:p w14:paraId="048F2FC3" w14:textId="77777777" w:rsidR="00D1031C" w:rsidRPr="001576E7" w:rsidRDefault="00D1031C" w:rsidP="00C8018D">
      <w:pPr>
        <w:widowControl/>
        <w:rPr>
          <w:rFonts w:ascii="Times New Roman" w:hAnsi="Times New Roman"/>
          <w:szCs w:val="22"/>
          <w:lang w:val="pt-BR"/>
        </w:rPr>
      </w:pPr>
    </w:p>
    <w:p w14:paraId="0427FD26" w14:textId="3F05C0A3" w:rsidR="00D1031C" w:rsidRPr="001576E7" w:rsidRDefault="00D1031C" w:rsidP="00A61BD7">
      <w:pPr>
        <w:widowControl/>
        <w:numPr>
          <w:ilvl w:val="0"/>
          <w:numId w:val="65"/>
        </w:numPr>
        <w:ind w:left="0" w:firstLine="720"/>
        <w:contextualSpacing/>
        <w:rPr>
          <w:rFonts w:ascii="Times New Roman" w:hAnsi="Times New Roman"/>
          <w:szCs w:val="22"/>
          <w:lang w:val="pt-BR"/>
        </w:rPr>
      </w:pPr>
      <w:r w:rsidRPr="001576E7">
        <w:rPr>
          <w:rFonts w:ascii="Times New Roman" w:hAnsi="Times New Roman"/>
          <w:szCs w:val="22"/>
          <w:lang w:val="pt-BR"/>
        </w:rPr>
        <w:t xml:space="preserve">Reiterar o compromisso dos Estados Partes com o trabalho do </w:t>
      </w:r>
      <w:r w:rsidR="00A97552" w:rsidRPr="001576E7">
        <w:rPr>
          <w:rFonts w:ascii="Times New Roman" w:hAnsi="Times New Roman"/>
          <w:szCs w:val="22"/>
          <w:lang w:val="pt-BR"/>
        </w:rPr>
        <w:t>Mecanismo de Acompanhamento da Implementação da Convenção de Belém do Pará (</w:t>
      </w:r>
      <w:r w:rsidRPr="001576E7">
        <w:rPr>
          <w:rFonts w:ascii="Times New Roman" w:hAnsi="Times New Roman"/>
          <w:szCs w:val="22"/>
          <w:lang w:val="pt-BR"/>
        </w:rPr>
        <w:t>MESECVI</w:t>
      </w:r>
      <w:r w:rsidR="00A97552" w:rsidRPr="001576E7">
        <w:rPr>
          <w:rFonts w:ascii="Times New Roman" w:hAnsi="Times New Roman"/>
          <w:szCs w:val="22"/>
          <w:lang w:val="pt-BR"/>
        </w:rPr>
        <w:t>)</w:t>
      </w:r>
      <w:r w:rsidRPr="001576E7">
        <w:rPr>
          <w:rFonts w:ascii="Times New Roman" w:hAnsi="Times New Roman"/>
          <w:szCs w:val="22"/>
          <w:lang w:val="pt-BR"/>
        </w:rPr>
        <w:t xml:space="preserve"> e seus propósitos e instar o Mecanismo a que, de acordo com os recursos disponíveis, gere dados e informações relevantes e desagregadas por sexo e idade </w:t>
      </w:r>
      <w:r w:rsidRPr="001576E7">
        <w:rPr>
          <w:rFonts w:ascii="Times New Roman" w:eastAsia="Calibri" w:hAnsi="Times New Roman"/>
          <w:bCs/>
          <w:szCs w:val="22"/>
          <w:lang w:val="pt-BR"/>
        </w:rPr>
        <w:t xml:space="preserve">e outros parâmetros importantes </w:t>
      </w:r>
      <w:r w:rsidRPr="001576E7">
        <w:rPr>
          <w:rFonts w:ascii="Times New Roman" w:hAnsi="Times New Roman"/>
          <w:szCs w:val="22"/>
          <w:lang w:val="pt-BR"/>
        </w:rPr>
        <w:t xml:space="preserve">sobre a magnitude e o alcance das múltiplas formas de violência sexual e </w:t>
      </w:r>
      <w:r w:rsidR="00A97552" w:rsidRPr="001576E7">
        <w:rPr>
          <w:rFonts w:ascii="Times New Roman" w:hAnsi="Times New Roman"/>
          <w:szCs w:val="22"/>
          <w:lang w:val="pt-BR"/>
        </w:rPr>
        <w:t xml:space="preserve">por motivo de </w:t>
      </w:r>
      <w:r w:rsidRPr="001576E7">
        <w:rPr>
          <w:rFonts w:ascii="Times New Roman" w:hAnsi="Times New Roman"/>
          <w:szCs w:val="22"/>
          <w:lang w:val="pt-BR"/>
        </w:rPr>
        <w:t>gênero e discriminação contra mulheres e meninas, nas suas diferentes manifestações e a partir de um enfoque que compreenda a interconexão de múltiplas formas de discriminação, exclusão e desigualdade</w:t>
      </w:r>
      <w:r w:rsidR="00957402" w:rsidRPr="001576E7">
        <w:rPr>
          <w:rFonts w:ascii="Times New Roman" w:hAnsi="Times New Roman"/>
          <w:szCs w:val="22"/>
          <w:lang w:val="pt-BR"/>
        </w:rPr>
        <w:t xml:space="preserve"> e</w:t>
      </w:r>
      <w:r w:rsidRPr="001576E7">
        <w:rPr>
          <w:rFonts w:ascii="Times New Roman" w:hAnsi="Times New Roman"/>
          <w:szCs w:val="22"/>
          <w:lang w:val="pt-BR"/>
        </w:rPr>
        <w:t xml:space="preserve"> a cooperação técnica com todos os setores, a fim de alcançar a igualdade de gênero e o pleno acesso e gozo dos direitos humanos de todas as mulheres e meninas </w:t>
      </w:r>
      <w:r w:rsidRPr="001576E7">
        <w:rPr>
          <w:rFonts w:ascii="Times New Roman" w:eastAsia="Calibri" w:hAnsi="Times New Roman"/>
          <w:bCs/>
          <w:szCs w:val="22"/>
          <w:lang w:val="pt-BR"/>
        </w:rPr>
        <w:t>e adolescentes</w:t>
      </w:r>
      <w:r w:rsidRPr="001576E7">
        <w:rPr>
          <w:rFonts w:ascii="Times New Roman" w:hAnsi="Times New Roman"/>
          <w:szCs w:val="22"/>
          <w:lang w:val="pt-BR"/>
        </w:rPr>
        <w:t xml:space="preserve">. </w:t>
      </w:r>
    </w:p>
    <w:p w14:paraId="0D273BDA" w14:textId="77777777" w:rsidR="00D1031C" w:rsidRPr="001576E7" w:rsidRDefault="00D1031C" w:rsidP="00C8018D">
      <w:pPr>
        <w:widowControl/>
        <w:contextualSpacing/>
        <w:rPr>
          <w:rFonts w:ascii="Times New Roman" w:hAnsi="Times New Roman"/>
          <w:szCs w:val="22"/>
          <w:lang w:val="pt-BR"/>
        </w:rPr>
      </w:pPr>
    </w:p>
    <w:p w14:paraId="352FD1A5" w14:textId="5ABC1238" w:rsidR="00D1031C" w:rsidRPr="001576E7" w:rsidRDefault="00D1031C" w:rsidP="00A61BD7">
      <w:pPr>
        <w:widowControl/>
        <w:numPr>
          <w:ilvl w:val="0"/>
          <w:numId w:val="65"/>
        </w:numPr>
        <w:ind w:left="0" w:firstLine="720"/>
        <w:contextualSpacing/>
        <w:rPr>
          <w:rFonts w:ascii="Times New Roman" w:hAnsi="Times New Roman"/>
          <w:szCs w:val="22"/>
          <w:lang w:val="pt-BR"/>
        </w:rPr>
      </w:pPr>
      <w:r w:rsidRPr="001576E7">
        <w:rPr>
          <w:rFonts w:ascii="Times New Roman" w:hAnsi="Times New Roman"/>
          <w:szCs w:val="22"/>
          <w:lang w:val="pt-BR"/>
        </w:rPr>
        <w:t xml:space="preserve">Exortar o MESECVI a que analise a implementação das recomendações da Terceira Rodada de Avaliação Multilateral e promova a participação dos Estados Partes na Quarta Rodada de Avaliação Multilateral, fornecendo dados e informações de acordo com os indicadores transmitidos pela Comissão de Peritas. </w:t>
      </w:r>
    </w:p>
    <w:p w14:paraId="068A6A4E" w14:textId="77777777" w:rsidR="00D1031C" w:rsidRPr="001576E7" w:rsidRDefault="00D1031C" w:rsidP="00C8018D">
      <w:pPr>
        <w:widowControl/>
        <w:contextualSpacing/>
        <w:rPr>
          <w:rFonts w:ascii="Times New Roman" w:hAnsi="Times New Roman"/>
          <w:szCs w:val="22"/>
          <w:lang w:val="pt-BR"/>
        </w:rPr>
      </w:pPr>
    </w:p>
    <w:p w14:paraId="071CF121" w14:textId="49DD901B" w:rsidR="00D1031C" w:rsidRPr="001576E7" w:rsidRDefault="00FB3423" w:rsidP="00A61BD7">
      <w:pPr>
        <w:widowControl/>
        <w:numPr>
          <w:ilvl w:val="0"/>
          <w:numId w:val="65"/>
        </w:numPr>
        <w:snapToGrid w:val="0"/>
        <w:ind w:left="0" w:right="61" w:firstLine="720"/>
        <w:contextualSpacing/>
        <w:rPr>
          <w:rFonts w:ascii="Times New Roman" w:hAnsi="Times New Roman"/>
          <w:szCs w:val="22"/>
          <w:lang w:val="pt-BR"/>
        </w:rPr>
      </w:pPr>
      <w:r w:rsidRPr="001576E7">
        <w:rPr>
          <w:rFonts w:ascii="Times New Roman" w:hAnsi="Times New Roman"/>
          <w:szCs w:val="22"/>
          <w:lang w:val="pt-BR"/>
        </w:rPr>
        <w:t xml:space="preserve">Encarregar </w:t>
      </w:r>
      <w:r w:rsidR="00D1031C" w:rsidRPr="001576E7">
        <w:rPr>
          <w:rFonts w:ascii="Times New Roman" w:hAnsi="Times New Roman"/>
          <w:szCs w:val="22"/>
          <w:lang w:val="pt-BR"/>
        </w:rPr>
        <w:t xml:space="preserve">o MESECVI </w:t>
      </w:r>
      <w:r w:rsidRPr="001576E7">
        <w:rPr>
          <w:rFonts w:ascii="Times New Roman" w:hAnsi="Times New Roman"/>
          <w:szCs w:val="22"/>
          <w:lang w:val="pt-BR"/>
        </w:rPr>
        <w:t xml:space="preserve">de </w:t>
      </w:r>
      <w:r w:rsidR="00D1031C" w:rsidRPr="001576E7">
        <w:rPr>
          <w:rFonts w:ascii="Times New Roman" w:hAnsi="Times New Roman"/>
          <w:szCs w:val="22"/>
          <w:lang w:val="pt-BR"/>
        </w:rPr>
        <w:t xml:space="preserve">que realize uma análise, de acordo com os recursos disponíveis, que gere diálogo, dados e estratégias sobre a violência </w:t>
      </w:r>
      <w:r w:rsidRPr="001576E7">
        <w:rPr>
          <w:rFonts w:ascii="Times New Roman" w:eastAsia="Calibri" w:hAnsi="Times New Roman"/>
          <w:szCs w:val="22"/>
          <w:lang w:val="pt-BR"/>
        </w:rPr>
        <w:t>por motivo de</w:t>
      </w:r>
      <w:r w:rsidR="00D1031C" w:rsidRPr="001576E7">
        <w:rPr>
          <w:rFonts w:ascii="Times New Roman" w:eastAsia="Calibri" w:hAnsi="Times New Roman"/>
          <w:szCs w:val="22"/>
          <w:lang w:val="pt-BR"/>
        </w:rPr>
        <w:t xml:space="preserve"> gênero, incluindo, mas não de forma limitativa, a violência</w:t>
      </w:r>
      <w:r w:rsidR="00D1031C" w:rsidRPr="001576E7">
        <w:rPr>
          <w:rFonts w:ascii="Times New Roman" w:eastAsia="Calibri" w:hAnsi="Times New Roman"/>
          <w:b/>
          <w:bCs/>
          <w:szCs w:val="22"/>
          <w:lang w:val="pt-BR"/>
        </w:rPr>
        <w:t xml:space="preserve"> </w:t>
      </w:r>
      <w:r w:rsidR="00D1031C" w:rsidRPr="001576E7">
        <w:rPr>
          <w:rFonts w:ascii="Times New Roman" w:eastAsia="Calibri" w:hAnsi="Times New Roman"/>
          <w:szCs w:val="22"/>
          <w:lang w:val="pt-BR"/>
        </w:rPr>
        <w:t>física, psicológica e sexual contra as meninas,</w:t>
      </w:r>
      <w:r w:rsidR="00D1031C" w:rsidRPr="001576E7">
        <w:rPr>
          <w:rFonts w:ascii="Times New Roman" w:hAnsi="Times New Roman"/>
          <w:b/>
          <w:szCs w:val="22"/>
          <w:lang w:val="pt-BR"/>
        </w:rPr>
        <w:t xml:space="preserve"> </w:t>
      </w:r>
      <w:r w:rsidR="00D1031C" w:rsidRPr="001576E7">
        <w:rPr>
          <w:rFonts w:ascii="Times New Roman" w:hAnsi="Times New Roman"/>
          <w:bCs/>
          <w:szCs w:val="22"/>
          <w:lang w:val="pt-BR"/>
        </w:rPr>
        <w:t xml:space="preserve">respeitando e </w:t>
      </w:r>
      <w:r w:rsidR="00D1031C" w:rsidRPr="001576E7">
        <w:rPr>
          <w:rFonts w:ascii="Times New Roman" w:hAnsi="Times New Roman"/>
          <w:bCs/>
          <w:szCs w:val="22"/>
          <w:lang w:val="pt-BR"/>
        </w:rPr>
        <w:lastRenderedPageBreak/>
        <w:t xml:space="preserve">valorizando a plena diversidade das situações e condições em que se encontram, </w:t>
      </w:r>
      <w:r w:rsidR="00D1031C" w:rsidRPr="001576E7">
        <w:rPr>
          <w:rFonts w:ascii="Times New Roman" w:eastAsia="Calibri" w:hAnsi="Times New Roman"/>
          <w:szCs w:val="22"/>
          <w:lang w:val="pt-BR"/>
        </w:rPr>
        <w:t xml:space="preserve">no âmbito da pandemia </w:t>
      </w:r>
      <w:r w:rsidR="00834C33" w:rsidRPr="001576E7">
        <w:rPr>
          <w:rFonts w:ascii="Times New Roman" w:eastAsia="Calibri" w:hAnsi="Times New Roman"/>
          <w:szCs w:val="22"/>
          <w:lang w:val="pt-BR"/>
        </w:rPr>
        <w:t xml:space="preserve">de </w:t>
      </w:r>
      <w:r w:rsidR="00D1031C" w:rsidRPr="001576E7">
        <w:rPr>
          <w:rFonts w:ascii="Times New Roman" w:eastAsia="Calibri" w:hAnsi="Times New Roman"/>
          <w:szCs w:val="22"/>
          <w:lang w:val="pt-BR"/>
        </w:rPr>
        <w:t>covid-19 e dos seus eventuais efeitos em problemas como, entre outros, a gravidez infantil e adolescente</w:t>
      </w:r>
      <w:r w:rsidR="00D124B7" w:rsidRPr="001576E7">
        <w:rPr>
          <w:rFonts w:ascii="Times New Roman" w:eastAsia="Calibri" w:hAnsi="Times New Roman"/>
          <w:szCs w:val="22"/>
          <w:lang w:val="pt-BR"/>
        </w:rPr>
        <w:t>,</w:t>
      </w:r>
      <w:r w:rsidR="00D1031C" w:rsidRPr="001576E7">
        <w:rPr>
          <w:rFonts w:ascii="Times New Roman" w:hAnsi="Times New Roman"/>
          <w:szCs w:val="22"/>
          <w:lang w:val="pt-BR"/>
        </w:rPr>
        <w:t xml:space="preserve"> </w:t>
      </w:r>
      <w:r w:rsidR="00D1031C" w:rsidRPr="001576E7">
        <w:rPr>
          <w:rFonts w:ascii="Times New Roman" w:hAnsi="Times New Roman"/>
          <w:bCs/>
          <w:szCs w:val="22"/>
          <w:lang w:val="pt-BR"/>
        </w:rPr>
        <w:t>e identifi</w:t>
      </w:r>
      <w:r w:rsidR="00D124B7" w:rsidRPr="001576E7">
        <w:rPr>
          <w:rFonts w:ascii="Times New Roman" w:hAnsi="Times New Roman"/>
          <w:bCs/>
          <w:szCs w:val="22"/>
          <w:lang w:val="pt-BR"/>
        </w:rPr>
        <w:t>que</w:t>
      </w:r>
      <w:r w:rsidR="00D1031C" w:rsidRPr="001576E7">
        <w:rPr>
          <w:rFonts w:ascii="Times New Roman" w:hAnsi="Times New Roman"/>
          <w:bCs/>
          <w:szCs w:val="22"/>
          <w:lang w:val="pt-BR"/>
        </w:rPr>
        <w:t xml:space="preserve"> estratégias, inclusive os serviços</w:t>
      </w:r>
      <w:r w:rsidR="00D1031C" w:rsidRPr="001576E7">
        <w:rPr>
          <w:rFonts w:ascii="Times New Roman" w:hAnsi="Times New Roman"/>
          <w:b/>
          <w:szCs w:val="22"/>
          <w:lang w:val="pt-BR"/>
        </w:rPr>
        <w:t xml:space="preserve"> </w:t>
      </w:r>
      <w:r w:rsidR="00D1031C" w:rsidRPr="001576E7">
        <w:rPr>
          <w:rFonts w:ascii="Times New Roman" w:hAnsi="Times New Roman"/>
          <w:bCs/>
          <w:szCs w:val="22"/>
          <w:lang w:val="pt-BR"/>
        </w:rPr>
        <w:t>de saúde sexual e reprodutiva.</w:t>
      </w:r>
      <w:r w:rsidR="00D1031C" w:rsidRPr="001576E7">
        <w:rPr>
          <w:rFonts w:ascii="Times New Roman" w:hAnsi="Times New Roman"/>
          <w:b/>
          <w:szCs w:val="22"/>
          <w:lang w:val="pt-BR"/>
        </w:rPr>
        <w:t xml:space="preserve"> </w:t>
      </w:r>
    </w:p>
    <w:p w14:paraId="7C5B3AB4" w14:textId="77777777" w:rsidR="00D1031C" w:rsidRPr="001576E7" w:rsidRDefault="00D1031C" w:rsidP="00C8018D">
      <w:pPr>
        <w:widowControl/>
        <w:autoSpaceDE w:val="0"/>
        <w:autoSpaceDN w:val="0"/>
        <w:adjustRightInd w:val="0"/>
        <w:rPr>
          <w:rFonts w:ascii="Times New Roman" w:eastAsia="Calibri" w:hAnsi="Times New Roman"/>
          <w:szCs w:val="22"/>
          <w:lang w:val="pt-BR" w:eastAsia="es-MX"/>
        </w:rPr>
      </w:pPr>
    </w:p>
    <w:p w14:paraId="52E802AD" w14:textId="53EE47B4" w:rsidR="00D1031C" w:rsidRPr="001576E7" w:rsidRDefault="00D1031C" w:rsidP="00A61BD7">
      <w:pPr>
        <w:pStyle w:val="ListParagraph"/>
        <w:widowControl/>
        <w:numPr>
          <w:ilvl w:val="0"/>
          <w:numId w:val="72"/>
        </w:numPr>
        <w:tabs>
          <w:tab w:val="clear" w:pos="720"/>
          <w:tab w:val="left" w:pos="810"/>
        </w:tabs>
        <w:ind w:hanging="770"/>
        <w:rPr>
          <w:rFonts w:ascii="Times New Roman" w:eastAsia="Calibri" w:hAnsi="Times New Roman"/>
          <w:szCs w:val="22"/>
          <w:u w:val="single"/>
          <w:lang w:val="pt-BR"/>
        </w:rPr>
      </w:pPr>
      <w:bookmarkStart w:id="94" w:name="_Toc87351451"/>
      <w:r w:rsidRPr="001576E7">
        <w:rPr>
          <w:rFonts w:ascii="Times New Roman" w:eastAsia="Calibri" w:hAnsi="Times New Roman"/>
          <w:szCs w:val="22"/>
          <w:u w:val="single"/>
          <w:lang w:val="pt-BR"/>
        </w:rPr>
        <w:t>Programa de Ação para a Década das Américas pelos Direitos e pela Dignidade das Pessoas com Deficiência 2016–2026 e apoio à Comissão para a Eliminação de Todas as Formas de Discriminação contra as Pessoas com Deficiência</w:t>
      </w:r>
      <w:bookmarkEnd w:id="94"/>
    </w:p>
    <w:p w14:paraId="29BB8748" w14:textId="77777777" w:rsidR="00D1031C" w:rsidRPr="001576E7" w:rsidRDefault="00D1031C" w:rsidP="00C8018D">
      <w:pPr>
        <w:widowControl/>
        <w:shd w:val="clear" w:color="auto" w:fill="FFFFFF"/>
        <w:rPr>
          <w:rFonts w:ascii="Times New Roman" w:eastAsia="Arial" w:hAnsi="Times New Roman"/>
          <w:b/>
          <w:i/>
          <w:szCs w:val="22"/>
          <w:lang w:val="pt-BR"/>
        </w:rPr>
      </w:pPr>
    </w:p>
    <w:p w14:paraId="1A41A63B" w14:textId="54A0ECAA"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hAnsi="Times New Roman"/>
          <w:szCs w:val="22"/>
          <w:lang w:val="pt-BR"/>
        </w:rPr>
        <w:tab/>
      </w:r>
      <w:r w:rsidRPr="001576E7">
        <w:rPr>
          <w:rFonts w:ascii="Times New Roman" w:eastAsia="Calibri" w:hAnsi="Times New Roman"/>
          <w:szCs w:val="22"/>
          <w:lang w:val="pt-BR"/>
        </w:rPr>
        <w:t xml:space="preserve">RECORDANDO os compromissos assumidos na Convenção Interamericana para a Eliminação de Todas as Formas de Discriminação contra as Pessoas Portadoras de Deficiência e no Programa de Ação para a Década das Américas pelos Direitos e pela Dignidade das Pessoas com Deficiência, a importância de comemorar o Dia Internacional das Pessoas com Deficiência, o Dia </w:t>
      </w:r>
      <w:r w:rsidR="001C5CD5" w:rsidRPr="001576E7">
        <w:rPr>
          <w:rFonts w:ascii="Times New Roman" w:eastAsia="Calibri" w:hAnsi="Times New Roman"/>
          <w:szCs w:val="22"/>
          <w:lang w:val="pt-BR"/>
        </w:rPr>
        <w:t xml:space="preserve">Mundial </w:t>
      </w:r>
      <w:r w:rsidRPr="001576E7">
        <w:rPr>
          <w:rFonts w:ascii="Times New Roman" w:eastAsia="Calibri" w:hAnsi="Times New Roman"/>
          <w:szCs w:val="22"/>
          <w:lang w:val="pt-BR"/>
        </w:rPr>
        <w:t xml:space="preserve">da Síndrome de Down, o Dia Mundial da Conscientização sobre o Autismo e todas as datas que deem visibilidade ao dever de proteger e promover os direitos das pessoas com deficiência, inclusive grupos em situação de vulnerabilidade, em especial diante de situações de violência </w:t>
      </w:r>
      <w:r w:rsidR="00F81BAF" w:rsidRPr="001576E7">
        <w:rPr>
          <w:rFonts w:ascii="Times New Roman" w:eastAsia="Calibri" w:hAnsi="Times New Roman"/>
          <w:szCs w:val="22"/>
          <w:lang w:val="pt-BR"/>
        </w:rPr>
        <w:t>por motivo de</w:t>
      </w:r>
      <w:r w:rsidRPr="001576E7">
        <w:rPr>
          <w:rFonts w:ascii="Times New Roman" w:eastAsia="Calibri" w:hAnsi="Times New Roman"/>
          <w:szCs w:val="22"/>
          <w:lang w:val="pt-BR"/>
        </w:rPr>
        <w:t xml:space="preserve"> gênero; e</w:t>
      </w:r>
    </w:p>
    <w:p w14:paraId="6392ED70" w14:textId="77777777" w:rsidR="00D1031C" w:rsidRPr="001576E7" w:rsidRDefault="00D1031C" w:rsidP="00C8018D">
      <w:pPr>
        <w:widowControl/>
        <w:shd w:val="clear" w:color="auto" w:fill="FFFFFF"/>
        <w:rPr>
          <w:rFonts w:ascii="Times New Roman" w:eastAsia="Arial" w:hAnsi="Times New Roman"/>
          <w:strike/>
          <w:szCs w:val="22"/>
          <w:lang w:val="pt-BR"/>
        </w:rPr>
      </w:pPr>
    </w:p>
    <w:p w14:paraId="16ABD0E2" w14:textId="011BE289"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caps/>
          <w:szCs w:val="22"/>
          <w:lang w:val="pt-BR"/>
        </w:rPr>
        <w:t xml:space="preserve">Reconhecendo </w:t>
      </w:r>
      <w:r w:rsidRPr="001576E7">
        <w:rPr>
          <w:rFonts w:ascii="Times New Roman" w:eastAsia="Arial" w:hAnsi="Times New Roman"/>
          <w:szCs w:val="22"/>
          <w:lang w:val="pt-BR"/>
        </w:rPr>
        <w:t xml:space="preserve">que a natureza de algumas deficiências pode pôr as pessoas em maior risco de infecção e </w:t>
      </w:r>
      <w:r w:rsidRPr="001576E7">
        <w:rPr>
          <w:rFonts w:ascii="Times New Roman" w:eastAsia="Calibri" w:hAnsi="Times New Roman"/>
          <w:szCs w:val="22"/>
          <w:lang w:val="pt-BR"/>
        </w:rPr>
        <w:t xml:space="preserve">que os efeitos da pandemia de covid-19 exacerbaram a situação de vulnerabilidade das pessoas com deficiência, agravando as barreiras pré-existentes para seu acesso, em igualdade de condições, aos serviços públicos essenciais, </w:t>
      </w:r>
      <w:r w:rsidR="00EC5E63" w:rsidRPr="001576E7">
        <w:rPr>
          <w:rFonts w:ascii="Times New Roman" w:eastAsia="Calibri" w:hAnsi="Times New Roman"/>
          <w:szCs w:val="22"/>
          <w:lang w:val="pt-BR"/>
        </w:rPr>
        <w:t>a</w:t>
      </w:r>
      <w:r w:rsidRPr="001576E7">
        <w:rPr>
          <w:rFonts w:ascii="Times New Roman" w:eastAsia="Calibri" w:hAnsi="Times New Roman"/>
          <w:szCs w:val="22"/>
          <w:lang w:val="pt-BR"/>
        </w:rPr>
        <w:t>os serviços de saúde, à educação, ao emprego, às tecnologias da informação e da comunicação, à proteção social e aos direitos que são devidos a todas as pessoas, sem qualquer tipo de discriminação,</w:t>
      </w:r>
    </w:p>
    <w:p w14:paraId="587936DB" w14:textId="77777777" w:rsidR="00D1031C" w:rsidRPr="001576E7" w:rsidRDefault="00D1031C" w:rsidP="00C8018D">
      <w:pPr>
        <w:widowControl/>
        <w:shd w:val="clear" w:color="auto" w:fill="FFFFFF"/>
        <w:rPr>
          <w:rFonts w:ascii="Times New Roman" w:eastAsia="Arial" w:hAnsi="Times New Roman"/>
          <w:szCs w:val="22"/>
          <w:lang w:val="pt-BR"/>
        </w:rPr>
      </w:pPr>
    </w:p>
    <w:p w14:paraId="3D3A57B6" w14:textId="77777777" w:rsidR="00D1031C" w:rsidRPr="001576E7" w:rsidRDefault="00D1031C" w:rsidP="00C8018D">
      <w:pPr>
        <w:widowControl/>
        <w:shd w:val="clear" w:color="auto" w:fill="FFFFFF"/>
        <w:rPr>
          <w:rFonts w:ascii="Times New Roman" w:eastAsia="Arial" w:hAnsi="Times New Roman"/>
          <w:szCs w:val="22"/>
          <w:lang w:val="pt-BR"/>
        </w:rPr>
      </w:pPr>
      <w:r w:rsidRPr="001576E7">
        <w:rPr>
          <w:rFonts w:ascii="Times New Roman" w:eastAsia="Calibri" w:hAnsi="Times New Roman"/>
          <w:szCs w:val="22"/>
          <w:lang w:val="pt-BR"/>
        </w:rPr>
        <w:t>RESOLVE:</w:t>
      </w:r>
    </w:p>
    <w:p w14:paraId="0243A708" w14:textId="77777777" w:rsidR="00D1031C" w:rsidRPr="001576E7" w:rsidRDefault="00D1031C" w:rsidP="00C8018D">
      <w:pPr>
        <w:widowControl/>
        <w:shd w:val="clear" w:color="auto" w:fill="FFFFFF"/>
        <w:rPr>
          <w:rFonts w:ascii="Times New Roman" w:eastAsia="Arial" w:hAnsi="Times New Roman"/>
          <w:szCs w:val="22"/>
          <w:lang w:val="pt-BR"/>
        </w:rPr>
      </w:pPr>
    </w:p>
    <w:p w14:paraId="786B7D13" w14:textId="44ED0EC5" w:rsidR="00D1031C" w:rsidRPr="001576E7" w:rsidRDefault="00D1031C" w:rsidP="00A61BD7">
      <w:pPr>
        <w:widowControl/>
        <w:numPr>
          <w:ilvl w:val="0"/>
          <w:numId w:val="66"/>
        </w:numPr>
        <w:shd w:val="clear" w:color="auto" w:fill="FFFFFF"/>
        <w:ind w:left="0" w:firstLine="706"/>
        <w:rPr>
          <w:rFonts w:ascii="Times New Roman" w:eastAsia="Arial" w:hAnsi="Times New Roman"/>
          <w:szCs w:val="22"/>
          <w:lang w:val="pt-BR"/>
        </w:rPr>
      </w:pPr>
      <w:r w:rsidRPr="001576E7">
        <w:rPr>
          <w:rFonts w:ascii="Times New Roman" w:eastAsia="Calibri" w:hAnsi="Times New Roman"/>
          <w:szCs w:val="22"/>
          <w:lang w:val="pt-BR"/>
        </w:rPr>
        <w:t xml:space="preserve">Instar os Estados membros a que combatam a discriminação estrutural contra as pessoas com deficiência no contexto da pandemia de covid-19, e a que adotem medidas </w:t>
      </w:r>
      <w:r w:rsidRPr="001576E7">
        <w:rPr>
          <w:rFonts w:ascii="Times New Roman" w:eastAsia="Arial" w:hAnsi="Times New Roman"/>
          <w:szCs w:val="22"/>
          <w:lang w:val="pt-BR"/>
        </w:rPr>
        <w:t xml:space="preserve">em conformidade com as obrigações internacionais </w:t>
      </w:r>
      <w:r w:rsidR="002246BB" w:rsidRPr="001576E7">
        <w:rPr>
          <w:rFonts w:ascii="Times New Roman" w:eastAsia="Arial" w:hAnsi="Times New Roman"/>
          <w:szCs w:val="22"/>
          <w:lang w:val="pt-BR"/>
        </w:rPr>
        <w:t>em</w:t>
      </w:r>
      <w:r w:rsidR="00EC5E63" w:rsidRPr="001576E7">
        <w:rPr>
          <w:rFonts w:ascii="Times New Roman" w:eastAsia="Arial" w:hAnsi="Times New Roman"/>
          <w:szCs w:val="22"/>
          <w:lang w:val="pt-BR"/>
        </w:rPr>
        <w:t xml:space="preserve"> matéria </w:t>
      </w:r>
      <w:r w:rsidRPr="001576E7">
        <w:rPr>
          <w:rFonts w:ascii="Times New Roman" w:eastAsia="Arial" w:hAnsi="Times New Roman"/>
          <w:szCs w:val="22"/>
          <w:lang w:val="pt-BR"/>
        </w:rPr>
        <w:t xml:space="preserve">de direitos humanos </w:t>
      </w:r>
      <w:r w:rsidRPr="001576E7">
        <w:rPr>
          <w:rFonts w:ascii="Times New Roman" w:eastAsia="Calibri" w:hAnsi="Times New Roman"/>
          <w:szCs w:val="22"/>
          <w:lang w:val="pt-BR"/>
        </w:rPr>
        <w:t xml:space="preserve">que </w:t>
      </w:r>
      <w:r w:rsidR="003461A6" w:rsidRPr="001576E7">
        <w:rPr>
          <w:rFonts w:ascii="Times New Roman" w:eastAsia="Calibri" w:hAnsi="Times New Roman"/>
          <w:szCs w:val="22"/>
          <w:lang w:val="pt-BR"/>
        </w:rPr>
        <w:t xml:space="preserve">atendam </w:t>
      </w:r>
      <w:r w:rsidRPr="001576E7">
        <w:rPr>
          <w:rFonts w:ascii="Times New Roman" w:eastAsia="Calibri" w:hAnsi="Times New Roman"/>
          <w:szCs w:val="22"/>
          <w:lang w:val="pt-BR"/>
        </w:rPr>
        <w:t xml:space="preserve">às suas necessidades específicas nas respostas atuais, bem como na preparação para eventuais emergências sanitárias, com ações de proteção para as pessoas com deficiência, de maneira que possam exercer os seus direitos em igualdade de condições e sem discriminação, incluindo medidas destinadas a garantir as condições de acessibilidade que permitam o </w:t>
      </w:r>
      <w:r w:rsidR="003461A6" w:rsidRPr="001576E7">
        <w:rPr>
          <w:rFonts w:ascii="Times New Roman" w:eastAsia="Calibri" w:hAnsi="Times New Roman"/>
          <w:szCs w:val="22"/>
          <w:lang w:val="pt-BR"/>
        </w:rPr>
        <w:t xml:space="preserve">exercício </w:t>
      </w:r>
      <w:r w:rsidRPr="001576E7">
        <w:rPr>
          <w:rFonts w:ascii="Times New Roman" w:eastAsia="Calibri" w:hAnsi="Times New Roman"/>
          <w:szCs w:val="22"/>
          <w:lang w:val="pt-BR"/>
        </w:rPr>
        <w:t>do teletrabalho</w:t>
      </w:r>
      <w:r w:rsidR="00CC14F1"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medidas </w:t>
      </w:r>
      <w:r w:rsidR="003461A6" w:rsidRPr="001576E7">
        <w:rPr>
          <w:rFonts w:ascii="Times New Roman" w:eastAsia="Calibri" w:hAnsi="Times New Roman"/>
          <w:szCs w:val="22"/>
          <w:lang w:val="pt-BR"/>
        </w:rPr>
        <w:t xml:space="preserve">destinadas a </w:t>
      </w:r>
      <w:r w:rsidRPr="001576E7">
        <w:rPr>
          <w:rFonts w:ascii="Times New Roman" w:eastAsia="Calibri" w:hAnsi="Times New Roman"/>
          <w:szCs w:val="22"/>
          <w:lang w:val="pt-BR"/>
        </w:rPr>
        <w:t xml:space="preserve">garantir a sua segurança e proteção em situações de risco ou emergência, </w:t>
      </w:r>
      <w:r w:rsidRPr="001576E7">
        <w:rPr>
          <w:rFonts w:ascii="Times New Roman" w:eastAsia="Arial" w:hAnsi="Times New Roman"/>
          <w:szCs w:val="22"/>
          <w:lang w:val="pt-BR"/>
        </w:rPr>
        <w:t>particularmente para as pessoas com deficiência que também pertencem a outros grupos em situação de vulnerabilidade</w:t>
      </w:r>
      <w:r w:rsidR="003461A6" w:rsidRPr="001576E7">
        <w:rPr>
          <w:rFonts w:ascii="Times New Roman" w:eastAsia="Arial" w:hAnsi="Times New Roman"/>
          <w:b/>
          <w:bCs/>
          <w:szCs w:val="22"/>
          <w:lang w:val="pt-BR"/>
        </w:rPr>
        <w:t>,</w:t>
      </w:r>
      <w:r w:rsidR="003461A6" w:rsidRPr="001576E7">
        <w:rPr>
          <w:rFonts w:ascii="Times New Roman" w:eastAsia="Calibri" w:hAnsi="Times New Roman"/>
          <w:szCs w:val="22"/>
          <w:lang w:val="pt-BR"/>
        </w:rPr>
        <w:t xml:space="preserve"> </w:t>
      </w:r>
      <w:r w:rsidRPr="001576E7">
        <w:rPr>
          <w:rFonts w:ascii="Times New Roman" w:eastAsia="Calibri" w:hAnsi="Times New Roman"/>
          <w:szCs w:val="22"/>
          <w:lang w:val="pt-BR"/>
        </w:rPr>
        <w:t xml:space="preserve">em especial ante situações de violência </w:t>
      </w:r>
      <w:r w:rsidR="00F81BAF" w:rsidRPr="001576E7">
        <w:rPr>
          <w:rFonts w:ascii="Times New Roman" w:eastAsia="Calibri" w:hAnsi="Times New Roman"/>
          <w:szCs w:val="22"/>
          <w:lang w:val="pt-BR"/>
        </w:rPr>
        <w:t>por motivo de</w:t>
      </w:r>
      <w:r w:rsidRPr="001576E7">
        <w:rPr>
          <w:rFonts w:ascii="Times New Roman" w:eastAsia="Calibri" w:hAnsi="Times New Roman"/>
          <w:szCs w:val="22"/>
          <w:lang w:val="pt-BR"/>
        </w:rPr>
        <w:t xml:space="preserve"> gênero</w:t>
      </w:r>
      <w:r w:rsidR="003461A6"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w:t>
      </w:r>
      <w:r w:rsidRPr="001576E7">
        <w:rPr>
          <w:rFonts w:ascii="Times New Roman" w:eastAsia="Arial" w:hAnsi="Times New Roman"/>
          <w:szCs w:val="22"/>
          <w:lang w:val="pt-BR"/>
        </w:rPr>
        <w:t xml:space="preserve">e </w:t>
      </w:r>
      <w:r w:rsidRPr="001576E7">
        <w:rPr>
          <w:rFonts w:ascii="Times New Roman" w:eastAsia="Calibri" w:hAnsi="Times New Roman"/>
          <w:szCs w:val="22"/>
          <w:lang w:val="pt-BR"/>
        </w:rPr>
        <w:t xml:space="preserve">medidas </w:t>
      </w:r>
      <w:r w:rsidR="003461A6" w:rsidRPr="001576E7">
        <w:rPr>
          <w:rFonts w:ascii="Times New Roman" w:eastAsia="Calibri" w:hAnsi="Times New Roman"/>
          <w:szCs w:val="22"/>
          <w:lang w:val="pt-BR"/>
        </w:rPr>
        <w:t xml:space="preserve">destinadas a </w:t>
      </w:r>
      <w:r w:rsidRPr="001576E7">
        <w:rPr>
          <w:rFonts w:ascii="Times New Roman" w:eastAsia="Calibri" w:hAnsi="Times New Roman"/>
          <w:szCs w:val="22"/>
          <w:lang w:val="pt-BR"/>
        </w:rPr>
        <w:t>garantir o seu acesso a</w:t>
      </w:r>
      <w:r w:rsidRPr="001576E7">
        <w:rPr>
          <w:rFonts w:ascii="Times New Roman" w:eastAsia="Arial" w:hAnsi="Times New Roman"/>
          <w:szCs w:val="22"/>
          <w:lang w:val="pt-BR"/>
        </w:rPr>
        <w:t>o mais alto nível possível</w:t>
      </w:r>
      <w:r w:rsidRPr="001576E7">
        <w:rPr>
          <w:rFonts w:ascii="Times New Roman" w:eastAsia="Calibri" w:hAnsi="Times New Roman"/>
          <w:szCs w:val="22"/>
          <w:lang w:val="pt-BR"/>
        </w:rPr>
        <w:t xml:space="preserve"> de saúde sem </w:t>
      </w:r>
      <w:r w:rsidRPr="001576E7">
        <w:rPr>
          <w:rFonts w:ascii="Times New Roman" w:eastAsia="Arial" w:hAnsi="Times New Roman"/>
          <w:szCs w:val="22"/>
          <w:lang w:val="pt-BR"/>
        </w:rPr>
        <w:t>discriminação por motivos</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 xml:space="preserve">de </w:t>
      </w:r>
      <w:r w:rsidRPr="001576E7">
        <w:rPr>
          <w:rFonts w:ascii="Times New Roman" w:eastAsia="Arial" w:hAnsi="Times New Roman"/>
          <w:szCs w:val="22"/>
          <w:lang w:val="pt-BR"/>
        </w:rPr>
        <w:t>deficiência</w:t>
      </w:r>
      <w:r w:rsidRPr="001576E7">
        <w:rPr>
          <w:rFonts w:ascii="Times New Roman" w:eastAsia="Arial" w:hAnsi="Times New Roman"/>
          <w:b/>
          <w:bCs/>
          <w:szCs w:val="22"/>
          <w:lang w:val="pt-BR"/>
        </w:rPr>
        <w:t xml:space="preserve">, </w:t>
      </w:r>
      <w:r w:rsidRPr="001576E7">
        <w:rPr>
          <w:rFonts w:ascii="Times New Roman" w:eastAsia="Calibri" w:hAnsi="Times New Roman"/>
          <w:szCs w:val="22"/>
          <w:lang w:val="pt-BR"/>
        </w:rPr>
        <w:t>bem como à informação necessária para a prevenção e o tratamento do contágio, entre outras.</w:t>
      </w:r>
    </w:p>
    <w:p w14:paraId="4EAA3153" w14:textId="77777777" w:rsidR="00D1031C" w:rsidRPr="001576E7" w:rsidRDefault="00D1031C" w:rsidP="00C8018D">
      <w:pPr>
        <w:widowControl/>
        <w:shd w:val="clear" w:color="auto" w:fill="FFFFFF"/>
        <w:rPr>
          <w:rFonts w:ascii="Times New Roman" w:eastAsia="Arial" w:hAnsi="Times New Roman"/>
          <w:szCs w:val="22"/>
          <w:lang w:val="pt-BR"/>
        </w:rPr>
      </w:pPr>
    </w:p>
    <w:p w14:paraId="72330B73" w14:textId="7E3F5EB9" w:rsidR="00D1031C" w:rsidRPr="001576E7" w:rsidRDefault="00D1031C" w:rsidP="00A61BD7">
      <w:pPr>
        <w:widowControl/>
        <w:numPr>
          <w:ilvl w:val="0"/>
          <w:numId w:val="66"/>
        </w:numPr>
        <w:shd w:val="clear" w:color="auto" w:fill="FFFFFF"/>
        <w:ind w:left="0" w:firstLine="706"/>
        <w:rPr>
          <w:rFonts w:ascii="Times New Roman" w:eastAsia="Arial" w:hAnsi="Times New Roman"/>
          <w:szCs w:val="22"/>
          <w:lang w:val="pt-BR"/>
        </w:rPr>
      </w:pPr>
      <w:r w:rsidRPr="001576E7">
        <w:rPr>
          <w:rFonts w:ascii="Times New Roman" w:eastAsia="Calibri" w:hAnsi="Times New Roman"/>
          <w:szCs w:val="22"/>
          <w:lang w:val="pt-BR"/>
        </w:rPr>
        <w:t xml:space="preserve">Estimular os Estados membros que não são Partes na </w:t>
      </w:r>
      <w:r w:rsidR="00476F2B" w:rsidRPr="001576E7">
        <w:rPr>
          <w:rFonts w:ascii="Times New Roman" w:eastAsia="Calibri" w:hAnsi="Times New Roman"/>
          <w:szCs w:val="22"/>
          <w:lang w:val="pt-BR"/>
        </w:rPr>
        <w:t>Convenção Interamericana para a Eliminação de Todas as Formas de Discriminação contra as Pessoas Portadoras de Deficiência (</w:t>
      </w:r>
      <w:r w:rsidRPr="001576E7">
        <w:rPr>
          <w:rFonts w:ascii="Times New Roman" w:eastAsia="Calibri" w:hAnsi="Times New Roman"/>
          <w:szCs w:val="22"/>
          <w:lang w:val="pt-BR"/>
        </w:rPr>
        <w:t>CIADDIS</w:t>
      </w:r>
      <w:r w:rsidR="00476F2B"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 que considerem a possibilidade de aderir à referida Convenção, com o fim de intensificar os esforços regionais em matéria de inclusão e não discriminação das pessoas com deficiência, e levem em conta as conclusões </w:t>
      </w:r>
      <w:r w:rsidR="008958A5" w:rsidRPr="001576E7">
        <w:rPr>
          <w:rFonts w:ascii="Times New Roman" w:eastAsia="Calibri" w:hAnsi="Times New Roman"/>
          <w:szCs w:val="22"/>
          <w:lang w:val="pt-BR"/>
        </w:rPr>
        <w:t>da</w:t>
      </w:r>
      <w:r w:rsidRPr="001576E7">
        <w:rPr>
          <w:rFonts w:ascii="Times New Roman" w:eastAsia="Calibri" w:hAnsi="Times New Roman"/>
          <w:szCs w:val="22"/>
          <w:lang w:val="pt-BR"/>
        </w:rPr>
        <w:t xml:space="preserve"> Comissão para a Eliminação de Todas as Formas de Discriminação contra as Pessoas com Deficiência (CEDDIS) sobre os progressos e desafios registrados na região para a inclusão das pessoas com deficiência, após o término do ciclo de avaliação do Terceiro Relatório Nacional sobre a implementação da CIADDIS e do </w:t>
      </w:r>
      <w:r w:rsidR="00476F2B" w:rsidRPr="001576E7">
        <w:rPr>
          <w:rFonts w:ascii="Times New Roman" w:eastAsia="Calibri" w:hAnsi="Times New Roman"/>
          <w:szCs w:val="22"/>
          <w:lang w:val="pt-BR"/>
        </w:rPr>
        <w:t>Programa de Ação para a Década das Américas pelos Direitos e pela Dignidade das Pessoas com Deficiência (</w:t>
      </w:r>
      <w:r w:rsidRPr="001576E7">
        <w:rPr>
          <w:rFonts w:ascii="Times New Roman" w:eastAsia="Calibri" w:hAnsi="Times New Roman"/>
          <w:szCs w:val="22"/>
          <w:lang w:val="pt-BR"/>
        </w:rPr>
        <w:t>PAD</w:t>
      </w:r>
      <w:r w:rsidR="00476F2B"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 os Estados membros que são </w:t>
      </w:r>
      <w:r w:rsidR="008958A5" w:rsidRPr="001576E7">
        <w:rPr>
          <w:rFonts w:ascii="Times New Roman" w:eastAsia="Calibri" w:hAnsi="Times New Roman"/>
          <w:szCs w:val="22"/>
          <w:lang w:val="pt-BR"/>
        </w:rPr>
        <w:lastRenderedPageBreak/>
        <w:t xml:space="preserve">Partes </w:t>
      </w:r>
      <w:r w:rsidRPr="001576E7">
        <w:rPr>
          <w:rFonts w:ascii="Times New Roman" w:eastAsia="Calibri" w:hAnsi="Times New Roman"/>
          <w:szCs w:val="22"/>
          <w:lang w:val="pt-BR"/>
        </w:rPr>
        <w:t>na CIADDIS a que implementem as recomendações feitas pel</w:t>
      </w:r>
      <w:r w:rsidR="008958A5" w:rsidRPr="001576E7">
        <w:rPr>
          <w:rFonts w:ascii="Times New Roman" w:eastAsia="Calibri" w:hAnsi="Times New Roman"/>
          <w:szCs w:val="22"/>
          <w:lang w:val="pt-BR"/>
        </w:rPr>
        <w:t>a</w:t>
      </w:r>
      <w:r w:rsidRPr="001576E7">
        <w:rPr>
          <w:rFonts w:ascii="Times New Roman" w:eastAsia="Calibri" w:hAnsi="Times New Roman"/>
          <w:szCs w:val="22"/>
          <w:lang w:val="pt-BR"/>
        </w:rPr>
        <w:t xml:space="preserve"> CEDDIS em suas avaliações por áreas de ação, e façam contribuições voluntárias ao Fundo Específico para apoiar o funcionamento da </w:t>
      </w:r>
      <w:r w:rsidR="00476F2B" w:rsidRPr="001576E7">
        <w:rPr>
          <w:rFonts w:ascii="Times New Roman" w:eastAsia="Calibri" w:hAnsi="Times New Roman"/>
          <w:szCs w:val="22"/>
          <w:lang w:val="pt-BR"/>
        </w:rPr>
        <w:t xml:space="preserve">CEDDIS </w:t>
      </w:r>
      <w:r w:rsidRPr="001576E7">
        <w:rPr>
          <w:rFonts w:ascii="Times New Roman" w:eastAsia="Calibri" w:hAnsi="Times New Roman"/>
          <w:szCs w:val="22"/>
          <w:lang w:val="pt-BR"/>
        </w:rPr>
        <w:t xml:space="preserve">e de sua Secretaria e ao Fundo Específico para o Grupo Misto </w:t>
      </w:r>
      <w:r w:rsidR="000E5AD5" w:rsidRPr="001576E7">
        <w:rPr>
          <w:rFonts w:ascii="Times New Roman" w:eastAsia="Calibri" w:hAnsi="Times New Roman"/>
          <w:szCs w:val="22"/>
          <w:lang w:val="pt-BR"/>
        </w:rPr>
        <w:t>E</w:t>
      </w:r>
      <w:r w:rsidRPr="001576E7">
        <w:rPr>
          <w:rFonts w:ascii="Times New Roman" w:eastAsia="Calibri" w:hAnsi="Times New Roman"/>
          <w:szCs w:val="22"/>
          <w:lang w:val="pt-BR"/>
        </w:rPr>
        <w:t xml:space="preserve">ncarregado de </w:t>
      </w:r>
      <w:r w:rsidR="000E5AD5" w:rsidRPr="001576E7">
        <w:rPr>
          <w:rFonts w:ascii="Times New Roman" w:eastAsia="Calibri" w:hAnsi="Times New Roman"/>
          <w:szCs w:val="22"/>
          <w:lang w:val="pt-BR"/>
        </w:rPr>
        <w:t>A</w:t>
      </w:r>
      <w:r w:rsidRPr="001576E7">
        <w:rPr>
          <w:rFonts w:ascii="Times New Roman" w:eastAsia="Calibri" w:hAnsi="Times New Roman"/>
          <w:szCs w:val="22"/>
          <w:lang w:val="pt-BR"/>
        </w:rPr>
        <w:t xml:space="preserve">poiar a </w:t>
      </w:r>
      <w:r w:rsidR="000E5AD5" w:rsidRPr="001576E7">
        <w:rPr>
          <w:rFonts w:ascii="Times New Roman" w:eastAsia="Calibri" w:hAnsi="Times New Roman"/>
          <w:szCs w:val="22"/>
          <w:lang w:val="pt-BR"/>
        </w:rPr>
        <w:t>I</w:t>
      </w:r>
      <w:r w:rsidRPr="001576E7">
        <w:rPr>
          <w:rFonts w:ascii="Times New Roman" w:eastAsia="Calibri" w:hAnsi="Times New Roman"/>
          <w:szCs w:val="22"/>
          <w:lang w:val="pt-BR"/>
        </w:rPr>
        <w:t>mplementação do PAD.</w:t>
      </w:r>
    </w:p>
    <w:p w14:paraId="2B4B33DD" w14:textId="77777777" w:rsidR="00D1031C" w:rsidRPr="001576E7" w:rsidRDefault="00D1031C" w:rsidP="00C8018D">
      <w:pPr>
        <w:widowControl/>
        <w:shd w:val="clear" w:color="auto" w:fill="FFFFFF"/>
        <w:rPr>
          <w:rFonts w:ascii="Times New Roman" w:eastAsia="Arial" w:hAnsi="Times New Roman"/>
          <w:szCs w:val="22"/>
          <w:lang w:val="pt-BR"/>
        </w:rPr>
      </w:pPr>
    </w:p>
    <w:p w14:paraId="7F116D23" w14:textId="77777777" w:rsidR="00D1031C" w:rsidRPr="001576E7" w:rsidRDefault="00D1031C" w:rsidP="00A61BD7">
      <w:pPr>
        <w:widowControl/>
        <w:numPr>
          <w:ilvl w:val="0"/>
          <w:numId w:val="66"/>
        </w:numPr>
        <w:shd w:val="clear" w:color="auto" w:fill="FFFFFF"/>
        <w:ind w:left="0" w:firstLine="706"/>
        <w:rPr>
          <w:rFonts w:ascii="Times New Roman" w:eastAsia="Arial" w:hAnsi="Times New Roman"/>
          <w:strike/>
          <w:szCs w:val="22"/>
          <w:highlight w:val="white"/>
          <w:lang w:val="pt-BR"/>
        </w:rPr>
      </w:pPr>
      <w:r w:rsidRPr="001576E7">
        <w:rPr>
          <w:rFonts w:ascii="Times New Roman" w:eastAsia="Calibri" w:hAnsi="Times New Roman"/>
          <w:szCs w:val="22"/>
          <w:lang w:val="pt-BR"/>
        </w:rPr>
        <w:t>Destacar o trabalho do Grupo de Países Amigos das Pessoas com Deficiência da OEA, dar as boas-vindas a novos Estados membros e estimular outros países a que se incorporem a seu trabalho.</w:t>
      </w:r>
      <w:r w:rsidRPr="001576E7">
        <w:rPr>
          <w:rFonts w:ascii="Times New Roman" w:eastAsia="Calibri" w:hAnsi="Times New Roman"/>
          <w:b/>
          <w:bCs/>
          <w:szCs w:val="22"/>
          <w:lang w:val="pt-BR"/>
        </w:rPr>
        <w:t xml:space="preserve"> </w:t>
      </w:r>
    </w:p>
    <w:p w14:paraId="5A94DF55" w14:textId="77777777" w:rsidR="00D1031C" w:rsidRPr="001576E7" w:rsidRDefault="00D1031C" w:rsidP="00C8018D">
      <w:pPr>
        <w:widowControl/>
        <w:shd w:val="clear" w:color="auto" w:fill="FFFFFF"/>
        <w:rPr>
          <w:rFonts w:ascii="Times New Roman" w:eastAsia="Arial" w:hAnsi="Times New Roman"/>
          <w:strike/>
          <w:szCs w:val="22"/>
          <w:highlight w:val="white"/>
          <w:lang w:val="pt-BR"/>
        </w:rPr>
      </w:pPr>
    </w:p>
    <w:p w14:paraId="1C48B764" w14:textId="58DF737A" w:rsidR="00D1031C" w:rsidRPr="001576E7" w:rsidRDefault="00D1031C" w:rsidP="00A61BD7">
      <w:pPr>
        <w:widowControl/>
        <w:numPr>
          <w:ilvl w:val="0"/>
          <w:numId w:val="66"/>
        </w:numPr>
        <w:shd w:val="clear" w:color="auto" w:fill="FFFFFF"/>
        <w:ind w:left="0" w:firstLine="706"/>
        <w:rPr>
          <w:rFonts w:ascii="Times New Roman" w:eastAsia="Arial" w:hAnsi="Times New Roman"/>
          <w:szCs w:val="22"/>
          <w:lang w:val="pt-BR"/>
        </w:rPr>
      </w:pPr>
      <w:r w:rsidRPr="001576E7">
        <w:rPr>
          <w:rFonts w:ascii="Times New Roman" w:eastAsia="Calibri" w:hAnsi="Times New Roman"/>
          <w:szCs w:val="22"/>
          <w:lang w:val="pt-BR"/>
        </w:rPr>
        <w:t>Incumbir o Departamento de Inclusão Social de</w:t>
      </w:r>
      <w:r w:rsidR="00D54179" w:rsidRPr="001576E7">
        <w:rPr>
          <w:rFonts w:ascii="Times New Roman" w:eastAsia="Calibri" w:hAnsi="Times New Roman"/>
          <w:szCs w:val="22"/>
          <w:lang w:val="pt-BR"/>
        </w:rPr>
        <w:t xml:space="preserve"> que</w:t>
      </w:r>
      <w:r w:rsidRPr="001576E7">
        <w:rPr>
          <w:rFonts w:ascii="Times New Roman" w:eastAsia="Calibri" w:hAnsi="Times New Roman"/>
          <w:szCs w:val="22"/>
          <w:lang w:val="pt-BR"/>
        </w:rPr>
        <w:t xml:space="preserve">, na qualidade de Secretaria Técnica do CEDDIS e </w:t>
      </w:r>
      <w:r w:rsidR="005335AD" w:rsidRPr="001576E7">
        <w:rPr>
          <w:rFonts w:ascii="Times New Roman" w:eastAsia="Calibri" w:hAnsi="Times New Roman"/>
          <w:szCs w:val="22"/>
          <w:lang w:val="pt-BR"/>
        </w:rPr>
        <w:t xml:space="preserve">como </w:t>
      </w:r>
      <w:r w:rsidRPr="001576E7">
        <w:rPr>
          <w:rFonts w:ascii="Times New Roman" w:eastAsia="Calibri" w:hAnsi="Times New Roman"/>
          <w:szCs w:val="22"/>
          <w:lang w:val="pt-BR"/>
        </w:rPr>
        <w:t>área de promoção de programas de inclusão social das pessoas com deficiência, realiz</w:t>
      </w:r>
      <w:r w:rsidR="00D54179" w:rsidRPr="001576E7">
        <w:rPr>
          <w:rFonts w:ascii="Times New Roman" w:eastAsia="Calibri" w:hAnsi="Times New Roman"/>
          <w:szCs w:val="22"/>
          <w:lang w:val="pt-BR"/>
        </w:rPr>
        <w:t>e</w:t>
      </w:r>
      <w:r w:rsidRPr="001576E7">
        <w:rPr>
          <w:rFonts w:ascii="Times New Roman" w:eastAsia="Calibri" w:hAnsi="Times New Roman"/>
          <w:szCs w:val="22"/>
          <w:lang w:val="pt-BR"/>
        </w:rPr>
        <w:t xml:space="preserve">, de acordo com os recursos disponíveis, em coordenação com os Estados membros e com o apoio da Secretaria-Geral, iniciativas de divulgação e promoção </w:t>
      </w:r>
      <w:r w:rsidR="005335AD" w:rsidRPr="001576E7">
        <w:rPr>
          <w:rFonts w:ascii="Times New Roman" w:eastAsia="Calibri" w:hAnsi="Times New Roman"/>
          <w:szCs w:val="22"/>
          <w:lang w:val="pt-BR"/>
        </w:rPr>
        <w:t>dos</w:t>
      </w:r>
      <w:r w:rsidRPr="001576E7">
        <w:rPr>
          <w:rFonts w:ascii="Times New Roman" w:eastAsia="Calibri" w:hAnsi="Times New Roman"/>
          <w:szCs w:val="22"/>
          <w:lang w:val="pt-BR"/>
        </w:rPr>
        <w:t xml:space="preserve"> direitos desse grupo e sua plena participação em todos os âmbitos da sociedade, com a colaboração de pessoas com deficiência </w:t>
      </w:r>
      <w:r w:rsidR="005335AD" w:rsidRPr="001576E7">
        <w:rPr>
          <w:rFonts w:ascii="Times New Roman" w:eastAsia="Calibri" w:hAnsi="Times New Roman"/>
          <w:szCs w:val="22"/>
          <w:lang w:val="pt-BR"/>
        </w:rPr>
        <w:t xml:space="preserve">e </w:t>
      </w:r>
      <w:r w:rsidRPr="001576E7">
        <w:rPr>
          <w:rFonts w:ascii="Times New Roman" w:eastAsia="Calibri" w:hAnsi="Times New Roman"/>
          <w:szCs w:val="22"/>
          <w:lang w:val="pt-BR"/>
        </w:rPr>
        <w:t xml:space="preserve">outros atores. </w:t>
      </w:r>
    </w:p>
    <w:p w14:paraId="2CB0464E" w14:textId="77777777" w:rsidR="00D1031C" w:rsidRPr="001576E7" w:rsidRDefault="00D1031C" w:rsidP="00C8018D">
      <w:pPr>
        <w:widowControl/>
        <w:shd w:val="clear" w:color="auto" w:fill="FFFFFF"/>
        <w:rPr>
          <w:rFonts w:ascii="Times New Roman" w:eastAsia="Arial" w:hAnsi="Times New Roman"/>
          <w:szCs w:val="22"/>
          <w:lang w:val="pt-BR"/>
        </w:rPr>
      </w:pPr>
    </w:p>
    <w:p w14:paraId="0185E30D" w14:textId="77CB78E7" w:rsidR="00D1031C" w:rsidRPr="001576E7" w:rsidRDefault="00D1031C" w:rsidP="00A61BD7">
      <w:pPr>
        <w:widowControl/>
        <w:numPr>
          <w:ilvl w:val="0"/>
          <w:numId w:val="66"/>
        </w:numPr>
        <w:shd w:val="clear" w:color="auto" w:fill="FFFFFF"/>
        <w:ind w:left="0" w:firstLine="706"/>
        <w:rPr>
          <w:rFonts w:ascii="Times New Roman" w:hAnsi="Times New Roman"/>
          <w:szCs w:val="22"/>
          <w:lang w:val="pt-BR"/>
        </w:rPr>
      </w:pPr>
      <w:r w:rsidRPr="001576E7">
        <w:rPr>
          <w:rFonts w:ascii="Times New Roman" w:eastAsia="Calibri" w:hAnsi="Times New Roman"/>
          <w:szCs w:val="22"/>
          <w:lang w:val="pt-BR"/>
        </w:rPr>
        <w:t xml:space="preserve">Exortar a Secretaria-Geral a que implemente as medidas necessárias para transversalizar a inclusão de todas as pessoas com deficiência </w:t>
      </w:r>
      <w:r w:rsidR="00D54179" w:rsidRPr="001576E7">
        <w:rPr>
          <w:rFonts w:ascii="Times New Roman" w:eastAsia="Calibri" w:hAnsi="Times New Roman"/>
          <w:szCs w:val="22"/>
          <w:lang w:val="pt-BR"/>
        </w:rPr>
        <w:t xml:space="preserve">tanto </w:t>
      </w:r>
      <w:r w:rsidRPr="001576E7">
        <w:rPr>
          <w:rFonts w:ascii="Times New Roman" w:eastAsia="Calibri" w:hAnsi="Times New Roman"/>
          <w:szCs w:val="22"/>
          <w:lang w:val="pt-BR"/>
        </w:rPr>
        <w:t xml:space="preserve">dentro da Organização </w:t>
      </w:r>
      <w:r w:rsidRPr="001576E7">
        <w:rPr>
          <w:rFonts w:ascii="Times New Roman" w:eastAsia="Arial" w:hAnsi="Times New Roman"/>
          <w:szCs w:val="22"/>
          <w:lang w:val="pt-BR"/>
        </w:rPr>
        <w:t xml:space="preserve">como por meio das suas ações, e em conformidade com as obrigações internacionais </w:t>
      </w:r>
      <w:r w:rsidR="00D54179" w:rsidRPr="001576E7">
        <w:rPr>
          <w:rFonts w:ascii="Times New Roman" w:eastAsia="Arial" w:hAnsi="Times New Roman"/>
          <w:szCs w:val="22"/>
          <w:lang w:val="pt-BR"/>
        </w:rPr>
        <w:t xml:space="preserve">em matéria </w:t>
      </w:r>
      <w:r w:rsidRPr="001576E7">
        <w:rPr>
          <w:rFonts w:ascii="Times New Roman" w:eastAsia="Arial" w:hAnsi="Times New Roman"/>
          <w:szCs w:val="22"/>
          <w:lang w:val="pt-BR"/>
        </w:rPr>
        <w:t xml:space="preserve">de direitos humanos, assegurando a participação plena e efetiva de organizações de pessoas com deficiência nesse processo; </w:t>
      </w:r>
      <w:r w:rsidRPr="001576E7">
        <w:rPr>
          <w:rFonts w:ascii="Times New Roman" w:eastAsia="Calibri" w:hAnsi="Times New Roman"/>
          <w:szCs w:val="22"/>
          <w:lang w:val="pt-BR"/>
        </w:rPr>
        <w:t xml:space="preserve">e comemore o Dia Internacional das Pessoas com Deficiência, que se celebra todo 3 de dezembro, por meio de ações que contribuam para o pleno reconhecimento, visibilidade, exercício e gozo de seus direitos. </w:t>
      </w:r>
    </w:p>
    <w:p w14:paraId="08640C7E" w14:textId="77777777" w:rsidR="00D1031C" w:rsidRPr="001576E7" w:rsidRDefault="00D1031C" w:rsidP="00C8018D">
      <w:pPr>
        <w:widowControl/>
        <w:tabs>
          <w:tab w:val="center" w:pos="2880"/>
        </w:tabs>
        <w:ind w:right="-1289"/>
        <w:rPr>
          <w:rFonts w:ascii="Times New Roman" w:hAnsi="Times New Roman"/>
          <w:b/>
          <w:bCs/>
          <w:szCs w:val="22"/>
          <w:lang w:val="pt-BR"/>
        </w:rPr>
      </w:pPr>
    </w:p>
    <w:p w14:paraId="013FFC0B" w14:textId="77777777" w:rsidR="00D1031C" w:rsidRPr="001576E7" w:rsidRDefault="00D1031C" w:rsidP="00A61BD7">
      <w:pPr>
        <w:pStyle w:val="ListParagraph"/>
        <w:widowControl/>
        <w:numPr>
          <w:ilvl w:val="0"/>
          <w:numId w:val="72"/>
        </w:numPr>
        <w:tabs>
          <w:tab w:val="clear" w:pos="720"/>
          <w:tab w:val="left" w:pos="810"/>
        </w:tabs>
        <w:ind w:hanging="770"/>
        <w:rPr>
          <w:rFonts w:ascii="Times New Roman" w:eastAsia="Calibri" w:hAnsi="Times New Roman"/>
          <w:szCs w:val="22"/>
          <w:u w:val="single"/>
          <w:lang w:val="pt-BR"/>
        </w:rPr>
      </w:pPr>
      <w:bookmarkStart w:id="95" w:name="_Toc87351452"/>
      <w:r w:rsidRPr="001576E7">
        <w:rPr>
          <w:rFonts w:ascii="Times New Roman" w:eastAsia="Calibri" w:hAnsi="Times New Roman"/>
          <w:szCs w:val="22"/>
          <w:u w:val="single"/>
          <w:lang w:val="pt-BR"/>
        </w:rPr>
        <w:t>Direitos humanos e meio ambiente</w:t>
      </w:r>
      <w:r w:rsidRPr="001576E7">
        <w:rPr>
          <w:rFonts w:ascii="Times New Roman" w:eastAsia="Calibri" w:hAnsi="Times New Roman"/>
          <w:szCs w:val="22"/>
          <w:lang w:val="pt-BR"/>
        </w:rPr>
        <w:t xml:space="preserve"> </w:t>
      </w:r>
      <w:r w:rsidRPr="001576E7">
        <w:rPr>
          <w:rFonts w:ascii="Times New Roman" w:eastAsia="Calibri" w:hAnsi="Times New Roman"/>
          <w:szCs w:val="22"/>
          <w:u w:val="single"/>
          <w:vertAlign w:val="superscript"/>
          <w:lang w:val="pt-BR"/>
        </w:rPr>
        <w:footnoteReference w:id="97"/>
      </w:r>
      <w:r w:rsidRPr="001576E7">
        <w:rPr>
          <w:rFonts w:ascii="Times New Roman" w:eastAsia="Calibri" w:hAnsi="Times New Roman"/>
          <w:szCs w:val="22"/>
          <w:vertAlign w:val="superscript"/>
          <w:lang w:val="pt-BR"/>
        </w:rPr>
        <w:t>/</w:t>
      </w:r>
      <w:bookmarkEnd w:id="95"/>
    </w:p>
    <w:p w14:paraId="0EB4EECE" w14:textId="77777777" w:rsidR="00D1031C" w:rsidRPr="001576E7" w:rsidRDefault="00D1031C" w:rsidP="00C8018D">
      <w:pPr>
        <w:widowControl/>
        <w:rPr>
          <w:rFonts w:ascii="Times New Roman" w:hAnsi="Times New Roman"/>
          <w:szCs w:val="22"/>
          <w:lang w:val="pt-BR"/>
        </w:rPr>
      </w:pPr>
    </w:p>
    <w:p w14:paraId="4E3A0487" w14:textId="77777777" w:rsidR="00D1031C" w:rsidRPr="001576E7" w:rsidRDefault="00D1031C" w:rsidP="00C8018D">
      <w:pPr>
        <w:widowControl/>
        <w:rPr>
          <w:rFonts w:ascii="Times New Roman" w:hAnsi="Times New Roman"/>
          <w:szCs w:val="22"/>
          <w:lang w:val="pt-BR"/>
        </w:rPr>
      </w:pPr>
      <w:r w:rsidRPr="001576E7">
        <w:rPr>
          <w:rFonts w:ascii="Times New Roman" w:hAnsi="Times New Roman"/>
          <w:szCs w:val="22"/>
          <w:lang w:val="pt-BR"/>
        </w:rPr>
        <w:t>RESOLVE:</w:t>
      </w:r>
    </w:p>
    <w:p w14:paraId="22CC98C5" w14:textId="77777777" w:rsidR="00D1031C" w:rsidRPr="001576E7" w:rsidRDefault="00D1031C" w:rsidP="00C8018D">
      <w:pPr>
        <w:widowControl/>
        <w:rPr>
          <w:rFonts w:ascii="Times New Roman" w:hAnsi="Times New Roman"/>
          <w:szCs w:val="22"/>
          <w:lang w:val="pt-BR"/>
        </w:rPr>
      </w:pPr>
    </w:p>
    <w:p w14:paraId="1E0D7C5C" w14:textId="0F5E0257" w:rsidR="00D1031C" w:rsidRPr="001576E7" w:rsidRDefault="00D1031C"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bCs/>
          <w:szCs w:val="22"/>
          <w:vertAlign w:val="superscript"/>
          <w:lang w:val="pt-BR"/>
        </w:rPr>
      </w:pPr>
      <w:r w:rsidRPr="001576E7">
        <w:rPr>
          <w:rFonts w:ascii="Times New Roman" w:hAnsi="Times New Roman"/>
          <w:szCs w:val="22"/>
          <w:lang w:val="pt-BR"/>
        </w:rPr>
        <w:t>1.</w:t>
      </w:r>
      <w:r w:rsidRPr="001576E7">
        <w:rPr>
          <w:rFonts w:ascii="Times New Roman" w:hAnsi="Times New Roman"/>
          <w:szCs w:val="22"/>
          <w:lang w:val="pt-BR"/>
        </w:rPr>
        <w:tab/>
        <w:t xml:space="preserve">“Renovar os mandatos estabelecidos na secção xiv da </w:t>
      </w:r>
      <w:r w:rsidR="006E354C" w:rsidRPr="001576E7">
        <w:rPr>
          <w:rFonts w:ascii="Times New Roman" w:hAnsi="Times New Roman"/>
          <w:szCs w:val="22"/>
          <w:lang w:val="pt-BR"/>
        </w:rPr>
        <w:t xml:space="preserve">resolução </w:t>
      </w:r>
      <w:r w:rsidRPr="001576E7">
        <w:rPr>
          <w:rFonts w:ascii="Times New Roman" w:hAnsi="Times New Roman"/>
          <w:szCs w:val="22"/>
          <w:lang w:val="pt-BR"/>
        </w:rPr>
        <w:t>AG/RES. 2961 (L-O/20) para que se considere o tema no primeiro semestre de 2022”.</w:t>
      </w:r>
      <w:r w:rsidRPr="001576E7">
        <w:rPr>
          <w:rStyle w:val="FootnoteReference"/>
          <w:rFonts w:ascii="Times New Roman" w:hAnsi="Times New Roman"/>
          <w:szCs w:val="22"/>
          <w:u w:val="single"/>
          <w:vertAlign w:val="superscript"/>
          <w:lang w:val="pt-BR"/>
        </w:rPr>
        <w:footnoteReference w:id="98"/>
      </w:r>
      <w:r w:rsidRPr="001576E7">
        <w:rPr>
          <w:rFonts w:ascii="Times New Roman" w:hAnsi="Times New Roman"/>
          <w:b/>
          <w:bCs/>
          <w:szCs w:val="22"/>
          <w:vertAlign w:val="superscript"/>
          <w:lang w:val="pt-BR"/>
        </w:rPr>
        <w:t>/</w:t>
      </w:r>
    </w:p>
    <w:p w14:paraId="06689125" w14:textId="77777777" w:rsidR="00D1031C" w:rsidRPr="001576E7" w:rsidRDefault="00D1031C" w:rsidP="00734D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eastAsia="pt-BR"/>
        </w:rPr>
      </w:pPr>
    </w:p>
    <w:p w14:paraId="7494E2FF" w14:textId="77777777" w:rsidR="00D1031C" w:rsidRPr="001576E7" w:rsidRDefault="00D1031C" w:rsidP="00C8018D">
      <w:pPr>
        <w:widowControl/>
        <w:tabs>
          <w:tab w:val="clear" w:pos="720"/>
          <w:tab w:val="left" w:pos="810"/>
        </w:tabs>
        <w:rPr>
          <w:rFonts w:ascii="Times New Roman" w:eastAsia="Calibri" w:hAnsi="Times New Roman"/>
          <w:szCs w:val="22"/>
          <w:u w:val="single"/>
          <w:lang w:val="pt-BR"/>
        </w:rPr>
      </w:pPr>
      <w:r w:rsidRPr="001576E7">
        <w:rPr>
          <w:rFonts w:ascii="Times New Roman" w:eastAsia="Calibri" w:hAnsi="Times New Roman"/>
          <w:szCs w:val="22"/>
          <w:u w:val="single"/>
          <w:lang w:val="pt-BR"/>
        </w:rPr>
        <w:br w:type="page"/>
      </w:r>
    </w:p>
    <w:p w14:paraId="0ED55770" w14:textId="3989D427" w:rsidR="00D1031C" w:rsidRPr="001576E7" w:rsidRDefault="00D1031C" w:rsidP="00A61BD7">
      <w:pPr>
        <w:pStyle w:val="ListParagraph"/>
        <w:widowControl/>
        <w:numPr>
          <w:ilvl w:val="0"/>
          <w:numId w:val="72"/>
        </w:numPr>
        <w:tabs>
          <w:tab w:val="clear" w:pos="720"/>
          <w:tab w:val="left" w:pos="810"/>
        </w:tabs>
        <w:ind w:hanging="770"/>
        <w:rPr>
          <w:rFonts w:ascii="Times New Roman" w:eastAsia="Calibri" w:hAnsi="Times New Roman"/>
          <w:szCs w:val="22"/>
          <w:u w:val="single"/>
          <w:lang w:val="pt-BR"/>
        </w:rPr>
      </w:pPr>
      <w:r w:rsidRPr="001576E7">
        <w:rPr>
          <w:rFonts w:ascii="Times New Roman" w:eastAsia="Calibri" w:hAnsi="Times New Roman"/>
          <w:szCs w:val="22"/>
          <w:u w:val="single"/>
          <w:lang w:val="pt-BR"/>
        </w:rPr>
        <w:lastRenderedPageBreak/>
        <w:t xml:space="preserve">Direitos humanos e prevenção da discriminação e da violência contra as pessoas LGBTI </w:t>
      </w:r>
      <w:r w:rsidRPr="001576E7">
        <w:rPr>
          <w:rFonts w:ascii="Times New Roman" w:eastAsia="Calibri" w:hAnsi="Times New Roman"/>
          <w:szCs w:val="22"/>
          <w:u w:val="single"/>
          <w:vertAlign w:val="superscript"/>
          <w:lang w:val="pt-BR"/>
        </w:rPr>
        <w:footnoteReference w:id="99"/>
      </w:r>
      <w:r w:rsidRPr="00734DCA">
        <w:rPr>
          <w:rFonts w:ascii="Times New Roman" w:eastAsia="Calibri" w:hAnsi="Times New Roman"/>
          <w:szCs w:val="22"/>
          <w:vertAlign w:val="superscript"/>
          <w:lang w:val="pt-BR"/>
        </w:rPr>
        <w:t>/</w:t>
      </w:r>
      <w:bookmarkStart w:id="96" w:name="_Hlk87459394"/>
      <w:r w:rsidRPr="001576E7">
        <w:rPr>
          <w:rFonts w:ascii="Times New Roman" w:eastAsia="Calibri" w:hAnsi="Times New Roman"/>
          <w:szCs w:val="22"/>
          <w:u w:val="single"/>
          <w:vertAlign w:val="superscript"/>
          <w:lang w:val="pt-BR"/>
        </w:rPr>
        <w:footnoteReference w:id="100"/>
      </w:r>
      <w:r w:rsidRPr="00734DCA">
        <w:rPr>
          <w:rFonts w:ascii="Times New Roman" w:eastAsia="Calibri" w:hAnsi="Times New Roman"/>
          <w:szCs w:val="22"/>
          <w:vertAlign w:val="superscript"/>
          <w:lang w:val="pt-BR"/>
        </w:rPr>
        <w:t>/</w:t>
      </w:r>
      <w:bookmarkEnd w:id="96"/>
      <w:r w:rsidRPr="001576E7">
        <w:rPr>
          <w:rFonts w:ascii="Times New Roman" w:eastAsia="Calibri" w:hAnsi="Times New Roman"/>
          <w:szCs w:val="22"/>
          <w:u w:val="single"/>
          <w:vertAlign w:val="superscript"/>
          <w:lang w:val="pt-BR"/>
        </w:rPr>
        <w:footnoteReference w:id="101"/>
      </w:r>
      <w:r w:rsidRPr="00734DCA">
        <w:rPr>
          <w:rFonts w:ascii="Times New Roman" w:eastAsia="Calibri" w:hAnsi="Times New Roman"/>
          <w:szCs w:val="22"/>
          <w:vertAlign w:val="superscript"/>
          <w:lang w:val="pt-BR"/>
        </w:rPr>
        <w:t>/</w:t>
      </w:r>
      <w:r w:rsidRPr="001576E7">
        <w:rPr>
          <w:rStyle w:val="FootnoteReference"/>
          <w:rFonts w:ascii="Times New Roman" w:eastAsia="Calibri" w:hAnsi="Times New Roman"/>
          <w:szCs w:val="22"/>
          <w:u w:val="single"/>
          <w:vertAlign w:val="superscript"/>
          <w:lang w:val="pt-BR"/>
        </w:rPr>
        <w:footnoteReference w:id="102"/>
      </w:r>
      <w:r w:rsidRPr="00734DCA">
        <w:rPr>
          <w:rFonts w:ascii="Times New Roman" w:eastAsia="Calibri" w:hAnsi="Times New Roman"/>
          <w:szCs w:val="22"/>
          <w:vertAlign w:val="superscript"/>
          <w:lang w:val="pt-BR"/>
        </w:rPr>
        <w:t>/</w:t>
      </w:r>
      <w:r w:rsidRPr="001576E7">
        <w:rPr>
          <w:rStyle w:val="FootnoteReference"/>
          <w:rFonts w:ascii="Times New Roman" w:eastAsia="Calibri" w:hAnsi="Times New Roman"/>
          <w:szCs w:val="22"/>
          <w:u w:val="single"/>
          <w:vertAlign w:val="superscript"/>
          <w:lang w:val="pt-BR"/>
        </w:rPr>
        <w:footnoteReference w:id="103"/>
      </w:r>
      <w:r w:rsidRPr="00734DCA">
        <w:rPr>
          <w:rFonts w:ascii="Times New Roman" w:eastAsia="Calibri" w:hAnsi="Times New Roman"/>
          <w:szCs w:val="22"/>
          <w:vertAlign w:val="superscript"/>
          <w:lang w:val="pt-BR"/>
        </w:rPr>
        <w:t>/</w:t>
      </w:r>
      <w:r w:rsidRPr="001576E7">
        <w:rPr>
          <w:rStyle w:val="FootnoteReference"/>
          <w:rFonts w:ascii="Times New Roman" w:eastAsia="Calibri" w:hAnsi="Times New Roman"/>
          <w:szCs w:val="22"/>
          <w:u w:val="single"/>
          <w:vertAlign w:val="superscript"/>
          <w:lang w:val="pt-BR"/>
        </w:rPr>
        <w:footnoteReference w:id="104"/>
      </w:r>
      <w:r w:rsidRPr="00734DCA">
        <w:rPr>
          <w:rFonts w:ascii="Times New Roman" w:eastAsia="Calibri" w:hAnsi="Times New Roman"/>
          <w:szCs w:val="22"/>
          <w:vertAlign w:val="superscript"/>
          <w:lang w:val="pt-BR"/>
        </w:rPr>
        <w:t>/</w:t>
      </w:r>
    </w:p>
    <w:p w14:paraId="29880E79" w14:textId="77777777" w:rsidR="00D1031C" w:rsidRPr="001576E7" w:rsidRDefault="00D1031C" w:rsidP="00C8018D">
      <w:pPr>
        <w:widowControl/>
        <w:shd w:val="clear" w:color="auto" w:fill="FFFFFF"/>
        <w:rPr>
          <w:rFonts w:ascii="Times New Roman" w:eastAsia="Calibri" w:hAnsi="Times New Roman"/>
          <w:b/>
          <w:bCs/>
          <w:szCs w:val="22"/>
          <w:lang w:val="pt-BR"/>
        </w:rPr>
      </w:pPr>
    </w:p>
    <w:p w14:paraId="63A006EE"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 xml:space="preserve">RECONHECENDO os esforços levados a cabo pelos Estados membros na luta contra a violência e a discriminação de todos os grupos em situação de vulnerabilidade, em conformidade com as suas obrigações internacionais em matéria de direitos humanos e no âmbito dos planos de desenvolvimento e das políticas públicas de cada Estado; </w:t>
      </w:r>
      <w:r w:rsidRPr="001576E7">
        <w:rPr>
          <w:rFonts w:ascii="Times New Roman" w:eastAsia="Calibri" w:hAnsi="Times New Roman"/>
          <w:b/>
          <w:szCs w:val="22"/>
          <w:lang w:val="pt-BR"/>
        </w:rPr>
        <w:t xml:space="preserve"> </w:t>
      </w:r>
    </w:p>
    <w:p w14:paraId="0D36C389" w14:textId="77777777" w:rsidR="00D1031C" w:rsidRPr="001576E7" w:rsidRDefault="00D1031C" w:rsidP="00C8018D">
      <w:pPr>
        <w:widowControl/>
        <w:shd w:val="clear" w:color="auto" w:fill="FFFFFF"/>
        <w:rPr>
          <w:rFonts w:ascii="Times New Roman" w:eastAsia="Arial" w:hAnsi="Times New Roman"/>
          <w:szCs w:val="22"/>
          <w:lang w:val="pt-BR"/>
        </w:rPr>
      </w:pPr>
    </w:p>
    <w:p w14:paraId="08F827E7" w14:textId="5855AB39"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LEVANDO EM CONTA que, apesar desses esforços, as lésbicas, os gays, as pessoas bissexuais, trans e intersexuais (LGBTI) e de gênero diverso continuam sendo objeto de violência</w:t>
      </w:r>
      <w:r w:rsidR="00C32353" w:rsidRPr="001576E7">
        <w:rPr>
          <w:rFonts w:ascii="Times New Roman" w:eastAsia="Calibri" w:hAnsi="Times New Roman"/>
          <w:szCs w:val="22"/>
          <w:lang w:val="pt-BR"/>
        </w:rPr>
        <w:t xml:space="preserve"> e</w:t>
      </w:r>
      <w:r w:rsidRPr="001576E7">
        <w:rPr>
          <w:rFonts w:ascii="Times New Roman" w:eastAsia="Calibri" w:hAnsi="Times New Roman"/>
          <w:szCs w:val="22"/>
          <w:lang w:val="pt-BR"/>
        </w:rPr>
        <w:t xml:space="preserve"> de práticas médicas degradantes — </w:t>
      </w:r>
      <w:r w:rsidR="00C32353" w:rsidRPr="001576E7">
        <w:rPr>
          <w:rFonts w:ascii="Times New Roman" w:eastAsia="Calibri" w:hAnsi="Times New Roman"/>
          <w:szCs w:val="22"/>
          <w:lang w:val="pt-BR"/>
        </w:rPr>
        <w:t xml:space="preserve">inclusive de </w:t>
      </w:r>
      <w:r w:rsidRPr="001576E7">
        <w:rPr>
          <w:rFonts w:ascii="Times New Roman" w:eastAsia="Calibri" w:hAnsi="Times New Roman"/>
          <w:szCs w:val="22"/>
          <w:lang w:val="pt-BR"/>
        </w:rPr>
        <w:t xml:space="preserve">terapias de conversão </w:t>
      </w:r>
      <w:r w:rsidR="00C32353" w:rsidRPr="001576E7">
        <w:rPr>
          <w:rFonts w:ascii="Times New Roman" w:eastAsia="Calibri" w:hAnsi="Times New Roman"/>
          <w:szCs w:val="22"/>
          <w:lang w:val="pt-BR"/>
        </w:rPr>
        <w:t xml:space="preserve">em alguns países da região </w:t>
      </w:r>
      <w:r w:rsidRPr="001576E7">
        <w:rPr>
          <w:rFonts w:ascii="Times New Roman" w:eastAsia="Calibri" w:hAnsi="Times New Roman"/>
          <w:szCs w:val="22"/>
          <w:lang w:val="pt-BR"/>
        </w:rPr>
        <w:t>— e de discriminação</w:t>
      </w:r>
      <w:r w:rsidR="00C32353" w:rsidRPr="001576E7">
        <w:rPr>
          <w:rFonts w:ascii="Times New Roman" w:eastAsia="Calibri" w:hAnsi="Times New Roman"/>
          <w:szCs w:val="22"/>
          <w:lang w:val="pt-BR"/>
        </w:rPr>
        <w:t xml:space="preserve"> por sua</w:t>
      </w:r>
      <w:r w:rsidRPr="001576E7">
        <w:rPr>
          <w:rFonts w:ascii="Times New Roman" w:eastAsia="Calibri" w:hAnsi="Times New Roman"/>
          <w:szCs w:val="22"/>
          <w:lang w:val="pt-BR"/>
        </w:rPr>
        <w:t xml:space="preserve"> orientação sexual, identidade </w:t>
      </w:r>
      <w:r w:rsidR="008754E8" w:rsidRPr="001576E7">
        <w:rPr>
          <w:rFonts w:ascii="Times New Roman" w:eastAsia="Calibri" w:hAnsi="Times New Roman"/>
          <w:szCs w:val="22"/>
          <w:lang w:val="pt-BR"/>
        </w:rPr>
        <w:t>e/</w:t>
      </w:r>
      <w:r w:rsidRPr="001576E7">
        <w:rPr>
          <w:rFonts w:ascii="Times New Roman" w:eastAsia="Calibri" w:hAnsi="Times New Roman"/>
          <w:szCs w:val="22"/>
          <w:lang w:val="pt-BR"/>
        </w:rPr>
        <w:t xml:space="preserve">ou expressão de gênero e características sexuais; </w:t>
      </w:r>
    </w:p>
    <w:p w14:paraId="331F872F" w14:textId="77777777" w:rsidR="00D1031C" w:rsidRPr="001576E7" w:rsidRDefault="00D1031C" w:rsidP="00C8018D">
      <w:pPr>
        <w:widowControl/>
        <w:shd w:val="clear" w:color="auto" w:fill="FFFFFF"/>
        <w:rPr>
          <w:rFonts w:ascii="Times New Roman" w:eastAsia="Arial" w:hAnsi="Times New Roman"/>
          <w:szCs w:val="22"/>
          <w:lang w:val="pt-BR"/>
        </w:rPr>
      </w:pPr>
    </w:p>
    <w:p w14:paraId="5B91EDBD"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RECONHECENDO que as pessoas trans, em especial as mulheres trans, se encontram em situação de particular vulnerabilidade resultante da combinação de diversos fatores, como preconceito, exclusão, discriminação e violência nos âmbitos público e privado;</w:t>
      </w:r>
      <w:r w:rsidRPr="001576E7">
        <w:rPr>
          <w:rFonts w:ascii="Times New Roman" w:eastAsia="Calibri" w:hAnsi="Times New Roman"/>
          <w:b/>
          <w:szCs w:val="22"/>
          <w:lang w:val="pt-BR"/>
        </w:rPr>
        <w:t xml:space="preserve"> </w:t>
      </w:r>
      <w:r w:rsidRPr="001576E7">
        <w:rPr>
          <w:rFonts w:ascii="Times New Roman" w:eastAsia="Calibri" w:hAnsi="Times New Roman"/>
          <w:szCs w:val="22"/>
          <w:lang w:val="pt-BR"/>
        </w:rPr>
        <w:t xml:space="preserve"> </w:t>
      </w:r>
    </w:p>
    <w:p w14:paraId="085A596F" w14:textId="77777777" w:rsidR="00D1031C" w:rsidRPr="001576E7" w:rsidRDefault="00D1031C" w:rsidP="00C8018D">
      <w:pPr>
        <w:widowControl/>
        <w:shd w:val="clear" w:color="auto" w:fill="FFFFFF"/>
        <w:rPr>
          <w:rFonts w:ascii="Times New Roman" w:eastAsia="Arial" w:hAnsi="Times New Roman"/>
          <w:szCs w:val="22"/>
          <w:lang w:val="pt-BR"/>
        </w:rPr>
      </w:pPr>
    </w:p>
    <w:p w14:paraId="0D25AEC6" w14:textId="6BE67684"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 xml:space="preserve">CONSIDERANDO com especial preocupação que a violência contra crianças e adolescentes se manifesta nos âmbitos público e privado, por múltiplas razões, inclusive como consequência da discriminação por orientação sexual e identidade </w:t>
      </w:r>
      <w:r w:rsidR="008754E8" w:rsidRPr="001576E7">
        <w:rPr>
          <w:rFonts w:ascii="Times New Roman" w:eastAsia="Calibri" w:hAnsi="Times New Roman"/>
          <w:szCs w:val="22"/>
          <w:lang w:val="pt-BR"/>
        </w:rPr>
        <w:t>e/</w:t>
      </w:r>
      <w:r w:rsidRPr="001576E7">
        <w:rPr>
          <w:rFonts w:ascii="Times New Roman" w:eastAsia="Calibri" w:hAnsi="Times New Roman"/>
          <w:szCs w:val="22"/>
          <w:lang w:val="pt-BR"/>
        </w:rPr>
        <w:t>ou expressão de gênero e características sexuais;</w:t>
      </w:r>
      <w:r w:rsidRPr="001576E7">
        <w:rPr>
          <w:rFonts w:ascii="Times New Roman" w:eastAsia="Calibri" w:hAnsi="Times New Roman"/>
          <w:b/>
          <w:szCs w:val="22"/>
          <w:lang w:val="pt-BR"/>
        </w:rPr>
        <w:t xml:space="preserve"> </w:t>
      </w:r>
    </w:p>
    <w:p w14:paraId="79AEA549" w14:textId="77777777" w:rsidR="00D1031C" w:rsidRPr="001576E7" w:rsidRDefault="00D1031C" w:rsidP="00C8018D">
      <w:pPr>
        <w:widowControl/>
        <w:shd w:val="clear" w:color="auto" w:fill="FFFFFF"/>
        <w:rPr>
          <w:rFonts w:ascii="Times New Roman" w:eastAsia="Arial" w:hAnsi="Times New Roman"/>
          <w:szCs w:val="22"/>
          <w:lang w:val="pt-BR"/>
        </w:rPr>
      </w:pPr>
    </w:p>
    <w:p w14:paraId="3C07ED09" w14:textId="69969095"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 xml:space="preserve">CONSIDERANDO </w:t>
      </w:r>
      <w:r w:rsidR="008754E8" w:rsidRPr="001576E7">
        <w:rPr>
          <w:rFonts w:ascii="Times New Roman" w:eastAsia="Calibri" w:hAnsi="Times New Roman"/>
          <w:szCs w:val="22"/>
          <w:lang w:val="pt-BR"/>
        </w:rPr>
        <w:t xml:space="preserve">TAMBÉM </w:t>
      </w:r>
      <w:r w:rsidRPr="001576E7">
        <w:rPr>
          <w:rFonts w:ascii="Times New Roman" w:eastAsia="Calibri" w:hAnsi="Times New Roman"/>
          <w:szCs w:val="22"/>
          <w:lang w:val="pt-BR"/>
        </w:rPr>
        <w:t xml:space="preserve">que, embora a pandemia </w:t>
      </w:r>
      <w:r w:rsidR="00C32353" w:rsidRPr="001576E7">
        <w:rPr>
          <w:rFonts w:ascii="Times New Roman" w:eastAsia="Calibri" w:hAnsi="Times New Roman"/>
          <w:szCs w:val="22"/>
          <w:lang w:val="pt-BR"/>
        </w:rPr>
        <w:t>de</w:t>
      </w:r>
      <w:r w:rsidRPr="001576E7">
        <w:rPr>
          <w:rFonts w:ascii="Times New Roman" w:eastAsia="Calibri" w:hAnsi="Times New Roman"/>
          <w:szCs w:val="22"/>
          <w:lang w:val="pt-BR"/>
        </w:rPr>
        <w:t xml:space="preserve"> covid-19 tenha afetado todas as pessoas, sua propagação e consequências, bem como as medidas tomadas para combatê-las, afetam grupos específicos como as pessoas LGBTI de forma diferente;</w:t>
      </w:r>
      <w:r w:rsidRPr="001576E7">
        <w:rPr>
          <w:rFonts w:ascii="Times New Roman" w:eastAsia="Calibri" w:hAnsi="Times New Roman"/>
          <w:b/>
          <w:szCs w:val="22"/>
          <w:lang w:val="pt-BR"/>
        </w:rPr>
        <w:t xml:space="preserve"> </w:t>
      </w:r>
    </w:p>
    <w:p w14:paraId="171D5481" w14:textId="77777777" w:rsidR="00D1031C" w:rsidRPr="001576E7" w:rsidRDefault="00D1031C" w:rsidP="00C8018D">
      <w:pPr>
        <w:widowControl/>
        <w:shd w:val="clear" w:color="auto" w:fill="FFFFFF"/>
        <w:rPr>
          <w:rFonts w:ascii="Times New Roman" w:eastAsia="Arial" w:hAnsi="Times New Roman"/>
          <w:szCs w:val="22"/>
          <w:lang w:val="pt-BR"/>
        </w:rPr>
      </w:pPr>
    </w:p>
    <w:p w14:paraId="5B3F915C" w14:textId="50358D0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 xml:space="preserve">TOMANDO NOTA de que as violações e os abusos de direitos humanos específicos que as pessoas intersexuais comumente sofrem podem envolver, entre outras restrições, cirurgias irreversíveis de atribuição de sexo e de modificação de genitais sem consentimento </w:t>
      </w:r>
      <w:r w:rsidR="008754E8" w:rsidRPr="001576E7">
        <w:rPr>
          <w:rFonts w:ascii="Times New Roman" w:eastAsia="Calibri" w:hAnsi="Times New Roman"/>
          <w:szCs w:val="22"/>
          <w:lang w:val="pt-BR"/>
        </w:rPr>
        <w:t>esclarecido</w:t>
      </w:r>
      <w:r w:rsidRPr="001576E7">
        <w:rPr>
          <w:rFonts w:ascii="Times New Roman" w:eastAsia="Calibri" w:hAnsi="Times New Roman"/>
          <w:szCs w:val="22"/>
          <w:lang w:val="pt-BR"/>
        </w:rPr>
        <w:t xml:space="preserve">, esterilização não consentida, submissão excessiva ou coercitiva a exames médicos, fotografias e exposição dos genitais, falta de acesso a informações médicas e históricos clínicos, atrasos no registro de nascimento e negação de serviços ou seguros de saúde; </w:t>
      </w:r>
      <w:r w:rsidRPr="001576E7">
        <w:rPr>
          <w:rFonts w:ascii="Times New Roman" w:eastAsia="Calibri" w:hAnsi="Times New Roman"/>
          <w:b/>
          <w:szCs w:val="22"/>
          <w:lang w:val="pt-BR"/>
        </w:rPr>
        <w:t xml:space="preserve"> </w:t>
      </w:r>
    </w:p>
    <w:p w14:paraId="30B84E9D" w14:textId="77777777" w:rsidR="00D1031C" w:rsidRPr="001576E7" w:rsidRDefault="00D1031C" w:rsidP="00C8018D">
      <w:pPr>
        <w:widowControl/>
        <w:shd w:val="clear" w:color="auto" w:fill="FFFFFF"/>
        <w:rPr>
          <w:rFonts w:ascii="Times New Roman" w:eastAsia="Arial" w:hAnsi="Times New Roman"/>
          <w:szCs w:val="22"/>
          <w:lang w:val="pt-BR"/>
        </w:rPr>
      </w:pPr>
    </w:p>
    <w:p w14:paraId="29ACAEDC" w14:textId="31702AC6"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 xml:space="preserve">TOMANDO NOTA TAMBÉM do trabalho e das contribuições da Relatoria sobre os Direitos das Pessoas LGBTI da CIDH e, em especial, dos seus relatórios “Violência contra pessoas lésbicas, gays, bissexuais, trans e intersexuais na América”, de novembro de 2015, e “Avanços e desafios do reconhecimento dos direitos das pessoas LGBTI nas Américas”, de dezembro de 2018, do Grupo de </w:t>
      </w:r>
      <w:r w:rsidRPr="001576E7">
        <w:rPr>
          <w:rFonts w:ascii="Times New Roman" w:eastAsia="Calibri" w:hAnsi="Times New Roman"/>
          <w:szCs w:val="22"/>
          <w:lang w:val="pt-BR"/>
        </w:rPr>
        <w:lastRenderedPageBreak/>
        <w:t xml:space="preserve">Trabalho Encarregado de Analisar os Relatórios Nacionais Previstos no Protocolo de São Salvador e do Departamento de Inclusão Social da Secretaria de Acesso a Direitos e Equidade; e </w:t>
      </w:r>
    </w:p>
    <w:p w14:paraId="60BCEEE2" w14:textId="77777777" w:rsidR="00D1031C" w:rsidRPr="001576E7" w:rsidRDefault="00D1031C" w:rsidP="00C8018D">
      <w:pPr>
        <w:widowControl/>
        <w:shd w:val="clear" w:color="auto" w:fill="FFFFFF"/>
        <w:rPr>
          <w:rFonts w:ascii="Times New Roman" w:eastAsia="Arial" w:hAnsi="Times New Roman"/>
          <w:szCs w:val="22"/>
          <w:lang w:val="pt-BR"/>
        </w:rPr>
      </w:pPr>
    </w:p>
    <w:p w14:paraId="4B254073"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REAFIRMANDO a faculdade dos Estados membros de executar suas políticas nacionais de acordo com os princípios definidos pelas respectivas constituições nacionais em consonância com o Direito Internacional dos Direitos Humanos universalmente reconhecidos,</w:t>
      </w:r>
      <w:r w:rsidRPr="001576E7">
        <w:rPr>
          <w:rFonts w:ascii="Times New Roman" w:eastAsia="Calibri" w:hAnsi="Times New Roman"/>
          <w:b/>
          <w:szCs w:val="22"/>
          <w:lang w:val="pt-BR"/>
        </w:rPr>
        <w:t xml:space="preserve"> </w:t>
      </w:r>
    </w:p>
    <w:p w14:paraId="6F264847" w14:textId="77777777" w:rsidR="00D1031C" w:rsidRPr="001576E7" w:rsidRDefault="00D1031C" w:rsidP="00C8018D">
      <w:pPr>
        <w:widowControl/>
        <w:shd w:val="clear" w:color="auto" w:fill="FFFFFF"/>
        <w:rPr>
          <w:rFonts w:ascii="Times New Roman" w:eastAsia="Arial" w:hAnsi="Times New Roman"/>
          <w:szCs w:val="22"/>
          <w:lang w:val="pt-BR"/>
        </w:rPr>
      </w:pPr>
    </w:p>
    <w:p w14:paraId="2AAFB718" w14:textId="77777777" w:rsidR="00D1031C" w:rsidRPr="001576E7" w:rsidRDefault="00D1031C" w:rsidP="00C8018D">
      <w:pPr>
        <w:widowControl/>
        <w:shd w:val="clear" w:color="auto" w:fill="FFFFFF"/>
        <w:rPr>
          <w:rFonts w:ascii="Times New Roman" w:eastAsia="Arial" w:hAnsi="Times New Roman"/>
          <w:szCs w:val="22"/>
          <w:lang w:val="pt-BR"/>
        </w:rPr>
      </w:pPr>
      <w:r w:rsidRPr="001576E7">
        <w:rPr>
          <w:rFonts w:ascii="Times New Roman" w:eastAsia="Calibri" w:hAnsi="Times New Roman"/>
          <w:szCs w:val="22"/>
          <w:lang w:val="pt-BR"/>
        </w:rPr>
        <w:t xml:space="preserve">RESOLVE: </w:t>
      </w:r>
    </w:p>
    <w:p w14:paraId="320FCB64" w14:textId="77777777" w:rsidR="00D1031C" w:rsidRPr="001576E7" w:rsidRDefault="00D1031C" w:rsidP="00C8018D">
      <w:pPr>
        <w:widowControl/>
        <w:shd w:val="clear" w:color="auto" w:fill="FFFFFF"/>
        <w:rPr>
          <w:rFonts w:ascii="Times New Roman" w:eastAsia="Arial" w:hAnsi="Times New Roman"/>
          <w:szCs w:val="22"/>
          <w:lang w:val="pt-BR"/>
        </w:rPr>
      </w:pPr>
    </w:p>
    <w:p w14:paraId="22FA9399" w14:textId="5ABDC61A" w:rsidR="00D1031C" w:rsidRPr="001576E7" w:rsidRDefault="00D1031C" w:rsidP="00C8018D">
      <w:pPr>
        <w:widowControl/>
        <w:shd w:val="clear" w:color="auto" w:fill="FFFFFF"/>
        <w:ind w:firstLine="720"/>
        <w:rPr>
          <w:rFonts w:ascii="Times New Roman" w:eastAsia="Arial"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 xml:space="preserve">Condenar, em conformidade com o Direito Internacional e, quando aplicável, com a Convenção Americana sobre Direitos Humanos, as violações e os abusos dos direitos humanos, a discriminação, os discursos e as manifestações de ódio, </w:t>
      </w:r>
      <w:r w:rsidR="007A7EFB" w:rsidRPr="001576E7">
        <w:rPr>
          <w:rFonts w:ascii="Times New Roman" w:eastAsia="Calibri" w:hAnsi="Times New Roman"/>
          <w:szCs w:val="22"/>
          <w:lang w:val="pt-BR"/>
        </w:rPr>
        <w:t xml:space="preserve">a </w:t>
      </w:r>
      <w:r w:rsidRPr="001576E7">
        <w:rPr>
          <w:rFonts w:ascii="Times New Roman" w:eastAsia="Calibri" w:hAnsi="Times New Roman"/>
          <w:szCs w:val="22"/>
          <w:lang w:val="pt-BR"/>
        </w:rPr>
        <w:t xml:space="preserve">incitação e </w:t>
      </w:r>
      <w:r w:rsidR="007A7EFB" w:rsidRPr="001576E7">
        <w:rPr>
          <w:rFonts w:ascii="Times New Roman" w:eastAsia="Calibri" w:hAnsi="Times New Roman"/>
          <w:szCs w:val="22"/>
          <w:lang w:val="pt-BR"/>
        </w:rPr>
        <w:t xml:space="preserve">os </w:t>
      </w:r>
      <w:r w:rsidRPr="001576E7">
        <w:rPr>
          <w:rFonts w:ascii="Times New Roman" w:eastAsia="Calibri" w:hAnsi="Times New Roman"/>
          <w:szCs w:val="22"/>
          <w:lang w:val="pt-BR"/>
        </w:rPr>
        <w:t xml:space="preserve">atos de violência motivados por preconceito contra as pessoas por sua orientação sexual, identidade </w:t>
      </w:r>
      <w:r w:rsidR="007A7EFB" w:rsidRPr="001576E7">
        <w:rPr>
          <w:rFonts w:ascii="Times New Roman" w:eastAsia="Calibri" w:hAnsi="Times New Roman"/>
          <w:szCs w:val="22"/>
          <w:lang w:val="pt-BR"/>
        </w:rPr>
        <w:t>e/</w:t>
      </w:r>
      <w:r w:rsidRPr="001576E7">
        <w:rPr>
          <w:rFonts w:ascii="Times New Roman" w:eastAsia="Calibri" w:hAnsi="Times New Roman"/>
          <w:szCs w:val="22"/>
          <w:lang w:val="pt-BR"/>
        </w:rPr>
        <w:t xml:space="preserve">ou expressão de gênero e por suas características sexuais no Hemisfério, bem como a discriminação médica e as práticas médicas </w:t>
      </w:r>
      <w:r w:rsidRPr="001576E7">
        <w:rPr>
          <w:rFonts w:ascii="Times New Roman" w:eastAsia="Arial" w:hAnsi="Times New Roman"/>
          <w:szCs w:val="22"/>
          <w:lang w:val="pt-BR"/>
        </w:rPr>
        <w:t>degradantes.</w:t>
      </w:r>
    </w:p>
    <w:p w14:paraId="01FD0703" w14:textId="77777777" w:rsidR="00D1031C" w:rsidRPr="001576E7" w:rsidRDefault="00D1031C" w:rsidP="00C8018D">
      <w:pPr>
        <w:widowControl/>
        <w:shd w:val="clear" w:color="auto" w:fill="FFFFFF"/>
        <w:rPr>
          <w:rFonts w:ascii="Times New Roman" w:eastAsia="Arial" w:hAnsi="Times New Roman"/>
          <w:szCs w:val="22"/>
          <w:lang w:val="pt-BR"/>
        </w:rPr>
      </w:pPr>
    </w:p>
    <w:p w14:paraId="6302BAEE" w14:textId="563E3BCB"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Exortar os Estados membros a que continuem fortalecendo as suas instituições e as suas políticas públicas a fim de eliminar as barreiras enfrentadas pelas pessoas lésbicas, gays, bissexuais, trans e intersexuais (LGBTI) no gozo dos direitos humanos e das liberdades fundamentais</w:t>
      </w:r>
      <w:r w:rsidR="00C32353"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a que adotem medidas para prevenir, investigar, responsabilizar, punir e erradicar</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a</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 xml:space="preserve">violência e </w:t>
      </w:r>
      <w:r w:rsidR="00853465" w:rsidRPr="001576E7">
        <w:rPr>
          <w:rFonts w:ascii="Times New Roman" w:eastAsia="Calibri" w:hAnsi="Times New Roman"/>
          <w:szCs w:val="22"/>
          <w:lang w:val="pt-BR"/>
        </w:rPr>
        <w:t xml:space="preserve">a </w:t>
      </w:r>
      <w:r w:rsidRPr="001576E7">
        <w:rPr>
          <w:rFonts w:ascii="Times New Roman" w:eastAsia="Calibri" w:hAnsi="Times New Roman"/>
          <w:szCs w:val="22"/>
          <w:lang w:val="pt-BR"/>
        </w:rPr>
        <w:t xml:space="preserve">discriminação contra as pessoas </w:t>
      </w:r>
      <w:r w:rsidR="00C32353" w:rsidRPr="001576E7">
        <w:rPr>
          <w:rFonts w:ascii="Times New Roman" w:eastAsia="Calibri" w:hAnsi="Times New Roman"/>
          <w:szCs w:val="22"/>
          <w:lang w:val="pt-BR"/>
        </w:rPr>
        <w:t>por</w:t>
      </w:r>
      <w:r w:rsidRPr="001576E7">
        <w:rPr>
          <w:rFonts w:ascii="Times New Roman" w:eastAsia="Calibri" w:hAnsi="Times New Roman"/>
          <w:szCs w:val="22"/>
          <w:lang w:val="pt-BR"/>
        </w:rPr>
        <w:t xml:space="preserve"> sua orientação sexual, identidade </w:t>
      </w:r>
      <w:r w:rsidR="00BA725C" w:rsidRPr="001576E7">
        <w:rPr>
          <w:rFonts w:ascii="Times New Roman" w:eastAsia="Calibri" w:hAnsi="Times New Roman"/>
          <w:szCs w:val="22"/>
          <w:lang w:val="pt-BR"/>
        </w:rPr>
        <w:t>e/</w:t>
      </w:r>
      <w:r w:rsidRPr="001576E7">
        <w:rPr>
          <w:rFonts w:ascii="Times New Roman" w:eastAsia="Calibri" w:hAnsi="Times New Roman"/>
          <w:szCs w:val="22"/>
          <w:lang w:val="pt-BR"/>
        </w:rPr>
        <w:t>ou expressão de gênero e das suas características sexuais</w:t>
      </w:r>
      <w:r w:rsidR="00C32353" w:rsidRPr="001576E7">
        <w:rPr>
          <w:rFonts w:ascii="Times New Roman" w:eastAsia="Calibri" w:hAnsi="Times New Roman"/>
          <w:szCs w:val="22"/>
          <w:lang w:val="pt-BR"/>
        </w:rPr>
        <w:t xml:space="preserve">; </w:t>
      </w:r>
      <w:r w:rsidRPr="001576E7">
        <w:rPr>
          <w:rFonts w:ascii="Times New Roman" w:eastAsia="Calibri" w:hAnsi="Times New Roman"/>
          <w:szCs w:val="22"/>
          <w:lang w:val="pt-BR"/>
        </w:rPr>
        <w:t>e a que assegurem às vítimas de violência e discriminação o acesso à justiça em condições de igualdade.</w:t>
      </w:r>
      <w:r w:rsidRPr="001576E7">
        <w:rPr>
          <w:rFonts w:ascii="Times New Roman" w:eastAsia="Arial" w:hAnsi="Times New Roman"/>
          <w:b/>
          <w:bCs/>
          <w:szCs w:val="22"/>
          <w:lang w:val="pt-BR"/>
        </w:rPr>
        <w:t xml:space="preserve"> </w:t>
      </w:r>
    </w:p>
    <w:p w14:paraId="7ACA292E" w14:textId="77777777" w:rsidR="00D1031C" w:rsidRPr="001576E7" w:rsidRDefault="00D1031C" w:rsidP="00C8018D">
      <w:pPr>
        <w:widowControl/>
        <w:shd w:val="clear" w:color="auto" w:fill="FFFFFF"/>
        <w:rPr>
          <w:rFonts w:ascii="Times New Roman" w:eastAsia="Arial" w:hAnsi="Times New Roman"/>
          <w:szCs w:val="22"/>
          <w:lang w:val="pt-BR"/>
        </w:rPr>
      </w:pPr>
    </w:p>
    <w:p w14:paraId="389AD00F" w14:textId="1381D04C"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3.</w:t>
      </w:r>
      <w:r w:rsidRPr="001576E7">
        <w:rPr>
          <w:rFonts w:ascii="Times New Roman" w:eastAsia="Calibri" w:hAnsi="Times New Roman"/>
          <w:szCs w:val="22"/>
          <w:lang w:val="pt-BR"/>
        </w:rPr>
        <w:tab/>
        <w:t>Instar os Estados membros a que tomem medidas urgentes para promover e proteger o pleno gozo de todos os direitos humanos das pessoas LGBTI, inclusive a igualdade perante a lei</w:t>
      </w:r>
      <w:r w:rsidR="007036C0" w:rsidRPr="001576E7">
        <w:rPr>
          <w:rFonts w:ascii="Times New Roman" w:eastAsia="Calibri" w:hAnsi="Times New Roman"/>
          <w:szCs w:val="22"/>
          <w:lang w:val="pt-BR"/>
        </w:rPr>
        <w:t>; e a que criem</w:t>
      </w:r>
      <w:r w:rsidRPr="001576E7">
        <w:rPr>
          <w:rFonts w:ascii="Times New Roman" w:eastAsia="Calibri" w:hAnsi="Times New Roman"/>
          <w:szCs w:val="22"/>
          <w:lang w:val="pt-BR"/>
        </w:rPr>
        <w:t xml:space="preserve">, quando for o caso, mecanismos institucionais de apoio às suas famílias, considerando o contexto da pandemia, garantindo </w:t>
      </w:r>
      <w:r w:rsidRPr="001576E7">
        <w:rPr>
          <w:rFonts w:ascii="Times New Roman" w:eastAsia="Arial" w:hAnsi="Times New Roman"/>
          <w:szCs w:val="22"/>
          <w:lang w:val="pt-BR"/>
        </w:rPr>
        <w:t>o acesso</w:t>
      </w:r>
      <w:r w:rsidRPr="001576E7">
        <w:rPr>
          <w:rFonts w:ascii="Times New Roman" w:eastAsia="Arial" w:hAnsi="Times New Roman"/>
          <w:b/>
          <w:bCs/>
          <w:szCs w:val="22"/>
          <w:lang w:val="pt-BR"/>
        </w:rPr>
        <w:t xml:space="preserve">, </w:t>
      </w:r>
      <w:r w:rsidRPr="001576E7">
        <w:rPr>
          <w:rFonts w:ascii="Times New Roman" w:eastAsia="Arial" w:hAnsi="Times New Roman"/>
          <w:szCs w:val="22"/>
          <w:lang w:val="pt-BR"/>
        </w:rPr>
        <w:t>sem qualquer discriminação, aos serviços de saúde equitativos, oportunos e de qualidade</w:t>
      </w:r>
      <w:r w:rsidRPr="001576E7">
        <w:rPr>
          <w:rFonts w:ascii="Times New Roman" w:eastAsia="Calibri" w:hAnsi="Times New Roman"/>
          <w:szCs w:val="22"/>
          <w:lang w:val="pt-BR"/>
        </w:rPr>
        <w:t xml:space="preserve">. </w:t>
      </w:r>
    </w:p>
    <w:p w14:paraId="262C9D27" w14:textId="77777777" w:rsidR="00D1031C" w:rsidRPr="001576E7" w:rsidRDefault="00D1031C" w:rsidP="00C8018D">
      <w:pPr>
        <w:widowControl/>
        <w:shd w:val="clear" w:color="auto" w:fill="FFFFFF"/>
        <w:rPr>
          <w:rFonts w:ascii="Times New Roman" w:eastAsia="Arial" w:hAnsi="Times New Roman"/>
          <w:szCs w:val="22"/>
          <w:lang w:val="pt-BR"/>
        </w:rPr>
      </w:pPr>
    </w:p>
    <w:p w14:paraId="1895A282"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4.</w:t>
      </w:r>
      <w:r w:rsidRPr="001576E7">
        <w:rPr>
          <w:rFonts w:ascii="Times New Roman" w:eastAsia="Calibri" w:hAnsi="Times New Roman"/>
          <w:szCs w:val="22"/>
          <w:lang w:val="pt-BR"/>
        </w:rPr>
        <w:tab/>
        <w:t>Instar os Estados membros a que adotem medidas para incluir as pessoas LGBTI no desenvolvimento econômico e assegurar o seu acesso equitativo ao mercado de trabalho.</w:t>
      </w:r>
      <w:r w:rsidRPr="001576E7">
        <w:rPr>
          <w:rFonts w:ascii="Times New Roman" w:eastAsia="Calibri" w:hAnsi="Times New Roman"/>
          <w:b/>
          <w:szCs w:val="22"/>
          <w:lang w:val="pt-BR"/>
        </w:rPr>
        <w:t xml:space="preserve"> </w:t>
      </w:r>
    </w:p>
    <w:p w14:paraId="3F8817B0" w14:textId="77777777" w:rsidR="00D1031C" w:rsidRPr="001576E7" w:rsidRDefault="00D1031C" w:rsidP="00C8018D">
      <w:pPr>
        <w:widowControl/>
        <w:shd w:val="clear" w:color="auto" w:fill="FFFFFF"/>
        <w:rPr>
          <w:rFonts w:ascii="Times New Roman" w:eastAsia="Arial" w:hAnsi="Times New Roman"/>
          <w:szCs w:val="22"/>
          <w:lang w:val="pt-BR"/>
        </w:rPr>
      </w:pPr>
    </w:p>
    <w:p w14:paraId="63019932"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5.</w:t>
      </w:r>
      <w:r w:rsidRPr="001576E7">
        <w:rPr>
          <w:rFonts w:ascii="Times New Roman" w:eastAsia="Calibri" w:hAnsi="Times New Roman"/>
          <w:szCs w:val="22"/>
          <w:lang w:val="pt-BR"/>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r w:rsidRPr="001576E7">
        <w:rPr>
          <w:rFonts w:ascii="Times New Roman" w:eastAsia="Calibri" w:hAnsi="Times New Roman"/>
          <w:b/>
          <w:szCs w:val="22"/>
          <w:lang w:val="pt-BR"/>
        </w:rPr>
        <w:t xml:space="preserve"> </w:t>
      </w:r>
    </w:p>
    <w:p w14:paraId="4F5F0055" w14:textId="77777777" w:rsidR="00D1031C" w:rsidRPr="001576E7" w:rsidRDefault="00D1031C" w:rsidP="00C8018D">
      <w:pPr>
        <w:widowControl/>
        <w:shd w:val="clear" w:color="auto" w:fill="FFFFFF"/>
        <w:rPr>
          <w:rFonts w:ascii="Times New Roman" w:eastAsia="Arial" w:hAnsi="Times New Roman"/>
          <w:szCs w:val="22"/>
          <w:lang w:val="pt-BR"/>
        </w:rPr>
      </w:pPr>
    </w:p>
    <w:p w14:paraId="0A9CAFAC" w14:textId="7620AAC1"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6.</w:t>
      </w:r>
      <w:r w:rsidRPr="001576E7">
        <w:rPr>
          <w:rFonts w:ascii="Times New Roman" w:eastAsia="Calibri" w:hAnsi="Times New Roman"/>
          <w:szCs w:val="22"/>
          <w:lang w:val="pt-BR"/>
        </w:rPr>
        <w:tab/>
        <w:t xml:space="preserve">Encarregar o Conselho Permanente de organizar, </w:t>
      </w:r>
      <w:r w:rsidR="007036C0" w:rsidRPr="001576E7">
        <w:rPr>
          <w:rFonts w:ascii="Times New Roman" w:eastAsia="Calibri" w:hAnsi="Times New Roman"/>
          <w:szCs w:val="22"/>
          <w:lang w:val="pt-BR"/>
        </w:rPr>
        <w:t xml:space="preserve">de acordo </w:t>
      </w:r>
      <w:r w:rsidRPr="001576E7">
        <w:rPr>
          <w:rFonts w:ascii="Times New Roman" w:eastAsia="Calibri" w:hAnsi="Times New Roman"/>
          <w:szCs w:val="22"/>
          <w:lang w:val="pt-BR"/>
        </w:rPr>
        <w:t>com os recursos existentes e em coordenação com a Secretaria de Acesso a Direitos e Equidade, uma sessão extraordinária sobre “Direitos humanos e prevenção da discriminação e da violência contra as pessoas LGBTI nas Américas”, com especial atenção</w:t>
      </w:r>
      <w:r w:rsidR="00584C80"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w:t>
      </w:r>
      <w:r w:rsidR="00584C80" w:rsidRPr="001576E7">
        <w:rPr>
          <w:rFonts w:ascii="Times New Roman" w:eastAsia="Calibri" w:hAnsi="Times New Roman"/>
          <w:szCs w:val="22"/>
          <w:lang w:val="pt-BR"/>
        </w:rPr>
        <w:t xml:space="preserve">no contexto da pandemia, </w:t>
      </w:r>
      <w:r w:rsidRPr="001576E7">
        <w:rPr>
          <w:rFonts w:ascii="Times New Roman" w:eastAsia="Calibri" w:hAnsi="Times New Roman"/>
          <w:szCs w:val="22"/>
          <w:lang w:val="pt-BR"/>
        </w:rPr>
        <w:t xml:space="preserve">ao acesso à saúde </w:t>
      </w:r>
      <w:r w:rsidR="00584C80" w:rsidRPr="001576E7">
        <w:rPr>
          <w:rFonts w:ascii="Times New Roman" w:eastAsia="Calibri" w:hAnsi="Times New Roman"/>
          <w:szCs w:val="22"/>
          <w:lang w:val="pt-BR"/>
        </w:rPr>
        <w:t xml:space="preserve">e à </w:t>
      </w:r>
      <w:r w:rsidRPr="001576E7">
        <w:rPr>
          <w:rFonts w:ascii="Times New Roman" w:eastAsia="Calibri" w:hAnsi="Times New Roman"/>
          <w:szCs w:val="22"/>
          <w:lang w:val="pt-BR"/>
        </w:rPr>
        <w:t>situação das pessoas trans e de gênero diverso.</w:t>
      </w:r>
      <w:r w:rsidRPr="001576E7">
        <w:rPr>
          <w:rFonts w:ascii="Times New Roman" w:eastAsia="Calibri" w:hAnsi="Times New Roman"/>
          <w:b/>
          <w:szCs w:val="22"/>
          <w:lang w:val="pt-BR"/>
        </w:rPr>
        <w:t xml:space="preserve"> </w:t>
      </w:r>
    </w:p>
    <w:p w14:paraId="380C1773" w14:textId="77777777" w:rsidR="00D1031C" w:rsidRPr="001576E7" w:rsidRDefault="00D1031C" w:rsidP="00C8018D">
      <w:pPr>
        <w:widowControl/>
        <w:shd w:val="clear" w:color="auto" w:fill="FFFFFF"/>
        <w:rPr>
          <w:rFonts w:ascii="Times New Roman" w:eastAsia="Arial" w:hAnsi="Times New Roman"/>
          <w:szCs w:val="22"/>
          <w:lang w:val="pt-BR"/>
        </w:rPr>
      </w:pPr>
    </w:p>
    <w:p w14:paraId="42EC78EF" w14:textId="28CCD855" w:rsidR="00D1031C" w:rsidRPr="001576E7" w:rsidRDefault="00D1031C" w:rsidP="00C8018D">
      <w:pPr>
        <w:widowControl/>
        <w:shd w:val="clear" w:color="auto" w:fill="FFFFFF"/>
        <w:ind w:firstLine="706"/>
        <w:rPr>
          <w:rFonts w:ascii="Times New Roman" w:eastAsia="Calibri" w:hAnsi="Times New Roman"/>
          <w:szCs w:val="22"/>
          <w:lang w:val="pt-BR"/>
        </w:rPr>
      </w:pPr>
      <w:r w:rsidRPr="001576E7">
        <w:rPr>
          <w:rFonts w:ascii="Times New Roman" w:eastAsia="Calibri" w:hAnsi="Times New Roman"/>
          <w:szCs w:val="22"/>
          <w:lang w:val="pt-BR"/>
        </w:rPr>
        <w:t>7.</w:t>
      </w:r>
      <w:r w:rsidRPr="001576E7">
        <w:rPr>
          <w:rFonts w:ascii="Times New Roman" w:eastAsia="Calibri" w:hAnsi="Times New Roman"/>
          <w:szCs w:val="22"/>
          <w:lang w:val="pt-BR"/>
        </w:rPr>
        <w:tab/>
        <w:t>Solicitar à CIDH</w:t>
      </w:r>
      <w:r w:rsidR="007036C0" w:rsidRPr="001576E7">
        <w:rPr>
          <w:rFonts w:ascii="Times New Roman" w:eastAsia="Calibri" w:hAnsi="Times New Roman"/>
          <w:szCs w:val="22"/>
          <w:lang w:val="pt-BR"/>
        </w:rPr>
        <w:t xml:space="preserve"> que</w:t>
      </w:r>
      <w:r w:rsidRPr="001576E7">
        <w:rPr>
          <w:rFonts w:ascii="Times New Roman" w:eastAsia="Calibri" w:hAnsi="Times New Roman"/>
          <w:szCs w:val="22"/>
          <w:lang w:val="pt-BR"/>
        </w:rPr>
        <w:t>,</w:t>
      </w:r>
      <w:r w:rsidRPr="001576E7">
        <w:rPr>
          <w:rFonts w:ascii="Times New Roman" w:eastAsia="Arial" w:hAnsi="Times New Roman"/>
          <w:b/>
          <w:bCs/>
          <w:szCs w:val="22"/>
          <w:lang w:val="pt-BR"/>
        </w:rPr>
        <w:t xml:space="preserve"> </w:t>
      </w:r>
      <w:r w:rsidRPr="001576E7">
        <w:rPr>
          <w:rFonts w:ascii="Times New Roman" w:eastAsia="Arial" w:hAnsi="Times New Roman"/>
          <w:szCs w:val="22"/>
          <w:lang w:val="pt-BR"/>
        </w:rPr>
        <w:t>de acordo com a sua disponibilidade de recursos</w:t>
      </w:r>
      <w:r w:rsidRPr="001576E7">
        <w:rPr>
          <w:rFonts w:ascii="Times New Roman" w:eastAsia="Arial" w:hAnsi="Times New Roman"/>
          <w:b/>
          <w:bCs/>
          <w:szCs w:val="22"/>
          <w:lang w:val="pt-BR"/>
        </w:rPr>
        <w:t>,</w:t>
      </w:r>
      <w:r w:rsidRPr="001576E7">
        <w:rPr>
          <w:rFonts w:ascii="Times New Roman" w:eastAsia="Calibri" w:hAnsi="Times New Roman"/>
          <w:szCs w:val="22"/>
          <w:lang w:val="pt-BR"/>
        </w:rPr>
        <w:t xml:space="preserve"> </w:t>
      </w:r>
      <w:r w:rsidR="007036C0" w:rsidRPr="001576E7">
        <w:rPr>
          <w:rFonts w:ascii="Times New Roman" w:eastAsia="Calibri" w:hAnsi="Times New Roman"/>
          <w:szCs w:val="22"/>
          <w:lang w:val="pt-BR"/>
        </w:rPr>
        <w:t xml:space="preserve">elabore </w:t>
      </w:r>
      <w:r w:rsidRPr="001576E7">
        <w:rPr>
          <w:rFonts w:ascii="Times New Roman" w:eastAsia="Calibri" w:hAnsi="Times New Roman"/>
          <w:szCs w:val="22"/>
          <w:lang w:val="pt-BR"/>
        </w:rPr>
        <w:t xml:space="preserve">um relatório de acompanhamento sobre o relatório “Violência contra </w:t>
      </w:r>
      <w:r w:rsidR="00B63561" w:rsidRPr="001576E7">
        <w:rPr>
          <w:rFonts w:ascii="Times New Roman" w:eastAsia="Calibri" w:hAnsi="Times New Roman"/>
          <w:szCs w:val="22"/>
          <w:lang w:val="pt-BR"/>
        </w:rPr>
        <w:t xml:space="preserve">Pessoas Lésbicas, Gays, Bissexuais, Trans </w:t>
      </w:r>
      <w:r w:rsidRPr="001576E7">
        <w:rPr>
          <w:rFonts w:ascii="Times New Roman" w:eastAsia="Calibri" w:hAnsi="Times New Roman"/>
          <w:szCs w:val="22"/>
          <w:lang w:val="pt-BR"/>
        </w:rPr>
        <w:t xml:space="preserve">e </w:t>
      </w:r>
      <w:r w:rsidR="00B63561" w:rsidRPr="001576E7">
        <w:rPr>
          <w:rFonts w:ascii="Times New Roman" w:eastAsia="Calibri" w:hAnsi="Times New Roman"/>
          <w:szCs w:val="22"/>
          <w:lang w:val="pt-BR"/>
        </w:rPr>
        <w:t xml:space="preserve">Intersexo </w:t>
      </w:r>
      <w:r w:rsidRPr="001576E7">
        <w:rPr>
          <w:rFonts w:ascii="Times New Roman" w:eastAsia="Calibri" w:hAnsi="Times New Roman"/>
          <w:szCs w:val="22"/>
          <w:lang w:val="pt-BR"/>
        </w:rPr>
        <w:t>na</w:t>
      </w:r>
      <w:r w:rsidR="00B63561" w:rsidRPr="001576E7">
        <w:rPr>
          <w:rFonts w:ascii="Times New Roman" w:eastAsia="Calibri" w:hAnsi="Times New Roman"/>
          <w:szCs w:val="22"/>
          <w:lang w:val="pt-BR"/>
        </w:rPr>
        <w:t>s</w:t>
      </w:r>
      <w:r w:rsidRPr="001576E7">
        <w:rPr>
          <w:rFonts w:ascii="Times New Roman" w:eastAsia="Calibri" w:hAnsi="Times New Roman"/>
          <w:szCs w:val="22"/>
          <w:lang w:val="pt-BR"/>
        </w:rPr>
        <w:t xml:space="preserve"> América</w:t>
      </w:r>
      <w:r w:rsidR="00B63561" w:rsidRPr="001576E7">
        <w:rPr>
          <w:rFonts w:ascii="Times New Roman" w:eastAsia="Calibri" w:hAnsi="Times New Roman"/>
          <w:szCs w:val="22"/>
          <w:lang w:val="pt-BR"/>
        </w:rPr>
        <w:t>s</w:t>
      </w:r>
      <w:r w:rsidRPr="001576E7">
        <w:rPr>
          <w:rFonts w:ascii="Times New Roman" w:eastAsia="Calibri" w:hAnsi="Times New Roman"/>
          <w:szCs w:val="22"/>
          <w:lang w:val="pt-BR"/>
        </w:rPr>
        <w:t xml:space="preserve">”, de </w:t>
      </w:r>
      <w:r w:rsidR="007036C0" w:rsidRPr="001576E7">
        <w:rPr>
          <w:rFonts w:ascii="Times New Roman" w:eastAsia="Calibri" w:hAnsi="Times New Roman"/>
          <w:szCs w:val="22"/>
          <w:lang w:val="pt-BR"/>
        </w:rPr>
        <w:t xml:space="preserve">novembro de </w:t>
      </w:r>
      <w:r w:rsidRPr="001576E7">
        <w:rPr>
          <w:rFonts w:ascii="Times New Roman" w:eastAsia="Calibri" w:hAnsi="Times New Roman"/>
          <w:szCs w:val="22"/>
          <w:lang w:val="pt-BR"/>
        </w:rPr>
        <w:t>2015</w:t>
      </w:r>
      <w:r w:rsidR="007036C0"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e que, em colaboração com outros organismos e agências, como a Organização Pan-Americana da Saúde, </w:t>
      </w:r>
      <w:r w:rsidRPr="001576E7">
        <w:rPr>
          <w:rFonts w:ascii="Times New Roman" w:eastAsia="Arial" w:hAnsi="Times New Roman"/>
          <w:szCs w:val="22"/>
          <w:lang w:val="pt-BR"/>
        </w:rPr>
        <w:t xml:space="preserve">também informe sobre a discriminação </w:t>
      </w:r>
      <w:r w:rsidRPr="001576E7">
        <w:rPr>
          <w:rFonts w:ascii="Times New Roman" w:eastAsia="Arial" w:hAnsi="Times New Roman"/>
          <w:szCs w:val="22"/>
          <w:lang w:val="pt-BR"/>
        </w:rPr>
        <w:lastRenderedPageBreak/>
        <w:t xml:space="preserve">médica e as práticas médicas degradantes, especialmente com relação </w:t>
      </w:r>
      <w:r w:rsidRPr="001576E7">
        <w:rPr>
          <w:rFonts w:ascii="Times New Roman" w:eastAsia="Calibri" w:hAnsi="Times New Roman"/>
          <w:szCs w:val="22"/>
          <w:lang w:val="pt-BR"/>
        </w:rPr>
        <w:t xml:space="preserve">às pessoas </w:t>
      </w:r>
      <w:r w:rsidR="00221554" w:rsidRPr="001576E7">
        <w:rPr>
          <w:rFonts w:ascii="Times New Roman" w:eastAsia="Calibri" w:hAnsi="Times New Roman"/>
          <w:szCs w:val="22"/>
          <w:lang w:val="pt-BR"/>
        </w:rPr>
        <w:t>intersexo</w:t>
      </w:r>
      <w:r w:rsidRPr="001576E7">
        <w:rPr>
          <w:rFonts w:ascii="Times New Roman" w:eastAsia="Calibri" w:hAnsi="Times New Roman"/>
          <w:szCs w:val="22"/>
          <w:lang w:val="pt-BR"/>
        </w:rPr>
        <w:t xml:space="preserve">, e </w:t>
      </w:r>
      <w:r w:rsidR="007036C0" w:rsidRPr="001576E7">
        <w:rPr>
          <w:rFonts w:ascii="Times New Roman" w:eastAsia="Calibri" w:hAnsi="Times New Roman"/>
          <w:szCs w:val="22"/>
          <w:lang w:val="pt-BR"/>
        </w:rPr>
        <w:t xml:space="preserve">que elabore </w:t>
      </w:r>
      <w:r w:rsidRPr="001576E7">
        <w:rPr>
          <w:rFonts w:ascii="Times New Roman" w:eastAsia="Calibri" w:hAnsi="Times New Roman"/>
          <w:szCs w:val="22"/>
          <w:lang w:val="pt-BR"/>
        </w:rPr>
        <w:t>um relatório sobre a situação das identidades de gênero na região.</w:t>
      </w:r>
    </w:p>
    <w:p w14:paraId="04E840B8" w14:textId="77777777" w:rsidR="00D1031C" w:rsidRPr="001576E7" w:rsidRDefault="00D1031C" w:rsidP="00734DCA">
      <w:pPr>
        <w:widowControl/>
        <w:shd w:val="clear" w:color="auto" w:fill="FFFFFF"/>
        <w:rPr>
          <w:rFonts w:ascii="Times New Roman" w:hAnsi="Times New Roman"/>
          <w:szCs w:val="22"/>
          <w:lang w:val="pt-BR"/>
        </w:rPr>
      </w:pPr>
    </w:p>
    <w:p w14:paraId="5D0788CA" w14:textId="77777777" w:rsidR="00D1031C" w:rsidRPr="001576E7" w:rsidRDefault="00D1031C" w:rsidP="00A61BD7">
      <w:pPr>
        <w:pStyle w:val="ListParagraph"/>
        <w:widowControl/>
        <w:numPr>
          <w:ilvl w:val="0"/>
          <w:numId w:val="72"/>
        </w:numPr>
        <w:ind w:left="720" w:hanging="720"/>
        <w:rPr>
          <w:rFonts w:ascii="Times New Roman" w:eastAsia="Calibri" w:hAnsi="Times New Roman"/>
          <w:szCs w:val="22"/>
          <w:u w:val="single"/>
          <w:lang w:val="pt-BR"/>
        </w:rPr>
      </w:pPr>
      <w:bookmarkStart w:id="97" w:name="_Toc87351453"/>
      <w:r w:rsidRPr="001576E7">
        <w:rPr>
          <w:rFonts w:ascii="Times New Roman" w:eastAsia="Calibri" w:hAnsi="Times New Roman"/>
          <w:szCs w:val="22"/>
          <w:u w:val="single"/>
          <w:lang w:val="pt-BR"/>
        </w:rPr>
        <w:t>Observações e recomendações aos Relatórios Anuais 2020 da Comissão Interamericana de Direitos Humanos e da Corte Interamericana de Direitos Humanos</w:t>
      </w:r>
      <w:bookmarkEnd w:id="97"/>
      <w:r w:rsidRPr="001576E7">
        <w:rPr>
          <w:rFonts w:ascii="Times New Roman" w:eastAsia="Calibri" w:hAnsi="Times New Roman"/>
          <w:szCs w:val="22"/>
          <w:lang w:val="pt-BR"/>
        </w:rPr>
        <w:t xml:space="preserve"> </w:t>
      </w:r>
      <w:r w:rsidRPr="001576E7">
        <w:rPr>
          <w:rFonts w:ascii="Times New Roman" w:eastAsia="Calibri" w:hAnsi="Times New Roman"/>
          <w:szCs w:val="22"/>
          <w:u w:val="single"/>
          <w:vertAlign w:val="superscript"/>
          <w:lang w:val="pt-BR"/>
        </w:rPr>
        <w:footnoteReference w:id="105"/>
      </w:r>
      <w:r w:rsidRPr="001576E7">
        <w:rPr>
          <w:rFonts w:ascii="Times New Roman" w:eastAsia="Calibri" w:hAnsi="Times New Roman"/>
          <w:szCs w:val="22"/>
          <w:vertAlign w:val="superscript"/>
          <w:lang w:val="pt-BR"/>
        </w:rPr>
        <w:t>/</w:t>
      </w:r>
    </w:p>
    <w:p w14:paraId="0517A532" w14:textId="77777777" w:rsidR="00D1031C" w:rsidRPr="001576E7" w:rsidRDefault="00D1031C" w:rsidP="00C8018D">
      <w:pPr>
        <w:widowControl/>
        <w:shd w:val="clear" w:color="auto" w:fill="FFFFFF"/>
        <w:rPr>
          <w:rFonts w:ascii="Times New Roman" w:eastAsia="Arial" w:hAnsi="Times New Roman"/>
          <w:szCs w:val="22"/>
          <w:lang w:val="pt-BR"/>
        </w:rPr>
      </w:pPr>
    </w:p>
    <w:p w14:paraId="772933A5" w14:textId="2B112583" w:rsidR="00D1031C" w:rsidRPr="001576E7" w:rsidRDefault="00E0377F" w:rsidP="00C8018D">
      <w:pPr>
        <w:widowControl/>
        <w:shd w:val="clear" w:color="auto" w:fill="FFFFFF"/>
        <w:tabs>
          <w:tab w:val="clear" w:pos="720"/>
        </w:tabs>
        <w:ind w:firstLine="720"/>
        <w:rPr>
          <w:rFonts w:ascii="Times New Roman" w:eastAsia="Arial" w:hAnsi="Times New Roman"/>
          <w:szCs w:val="22"/>
          <w:lang w:val="pt-BR"/>
        </w:rPr>
      </w:pPr>
      <w:r w:rsidRPr="001576E7">
        <w:rPr>
          <w:rFonts w:ascii="Times New Roman" w:eastAsia="Arial" w:hAnsi="Times New Roman"/>
          <w:szCs w:val="22"/>
          <w:lang w:val="pt-BR"/>
        </w:rPr>
        <w:t xml:space="preserve">RECONHECENDO </w:t>
      </w:r>
      <w:r w:rsidR="00D1031C" w:rsidRPr="001576E7">
        <w:rPr>
          <w:rFonts w:ascii="Times New Roman" w:eastAsia="Arial" w:hAnsi="Times New Roman"/>
          <w:szCs w:val="22"/>
          <w:lang w:val="pt-BR"/>
        </w:rPr>
        <w:t xml:space="preserve">o trabalho da CIDH e da Corte </w:t>
      </w:r>
      <w:r w:rsidRPr="001576E7">
        <w:rPr>
          <w:rFonts w:ascii="Times New Roman" w:eastAsia="Arial" w:hAnsi="Times New Roman"/>
          <w:szCs w:val="22"/>
          <w:lang w:val="pt-BR"/>
        </w:rPr>
        <w:t xml:space="preserve">Interamericana de Direitos Humanos </w:t>
      </w:r>
      <w:r w:rsidR="00D1031C" w:rsidRPr="001576E7">
        <w:rPr>
          <w:rFonts w:ascii="Times New Roman" w:eastAsia="Arial" w:hAnsi="Times New Roman"/>
          <w:szCs w:val="22"/>
          <w:lang w:val="pt-BR"/>
        </w:rPr>
        <w:t xml:space="preserve">na promoção da observância, </w:t>
      </w:r>
      <w:r w:rsidR="000C6B4B" w:rsidRPr="001576E7">
        <w:rPr>
          <w:rFonts w:ascii="Times New Roman" w:eastAsia="Arial" w:hAnsi="Times New Roman"/>
          <w:szCs w:val="22"/>
          <w:lang w:val="pt-BR"/>
        </w:rPr>
        <w:t xml:space="preserve">da </w:t>
      </w:r>
      <w:r w:rsidR="00D1031C" w:rsidRPr="001576E7">
        <w:rPr>
          <w:rFonts w:ascii="Times New Roman" w:eastAsia="Arial" w:hAnsi="Times New Roman"/>
          <w:szCs w:val="22"/>
          <w:lang w:val="pt-BR"/>
        </w:rPr>
        <w:t xml:space="preserve">defesa e </w:t>
      </w:r>
      <w:r w:rsidR="000C6B4B" w:rsidRPr="001576E7">
        <w:rPr>
          <w:rFonts w:ascii="Times New Roman" w:eastAsia="Arial" w:hAnsi="Times New Roman"/>
          <w:szCs w:val="22"/>
          <w:lang w:val="pt-BR"/>
        </w:rPr>
        <w:t xml:space="preserve">da proteção </w:t>
      </w:r>
      <w:r w:rsidR="00D1031C" w:rsidRPr="001576E7">
        <w:rPr>
          <w:rFonts w:ascii="Times New Roman" w:eastAsia="Arial" w:hAnsi="Times New Roman"/>
          <w:szCs w:val="22"/>
          <w:lang w:val="pt-BR"/>
        </w:rPr>
        <w:t xml:space="preserve">dos direitos humanos, no âmbito do cumprimento das suas funções ante situações de violação de direitos humanos, sob os princípios de subsidiariedade e complementaridade, </w:t>
      </w:r>
    </w:p>
    <w:p w14:paraId="02AF41E6" w14:textId="77777777" w:rsidR="00D1031C" w:rsidRPr="001576E7" w:rsidRDefault="00D1031C" w:rsidP="00C8018D">
      <w:pPr>
        <w:widowControl/>
        <w:shd w:val="clear" w:color="auto" w:fill="FFFFFF"/>
        <w:rPr>
          <w:rFonts w:ascii="Times New Roman" w:hAnsi="Times New Roman"/>
          <w:szCs w:val="22"/>
          <w:lang w:val="pt-BR"/>
        </w:rPr>
      </w:pPr>
    </w:p>
    <w:p w14:paraId="187FB8E6" w14:textId="77777777" w:rsidR="00D1031C" w:rsidRPr="001576E7" w:rsidRDefault="00D1031C" w:rsidP="00C8018D">
      <w:pPr>
        <w:widowControl/>
        <w:shd w:val="clear" w:color="auto" w:fill="FFFFFF"/>
        <w:rPr>
          <w:rFonts w:ascii="Times New Roman" w:eastAsia="Arial" w:hAnsi="Times New Roman"/>
          <w:szCs w:val="22"/>
          <w:lang w:val="pt-BR"/>
        </w:rPr>
      </w:pPr>
      <w:r w:rsidRPr="001576E7">
        <w:rPr>
          <w:rFonts w:ascii="Times New Roman" w:hAnsi="Times New Roman"/>
          <w:szCs w:val="22"/>
          <w:lang w:val="pt-BR"/>
        </w:rPr>
        <w:t>RESOLVE:</w:t>
      </w:r>
    </w:p>
    <w:p w14:paraId="76E506B4" w14:textId="77777777" w:rsidR="00D1031C" w:rsidRPr="001576E7" w:rsidRDefault="00D1031C" w:rsidP="00C8018D">
      <w:pPr>
        <w:widowControl/>
        <w:shd w:val="clear" w:color="auto" w:fill="FFFFFF"/>
        <w:rPr>
          <w:rFonts w:ascii="Times New Roman" w:eastAsia="Arial" w:hAnsi="Times New Roman"/>
          <w:szCs w:val="22"/>
          <w:lang w:val="pt-BR"/>
        </w:rPr>
      </w:pPr>
    </w:p>
    <w:p w14:paraId="4B3F0C3E" w14:textId="023DC742"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hAnsi="Times New Roman"/>
          <w:szCs w:val="22"/>
          <w:lang w:val="pt-BR"/>
        </w:rPr>
        <w:t>1.</w:t>
      </w:r>
      <w:r w:rsidRPr="001576E7">
        <w:rPr>
          <w:rFonts w:ascii="Times New Roman" w:hAnsi="Times New Roman"/>
          <w:szCs w:val="22"/>
          <w:lang w:val="pt-BR"/>
        </w:rPr>
        <w:tab/>
        <w:t xml:space="preserve">Reafirmar o compromisso dos Estados membros com o </w:t>
      </w:r>
      <w:r w:rsidR="00424DB8" w:rsidRPr="001576E7">
        <w:rPr>
          <w:rFonts w:ascii="Times New Roman" w:hAnsi="Times New Roman"/>
          <w:szCs w:val="22"/>
          <w:lang w:val="pt-BR"/>
        </w:rPr>
        <w:t>sistema interamericano de proteção dos direitos humanos</w:t>
      </w:r>
      <w:r w:rsidRPr="001576E7">
        <w:rPr>
          <w:rFonts w:ascii="Times New Roman" w:hAnsi="Times New Roman"/>
          <w:szCs w:val="22"/>
          <w:lang w:val="pt-BR"/>
        </w:rPr>
        <w:t>.</w:t>
      </w:r>
    </w:p>
    <w:p w14:paraId="4CC5933E" w14:textId="77777777" w:rsidR="00D1031C" w:rsidRPr="001576E7" w:rsidRDefault="00D1031C" w:rsidP="00C8018D">
      <w:pPr>
        <w:widowControl/>
        <w:shd w:val="clear" w:color="auto" w:fill="FFFFFF"/>
        <w:rPr>
          <w:rFonts w:ascii="Times New Roman" w:eastAsia="Arial" w:hAnsi="Times New Roman"/>
          <w:szCs w:val="22"/>
          <w:lang w:val="pt-BR"/>
        </w:rPr>
      </w:pPr>
    </w:p>
    <w:p w14:paraId="52AEA0DE" w14:textId="5935EB04"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hAnsi="Times New Roman"/>
          <w:szCs w:val="22"/>
          <w:lang w:val="pt-BR"/>
        </w:rPr>
        <w:t>2.</w:t>
      </w:r>
      <w:r w:rsidRPr="001576E7">
        <w:rPr>
          <w:rFonts w:ascii="Times New Roman" w:hAnsi="Times New Roman"/>
          <w:szCs w:val="22"/>
          <w:lang w:val="pt-BR"/>
        </w:rPr>
        <w:tab/>
        <w:t xml:space="preserve">Instar os Estados membros que ainda não o tenham feito a que considerem assinar ou ratificar todos os instrumentos interamericanos </w:t>
      </w:r>
      <w:r w:rsidR="00B5259C" w:rsidRPr="001576E7">
        <w:rPr>
          <w:rFonts w:ascii="Times New Roman" w:hAnsi="Times New Roman"/>
          <w:szCs w:val="22"/>
          <w:lang w:val="pt-BR"/>
        </w:rPr>
        <w:t xml:space="preserve">em matéria </w:t>
      </w:r>
      <w:r w:rsidRPr="001576E7">
        <w:rPr>
          <w:rFonts w:ascii="Times New Roman" w:hAnsi="Times New Roman"/>
          <w:szCs w:val="22"/>
          <w:lang w:val="pt-BR"/>
        </w:rPr>
        <w:t xml:space="preserve">de direitos humanos, ou a eles aderir, em particular a Convenção Americana sobre Direitos Humanos. </w:t>
      </w:r>
    </w:p>
    <w:p w14:paraId="105E3B58" w14:textId="77777777" w:rsidR="00D1031C" w:rsidRPr="001576E7" w:rsidRDefault="00D1031C" w:rsidP="00C8018D">
      <w:pPr>
        <w:widowControl/>
        <w:shd w:val="clear" w:color="auto" w:fill="FFFFFF"/>
        <w:rPr>
          <w:rFonts w:ascii="Times New Roman" w:eastAsia="Arial" w:hAnsi="Times New Roman"/>
          <w:szCs w:val="22"/>
          <w:lang w:val="pt-BR"/>
        </w:rPr>
      </w:pPr>
    </w:p>
    <w:p w14:paraId="0A175884" w14:textId="4FB8D88D" w:rsidR="00D1031C" w:rsidRPr="001576E7" w:rsidRDefault="00D1031C" w:rsidP="00C8018D">
      <w:pPr>
        <w:widowControl/>
        <w:shd w:val="clear" w:color="auto" w:fill="FFFFFF"/>
        <w:ind w:firstLine="706"/>
        <w:rPr>
          <w:rFonts w:ascii="Times New Roman" w:hAnsi="Times New Roman"/>
          <w:szCs w:val="22"/>
          <w:lang w:val="pt-BR"/>
        </w:rPr>
      </w:pPr>
      <w:r w:rsidRPr="001576E7">
        <w:rPr>
          <w:rFonts w:ascii="Times New Roman" w:hAnsi="Times New Roman"/>
          <w:szCs w:val="22"/>
          <w:lang w:val="pt-BR"/>
        </w:rPr>
        <w:t>3.</w:t>
      </w:r>
      <w:r w:rsidRPr="001576E7">
        <w:rPr>
          <w:rFonts w:ascii="Times New Roman" w:hAnsi="Times New Roman"/>
          <w:szCs w:val="22"/>
          <w:lang w:val="pt-BR"/>
        </w:rPr>
        <w:tab/>
      </w:r>
      <w:r w:rsidRPr="001576E7">
        <w:rPr>
          <w:rFonts w:ascii="Times New Roman" w:eastAsia="Arial" w:hAnsi="Times New Roman"/>
          <w:szCs w:val="22"/>
          <w:lang w:val="pt-BR"/>
        </w:rPr>
        <w:t xml:space="preserve">Reafirmar a importância de que o </w:t>
      </w:r>
      <w:r w:rsidR="009702CB" w:rsidRPr="001576E7">
        <w:rPr>
          <w:rFonts w:ascii="Times New Roman" w:eastAsia="Arial" w:hAnsi="Times New Roman"/>
          <w:szCs w:val="22"/>
          <w:lang w:val="pt-BR"/>
        </w:rPr>
        <w:t xml:space="preserve">orçamento </w:t>
      </w:r>
      <w:r w:rsidRPr="001576E7">
        <w:rPr>
          <w:rFonts w:ascii="Times New Roman" w:eastAsia="Arial" w:hAnsi="Times New Roman"/>
          <w:szCs w:val="22"/>
          <w:lang w:val="pt-BR"/>
        </w:rPr>
        <w:t xml:space="preserve">da Organização mantenha uma alocação financeira sustentável que permita à </w:t>
      </w:r>
      <w:r w:rsidR="009702CB" w:rsidRPr="001576E7">
        <w:rPr>
          <w:rFonts w:ascii="Times New Roman" w:eastAsia="Arial" w:hAnsi="Times New Roman"/>
          <w:szCs w:val="22"/>
          <w:lang w:val="pt-BR"/>
        </w:rPr>
        <w:t>CIDH</w:t>
      </w:r>
      <w:r w:rsidRPr="001576E7">
        <w:rPr>
          <w:rFonts w:ascii="Times New Roman" w:eastAsia="Arial" w:hAnsi="Times New Roman"/>
          <w:szCs w:val="22"/>
          <w:lang w:val="pt-BR"/>
        </w:rPr>
        <w:t xml:space="preserve"> e à Corte Interamericana de Direitos Humanos cumprirem todos os seus mandatos e continuarem com o seu trabalho. </w:t>
      </w:r>
    </w:p>
    <w:p w14:paraId="3CAB869C" w14:textId="77777777" w:rsidR="00D1031C" w:rsidRPr="001576E7" w:rsidRDefault="00D1031C" w:rsidP="00C8018D">
      <w:pPr>
        <w:widowControl/>
        <w:tabs>
          <w:tab w:val="center" w:pos="2880"/>
        </w:tabs>
        <w:ind w:right="-1289"/>
        <w:rPr>
          <w:rFonts w:ascii="Times New Roman" w:hAnsi="Times New Roman"/>
          <w:szCs w:val="22"/>
          <w:lang w:val="pt-BR"/>
        </w:rPr>
      </w:pPr>
    </w:p>
    <w:p w14:paraId="1B57F387" w14:textId="3AF22B16" w:rsidR="00D1031C" w:rsidRPr="001576E7" w:rsidRDefault="00D1031C" w:rsidP="00A61BD7">
      <w:pPr>
        <w:pStyle w:val="ListParagraph"/>
        <w:widowControl/>
        <w:numPr>
          <w:ilvl w:val="0"/>
          <w:numId w:val="72"/>
        </w:numPr>
        <w:ind w:hanging="770"/>
        <w:rPr>
          <w:rFonts w:ascii="Times New Roman" w:eastAsia="Calibri" w:hAnsi="Times New Roman"/>
          <w:szCs w:val="22"/>
          <w:u w:val="single"/>
          <w:lang w:val="pt-BR"/>
        </w:rPr>
      </w:pPr>
      <w:bookmarkStart w:id="98" w:name="_Toc87351454"/>
      <w:r w:rsidRPr="001576E7">
        <w:rPr>
          <w:rFonts w:ascii="Times New Roman" w:eastAsia="Calibri" w:hAnsi="Times New Roman"/>
          <w:szCs w:val="22"/>
          <w:u w:val="single"/>
          <w:lang w:val="pt-BR"/>
        </w:rPr>
        <w:t xml:space="preserve">Fortalecimento do acompanhamento das recomendações da </w:t>
      </w:r>
      <w:r w:rsidR="00740681" w:rsidRPr="001576E7">
        <w:rPr>
          <w:rFonts w:ascii="Times New Roman" w:eastAsia="Calibri" w:hAnsi="Times New Roman"/>
          <w:szCs w:val="22"/>
          <w:u w:val="single"/>
          <w:lang w:val="pt-BR"/>
        </w:rPr>
        <w:t>CIDH</w:t>
      </w:r>
      <w:bookmarkEnd w:id="98"/>
      <w:r w:rsidRPr="001576E7">
        <w:rPr>
          <w:rFonts w:ascii="Times New Roman" w:eastAsia="Calibri" w:hAnsi="Times New Roman"/>
          <w:szCs w:val="22"/>
          <w:u w:val="single"/>
          <w:lang w:val="pt-BR"/>
        </w:rPr>
        <w:t xml:space="preserve"> </w:t>
      </w:r>
    </w:p>
    <w:p w14:paraId="18264841" w14:textId="77777777" w:rsidR="00D1031C" w:rsidRPr="001576E7" w:rsidRDefault="00D1031C" w:rsidP="00C8018D">
      <w:pPr>
        <w:widowControl/>
        <w:autoSpaceDE w:val="0"/>
        <w:autoSpaceDN w:val="0"/>
        <w:adjustRightInd w:val="0"/>
        <w:rPr>
          <w:rFonts w:ascii="Times New Roman" w:eastAsia="Calibri" w:hAnsi="Times New Roman"/>
          <w:szCs w:val="22"/>
          <w:lang w:val="pt-BR" w:eastAsia="es-MX"/>
        </w:rPr>
      </w:pPr>
    </w:p>
    <w:p w14:paraId="0FAEA0A9"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 xml:space="preserve">LEVANDO EM CONTA que, atualmente, a agenda internacional em matéria de direitos humanos requer diálogo sobre os mecanismos que orientam os Estados membros a impulsionar políticas e medidas que promovam a vigência dos direitos humanos no Hemisfério; </w:t>
      </w:r>
    </w:p>
    <w:p w14:paraId="39562BF7" w14:textId="77777777" w:rsidR="00D1031C" w:rsidRPr="001576E7" w:rsidRDefault="00D1031C" w:rsidP="00C8018D">
      <w:pPr>
        <w:widowControl/>
        <w:shd w:val="clear" w:color="auto" w:fill="FFFFFF"/>
        <w:rPr>
          <w:rFonts w:ascii="Times New Roman" w:eastAsia="Arial" w:hAnsi="Times New Roman"/>
          <w:szCs w:val="22"/>
          <w:lang w:val="pt-BR"/>
        </w:rPr>
      </w:pPr>
    </w:p>
    <w:p w14:paraId="39E181E4" w14:textId="3D2ABA4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 xml:space="preserve">LEVANDO EM CONTA TAMBÉM que, em 10 de junho de 2020, a CIDH, em cooperação com o Paraguai, colocou à disposição do público o Sistema Interamericano de Monitoramento de Recomendações (SIMORE Interamericano), </w:t>
      </w:r>
      <w:r w:rsidR="009E4B45" w:rsidRPr="001576E7">
        <w:rPr>
          <w:rFonts w:ascii="Times New Roman" w:eastAsia="Calibri" w:hAnsi="Times New Roman"/>
          <w:szCs w:val="22"/>
          <w:lang w:val="pt-BR"/>
        </w:rPr>
        <w:t>que</w:t>
      </w:r>
      <w:r w:rsidRPr="001576E7">
        <w:rPr>
          <w:rFonts w:ascii="Times New Roman" w:eastAsia="Calibri" w:hAnsi="Times New Roman"/>
          <w:szCs w:val="22"/>
          <w:lang w:val="pt-BR"/>
        </w:rPr>
        <w:t xml:space="preserve"> consiste em uma ferramenta informática </w:t>
      </w:r>
      <w:r w:rsidRPr="001576E7">
        <w:rPr>
          <w:rFonts w:ascii="Times New Roman" w:eastAsia="Calibri" w:hAnsi="Times New Roman"/>
          <w:i/>
          <w:iCs/>
          <w:szCs w:val="22"/>
          <w:lang w:val="pt-BR"/>
        </w:rPr>
        <w:t>online</w:t>
      </w:r>
      <w:r w:rsidRPr="001576E7">
        <w:rPr>
          <w:rFonts w:ascii="Times New Roman" w:eastAsia="Calibri" w:hAnsi="Times New Roman"/>
          <w:szCs w:val="22"/>
          <w:lang w:val="pt-BR"/>
        </w:rPr>
        <w:t xml:space="preserve"> que compila as recomendações formuladas pela CIDH por meio de seus diferentes mecanismos, habilitando um canal de intercâmbio e recebimento de informações sobre as referidas recomendações; e</w:t>
      </w:r>
    </w:p>
    <w:p w14:paraId="1B40D588" w14:textId="77777777" w:rsidR="00D1031C" w:rsidRPr="001576E7" w:rsidRDefault="00D1031C" w:rsidP="00C8018D">
      <w:pPr>
        <w:widowControl/>
        <w:shd w:val="clear" w:color="auto" w:fill="FFFFFF"/>
        <w:rPr>
          <w:rFonts w:ascii="Times New Roman" w:eastAsia="Arial" w:hAnsi="Times New Roman"/>
          <w:szCs w:val="22"/>
          <w:lang w:val="pt-BR"/>
        </w:rPr>
      </w:pPr>
    </w:p>
    <w:p w14:paraId="214C83BF" w14:textId="2B38FF99"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 xml:space="preserve">TOMANDO NOTA de que, em 2 de julho de 2021, a CIDH lançou o </w:t>
      </w:r>
      <w:r w:rsidR="00B96967" w:rsidRPr="001576E7">
        <w:rPr>
          <w:rFonts w:ascii="Times New Roman" w:eastAsia="Calibri" w:hAnsi="Times New Roman"/>
          <w:szCs w:val="22"/>
          <w:lang w:val="pt-BR"/>
        </w:rPr>
        <w:t xml:space="preserve">seu </w:t>
      </w:r>
      <w:r w:rsidRPr="001576E7">
        <w:rPr>
          <w:rFonts w:ascii="Times New Roman" w:eastAsia="Calibri" w:hAnsi="Times New Roman"/>
          <w:szCs w:val="22"/>
          <w:lang w:val="pt-BR"/>
        </w:rPr>
        <w:t>Observatório de Impacto,</w:t>
      </w:r>
      <w:r w:rsidRPr="001576E7">
        <w:rPr>
          <w:rFonts w:ascii="Times New Roman" w:eastAsia="Arial" w:hAnsi="Times New Roman"/>
          <w:b/>
          <w:bCs/>
          <w:szCs w:val="22"/>
          <w:lang w:val="pt-BR"/>
        </w:rPr>
        <w:t xml:space="preserve"> </w:t>
      </w:r>
    </w:p>
    <w:p w14:paraId="5C300E86" w14:textId="77777777" w:rsidR="00D1031C" w:rsidRPr="001576E7" w:rsidRDefault="00D1031C" w:rsidP="00C8018D">
      <w:pPr>
        <w:widowControl/>
        <w:shd w:val="clear" w:color="auto" w:fill="FFFFFF"/>
        <w:rPr>
          <w:rFonts w:ascii="Times New Roman" w:eastAsia="Calibri" w:hAnsi="Times New Roman"/>
          <w:szCs w:val="22"/>
          <w:lang w:val="pt-BR"/>
        </w:rPr>
      </w:pPr>
    </w:p>
    <w:p w14:paraId="3AAA1D8C" w14:textId="77777777" w:rsidR="00D1031C" w:rsidRPr="001576E7" w:rsidRDefault="00D1031C" w:rsidP="00C8018D">
      <w:pPr>
        <w:widowControl/>
        <w:shd w:val="clear" w:color="auto" w:fill="FFFFFF"/>
        <w:rPr>
          <w:rFonts w:ascii="Times New Roman" w:eastAsia="Arial" w:hAnsi="Times New Roman"/>
          <w:szCs w:val="22"/>
          <w:lang w:val="pt-BR"/>
        </w:rPr>
      </w:pPr>
      <w:r w:rsidRPr="001576E7">
        <w:rPr>
          <w:rFonts w:ascii="Times New Roman" w:eastAsia="Calibri" w:hAnsi="Times New Roman"/>
          <w:szCs w:val="22"/>
          <w:lang w:val="pt-BR"/>
        </w:rPr>
        <w:t>RESOLVE:</w:t>
      </w:r>
    </w:p>
    <w:p w14:paraId="2B3C48CC" w14:textId="77777777" w:rsidR="00D1031C" w:rsidRPr="001576E7" w:rsidRDefault="00D1031C" w:rsidP="00C8018D">
      <w:pPr>
        <w:widowControl/>
        <w:shd w:val="clear" w:color="auto" w:fill="FFFFFF"/>
        <w:rPr>
          <w:rFonts w:ascii="Times New Roman" w:eastAsia="Arial" w:hAnsi="Times New Roman"/>
          <w:szCs w:val="22"/>
          <w:lang w:val="pt-BR"/>
        </w:rPr>
      </w:pPr>
    </w:p>
    <w:p w14:paraId="42C171C8" w14:textId="739D500A"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 xml:space="preserve">Tomar nota do </w:t>
      </w:r>
      <w:r w:rsidR="00B96967" w:rsidRPr="001576E7">
        <w:rPr>
          <w:rFonts w:ascii="Times New Roman" w:eastAsia="Calibri" w:hAnsi="Times New Roman"/>
          <w:szCs w:val="22"/>
          <w:lang w:val="pt-BR"/>
        </w:rPr>
        <w:t xml:space="preserve">esforço </w:t>
      </w:r>
      <w:r w:rsidRPr="001576E7">
        <w:rPr>
          <w:rFonts w:ascii="Times New Roman" w:eastAsia="Calibri" w:hAnsi="Times New Roman"/>
          <w:szCs w:val="22"/>
          <w:lang w:val="pt-BR"/>
        </w:rPr>
        <w:t>empreendido pela CIDH, em cooperação com alguns Estados membros</w:t>
      </w:r>
      <w:r w:rsidR="00B96967"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para implementar o Sistema Interamericano de Monitoramento de Recomendações (SIMORE Interamericano) e o Observatório de Impacto da CIDH</w:t>
      </w:r>
      <w:r w:rsidR="00B96967" w:rsidRPr="001576E7">
        <w:rPr>
          <w:rFonts w:ascii="Times New Roman" w:eastAsia="Calibri" w:hAnsi="Times New Roman"/>
          <w:szCs w:val="22"/>
          <w:lang w:val="pt-BR"/>
        </w:rPr>
        <w:t xml:space="preserve"> e</w:t>
      </w:r>
      <w:r w:rsidRPr="001576E7">
        <w:rPr>
          <w:rFonts w:ascii="Times New Roman" w:eastAsia="Calibri" w:hAnsi="Times New Roman"/>
          <w:szCs w:val="22"/>
          <w:lang w:val="pt-BR"/>
        </w:rPr>
        <w:t xml:space="preserve"> ressaltar a importância do diálogo com os Estados </w:t>
      </w:r>
      <w:r w:rsidR="004A06D7" w:rsidRPr="001576E7">
        <w:rPr>
          <w:rFonts w:ascii="Times New Roman" w:eastAsia="Calibri" w:hAnsi="Times New Roman"/>
          <w:szCs w:val="22"/>
          <w:lang w:val="pt-BR"/>
        </w:rPr>
        <w:t xml:space="preserve">membros </w:t>
      </w:r>
      <w:r w:rsidRPr="001576E7">
        <w:rPr>
          <w:rFonts w:ascii="Times New Roman" w:eastAsia="Calibri" w:hAnsi="Times New Roman"/>
          <w:szCs w:val="22"/>
          <w:lang w:val="pt-BR"/>
        </w:rPr>
        <w:t xml:space="preserve">sobre as recomendações no âmbito </w:t>
      </w:r>
      <w:r w:rsidR="00C6455A" w:rsidRPr="001576E7">
        <w:rPr>
          <w:rFonts w:ascii="Times New Roman" w:eastAsia="Calibri" w:hAnsi="Times New Roman"/>
          <w:szCs w:val="22"/>
          <w:lang w:val="pt-BR"/>
        </w:rPr>
        <w:t xml:space="preserve">das </w:t>
      </w:r>
      <w:r w:rsidRPr="001576E7">
        <w:rPr>
          <w:rFonts w:ascii="Times New Roman" w:eastAsia="Calibri" w:hAnsi="Times New Roman"/>
          <w:szCs w:val="22"/>
          <w:lang w:val="pt-BR"/>
        </w:rPr>
        <w:t>funções</w:t>
      </w:r>
      <w:r w:rsidR="00C6455A" w:rsidRPr="001576E7">
        <w:rPr>
          <w:rFonts w:ascii="Times New Roman" w:eastAsia="Calibri" w:hAnsi="Times New Roman"/>
          <w:szCs w:val="22"/>
          <w:lang w:val="pt-BR"/>
        </w:rPr>
        <w:t xml:space="preserve"> da CIDH</w:t>
      </w:r>
      <w:r w:rsidRPr="001576E7">
        <w:rPr>
          <w:rFonts w:ascii="Times New Roman" w:eastAsia="Calibri" w:hAnsi="Times New Roman"/>
          <w:szCs w:val="22"/>
          <w:lang w:val="pt-BR"/>
        </w:rPr>
        <w:t>.</w:t>
      </w:r>
      <w:r w:rsidRPr="001576E7">
        <w:rPr>
          <w:rFonts w:ascii="Times New Roman" w:eastAsia="Arial" w:hAnsi="Times New Roman"/>
          <w:b/>
          <w:bCs/>
          <w:szCs w:val="22"/>
          <w:lang w:val="pt-BR"/>
        </w:rPr>
        <w:t xml:space="preserve"> </w:t>
      </w:r>
    </w:p>
    <w:p w14:paraId="1236DDED" w14:textId="77777777" w:rsidR="00D1031C" w:rsidRPr="001576E7" w:rsidRDefault="00D1031C" w:rsidP="00C8018D">
      <w:pPr>
        <w:widowControl/>
        <w:shd w:val="clear" w:color="auto" w:fill="FFFFFF"/>
        <w:rPr>
          <w:rFonts w:ascii="Times New Roman" w:eastAsia="Arial" w:hAnsi="Times New Roman"/>
          <w:szCs w:val="22"/>
          <w:lang w:val="pt-BR"/>
        </w:rPr>
      </w:pPr>
    </w:p>
    <w:p w14:paraId="5DEC7F86"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lastRenderedPageBreak/>
        <w:t>2.</w:t>
      </w:r>
      <w:r w:rsidRPr="001576E7">
        <w:rPr>
          <w:rFonts w:ascii="Times New Roman" w:eastAsia="Calibri" w:hAnsi="Times New Roman"/>
          <w:szCs w:val="22"/>
          <w:lang w:val="pt-BR"/>
        </w:rPr>
        <w:tab/>
        <w:t>Convidar a CIDH a dialogar de maneira coordenada com os Estados membros para contribuir, de forma comprometida, com o intercâmbio de informações e boas práticas que viabilizem a elaboração de estratégias, planos e programas na matéria</w:t>
      </w:r>
      <w:r w:rsidRPr="001576E7">
        <w:rPr>
          <w:rFonts w:ascii="Times New Roman" w:eastAsia="Arial" w:hAnsi="Times New Roman"/>
          <w:szCs w:val="22"/>
          <w:lang w:val="pt-BR"/>
        </w:rPr>
        <w:t>, na medida das suas capacidades nacionais</w:t>
      </w:r>
      <w:r w:rsidRPr="001576E7">
        <w:rPr>
          <w:rFonts w:ascii="Times New Roman" w:eastAsia="Calibri" w:hAnsi="Times New Roman"/>
          <w:szCs w:val="22"/>
          <w:lang w:val="pt-BR"/>
        </w:rPr>
        <w:t>.</w:t>
      </w:r>
      <w:r w:rsidRPr="001576E7">
        <w:rPr>
          <w:rFonts w:ascii="Times New Roman" w:eastAsia="Arial" w:hAnsi="Times New Roman"/>
          <w:b/>
          <w:bCs/>
          <w:szCs w:val="22"/>
          <w:lang w:val="pt-BR"/>
        </w:rPr>
        <w:t xml:space="preserve"> </w:t>
      </w:r>
    </w:p>
    <w:p w14:paraId="54E51AE2" w14:textId="77777777" w:rsidR="00D1031C" w:rsidRPr="001576E7" w:rsidRDefault="00D1031C" w:rsidP="00C8018D">
      <w:pPr>
        <w:widowControl/>
        <w:shd w:val="clear" w:color="auto" w:fill="FFFFFF"/>
        <w:rPr>
          <w:rFonts w:ascii="Times New Roman" w:eastAsia="Arial" w:hAnsi="Times New Roman"/>
          <w:szCs w:val="22"/>
          <w:lang w:val="pt-BR"/>
        </w:rPr>
      </w:pPr>
    </w:p>
    <w:p w14:paraId="74453CD2" w14:textId="77777777" w:rsidR="00D1031C" w:rsidRPr="001576E7" w:rsidRDefault="00D1031C" w:rsidP="00C8018D">
      <w:pPr>
        <w:widowControl/>
        <w:shd w:val="clear" w:color="auto" w:fill="FFFFFF"/>
        <w:ind w:firstLine="706"/>
        <w:rPr>
          <w:rFonts w:ascii="Times New Roman" w:eastAsia="Calibri" w:hAnsi="Times New Roman"/>
          <w:szCs w:val="22"/>
          <w:lang w:val="pt-BR"/>
        </w:rPr>
      </w:pPr>
      <w:r w:rsidRPr="001576E7">
        <w:rPr>
          <w:rFonts w:ascii="Times New Roman" w:eastAsia="Calibri" w:hAnsi="Times New Roman"/>
          <w:szCs w:val="22"/>
          <w:lang w:val="pt-BR"/>
        </w:rPr>
        <w:t>3.</w:t>
      </w:r>
      <w:r w:rsidRPr="001576E7">
        <w:rPr>
          <w:rFonts w:ascii="Times New Roman" w:eastAsia="Calibri" w:hAnsi="Times New Roman"/>
          <w:szCs w:val="22"/>
          <w:lang w:val="pt-BR"/>
        </w:rPr>
        <w:tab/>
        <w:t>Incentivar os Estados membros e outros atores interessados a ativar contas no SIMORE Interamericano e a publicar informações relativas ao acompanhamento, bem como a fazer uso do Observatório de Impacto da CIDH.</w:t>
      </w:r>
      <w:r w:rsidRPr="001576E7">
        <w:rPr>
          <w:rFonts w:ascii="Times New Roman" w:eastAsia="Arial" w:hAnsi="Times New Roman"/>
          <w:b/>
          <w:bCs/>
          <w:szCs w:val="22"/>
          <w:lang w:val="pt-BR"/>
        </w:rPr>
        <w:t xml:space="preserve"> </w:t>
      </w:r>
    </w:p>
    <w:p w14:paraId="1F3B33A3" w14:textId="77777777" w:rsidR="00D1031C" w:rsidRPr="001576E7" w:rsidRDefault="00D1031C" w:rsidP="00C8018D">
      <w:pPr>
        <w:widowControl/>
        <w:tabs>
          <w:tab w:val="center" w:pos="2880"/>
        </w:tabs>
        <w:ind w:right="-1289"/>
        <w:rPr>
          <w:rFonts w:ascii="Times New Roman" w:eastAsia="Calibri" w:hAnsi="Times New Roman"/>
          <w:szCs w:val="22"/>
          <w:lang w:val="pt-BR" w:eastAsia="es-MX"/>
        </w:rPr>
      </w:pPr>
    </w:p>
    <w:p w14:paraId="3D38A4B2" w14:textId="77777777" w:rsidR="00D1031C" w:rsidRPr="001576E7" w:rsidRDefault="00D1031C" w:rsidP="00A61BD7">
      <w:pPr>
        <w:pStyle w:val="ListParagraph"/>
        <w:widowControl/>
        <w:numPr>
          <w:ilvl w:val="0"/>
          <w:numId w:val="72"/>
        </w:numPr>
        <w:ind w:left="720" w:hanging="720"/>
        <w:rPr>
          <w:rFonts w:ascii="Times New Roman" w:eastAsia="Calibri" w:hAnsi="Times New Roman"/>
          <w:szCs w:val="22"/>
          <w:u w:val="single"/>
          <w:lang w:val="pt-BR"/>
        </w:rPr>
      </w:pPr>
      <w:bookmarkStart w:id="99" w:name="_Toc87351455"/>
      <w:r w:rsidRPr="001576E7">
        <w:rPr>
          <w:rFonts w:ascii="Times New Roman" w:eastAsia="Calibri" w:hAnsi="Times New Roman"/>
          <w:szCs w:val="22"/>
          <w:u w:val="single"/>
          <w:lang w:val="pt-BR"/>
        </w:rPr>
        <w:t>Acompanhamento da implementação da Declaração Americana sobre os Direitos dos Povos Indígenas e do Plano de Ação da Declaração Americana sobre os Direitos dos Povos Indígenas (2017–2021)</w:t>
      </w:r>
      <w:r w:rsidRPr="001576E7">
        <w:rPr>
          <w:rFonts w:ascii="Times New Roman" w:eastAsia="Calibri" w:hAnsi="Times New Roman"/>
          <w:szCs w:val="22"/>
          <w:lang w:val="pt-BR"/>
        </w:rPr>
        <w:t xml:space="preserve"> </w:t>
      </w:r>
      <w:r w:rsidRPr="001576E7">
        <w:rPr>
          <w:rFonts w:ascii="Times New Roman" w:eastAsia="Calibri" w:hAnsi="Times New Roman"/>
          <w:szCs w:val="22"/>
          <w:u w:val="single"/>
          <w:vertAlign w:val="superscript"/>
          <w:lang w:val="pt-BR"/>
        </w:rPr>
        <w:footnoteReference w:id="106"/>
      </w:r>
      <w:r w:rsidRPr="001576E7">
        <w:rPr>
          <w:rFonts w:ascii="Times New Roman" w:eastAsia="Calibri" w:hAnsi="Times New Roman"/>
          <w:szCs w:val="22"/>
          <w:vertAlign w:val="superscript"/>
          <w:lang w:val="pt-BR"/>
        </w:rPr>
        <w:t>/</w:t>
      </w:r>
      <w:bookmarkEnd w:id="99"/>
    </w:p>
    <w:p w14:paraId="41130825" w14:textId="77777777" w:rsidR="00D1031C" w:rsidRPr="001576E7" w:rsidRDefault="00D1031C" w:rsidP="00C8018D">
      <w:pPr>
        <w:widowControl/>
        <w:shd w:val="clear" w:color="auto" w:fill="FFFFFF"/>
        <w:rPr>
          <w:rFonts w:ascii="Times New Roman" w:hAnsi="Times New Roman"/>
          <w:szCs w:val="22"/>
          <w:lang w:val="pt-BR"/>
        </w:rPr>
      </w:pPr>
    </w:p>
    <w:p w14:paraId="122C5839"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TENDO PRESENTES a Declaração Americana sobre os Direitos dos Povos Indígenas e o Plano de Ação da Declaração Americana sobre os Direitos dos Povos Indígenas (2017–2021); a resolução AG/RES. 2898 (XLVII-O/17), “2019 Ano Internacional das Línguas Indígenas”; a resolução AG/RES. 2934 (XLIX-O/19), “Participação efetiva dos povos indígenas e dos afrodescendentes nas atividades da OEA”; e a Resolução 74/135, de 18 de dezembro de 2019, adotada pela Assembleia Geral das Nações Unidas,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w:t>
      </w:r>
    </w:p>
    <w:p w14:paraId="4A4141F2" w14:textId="77777777" w:rsidR="00D1031C" w:rsidRPr="001576E7" w:rsidRDefault="00D1031C" w:rsidP="00C8018D">
      <w:pPr>
        <w:widowControl/>
        <w:shd w:val="clear" w:color="auto" w:fill="FFFFFF"/>
        <w:rPr>
          <w:rFonts w:ascii="Times New Roman" w:eastAsia="Arial" w:hAnsi="Times New Roman"/>
          <w:szCs w:val="22"/>
          <w:lang w:val="pt-BR"/>
        </w:rPr>
      </w:pPr>
    </w:p>
    <w:p w14:paraId="448BC671"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 xml:space="preserve">CELEBRANDO a realização das Semanas Interamericanas dos Povos Indígenas, </w:t>
      </w:r>
    </w:p>
    <w:p w14:paraId="4148BB9C" w14:textId="77777777" w:rsidR="00D1031C" w:rsidRPr="001576E7" w:rsidRDefault="00D1031C" w:rsidP="00C8018D">
      <w:pPr>
        <w:widowControl/>
        <w:shd w:val="clear" w:color="auto" w:fill="FFFFFF"/>
        <w:rPr>
          <w:rFonts w:ascii="Times New Roman" w:eastAsia="Arial" w:hAnsi="Times New Roman"/>
          <w:szCs w:val="22"/>
          <w:lang w:val="pt-BR"/>
        </w:rPr>
      </w:pPr>
    </w:p>
    <w:p w14:paraId="1E52325B" w14:textId="77777777" w:rsidR="00D1031C" w:rsidRPr="001576E7" w:rsidRDefault="00D1031C" w:rsidP="00C8018D">
      <w:pPr>
        <w:widowControl/>
        <w:shd w:val="clear" w:color="auto" w:fill="FFFFFF"/>
        <w:rPr>
          <w:rFonts w:ascii="Times New Roman" w:eastAsia="Arial" w:hAnsi="Times New Roman"/>
          <w:szCs w:val="22"/>
          <w:lang w:val="pt-BR"/>
        </w:rPr>
      </w:pPr>
      <w:r w:rsidRPr="001576E7">
        <w:rPr>
          <w:rFonts w:ascii="Times New Roman" w:eastAsia="Calibri" w:hAnsi="Times New Roman"/>
          <w:szCs w:val="22"/>
          <w:lang w:val="pt-BR"/>
        </w:rPr>
        <w:t>RESOLVE:</w:t>
      </w:r>
    </w:p>
    <w:p w14:paraId="52628900" w14:textId="77777777" w:rsidR="00D1031C" w:rsidRPr="001576E7" w:rsidRDefault="00D1031C" w:rsidP="00C8018D">
      <w:pPr>
        <w:widowControl/>
        <w:shd w:val="clear" w:color="auto" w:fill="FFFFFF"/>
        <w:rPr>
          <w:rFonts w:ascii="Times New Roman" w:eastAsia="Arial" w:hAnsi="Times New Roman"/>
          <w:szCs w:val="22"/>
          <w:lang w:val="pt-BR"/>
        </w:rPr>
      </w:pPr>
    </w:p>
    <w:p w14:paraId="292EAAD4" w14:textId="2E9D108F"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Instar os Estados membros, a Secretaria-Geral e as instituições da OEA a que tomem todas as medidas necessárias para a implementação da Declaração Americana sobre os Direitos dos Povos Indígenas, do Plano de Ação da Declaração Americana sobre os Direitos dos Povos Indígenas (2017–2021) e da Década Internacional das Línguas Indígenas (2022-2032).</w:t>
      </w:r>
      <w:r w:rsidRPr="001576E7">
        <w:rPr>
          <w:rFonts w:ascii="Times New Roman" w:eastAsia="Calibri" w:hAnsi="Times New Roman"/>
          <w:b/>
          <w:bCs/>
          <w:szCs w:val="22"/>
          <w:lang w:val="pt-BR"/>
        </w:rPr>
        <w:t xml:space="preserve"> </w:t>
      </w:r>
    </w:p>
    <w:p w14:paraId="7E5C5B15" w14:textId="77777777" w:rsidR="00D1031C" w:rsidRPr="001576E7" w:rsidRDefault="00D1031C" w:rsidP="00C8018D">
      <w:pPr>
        <w:widowControl/>
        <w:shd w:val="clear" w:color="auto" w:fill="FFFFFF"/>
        <w:rPr>
          <w:rFonts w:ascii="Times New Roman" w:eastAsia="Arial" w:hAnsi="Times New Roman"/>
          <w:szCs w:val="22"/>
          <w:lang w:val="pt-BR"/>
        </w:rPr>
      </w:pPr>
    </w:p>
    <w:p w14:paraId="381F2D30"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Instar os Estados membros e os Observadores Permanentes a que contribuam para o Fundo Específico de Contribuições Voluntárias, a fim de apoiar a implementação da Declaração Americana sobre os Direitos dos Povos Indígenas e do Plano de Ação da Declaração Americana sobre os Direitos dos Povos Indígenas (2017–2021).</w:t>
      </w:r>
    </w:p>
    <w:p w14:paraId="1F156E52" w14:textId="77777777" w:rsidR="00D1031C" w:rsidRPr="001576E7" w:rsidRDefault="00D1031C" w:rsidP="00C8018D">
      <w:pPr>
        <w:widowControl/>
        <w:shd w:val="clear" w:color="auto" w:fill="FFFFFF"/>
        <w:rPr>
          <w:rFonts w:ascii="Times New Roman" w:eastAsia="Arial" w:hAnsi="Times New Roman"/>
          <w:szCs w:val="22"/>
          <w:lang w:val="pt-BR"/>
        </w:rPr>
      </w:pPr>
    </w:p>
    <w:p w14:paraId="1435F823" w14:textId="5A9115B0"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3.</w:t>
      </w:r>
      <w:r w:rsidRPr="001576E7">
        <w:rPr>
          <w:rFonts w:ascii="Times New Roman" w:eastAsia="Calibri" w:hAnsi="Times New Roman"/>
          <w:szCs w:val="22"/>
          <w:lang w:val="pt-BR"/>
        </w:rPr>
        <w:tab/>
        <w:t>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dos direitos dos povos indígenas e analisar opções para o mandato, o formato e os custos do eventual mecanismo de acompanhamento institucional da Declaração Americana sobre os Direitos dos Povos Indígenas, considerado em seu Plano de Ação (2017–2021).</w:t>
      </w:r>
      <w:r w:rsidRPr="001576E7">
        <w:rPr>
          <w:rFonts w:ascii="Times New Roman" w:eastAsia="Calibri" w:hAnsi="Times New Roman"/>
          <w:b/>
          <w:bCs/>
          <w:szCs w:val="22"/>
          <w:lang w:val="pt-BR"/>
        </w:rPr>
        <w:t xml:space="preserve"> </w:t>
      </w:r>
    </w:p>
    <w:p w14:paraId="757D20F7" w14:textId="77777777" w:rsidR="00D1031C" w:rsidRPr="001576E7" w:rsidRDefault="00D1031C" w:rsidP="00C8018D">
      <w:pPr>
        <w:widowControl/>
        <w:shd w:val="clear" w:color="auto" w:fill="FFFFFF"/>
        <w:rPr>
          <w:rFonts w:ascii="Times New Roman" w:eastAsia="Arial" w:hAnsi="Times New Roman"/>
          <w:szCs w:val="22"/>
          <w:lang w:val="pt-BR"/>
        </w:rPr>
      </w:pPr>
    </w:p>
    <w:p w14:paraId="5C66A428"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lastRenderedPageBreak/>
        <w:t xml:space="preserve">4. </w:t>
      </w:r>
      <w:r w:rsidRPr="001576E7">
        <w:rPr>
          <w:rFonts w:ascii="Times New Roman" w:eastAsia="Calibri" w:hAnsi="Times New Roman"/>
          <w:szCs w:val="22"/>
          <w:lang w:val="pt-BR"/>
        </w:rPr>
        <w:tab/>
        <w:t>Prorrogar o Plano de Ação da Declaração Americana sobre os Direitos dos Povos Indígenas (2017-2021) por mais um período (2022-2026), a fim de dar-lhe o devido acompanhamento e cumprimento, dados os obstáculos impostos pela pandemia de covid-19.</w:t>
      </w:r>
    </w:p>
    <w:p w14:paraId="68B47941" w14:textId="77777777" w:rsidR="00D1031C" w:rsidRPr="001576E7" w:rsidRDefault="00D1031C" w:rsidP="00C8018D">
      <w:pPr>
        <w:widowControl/>
        <w:shd w:val="clear" w:color="auto" w:fill="FFFFFF"/>
        <w:rPr>
          <w:rFonts w:ascii="Times New Roman" w:eastAsia="Arial" w:hAnsi="Times New Roman"/>
          <w:szCs w:val="22"/>
          <w:lang w:val="pt-BR"/>
        </w:rPr>
      </w:pPr>
    </w:p>
    <w:p w14:paraId="6E9CB3F0" w14:textId="77777777"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5.</w:t>
      </w:r>
      <w:r w:rsidRPr="001576E7">
        <w:rPr>
          <w:rFonts w:ascii="Times New Roman" w:eastAsia="Calibri" w:hAnsi="Times New Roman"/>
          <w:szCs w:val="22"/>
          <w:lang w:val="pt-BR"/>
        </w:rPr>
        <w:tab/>
        <w:t xml:space="preserve">Reiterar a importância da coordenação e da cooperação entre os Estados membros, para que continuem apoiando a realização das atividades comemorativas da Semana Interamericana dos Povos Indígenas. </w:t>
      </w:r>
    </w:p>
    <w:p w14:paraId="0CAFEBA9" w14:textId="77777777" w:rsidR="00D1031C" w:rsidRPr="001576E7" w:rsidRDefault="00D1031C" w:rsidP="00C8018D">
      <w:pPr>
        <w:widowControl/>
        <w:shd w:val="clear" w:color="auto" w:fill="FFFFFF"/>
        <w:rPr>
          <w:rFonts w:ascii="Times New Roman" w:eastAsia="Arial" w:hAnsi="Times New Roman"/>
          <w:szCs w:val="22"/>
          <w:lang w:val="pt-BR"/>
        </w:rPr>
      </w:pPr>
    </w:p>
    <w:p w14:paraId="53F07468" w14:textId="49C067A2"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6.</w:t>
      </w:r>
      <w:r w:rsidRPr="001576E7">
        <w:rPr>
          <w:rFonts w:ascii="Times New Roman" w:eastAsia="Calibri" w:hAnsi="Times New Roman"/>
          <w:szCs w:val="22"/>
          <w:lang w:val="pt-BR"/>
        </w:rPr>
        <w:tab/>
        <w:t xml:space="preserve">Promover na região o mais alto nível possível de proteção dos direitos dos povos indígenas, inclusive </w:t>
      </w:r>
      <w:r w:rsidRPr="001576E7">
        <w:rPr>
          <w:rFonts w:ascii="Times New Roman" w:eastAsia="Arial" w:hAnsi="Times New Roman"/>
          <w:szCs w:val="22"/>
          <w:lang w:val="pt-BR"/>
        </w:rPr>
        <w:t xml:space="preserve">mulheres e meninas indígenas, e </w:t>
      </w:r>
      <w:r w:rsidR="00E45673" w:rsidRPr="001576E7">
        <w:rPr>
          <w:rFonts w:ascii="Times New Roman" w:eastAsia="Arial" w:hAnsi="Times New Roman"/>
          <w:szCs w:val="22"/>
          <w:lang w:val="pt-BR"/>
        </w:rPr>
        <w:t>d</w:t>
      </w:r>
      <w:r w:rsidRPr="001576E7">
        <w:rPr>
          <w:rFonts w:ascii="Times New Roman" w:eastAsia="Calibri" w:hAnsi="Times New Roman"/>
          <w:szCs w:val="22"/>
          <w:lang w:val="pt-BR"/>
        </w:rPr>
        <w:t xml:space="preserve">o direito individual e coletivo ao gozo do mais alto nível possível de saúde física e mental, bem como assegurar o acesso, sem qualquer discriminação, a todos os serviços, inclusive a atenção da saúde. Além disso, promover ações para que as respostas inclusivas e com enfoque de direitos frente à </w:t>
      </w:r>
      <w:r w:rsidR="00F92246" w:rsidRPr="001576E7">
        <w:rPr>
          <w:rFonts w:ascii="Times New Roman" w:eastAsia="Calibri" w:hAnsi="Times New Roman"/>
          <w:szCs w:val="22"/>
          <w:lang w:val="pt-BR"/>
        </w:rPr>
        <w:t xml:space="preserve">pandemia de </w:t>
      </w:r>
      <w:r w:rsidRPr="001576E7">
        <w:rPr>
          <w:rFonts w:ascii="Times New Roman" w:eastAsia="Calibri" w:hAnsi="Times New Roman"/>
          <w:szCs w:val="22"/>
          <w:lang w:val="pt-BR"/>
        </w:rPr>
        <w:t>covid-19 respeitem e protejam os direitos dos povos indígenas.</w:t>
      </w:r>
    </w:p>
    <w:p w14:paraId="4AAE9498" w14:textId="77777777" w:rsidR="00D1031C" w:rsidRPr="001576E7" w:rsidRDefault="00D1031C" w:rsidP="00C8018D">
      <w:pPr>
        <w:widowControl/>
        <w:shd w:val="clear" w:color="auto" w:fill="FFFFFF"/>
        <w:rPr>
          <w:rFonts w:ascii="Times New Roman" w:eastAsia="Arial" w:hAnsi="Times New Roman"/>
          <w:szCs w:val="22"/>
          <w:lang w:val="pt-BR"/>
        </w:rPr>
      </w:pPr>
    </w:p>
    <w:p w14:paraId="26876AC1" w14:textId="77777777" w:rsidR="00D1031C" w:rsidRPr="001576E7" w:rsidRDefault="00D1031C" w:rsidP="00C8018D">
      <w:pPr>
        <w:widowControl/>
        <w:shd w:val="clear" w:color="auto" w:fill="FFFFFF"/>
        <w:ind w:firstLine="706"/>
        <w:rPr>
          <w:rFonts w:ascii="Times New Roman" w:eastAsia="Calibri" w:hAnsi="Times New Roman"/>
          <w:szCs w:val="22"/>
          <w:lang w:val="pt-BR"/>
        </w:rPr>
      </w:pPr>
      <w:r w:rsidRPr="001576E7">
        <w:rPr>
          <w:rFonts w:ascii="Times New Roman" w:eastAsia="Calibri" w:hAnsi="Times New Roman"/>
          <w:szCs w:val="22"/>
          <w:lang w:val="pt-BR"/>
        </w:rPr>
        <w:t>7.</w:t>
      </w:r>
      <w:r w:rsidRPr="001576E7">
        <w:rPr>
          <w:rFonts w:ascii="Times New Roman" w:eastAsia="Calibri" w:hAnsi="Times New Roman"/>
          <w:szCs w:val="22"/>
          <w:lang w:val="pt-BR"/>
        </w:rPr>
        <w:tab/>
        <w:t>Promover e proteger os direitos dos povos indígenas, no marco das obrigações internacionais em matéria de direitos humanos, frente a ações da criminalidade organizada que poderiam agravar a sua situação de vulnerabilidade, sobretudo no âmbito da pandemia de covid-19.</w:t>
      </w:r>
      <w:r w:rsidRPr="001576E7">
        <w:rPr>
          <w:rFonts w:ascii="Times New Roman" w:eastAsia="Calibri" w:hAnsi="Times New Roman"/>
          <w:b/>
          <w:bCs/>
          <w:szCs w:val="22"/>
          <w:lang w:val="pt-BR"/>
        </w:rPr>
        <w:t xml:space="preserve"> </w:t>
      </w:r>
    </w:p>
    <w:p w14:paraId="3417384B" w14:textId="77777777" w:rsidR="00D1031C" w:rsidRPr="001576E7" w:rsidRDefault="00D1031C" w:rsidP="00C8018D">
      <w:pPr>
        <w:widowControl/>
        <w:tabs>
          <w:tab w:val="center" w:pos="2880"/>
        </w:tabs>
        <w:ind w:right="-1289"/>
        <w:rPr>
          <w:rFonts w:ascii="Times New Roman" w:eastAsia="Arial Unicode MS" w:hAnsi="Times New Roman"/>
          <w:szCs w:val="22"/>
          <w:lang w:val="pt-BR" w:eastAsia="es-MX"/>
        </w:rPr>
      </w:pPr>
    </w:p>
    <w:p w14:paraId="79D76857" w14:textId="77777777" w:rsidR="00D1031C" w:rsidRPr="001576E7" w:rsidRDefault="00D1031C" w:rsidP="00A61BD7">
      <w:pPr>
        <w:pStyle w:val="ListParagraph"/>
        <w:widowControl/>
        <w:numPr>
          <w:ilvl w:val="0"/>
          <w:numId w:val="72"/>
        </w:numPr>
        <w:ind w:hanging="770"/>
        <w:rPr>
          <w:rFonts w:ascii="Times New Roman" w:eastAsia="Calibri" w:hAnsi="Times New Roman"/>
          <w:szCs w:val="22"/>
          <w:u w:val="single"/>
          <w:lang w:val="pt-BR"/>
        </w:rPr>
      </w:pPr>
      <w:bookmarkStart w:id="100" w:name="_Toc87351456"/>
      <w:r w:rsidRPr="001576E7">
        <w:rPr>
          <w:rFonts w:ascii="Times New Roman" w:eastAsia="Calibri" w:hAnsi="Times New Roman"/>
          <w:szCs w:val="22"/>
          <w:u w:val="single"/>
          <w:lang w:val="pt-BR"/>
        </w:rPr>
        <w:t>Registro civil universal e direito à identidade</w:t>
      </w:r>
      <w:r w:rsidRPr="001576E7">
        <w:rPr>
          <w:rFonts w:ascii="Times New Roman" w:eastAsia="Calibri" w:hAnsi="Times New Roman"/>
          <w:szCs w:val="22"/>
          <w:lang w:val="pt-BR"/>
        </w:rPr>
        <w:t xml:space="preserve"> </w:t>
      </w:r>
      <w:r w:rsidRPr="001576E7">
        <w:rPr>
          <w:rFonts w:ascii="Times New Roman" w:eastAsia="Calibri" w:hAnsi="Times New Roman"/>
          <w:szCs w:val="22"/>
          <w:u w:val="single"/>
          <w:vertAlign w:val="superscript"/>
          <w:lang w:val="pt-BR"/>
        </w:rPr>
        <w:footnoteReference w:id="107"/>
      </w:r>
      <w:r w:rsidRPr="001576E7">
        <w:rPr>
          <w:rFonts w:ascii="Times New Roman" w:eastAsia="Calibri" w:hAnsi="Times New Roman"/>
          <w:szCs w:val="22"/>
          <w:vertAlign w:val="superscript"/>
          <w:lang w:val="pt-BR"/>
        </w:rPr>
        <w:t>/</w:t>
      </w:r>
      <w:bookmarkEnd w:id="100"/>
    </w:p>
    <w:p w14:paraId="57CABC4D" w14:textId="77777777" w:rsidR="00D1031C" w:rsidRPr="001576E7" w:rsidRDefault="00D1031C" w:rsidP="00C8018D">
      <w:pPr>
        <w:widowControl/>
        <w:shd w:val="clear" w:color="auto" w:fill="FFFFFF"/>
        <w:rPr>
          <w:rFonts w:ascii="Times New Roman" w:eastAsia="Arial" w:hAnsi="Times New Roman"/>
          <w:szCs w:val="22"/>
          <w:lang w:val="pt-BR"/>
        </w:rPr>
      </w:pPr>
    </w:p>
    <w:p w14:paraId="17A6C8FE" w14:textId="0AF9F5AE"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CONSIDERANDO que o reconhecimento da identidade das</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 xml:space="preserve">pessoas facilita o exercício de outros direitos, tais como </w:t>
      </w:r>
      <w:r w:rsidR="00EB22E6" w:rsidRPr="001576E7">
        <w:rPr>
          <w:rFonts w:ascii="Times New Roman" w:eastAsia="Calibri" w:hAnsi="Times New Roman"/>
          <w:szCs w:val="22"/>
          <w:lang w:val="pt-BR"/>
        </w:rPr>
        <w:t xml:space="preserve">ao </w:t>
      </w:r>
      <w:r w:rsidRPr="001576E7">
        <w:rPr>
          <w:rFonts w:ascii="Times New Roman" w:eastAsia="Calibri" w:hAnsi="Times New Roman"/>
          <w:szCs w:val="22"/>
          <w:lang w:val="pt-BR"/>
        </w:rPr>
        <w:t xml:space="preserve">nome, </w:t>
      </w:r>
      <w:r w:rsidR="00EB22E6" w:rsidRPr="001576E7">
        <w:rPr>
          <w:rFonts w:ascii="Times New Roman" w:eastAsia="Calibri" w:hAnsi="Times New Roman"/>
          <w:szCs w:val="22"/>
          <w:lang w:val="pt-BR"/>
        </w:rPr>
        <w:t xml:space="preserve">à </w:t>
      </w:r>
      <w:r w:rsidRPr="001576E7">
        <w:rPr>
          <w:rFonts w:ascii="Times New Roman" w:eastAsia="Calibri" w:hAnsi="Times New Roman"/>
          <w:szCs w:val="22"/>
          <w:lang w:val="pt-BR"/>
        </w:rPr>
        <w:t xml:space="preserve">nacionalidade, </w:t>
      </w:r>
      <w:r w:rsidR="00383CB9" w:rsidRPr="001576E7">
        <w:rPr>
          <w:rFonts w:ascii="Times New Roman" w:eastAsia="Calibri" w:hAnsi="Times New Roman"/>
          <w:szCs w:val="22"/>
          <w:lang w:val="pt-BR"/>
        </w:rPr>
        <w:t>à inscrição no</w:t>
      </w:r>
      <w:r w:rsidR="00EB22E6" w:rsidRPr="001576E7">
        <w:rPr>
          <w:rFonts w:ascii="Times New Roman" w:eastAsia="Calibri" w:hAnsi="Times New Roman"/>
          <w:szCs w:val="22"/>
          <w:lang w:val="pt-BR"/>
        </w:rPr>
        <w:t xml:space="preserve"> </w:t>
      </w:r>
      <w:r w:rsidRPr="001576E7">
        <w:rPr>
          <w:rFonts w:ascii="Times New Roman" w:eastAsia="Calibri" w:hAnsi="Times New Roman"/>
          <w:szCs w:val="22"/>
          <w:lang w:val="pt-BR"/>
        </w:rPr>
        <w:t>registro</w:t>
      </w:r>
      <w:r w:rsidR="000746DA" w:rsidRPr="001576E7">
        <w:rPr>
          <w:rFonts w:ascii="Times New Roman" w:eastAsia="Calibri" w:hAnsi="Times New Roman"/>
          <w:szCs w:val="22"/>
          <w:lang w:val="pt-BR"/>
        </w:rPr>
        <w:t xml:space="preserve"> civil</w:t>
      </w:r>
      <w:r w:rsidRPr="001576E7">
        <w:rPr>
          <w:rFonts w:ascii="Times New Roman" w:eastAsia="Calibri" w:hAnsi="Times New Roman"/>
          <w:szCs w:val="22"/>
          <w:lang w:val="pt-BR"/>
        </w:rPr>
        <w:t xml:space="preserve">, </w:t>
      </w:r>
      <w:r w:rsidR="00EB22E6" w:rsidRPr="001576E7">
        <w:rPr>
          <w:rFonts w:ascii="Times New Roman" w:eastAsia="Calibri" w:hAnsi="Times New Roman"/>
          <w:szCs w:val="22"/>
          <w:lang w:val="pt-BR"/>
        </w:rPr>
        <w:t xml:space="preserve">às </w:t>
      </w:r>
      <w:r w:rsidRPr="001576E7">
        <w:rPr>
          <w:rFonts w:ascii="Times New Roman" w:eastAsia="Arial" w:hAnsi="Times New Roman"/>
          <w:szCs w:val="22"/>
          <w:lang w:val="pt-BR"/>
        </w:rPr>
        <w:t xml:space="preserve">relações familiares e  </w:t>
      </w:r>
      <w:r w:rsidR="00EB22E6" w:rsidRPr="001576E7">
        <w:rPr>
          <w:rFonts w:ascii="Times New Roman" w:eastAsia="Arial" w:hAnsi="Times New Roman"/>
          <w:szCs w:val="22"/>
          <w:lang w:val="pt-BR"/>
        </w:rPr>
        <w:t xml:space="preserve">à </w:t>
      </w:r>
      <w:r w:rsidRPr="001576E7">
        <w:rPr>
          <w:rFonts w:ascii="Times New Roman" w:eastAsia="Arial" w:hAnsi="Times New Roman"/>
          <w:szCs w:val="22"/>
          <w:lang w:val="pt-BR"/>
        </w:rPr>
        <w:t xml:space="preserve">personalidade jurídica, reconhecidos em </w:t>
      </w:r>
      <w:r w:rsidRPr="001576E7">
        <w:rPr>
          <w:rFonts w:ascii="Times New Roman" w:eastAsia="Calibri" w:hAnsi="Times New Roman"/>
          <w:szCs w:val="22"/>
          <w:lang w:val="pt-BR"/>
        </w:rPr>
        <w:t>instrumentos internacionais como a Declaração Americana dos Direitos e Deveres do Homem e a Convenção Americana sobre Direitos Humanos, e levando em conta que os Estados membros assumiram o compromisso de redobrar esforços para proporcionar o acesso a uma identidade jurídica para todos, em particular por meio do registro de nascimento, a fim de alcançar a meta 16.9 da Agenda 2030 para o Desenvolvimento Sustentável, e garantir uma identidade jurídica para todos,</w:t>
      </w:r>
    </w:p>
    <w:p w14:paraId="747964C7" w14:textId="77777777" w:rsidR="00D1031C" w:rsidRPr="001576E7" w:rsidRDefault="00D1031C" w:rsidP="00C8018D">
      <w:pPr>
        <w:widowControl/>
        <w:shd w:val="clear" w:color="auto" w:fill="FFFFFF"/>
        <w:rPr>
          <w:rFonts w:ascii="Times New Roman" w:eastAsia="Calibri" w:hAnsi="Times New Roman"/>
          <w:szCs w:val="22"/>
          <w:lang w:val="pt-BR"/>
        </w:rPr>
      </w:pPr>
    </w:p>
    <w:p w14:paraId="701C2272" w14:textId="77777777" w:rsidR="00D1031C" w:rsidRPr="001576E7" w:rsidRDefault="00D1031C" w:rsidP="00C8018D">
      <w:pPr>
        <w:widowControl/>
        <w:shd w:val="clear" w:color="auto" w:fill="FFFFFF"/>
        <w:rPr>
          <w:rFonts w:ascii="Times New Roman" w:eastAsia="Arial" w:hAnsi="Times New Roman"/>
          <w:szCs w:val="22"/>
          <w:lang w:val="pt-BR"/>
        </w:rPr>
      </w:pPr>
      <w:r w:rsidRPr="001576E7">
        <w:rPr>
          <w:rFonts w:ascii="Times New Roman" w:eastAsia="Calibri" w:hAnsi="Times New Roman"/>
          <w:szCs w:val="22"/>
          <w:lang w:val="pt-BR"/>
        </w:rPr>
        <w:t>RESOLVE:</w:t>
      </w:r>
    </w:p>
    <w:p w14:paraId="02626EDF" w14:textId="77777777" w:rsidR="00D1031C" w:rsidRPr="001576E7" w:rsidRDefault="00D1031C" w:rsidP="00C8018D">
      <w:pPr>
        <w:widowControl/>
        <w:shd w:val="clear" w:color="auto" w:fill="FFFFFF"/>
        <w:rPr>
          <w:rFonts w:ascii="Times New Roman" w:eastAsia="Arial" w:hAnsi="Times New Roman"/>
          <w:szCs w:val="22"/>
          <w:lang w:val="pt-BR"/>
        </w:rPr>
      </w:pPr>
    </w:p>
    <w:p w14:paraId="15441371" w14:textId="2CBDBCDF" w:rsidR="00D1031C" w:rsidRPr="001576E7" w:rsidRDefault="00D1031C" w:rsidP="00C8018D">
      <w:pPr>
        <w:widowControl/>
        <w:shd w:val="clear" w:color="auto" w:fill="FFFFFF"/>
        <w:ind w:firstLine="706"/>
        <w:rPr>
          <w:rFonts w:ascii="Times New Roman" w:eastAsia="Arial"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 xml:space="preserve">Encarregar a Secretaria-Geral de, por meio de seu Programa de Universalização da Identidade Civil nas Américas  e do Conselho Latino-Americano e do Caribe de Registro Civil, Identidade e Estatísticas Vitais, continuar proporcionando assistência aos Estados membros que assim o solicitem para o fortalecimento de seus sistemas de registro civil, a fim de promover a proteção e a garantia do direito </w:t>
      </w:r>
      <w:r w:rsidRPr="001576E7">
        <w:rPr>
          <w:rFonts w:ascii="Times New Roman" w:eastAsia="Arial" w:hAnsi="Times New Roman"/>
          <w:szCs w:val="22"/>
          <w:lang w:val="pt-BR"/>
        </w:rPr>
        <w:t>à identidade</w:t>
      </w:r>
      <w:r w:rsidRPr="001576E7">
        <w:rPr>
          <w:rFonts w:ascii="Times New Roman" w:eastAsia="Calibri" w:hAnsi="Times New Roman"/>
          <w:szCs w:val="22"/>
          <w:lang w:val="pt-BR"/>
        </w:rPr>
        <w:t>, do registro universal de nascimento, óbito e demais atos do estado civil, assim como a interconexão entre os sistemas de registro e os sistemas de identidade nacional, com vistas a assegurar uma identidade legal para todos e, assim, fortalecer a proteção dos direitos humanos, especialmente das populações em condição de vulnerabilidade, deslocadas e/ou historicamente discriminadas, prevenindo e erradicando a apatridia e permitindo o acesso universal e equitativo a serviços públicos essenciais.</w:t>
      </w:r>
      <w:r w:rsidRPr="001576E7">
        <w:rPr>
          <w:rFonts w:ascii="Times New Roman" w:eastAsia="Arial" w:hAnsi="Times New Roman"/>
          <w:b/>
          <w:bCs/>
          <w:szCs w:val="22"/>
          <w:lang w:val="pt-BR"/>
        </w:rPr>
        <w:t xml:space="preserve"> </w:t>
      </w:r>
    </w:p>
    <w:p w14:paraId="6FAA92E4" w14:textId="77777777" w:rsidR="00D1031C" w:rsidRPr="001576E7" w:rsidRDefault="00D1031C" w:rsidP="00C8018D">
      <w:pPr>
        <w:widowControl/>
        <w:shd w:val="clear" w:color="auto" w:fill="FFFFFF"/>
        <w:rPr>
          <w:rFonts w:ascii="Times New Roman" w:eastAsia="Arial" w:hAnsi="Times New Roman"/>
          <w:szCs w:val="22"/>
          <w:lang w:val="pt-BR"/>
        </w:rPr>
      </w:pPr>
    </w:p>
    <w:p w14:paraId="7DD2388C" w14:textId="06037249" w:rsidR="00D1031C" w:rsidRPr="001576E7" w:rsidRDefault="00D1031C" w:rsidP="00C8018D">
      <w:pPr>
        <w:widowControl/>
        <w:shd w:val="clear" w:color="auto" w:fill="FFFFFF"/>
        <w:ind w:firstLine="706"/>
        <w:rPr>
          <w:rFonts w:ascii="Times New Roman" w:eastAsia="Calibri" w:hAnsi="Times New Roman"/>
          <w:b/>
          <w:bCs/>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 xml:space="preserve">Instar todos os Estados membros a que, de acordo com sua legislação nacional, promovam o acesso de todas as pessoas a documentos de identidade, mediante a implementação de sistemas efetivos e interoperáveis de registro civil, de identificação e de estatísticas vitais, </w:t>
      </w:r>
      <w:r w:rsidR="007449B0" w:rsidRPr="001576E7">
        <w:rPr>
          <w:rFonts w:ascii="Times New Roman" w:eastAsia="Calibri" w:hAnsi="Times New Roman"/>
          <w:szCs w:val="22"/>
          <w:lang w:val="pt-BR"/>
        </w:rPr>
        <w:t xml:space="preserve">que incluam </w:t>
      </w:r>
      <w:r w:rsidRPr="001576E7">
        <w:rPr>
          <w:rFonts w:ascii="Times New Roman" w:eastAsia="Calibri" w:hAnsi="Times New Roman"/>
          <w:szCs w:val="22"/>
          <w:lang w:val="pt-BR"/>
        </w:rPr>
        <w:lastRenderedPageBreak/>
        <w:t xml:space="preserve">procedimentos simplificados, gratuitos, acessíveis a todas as pessoas, não discriminatórios, que respeitem a diversidade cultural, dispensando-se cuidado especial à proteção das informações pessoais e aplicando-se um enfoque integrado e diferenciado de gênero, idade e direitos. </w:t>
      </w:r>
    </w:p>
    <w:p w14:paraId="04D05FA7" w14:textId="77777777" w:rsidR="00D1031C" w:rsidRPr="001576E7" w:rsidRDefault="00D1031C" w:rsidP="00C8018D">
      <w:pPr>
        <w:widowControl/>
        <w:shd w:val="clear" w:color="auto" w:fill="FFFFFF"/>
        <w:rPr>
          <w:rFonts w:ascii="Times New Roman" w:eastAsia="Arial" w:hAnsi="Times New Roman"/>
          <w:szCs w:val="22"/>
          <w:lang w:val="pt-BR"/>
        </w:rPr>
      </w:pPr>
    </w:p>
    <w:p w14:paraId="48F248D5" w14:textId="77777777" w:rsidR="00D1031C" w:rsidRPr="001576E7" w:rsidRDefault="00D1031C" w:rsidP="00A61BD7">
      <w:pPr>
        <w:pStyle w:val="ListParagraph"/>
        <w:widowControl/>
        <w:numPr>
          <w:ilvl w:val="0"/>
          <w:numId w:val="72"/>
        </w:numPr>
        <w:ind w:hanging="770"/>
        <w:rPr>
          <w:rFonts w:ascii="Times New Roman" w:eastAsia="Calibri" w:hAnsi="Times New Roman"/>
          <w:szCs w:val="22"/>
          <w:u w:val="single"/>
          <w:lang w:val="pt-BR"/>
        </w:rPr>
      </w:pPr>
      <w:bookmarkStart w:id="101" w:name="_Toc87351457"/>
      <w:r w:rsidRPr="001576E7">
        <w:rPr>
          <w:rFonts w:ascii="Times New Roman" w:eastAsia="Calibri" w:hAnsi="Times New Roman"/>
          <w:szCs w:val="22"/>
          <w:u w:val="single"/>
          <w:lang w:val="pt-BR"/>
        </w:rPr>
        <w:t>O poder da inclusão e os benefícios da diversidade</w:t>
      </w:r>
      <w:bookmarkEnd w:id="101"/>
    </w:p>
    <w:p w14:paraId="11E0F1F1"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7DAE66DD" w14:textId="77777777"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RECORDANDO que todos os direitos humanos são universais, indivisíveis, interdependentes e inter-relacionados, que todos têm o direito de usufruir desses direitos e sem distinção alguma, e que o princípio da não discriminação promove o exercício desses direitos sem discriminação de qualquer natureza; </w:t>
      </w:r>
    </w:p>
    <w:p w14:paraId="26AD34F5"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5DD55A77" w14:textId="4D4401A2"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RECORDANDO </w:t>
      </w:r>
      <w:r w:rsidR="00527A1B" w:rsidRPr="001576E7">
        <w:rPr>
          <w:rFonts w:ascii="Times New Roman" w:eastAsia="Calibri" w:hAnsi="Times New Roman"/>
          <w:szCs w:val="22"/>
          <w:lang w:val="pt-BR"/>
        </w:rPr>
        <w:t xml:space="preserve">TAMBÉM </w:t>
      </w:r>
      <w:r w:rsidRPr="001576E7">
        <w:rPr>
          <w:rFonts w:ascii="Times New Roman" w:eastAsia="Calibri" w:hAnsi="Times New Roman"/>
          <w:szCs w:val="22"/>
          <w:lang w:val="pt-BR"/>
        </w:rPr>
        <w:t xml:space="preserve">que todos os Estados das Américas, mediante a </w:t>
      </w:r>
      <w:r w:rsidR="008A44C0" w:rsidRPr="001576E7">
        <w:rPr>
          <w:rFonts w:ascii="Times New Roman" w:eastAsia="Calibri" w:hAnsi="Times New Roman"/>
          <w:szCs w:val="22"/>
          <w:lang w:val="pt-BR"/>
        </w:rPr>
        <w:t>“</w:t>
      </w:r>
      <w:r w:rsidRPr="001576E7">
        <w:rPr>
          <w:rFonts w:ascii="Times New Roman" w:eastAsia="Calibri" w:hAnsi="Times New Roman"/>
          <w:szCs w:val="22"/>
          <w:lang w:val="pt-BR"/>
        </w:rPr>
        <w:t>Declaração de Assunção</w:t>
      </w:r>
      <w:r w:rsidR="008A44C0" w:rsidRPr="001576E7">
        <w:rPr>
          <w:rFonts w:ascii="Times New Roman" w:eastAsia="Calibri" w:hAnsi="Times New Roman"/>
          <w:szCs w:val="22"/>
          <w:lang w:val="pt-BR"/>
        </w:rPr>
        <w:t xml:space="preserve">: </w:t>
      </w:r>
      <w:r w:rsidRPr="001576E7">
        <w:rPr>
          <w:rFonts w:ascii="Times New Roman" w:eastAsia="Calibri" w:hAnsi="Times New Roman"/>
          <w:szCs w:val="22"/>
          <w:lang w:val="pt-BR"/>
        </w:rPr>
        <w:t>Desenvolvimento com inclusão social”</w:t>
      </w:r>
      <w:r w:rsidR="008A44C0" w:rsidRPr="001576E7">
        <w:rPr>
          <w:rFonts w:ascii="Times New Roman" w:eastAsia="Calibri" w:hAnsi="Times New Roman"/>
          <w:szCs w:val="22"/>
          <w:lang w:val="pt-BR"/>
        </w:rPr>
        <w:t xml:space="preserve"> (2014)</w:t>
      </w:r>
      <w:r w:rsidRPr="001576E7">
        <w:rPr>
          <w:rFonts w:ascii="Times New Roman" w:eastAsia="Calibri" w:hAnsi="Times New Roman"/>
          <w:szCs w:val="22"/>
          <w:lang w:val="pt-BR"/>
        </w:rPr>
        <w:t xml:space="preserve">, acordaram que é imperativo promover sociedades justas, equitativas e inclusivas; </w:t>
      </w:r>
    </w:p>
    <w:p w14:paraId="5CFC81A9"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5E0728F4" w14:textId="606E081F"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OBSERVANDO que a inclusão é um tema generalizado e transversal </w:t>
      </w:r>
      <w:r w:rsidRPr="001576E7">
        <w:rPr>
          <w:rFonts w:ascii="Times New Roman" w:hAnsi="Times New Roman"/>
          <w:szCs w:val="22"/>
          <w:lang w:val="pt-BR"/>
        </w:rPr>
        <w:t>na Agenda</w:t>
      </w:r>
      <w:r w:rsidRPr="001576E7">
        <w:rPr>
          <w:rFonts w:ascii="Times New Roman" w:hAnsi="Times New Roman"/>
          <w:b/>
          <w:bCs/>
          <w:szCs w:val="22"/>
          <w:lang w:val="pt-BR"/>
        </w:rPr>
        <w:t xml:space="preserve"> </w:t>
      </w:r>
      <w:r w:rsidRPr="001576E7">
        <w:rPr>
          <w:rFonts w:ascii="Times New Roman" w:hAnsi="Times New Roman"/>
          <w:szCs w:val="22"/>
          <w:lang w:val="pt-BR"/>
        </w:rPr>
        <w:t>2030 para o</w:t>
      </w:r>
      <w:r w:rsidRPr="001576E7">
        <w:rPr>
          <w:rFonts w:ascii="Times New Roman" w:hAnsi="Times New Roman"/>
          <w:b/>
          <w:bCs/>
          <w:szCs w:val="22"/>
          <w:lang w:val="pt-BR"/>
        </w:rPr>
        <w:t xml:space="preserve"> </w:t>
      </w:r>
      <w:r w:rsidRPr="001576E7">
        <w:rPr>
          <w:rFonts w:ascii="Times New Roman" w:hAnsi="Times New Roman"/>
          <w:szCs w:val="22"/>
          <w:lang w:val="pt-BR"/>
        </w:rPr>
        <w:t xml:space="preserve">Desenvolvimento Sustentável </w:t>
      </w:r>
      <w:r w:rsidR="0090792D" w:rsidRPr="001576E7">
        <w:rPr>
          <w:rFonts w:ascii="Times New Roman" w:hAnsi="Times New Roman"/>
          <w:szCs w:val="22"/>
          <w:lang w:val="pt-BR"/>
        </w:rPr>
        <w:t>n</w:t>
      </w:r>
      <w:r w:rsidRPr="001576E7">
        <w:rPr>
          <w:rFonts w:ascii="Times New Roman" w:hAnsi="Times New Roman"/>
          <w:szCs w:val="22"/>
          <w:lang w:val="pt-BR"/>
        </w:rPr>
        <w:t>a sua promessa</w:t>
      </w:r>
      <w:r w:rsidRPr="001576E7">
        <w:rPr>
          <w:rFonts w:ascii="Times New Roman" w:hAnsi="Times New Roman"/>
          <w:b/>
          <w:bCs/>
          <w:szCs w:val="22"/>
          <w:lang w:val="pt-BR"/>
        </w:rPr>
        <w:t xml:space="preserve"> </w:t>
      </w:r>
      <w:r w:rsidRPr="001576E7">
        <w:rPr>
          <w:rFonts w:ascii="Times New Roman" w:hAnsi="Times New Roman"/>
          <w:szCs w:val="22"/>
          <w:lang w:val="pt-BR"/>
        </w:rPr>
        <w:t xml:space="preserve">de “não deixar ninguém para trás” e, em particular, no ODS 16, que pede a promoção de sociedades pacíficas e inclusivas e </w:t>
      </w:r>
      <w:r w:rsidR="0090792D" w:rsidRPr="001576E7">
        <w:rPr>
          <w:rFonts w:ascii="Times New Roman" w:hAnsi="Times New Roman"/>
          <w:szCs w:val="22"/>
          <w:lang w:val="pt-BR"/>
        </w:rPr>
        <w:t>a facilitação d</w:t>
      </w:r>
      <w:r w:rsidRPr="001576E7">
        <w:rPr>
          <w:rFonts w:ascii="Times New Roman" w:hAnsi="Times New Roman"/>
          <w:szCs w:val="22"/>
          <w:lang w:val="pt-BR"/>
        </w:rPr>
        <w:t>o acesso à justiça para todos por meio de</w:t>
      </w:r>
      <w:r w:rsidRPr="001576E7">
        <w:rPr>
          <w:rFonts w:ascii="Times New Roman" w:eastAsia="Calibri" w:hAnsi="Times New Roman"/>
          <w:szCs w:val="22"/>
          <w:lang w:val="pt-BR"/>
        </w:rPr>
        <w:t xml:space="preserve"> instituições eficientes, responsáveis e inclusivas; </w:t>
      </w:r>
    </w:p>
    <w:p w14:paraId="53BAFC72"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47737928" w14:textId="77777777"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OBSERVANDO COM APREENSÃO a persistência de relatos de atos e expressões de exclusão, xenofobia, racismo e discriminação em suas múltiplas formas, em toda a região;</w:t>
      </w:r>
    </w:p>
    <w:p w14:paraId="33FBC1E8"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5C4ABAF8" w14:textId="77777777"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REAFIRMANDO que a dignidade inerente e os direitos iguais e inalienáveis de todos os membros da família humana constituem o alicerce da liberdade, da justiça e da paz, e que a inclusão social é precondição essencial para a plena realização da dignidade humana, do respeito dos direitos humanos, do desenvolvimento sustentável e da paz duradoura em nossas sociedades democráticas; e </w:t>
      </w:r>
    </w:p>
    <w:p w14:paraId="39F3A631"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533B876E" w14:textId="780D0E83"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DESTACANDO COM SATISFAÇÃO que, em 8 de abril de 2021, a </w:t>
      </w:r>
      <w:r w:rsidR="00FF6978" w:rsidRPr="001576E7">
        <w:rPr>
          <w:rFonts w:ascii="Times New Roman" w:eastAsia="Calibri" w:hAnsi="Times New Roman"/>
          <w:szCs w:val="22"/>
          <w:lang w:val="pt-BR"/>
        </w:rPr>
        <w:t>CAJP</w:t>
      </w:r>
      <w:r w:rsidRPr="001576E7">
        <w:rPr>
          <w:rFonts w:ascii="Times New Roman" w:eastAsia="Calibri" w:hAnsi="Times New Roman"/>
          <w:szCs w:val="22"/>
          <w:lang w:val="pt-BR"/>
        </w:rPr>
        <w:t xml:space="preserve"> realizou uma sessão extraordinária em que os Estados membros ouviram especialistas, compartilharam lições aprendidas e intercambiaram boas práticas para avançar nos objetivos desta resolução no que se refere às boas práticas adotadas por governos e por atores da sociedade civil para promover e manter uma cultura de inclusão,</w:t>
      </w:r>
    </w:p>
    <w:p w14:paraId="2DC77ACD"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58BEDD44"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r w:rsidRPr="001576E7">
        <w:rPr>
          <w:rFonts w:ascii="Times New Roman" w:eastAsia="Calibri" w:hAnsi="Times New Roman"/>
          <w:szCs w:val="22"/>
          <w:lang w:val="pt-BR"/>
        </w:rPr>
        <w:t>RESOLVE:</w:t>
      </w:r>
    </w:p>
    <w:p w14:paraId="2D3B6EE4"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5C19FDF6" w14:textId="77777777"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 xml:space="preserve">Reconhecer que a inclusão implica a participação plena e genuína de todas as pessoas, sem discriminação de qualquer natureza, na vida econômica, social, cultural, cívica e política. </w:t>
      </w:r>
    </w:p>
    <w:p w14:paraId="6C30BE1A"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24F9CF54" w14:textId="27F2BCBD"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trike/>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 xml:space="preserve">Reafirmar que a inclusão é um </w:t>
      </w:r>
      <w:r w:rsidR="00D22D2A" w:rsidRPr="001576E7">
        <w:rPr>
          <w:rFonts w:ascii="Times New Roman" w:eastAsia="Calibri" w:hAnsi="Times New Roman"/>
          <w:szCs w:val="22"/>
          <w:lang w:val="pt-BR"/>
        </w:rPr>
        <w:t>pré-</w:t>
      </w:r>
      <w:r w:rsidRPr="001576E7">
        <w:rPr>
          <w:rFonts w:ascii="Times New Roman" w:eastAsia="Calibri" w:hAnsi="Times New Roman"/>
          <w:szCs w:val="22"/>
          <w:lang w:val="pt-BR"/>
        </w:rPr>
        <w:t xml:space="preserve">requisito essencial para a plena realização do potencial único de cada pessoa, e que as sociedades democráticas e inclusivas valorizam e respeitam a diversidade como fonte de vitalidade e </w:t>
      </w:r>
      <w:r w:rsidR="0035339D" w:rsidRPr="001576E7">
        <w:rPr>
          <w:rFonts w:ascii="Times New Roman" w:eastAsia="Calibri" w:hAnsi="Times New Roman"/>
          <w:szCs w:val="22"/>
          <w:lang w:val="pt-BR"/>
        </w:rPr>
        <w:t xml:space="preserve">reconhecem </w:t>
      </w:r>
      <w:r w:rsidRPr="001576E7">
        <w:rPr>
          <w:rFonts w:ascii="Times New Roman" w:eastAsia="Calibri" w:hAnsi="Times New Roman"/>
          <w:szCs w:val="22"/>
          <w:lang w:val="pt-BR"/>
        </w:rPr>
        <w:t xml:space="preserve">essa diversidade benéfica para o progresso e o bem-estar de suas populações. </w:t>
      </w:r>
    </w:p>
    <w:p w14:paraId="1E9381F0"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1BECA56A" w14:textId="77777777"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3.</w:t>
      </w:r>
      <w:r w:rsidRPr="001576E7">
        <w:rPr>
          <w:rFonts w:ascii="Times New Roman" w:eastAsia="Calibri" w:hAnsi="Times New Roman"/>
          <w:szCs w:val="22"/>
          <w:lang w:val="pt-BR"/>
        </w:rPr>
        <w:tab/>
        <w:t xml:space="preserve">Instar os Estados membros a que continuem os seus esforços para construir sociedades mais inclusivas: </w:t>
      </w:r>
    </w:p>
    <w:p w14:paraId="60928316"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6FBBC9F1" w14:textId="77777777" w:rsidR="00D1031C" w:rsidRPr="001576E7" w:rsidRDefault="00D1031C" w:rsidP="00A61BD7">
      <w:pPr>
        <w:widowControl/>
        <w:numPr>
          <w:ilvl w:val="0"/>
          <w:numId w:val="71"/>
        </w:numPr>
        <w:suppressAutoHyphens/>
        <w:autoSpaceDE w:val="0"/>
        <w:autoSpaceDN w:val="0"/>
        <w:adjustRightInd w:val="0"/>
        <w:ind w:left="2160" w:hanging="720"/>
        <w:jc w:val="left"/>
        <w:textAlignment w:val="baseline"/>
        <w:rPr>
          <w:rFonts w:ascii="Times New Roman" w:eastAsia="Calibri" w:hAnsi="Times New Roman"/>
          <w:szCs w:val="22"/>
          <w:lang w:val="pt-BR"/>
        </w:rPr>
      </w:pPr>
      <w:r w:rsidRPr="001576E7">
        <w:rPr>
          <w:rFonts w:ascii="Times New Roman" w:eastAsia="Calibri" w:hAnsi="Times New Roman"/>
          <w:szCs w:val="22"/>
          <w:lang w:val="pt-BR"/>
        </w:rPr>
        <w:lastRenderedPageBreak/>
        <w:t>adotando, implementando, mantendo e aperfeiçoando leis, políticas públicas, programas, serviços e instituições inclusivas, e</w:t>
      </w:r>
    </w:p>
    <w:p w14:paraId="123F126C"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18B2740E" w14:textId="263F6FF6" w:rsidR="00D1031C" w:rsidRPr="001576E7" w:rsidRDefault="00D1031C" w:rsidP="00A61BD7">
      <w:pPr>
        <w:widowControl/>
        <w:numPr>
          <w:ilvl w:val="0"/>
          <w:numId w:val="71"/>
        </w:numPr>
        <w:suppressAutoHyphens/>
        <w:autoSpaceDE w:val="0"/>
        <w:autoSpaceDN w:val="0"/>
        <w:adjustRightInd w:val="0"/>
        <w:ind w:left="2160" w:hanging="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mantendo uma cultura de inclusão </w:t>
      </w:r>
      <w:r w:rsidR="0035339D" w:rsidRPr="001576E7">
        <w:rPr>
          <w:rFonts w:ascii="Times New Roman" w:eastAsia="Calibri" w:hAnsi="Times New Roman"/>
          <w:szCs w:val="22"/>
          <w:lang w:val="pt-BR"/>
        </w:rPr>
        <w:t>apoiando</w:t>
      </w:r>
      <w:r w:rsidRPr="001576E7">
        <w:rPr>
          <w:rFonts w:ascii="Times New Roman" w:eastAsia="Calibri" w:hAnsi="Times New Roman"/>
          <w:szCs w:val="22"/>
          <w:lang w:val="pt-BR"/>
        </w:rPr>
        <w:t xml:space="preserve"> iniciativas da sociedade civil destinadas a superar as diferenças, fomentar a compreensão mútua e promover maior respeito pela diversidade de origens, perspectivas e identidades.  </w:t>
      </w:r>
    </w:p>
    <w:p w14:paraId="111B071E"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54ECCF0E" w14:textId="7ACA137F"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4.</w:t>
      </w:r>
      <w:r w:rsidRPr="001576E7">
        <w:rPr>
          <w:rFonts w:ascii="Times New Roman" w:eastAsia="Calibri" w:hAnsi="Times New Roman"/>
          <w:szCs w:val="22"/>
          <w:lang w:val="pt-BR"/>
        </w:rPr>
        <w:tab/>
        <w:t xml:space="preserve">Apoiar a inclusão como princípio fundamental da democracia, que implica a participação plena e efetiva </w:t>
      </w:r>
      <w:r w:rsidR="0035339D" w:rsidRPr="001576E7">
        <w:rPr>
          <w:rFonts w:ascii="Times New Roman" w:eastAsia="Calibri" w:hAnsi="Times New Roman"/>
          <w:szCs w:val="22"/>
          <w:lang w:val="pt-BR"/>
        </w:rPr>
        <w:t xml:space="preserve">de todas as pessoas </w:t>
      </w:r>
      <w:r w:rsidRPr="001576E7">
        <w:rPr>
          <w:rFonts w:ascii="Times New Roman" w:eastAsia="Calibri" w:hAnsi="Times New Roman"/>
          <w:szCs w:val="22"/>
          <w:lang w:val="pt-BR"/>
        </w:rPr>
        <w:t xml:space="preserve">na vida cívica e política, como, por exemplo, </w:t>
      </w:r>
      <w:r w:rsidRPr="001576E7">
        <w:rPr>
          <w:rFonts w:ascii="Times New Roman" w:hAnsi="Times New Roman"/>
          <w:szCs w:val="22"/>
          <w:lang w:val="pt-BR"/>
        </w:rPr>
        <w:t>conforme o caso,</w:t>
      </w:r>
      <w:r w:rsidRPr="001576E7">
        <w:rPr>
          <w:rFonts w:ascii="Times New Roman" w:eastAsia="Calibri" w:hAnsi="Times New Roman"/>
          <w:szCs w:val="22"/>
          <w:lang w:val="pt-BR"/>
        </w:rPr>
        <w:t xml:space="preserve"> eleições abertas, livres e justas; criação de políticas e instituições públicas inclusivas e responsáveis; representação e participação equitativa dos diversos setores da população na política e nas instituições públicas; espaços cívicos seguros; meios de comunicação livres e sem censura, tanto eletrônicos como tradicionais; e inclusão digital, desde a conectividade à internet até a competência digital, necessária para contar com cidadãos democráticos informados e comprometidos.</w:t>
      </w:r>
    </w:p>
    <w:p w14:paraId="1BD03F07"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1F0EBB73" w14:textId="0512DEFD"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5.</w:t>
      </w:r>
      <w:r w:rsidRPr="001576E7">
        <w:rPr>
          <w:rFonts w:ascii="Times New Roman" w:eastAsia="Calibri" w:hAnsi="Times New Roman"/>
          <w:szCs w:val="22"/>
          <w:lang w:val="pt-BR"/>
        </w:rPr>
        <w:tab/>
        <w:t xml:space="preserve">Solicitar à </w:t>
      </w:r>
      <w:r w:rsidR="006C5EE6" w:rsidRPr="001576E7">
        <w:rPr>
          <w:rFonts w:ascii="Times New Roman" w:eastAsia="Calibri" w:hAnsi="Times New Roman"/>
          <w:szCs w:val="22"/>
          <w:lang w:val="pt-BR"/>
        </w:rPr>
        <w:t>CAJP</w:t>
      </w:r>
      <w:r w:rsidRPr="001576E7">
        <w:rPr>
          <w:rFonts w:ascii="Times New Roman" w:eastAsia="Calibri" w:hAnsi="Times New Roman"/>
          <w:szCs w:val="22"/>
          <w:lang w:val="pt-BR"/>
        </w:rPr>
        <w:t xml:space="preserve"> que organize, observando os recursos disponíveis e em coordenação com a Secretaria de Acesso a Direitos e Equidade</w:t>
      </w:r>
      <w:r w:rsidR="00C60C48" w:rsidRPr="001576E7">
        <w:rPr>
          <w:rFonts w:ascii="Times New Roman" w:eastAsia="Calibri" w:hAnsi="Times New Roman"/>
          <w:szCs w:val="22"/>
          <w:lang w:val="pt-BR"/>
        </w:rPr>
        <w:t xml:space="preserve"> (SADE)</w:t>
      </w:r>
      <w:r w:rsidRPr="001576E7">
        <w:rPr>
          <w:rFonts w:ascii="Times New Roman" w:eastAsia="Calibri" w:hAnsi="Times New Roman"/>
          <w:szCs w:val="22"/>
          <w:lang w:val="pt-BR"/>
        </w:rPr>
        <w:t xml:space="preserve">, uma sessão extraordinária em que os Estados membros possam compartilhar lições aprendidas e intercambiar boas práticas, com vistas a alcançar as metas desta </w:t>
      </w:r>
      <w:r w:rsidR="0047662C" w:rsidRPr="001576E7">
        <w:rPr>
          <w:rFonts w:ascii="Times New Roman" w:eastAsia="Calibri" w:hAnsi="Times New Roman"/>
          <w:szCs w:val="22"/>
          <w:lang w:val="pt-BR"/>
        </w:rPr>
        <w:t>seção</w:t>
      </w:r>
      <w:r w:rsidRPr="001576E7">
        <w:rPr>
          <w:rFonts w:ascii="Times New Roman" w:eastAsia="Calibri" w:hAnsi="Times New Roman"/>
          <w:szCs w:val="22"/>
          <w:lang w:val="pt-BR"/>
        </w:rPr>
        <w:t xml:space="preserve">, com ênfase especial nos aspectos identificados em 3, </w:t>
      </w:r>
      <w:r w:rsidRPr="001576E7">
        <w:rPr>
          <w:rFonts w:ascii="Times New Roman" w:eastAsia="Calibri" w:hAnsi="Times New Roman"/>
          <w:szCs w:val="22"/>
          <w:u w:val="single"/>
          <w:lang w:val="pt-BR"/>
        </w:rPr>
        <w:t>b</w:t>
      </w:r>
      <w:r w:rsidRPr="001576E7">
        <w:rPr>
          <w:rFonts w:ascii="Times New Roman" w:eastAsia="Calibri" w:hAnsi="Times New Roman"/>
          <w:szCs w:val="22"/>
          <w:lang w:val="pt-BR"/>
        </w:rPr>
        <w:t>; e que apresente os resultados alcançados na mencionada sessão ao Conselho Permanente antes do Quinquagésimo Segundo Período Ordinário de Sessões da Assembleia Geral.</w:t>
      </w:r>
    </w:p>
    <w:p w14:paraId="1339DE55" w14:textId="77777777" w:rsidR="00D1031C" w:rsidRPr="001576E7" w:rsidRDefault="00D1031C" w:rsidP="00C8018D">
      <w:pPr>
        <w:widowControl/>
        <w:autoSpaceDE w:val="0"/>
        <w:autoSpaceDN w:val="0"/>
        <w:adjustRightInd w:val="0"/>
        <w:rPr>
          <w:rFonts w:ascii="Times New Roman" w:eastAsia="Calibri" w:hAnsi="Times New Roman"/>
          <w:szCs w:val="22"/>
          <w:lang w:val="pt-BR" w:eastAsia="es-MX"/>
        </w:rPr>
      </w:pPr>
    </w:p>
    <w:p w14:paraId="2E131528" w14:textId="77777777" w:rsidR="00D1031C" w:rsidRPr="001576E7" w:rsidRDefault="00D1031C" w:rsidP="00A61BD7">
      <w:pPr>
        <w:pStyle w:val="ListParagraph"/>
        <w:widowControl/>
        <w:numPr>
          <w:ilvl w:val="0"/>
          <w:numId w:val="72"/>
        </w:numPr>
        <w:ind w:left="720" w:hanging="720"/>
        <w:rPr>
          <w:rFonts w:ascii="Times New Roman" w:eastAsia="Calibri" w:hAnsi="Times New Roman"/>
          <w:szCs w:val="22"/>
          <w:u w:val="single"/>
          <w:lang w:val="pt-BR"/>
        </w:rPr>
      </w:pPr>
      <w:bookmarkStart w:id="102" w:name="_Toc87351458"/>
      <w:r w:rsidRPr="001576E7">
        <w:rPr>
          <w:rFonts w:ascii="Times New Roman" w:eastAsia="Calibri" w:hAnsi="Times New Roman"/>
          <w:szCs w:val="22"/>
          <w:u w:val="single"/>
          <w:lang w:val="pt-BR"/>
        </w:rPr>
        <w:t>Promoção dos direitos à liberdade de expressão, de reunião pacífica e de associação nas Américas</w:t>
      </w:r>
      <w:bookmarkEnd w:id="102"/>
    </w:p>
    <w:p w14:paraId="223FC023"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02BAB617" w14:textId="77777777"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RECORDANDO a resolução AG/RES. 2928 (XLVIII-O/18), que reconhece os direitos à liberdade de pensamento e de expressão, inclusive na internet; </w:t>
      </w:r>
    </w:p>
    <w:p w14:paraId="4FE84CBF"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1DD524AA" w14:textId="47CEE376"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CONSIDERANDO que o exercício do direito à liberdade de opinião e de expressão é um  pilar básico da sociedade democrática e cumpre uma</w:t>
      </w:r>
      <w:r w:rsidR="001618D7" w:rsidRPr="001576E7">
        <w:rPr>
          <w:rFonts w:ascii="Times New Roman" w:eastAsia="Calibri" w:hAnsi="Times New Roman"/>
          <w:szCs w:val="22"/>
          <w:lang w:val="pt-BR"/>
        </w:rPr>
        <w:t xml:space="preserve"> </w:t>
      </w:r>
      <w:r w:rsidRPr="001576E7">
        <w:rPr>
          <w:rFonts w:ascii="Times New Roman" w:eastAsia="Calibri" w:hAnsi="Times New Roman"/>
          <w:szCs w:val="22"/>
          <w:lang w:val="pt-BR"/>
        </w:rPr>
        <w:t xml:space="preserve">função essencial </w:t>
      </w:r>
      <w:r w:rsidR="00485AE0" w:rsidRPr="001576E7">
        <w:rPr>
          <w:rFonts w:ascii="Times New Roman" w:eastAsia="Calibri" w:hAnsi="Times New Roman"/>
          <w:szCs w:val="22"/>
          <w:lang w:val="pt-BR"/>
        </w:rPr>
        <w:t>ao</w:t>
      </w:r>
      <w:r w:rsidR="001618D7" w:rsidRPr="001576E7">
        <w:rPr>
          <w:rFonts w:ascii="Times New Roman" w:eastAsia="Calibri" w:hAnsi="Times New Roman"/>
          <w:szCs w:val="22"/>
          <w:lang w:val="pt-BR"/>
        </w:rPr>
        <w:t xml:space="preserve"> exigir a </w:t>
      </w:r>
      <w:r w:rsidRPr="001576E7">
        <w:rPr>
          <w:rFonts w:ascii="Times New Roman" w:eastAsia="Calibri" w:hAnsi="Times New Roman"/>
          <w:szCs w:val="22"/>
          <w:lang w:val="pt-BR"/>
        </w:rPr>
        <w:t xml:space="preserve">prestação de contas dos partidos e líderes políticos, </w:t>
      </w:r>
      <w:r w:rsidR="001618D7" w:rsidRPr="001576E7">
        <w:rPr>
          <w:rFonts w:ascii="Times New Roman" w:eastAsia="Calibri" w:hAnsi="Times New Roman"/>
          <w:szCs w:val="22"/>
          <w:lang w:val="pt-BR"/>
        </w:rPr>
        <w:t>garantindo um</w:t>
      </w:r>
      <w:r w:rsidRPr="001576E7">
        <w:rPr>
          <w:rFonts w:ascii="Times New Roman" w:eastAsia="Calibri" w:hAnsi="Times New Roman"/>
          <w:szCs w:val="22"/>
          <w:lang w:val="pt-BR"/>
        </w:rPr>
        <w:t xml:space="preserve"> debate robusto e aberto sobre as questões de interesse público</w:t>
      </w:r>
      <w:r w:rsidR="001618D7" w:rsidRPr="001576E7">
        <w:rPr>
          <w:rFonts w:ascii="Times New Roman" w:eastAsia="Calibri" w:hAnsi="Times New Roman"/>
          <w:szCs w:val="22"/>
          <w:lang w:val="pt-BR"/>
        </w:rPr>
        <w:t xml:space="preserve">, protegendo </w:t>
      </w:r>
      <w:r w:rsidRPr="001576E7">
        <w:rPr>
          <w:rFonts w:ascii="Times New Roman" w:eastAsia="Calibri" w:hAnsi="Times New Roman"/>
          <w:szCs w:val="22"/>
          <w:lang w:val="pt-BR"/>
        </w:rPr>
        <w:t xml:space="preserve">o direito dos cidadãos de receber informações de múltiplas fontes para </w:t>
      </w:r>
      <w:r w:rsidR="001618D7" w:rsidRPr="001576E7">
        <w:rPr>
          <w:rFonts w:ascii="Times New Roman" w:eastAsia="Calibri" w:hAnsi="Times New Roman"/>
          <w:szCs w:val="22"/>
          <w:lang w:val="pt-BR"/>
        </w:rPr>
        <w:t xml:space="preserve">que exerçam </w:t>
      </w:r>
      <w:r w:rsidRPr="001576E7">
        <w:rPr>
          <w:rFonts w:ascii="Times New Roman" w:eastAsia="Calibri" w:hAnsi="Times New Roman"/>
          <w:szCs w:val="22"/>
          <w:lang w:val="pt-BR"/>
        </w:rPr>
        <w:t xml:space="preserve">seus direitos políticos, e reafirmando as obrigações dos Estados com relação à garantia do gozo dos direitos humanos; </w:t>
      </w:r>
    </w:p>
    <w:p w14:paraId="14EC601B"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4B2FB730" w14:textId="3FEE49C0"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PREOCUPADA com o fato de existirem no Hemisfério situações que, direta ou indiretamente, impedem ou dificultam as tarefas dos governos, das pessoas, dos grupos democráticos independentes ou das organizações que trabalham para a promoção e a proteção da democracia, dos direitos humanos, das liberdades fundamentais e da igualdade de gênero, entre outros</w:t>
      </w:r>
      <w:r w:rsidR="00D564DA" w:rsidRPr="001576E7">
        <w:rPr>
          <w:rFonts w:ascii="Times New Roman" w:eastAsia="Calibri" w:hAnsi="Times New Roman"/>
          <w:szCs w:val="22"/>
          <w:lang w:val="pt-BR"/>
        </w:rPr>
        <w:t xml:space="preserve"> temas, </w:t>
      </w:r>
      <w:r w:rsidRPr="001576E7">
        <w:rPr>
          <w:rFonts w:ascii="Times New Roman" w:eastAsia="Calibri" w:hAnsi="Times New Roman"/>
          <w:szCs w:val="22"/>
          <w:lang w:val="pt-BR"/>
        </w:rPr>
        <w:t xml:space="preserve">bem como com os eventos ocorridos recentemente no </w:t>
      </w:r>
      <w:r w:rsidR="003B2B28" w:rsidRPr="001576E7">
        <w:rPr>
          <w:rFonts w:ascii="Times New Roman" w:eastAsia="Calibri" w:hAnsi="Times New Roman"/>
          <w:szCs w:val="22"/>
          <w:lang w:val="pt-BR"/>
        </w:rPr>
        <w:t>H</w:t>
      </w:r>
      <w:r w:rsidRPr="001576E7">
        <w:rPr>
          <w:rFonts w:ascii="Times New Roman" w:eastAsia="Calibri" w:hAnsi="Times New Roman"/>
          <w:szCs w:val="22"/>
          <w:lang w:val="pt-BR"/>
        </w:rPr>
        <w:t>emisfério</w:t>
      </w:r>
      <w:r w:rsidR="003B2B28" w:rsidRPr="001576E7">
        <w:rPr>
          <w:rFonts w:ascii="Times New Roman" w:eastAsia="Calibri" w:hAnsi="Times New Roman"/>
          <w:szCs w:val="22"/>
          <w:lang w:val="pt-BR"/>
        </w:rPr>
        <w:t>;</w:t>
      </w:r>
      <w:r w:rsidRPr="001576E7">
        <w:rPr>
          <w:rFonts w:ascii="Times New Roman" w:eastAsia="Calibri" w:hAnsi="Times New Roman"/>
          <w:szCs w:val="22"/>
          <w:lang w:val="pt-BR"/>
        </w:rPr>
        <w:t xml:space="preserve"> </w:t>
      </w:r>
      <w:r w:rsidR="003B2B28" w:rsidRPr="001576E7">
        <w:rPr>
          <w:rFonts w:ascii="Times New Roman" w:eastAsia="Calibri" w:hAnsi="Times New Roman"/>
          <w:szCs w:val="22"/>
          <w:lang w:val="pt-BR"/>
        </w:rPr>
        <w:t xml:space="preserve">e </w:t>
      </w:r>
      <w:r w:rsidRPr="001576E7">
        <w:rPr>
          <w:rFonts w:ascii="Times New Roman" w:eastAsia="Calibri" w:hAnsi="Times New Roman"/>
          <w:szCs w:val="22"/>
          <w:lang w:val="pt-BR"/>
        </w:rPr>
        <w:t xml:space="preserve">levando em consideração que a </w:t>
      </w:r>
      <w:r w:rsidR="00D564DA" w:rsidRPr="001576E7">
        <w:rPr>
          <w:rFonts w:ascii="Times New Roman" w:eastAsia="Calibri" w:hAnsi="Times New Roman"/>
          <w:szCs w:val="22"/>
          <w:lang w:val="pt-BR"/>
        </w:rPr>
        <w:t xml:space="preserve">pandemia de </w:t>
      </w:r>
      <w:r w:rsidRPr="001576E7">
        <w:rPr>
          <w:rFonts w:ascii="Times New Roman" w:eastAsia="Calibri" w:hAnsi="Times New Roman"/>
          <w:szCs w:val="22"/>
          <w:lang w:val="pt-BR"/>
        </w:rPr>
        <w:t xml:space="preserve">covid-19 têm apresentado desafios para o exercício dos direitos de liberdade e de reunião; </w:t>
      </w:r>
    </w:p>
    <w:p w14:paraId="7CF24F7E" w14:textId="77777777" w:rsidR="003B49A2" w:rsidRPr="001576E7" w:rsidRDefault="003B49A2" w:rsidP="00A61BD7">
      <w:pPr>
        <w:widowControl/>
        <w:suppressAutoHyphens/>
        <w:autoSpaceDE w:val="0"/>
        <w:autoSpaceDN w:val="0"/>
        <w:adjustRightInd w:val="0"/>
        <w:textAlignment w:val="baseline"/>
        <w:rPr>
          <w:rFonts w:ascii="Times New Roman" w:eastAsia="Calibri" w:hAnsi="Times New Roman"/>
          <w:szCs w:val="22"/>
          <w:lang w:val="pt-BR"/>
        </w:rPr>
      </w:pPr>
    </w:p>
    <w:p w14:paraId="00937BF1" w14:textId="3435545D"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b/>
          <w:bCs/>
          <w:szCs w:val="22"/>
          <w:lang w:val="pt-BR"/>
        </w:rPr>
      </w:pPr>
      <w:r w:rsidRPr="001576E7">
        <w:rPr>
          <w:rFonts w:ascii="Times New Roman" w:eastAsia="Calibri" w:hAnsi="Times New Roman"/>
          <w:szCs w:val="22"/>
          <w:lang w:val="pt-BR"/>
        </w:rPr>
        <w:t>DESTACANDO a importância do acesso a uma variedade de fontes de informação e ideias e também a oportunidades de difundi-las, e de que exista diversidade de meios de comunicação em uma sociedade democrática;</w:t>
      </w:r>
      <w:r w:rsidRPr="001576E7">
        <w:rPr>
          <w:rFonts w:ascii="Times New Roman" w:eastAsia="Calibri" w:hAnsi="Times New Roman"/>
          <w:b/>
          <w:bCs/>
          <w:szCs w:val="22"/>
          <w:lang w:val="pt-BR"/>
        </w:rPr>
        <w:t xml:space="preserve"> </w:t>
      </w:r>
      <w:r w:rsidRPr="001576E7">
        <w:rPr>
          <w:rFonts w:ascii="Times New Roman" w:eastAsia="Calibri" w:hAnsi="Times New Roman"/>
          <w:szCs w:val="22"/>
          <w:lang w:val="pt-BR"/>
        </w:rPr>
        <w:t>e</w:t>
      </w:r>
      <w:r w:rsidRPr="001576E7">
        <w:rPr>
          <w:rFonts w:ascii="Times New Roman" w:eastAsia="Calibri" w:hAnsi="Times New Roman"/>
          <w:b/>
          <w:bCs/>
          <w:szCs w:val="22"/>
          <w:lang w:val="pt-BR"/>
        </w:rPr>
        <w:t xml:space="preserve"> </w:t>
      </w:r>
    </w:p>
    <w:p w14:paraId="35067550"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b/>
          <w:bCs/>
          <w:szCs w:val="22"/>
          <w:lang w:val="pt-BR"/>
        </w:rPr>
      </w:pPr>
    </w:p>
    <w:p w14:paraId="53CF50B5" w14:textId="77777777"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b/>
          <w:bCs/>
          <w:szCs w:val="22"/>
          <w:lang w:val="pt-BR"/>
        </w:rPr>
      </w:pPr>
      <w:r w:rsidRPr="001576E7">
        <w:rPr>
          <w:rFonts w:ascii="Times New Roman" w:eastAsia="Calibri" w:hAnsi="Times New Roman"/>
          <w:szCs w:val="22"/>
          <w:lang w:val="pt-BR"/>
        </w:rPr>
        <w:lastRenderedPageBreak/>
        <w:t>CONSIDERANDO que a internet se converteu em um espaço central para o exercício da liberdade de expressão e tem contribuído para a divulgação instantânea de informações, ideias e opiniões, e levando em conta os desafios que isso representa para os direitos humanos,</w:t>
      </w:r>
      <w:r w:rsidRPr="001576E7">
        <w:rPr>
          <w:rFonts w:ascii="Times New Roman" w:eastAsia="Arial" w:hAnsi="Times New Roman"/>
          <w:b/>
          <w:bCs/>
          <w:szCs w:val="22"/>
          <w:lang w:val="pt-BR"/>
        </w:rPr>
        <w:t xml:space="preserve"> </w:t>
      </w:r>
    </w:p>
    <w:p w14:paraId="53582281"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7730A2D9"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RESOLVE: </w:t>
      </w:r>
    </w:p>
    <w:p w14:paraId="1FE465EE"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1827221F" w14:textId="77777777"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Exortar os Estados membros a que respeitem e protejam plenamente os direitos de todas as pessoas de se reunirem pacificamente e se associarem livremente, e tomem todas as medidas necessárias para assegurar que quaisquer restrições ao livre exercício dos direitos à liberdade de reunião e associação pacífica, inclusive na internet, estejam de acordo com a legislação interna e com as obrigações internacionais em matéria de direitos humanos que lhes sejam aplicáveis.</w:t>
      </w:r>
      <w:r w:rsidRPr="001576E7">
        <w:rPr>
          <w:rFonts w:ascii="Times New Roman" w:eastAsia="Arial" w:hAnsi="Times New Roman"/>
          <w:b/>
          <w:bCs/>
          <w:szCs w:val="22"/>
          <w:lang w:val="pt-BR"/>
        </w:rPr>
        <w:t xml:space="preserve"> </w:t>
      </w:r>
    </w:p>
    <w:p w14:paraId="3054BDC1"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3E005B52" w14:textId="77777777"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2.</w:t>
      </w:r>
      <w:r w:rsidRPr="001576E7">
        <w:rPr>
          <w:rFonts w:ascii="Times New Roman" w:eastAsia="Calibri" w:hAnsi="Times New Roman"/>
          <w:szCs w:val="22"/>
          <w:lang w:val="pt-BR"/>
        </w:rPr>
        <w:tab/>
        <w:t xml:space="preserve">Solicitar à CAJP que realize uma sessão extraordinária, com os recursos existentes, antes da Assembleia Geral da OEA de 2022, a fim de que os Estados membros possam compartilhar lições aprendidas e intercambiar boas práticas em matéria de direitos de liberdade de reunião e de associação. </w:t>
      </w:r>
    </w:p>
    <w:p w14:paraId="2EBC3A32" w14:textId="77777777" w:rsidR="00D1031C" w:rsidRPr="001576E7" w:rsidRDefault="00D1031C" w:rsidP="00C8018D">
      <w:pPr>
        <w:widowControl/>
        <w:autoSpaceDE w:val="0"/>
        <w:autoSpaceDN w:val="0"/>
        <w:adjustRightInd w:val="0"/>
        <w:rPr>
          <w:rFonts w:ascii="Times New Roman" w:eastAsia="Calibri" w:hAnsi="Times New Roman"/>
          <w:szCs w:val="22"/>
          <w:lang w:val="pt-BR" w:eastAsia="es-MX"/>
        </w:rPr>
      </w:pPr>
    </w:p>
    <w:p w14:paraId="06116F1A" w14:textId="06CBB253" w:rsidR="00D1031C" w:rsidRPr="001576E7" w:rsidRDefault="00D1031C" w:rsidP="00157FE1">
      <w:pPr>
        <w:pStyle w:val="ListParagraph"/>
        <w:widowControl/>
        <w:numPr>
          <w:ilvl w:val="0"/>
          <w:numId w:val="72"/>
        </w:numPr>
        <w:ind w:left="720" w:hanging="720"/>
        <w:rPr>
          <w:rFonts w:ascii="Times New Roman" w:eastAsia="Calibri" w:hAnsi="Times New Roman"/>
          <w:szCs w:val="22"/>
          <w:u w:val="single"/>
          <w:lang w:val="pt-BR"/>
        </w:rPr>
      </w:pPr>
      <w:bookmarkStart w:id="103" w:name="_Toc87351459"/>
      <w:r w:rsidRPr="001576E7">
        <w:rPr>
          <w:rFonts w:ascii="Times New Roman" w:eastAsia="Calibri" w:hAnsi="Times New Roman"/>
          <w:szCs w:val="22"/>
          <w:u w:val="single"/>
          <w:lang w:val="pt-BR"/>
        </w:rPr>
        <w:t>Direito à liberdade de consciência e de religião ou crença</w:t>
      </w:r>
      <w:bookmarkEnd w:id="103"/>
    </w:p>
    <w:p w14:paraId="65DFF13D"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318B759B" w14:textId="21F70204"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 xml:space="preserve">RECORDANDO a seção xviii da resolução AG/RES. 2941 (XLIX-O/19) e a seção xi da resolução AG/RES. 2961 (L-O/20), adotada também por consenso no </w:t>
      </w:r>
      <w:r w:rsidR="000F325B" w:rsidRPr="001576E7">
        <w:rPr>
          <w:rFonts w:ascii="Times New Roman" w:eastAsia="Calibri" w:hAnsi="Times New Roman"/>
          <w:szCs w:val="22"/>
          <w:lang w:val="pt-BR"/>
        </w:rPr>
        <w:t xml:space="preserve">Quadragésimo Nono e no </w:t>
      </w:r>
      <w:r w:rsidRPr="001576E7">
        <w:rPr>
          <w:rFonts w:ascii="Times New Roman" w:eastAsia="Calibri" w:hAnsi="Times New Roman"/>
          <w:szCs w:val="22"/>
          <w:lang w:val="pt-BR"/>
        </w:rPr>
        <w:t>Quinquagésimo Período Ordinário de Sessões da Assembleia Geral, realizado</w:t>
      </w:r>
      <w:r w:rsidR="000F325B" w:rsidRPr="001576E7">
        <w:rPr>
          <w:rFonts w:ascii="Times New Roman" w:eastAsia="Calibri" w:hAnsi="Times New Roman"/>
          <w:szCs w:val="22"/>
          <w:lang w:val="pt-BR"/>
        </w:rPr>
        <w:t>s</w:t>
      </w:r>
      <w:r w:rsidRPr="001576E7">
        <w:rPr>
          <w:rFonts w:ascii="Times New Roman" w:eastAsia="Calibri" w:hAnsi="Times New Roman"/>
          <w:szCs w:val="22"/>
          <w:lang w:val="pt-BR"/>
        </w:rPr>
        <w:t xml:space="preserve"> em </w:t>
      </w:r>
      <w:r w:rsidR="000F325B" w:rsidRPr="001576E7">
        <w:rPr>
          <w:rFonts w:ascii="Times New Roman" w:eastAsia="Calibri" w:hAnsi="Times New Roman"/>
          <w:szCs w:val="22"/>
          <w:lang w:val="pt-BR"/>
        </w:rPr>
        <w:t xml:space="preserve">junho de 2019 e em </w:t>
      </w:r>
      <w:r w:rsidRPr="001576E7">
        <w:rPr>
          <w:rFonts w:ascii="Times New Roman" w:eastAsia="Calibri" w:hAnsi="Times New Roman"/>
          <w:szCs w:val="22"/>
          <w:lang w:val="pt-BR"/>
        </w:rPr>
        <w:t xml:space="preserve">outubro de 2020, </w:t>
      </w:r>
      <w:r w:rsidR="000F325B" w:rsidRPr="001576E7">
        <w:rPr>
          <w:rFonts w:ascii="Times New Roman" w:eastAsia="Calibri" w:hAnsi="Times New Roman"/>
          <w:szCs w:val="22"/>
          <w:lang w:val="pt-BR"/>
        </w:rPr>
        <w:t>respectivamente,</w:t>
      </w:r>
    </w:p>
    <w:p w14:paraId="4E2B9991"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79AF3CD8"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r w:rsidRPr="001576E7">
        <w:rPr>
          <w:rFonts w:ascii="Times New Roman" w:eastAsia="Calibri" w:hAnsi="Times New Roman"/>
          <w:szCs w:val="22"/>
          <w:lang w:val="pt-BR"/>
        </w:rPr>
        <w:t>RESOLVE:</w:t>
      </w:r>
    </w:p>
    <w:p w14:paraId="52BE1D42" w14:textId="77777777" w:rsidR="00D1031C" w:rsidRPr="001576E7" w:rsidRDefault="00D1031C" w:rsidP="00C8018D">
      <w:pPr>
        <w:widowControl/>
        <w:suppressAutoHyphens/>
        <w:autoSpaceDE w:val="0"/>
        <w:autoSpaceDN w:val="0"/>
        <w:adjustRightInd w:val="0"/>
        <w:textAlignment w:val="baseline"/>
        <w:rPr>
          <w:rFonts w:ascii="Times New Roman" w:eastAsia="Calibri" w:hAnsi="Times New Roman"/>
          <w:szCs w:val="22"/>
          <w:lang w:val="pt-BR"/>
        </w:rPr>
      </w:pPr>
    </w:p>
    <w:p w14:paraId="6275514E" w14:textId="71F9191E" w:rsidR="00D1031C" w:rsidRPr="001576E7" w:rsidRDefault="00D1031C" w:rsidP="00C8018D">
      <w:pPr>
        <w:widowControl/>
        <w:suppressAutoHyphens/>
        <w:autoSpaceDE w:val="0"/>
        <w:autoSpaceDN w:val="0"/>
        <w:adjustRightInd w:val="0"/>
        <w:ind w:firstLine="720"/>
        <w:textAlignment w:val="baseline"/>
        <w:rPr>
          <w:rFonts w:ascii="Times New Roman" w:eastAsia="Calibri" w:hAnsi="Times New Roman"/>
          <w:szCs w:val="22"/>
          <w:lang w:val="pt-BR"/>
        </w:rPr>
      </w:pPr>
      <w:r w:rsidRPr="001576E7">
        <w:rPr>
          <w:rFonts w:ascii="Times New Roman" w:eastAsia="Calibri" w:hAnsi="Times New Roman"/>
          <w:szCs w:val="22"/>
          <w:lang w:val="pt-BR"/>
        </w:rPr>
        <w:t>1.</w:t>
      </w:r>
      <w:r w:rsidRPr="001576E7">
        <w:rPr>
          <w:rFonts w:ascii="Times New Roman" w:eastAsia="Calibri" w:hAnsi="Times New Roman"/>
          <w:szCs w:val="22"/>
          <w:lang w:val="pt-BR"/>
        </w:rPr>
        <w:tab/>
        <w:t>Solicitar à Secretaria-Geral que continue acompanhando os mandatos constantes das resoluções AG/RES. 2941 (XLIX-O/19) e AG/RES. 2961 (L-O/20), que organize um diálogo regional sobre o direito à liberdade de consciência e de religião ou crença, de preferência no âmbito do Dia Internacional da Liberdade Religiosa, observado em 27 de outubro, com o apoio e a contribuição dos Estados membros, da CIDH e de outros atores religiosos e da sociedade civil, e que conduza um debate sobre boas práticas, como a proteção dos locais de culto; e solicitar à CAJP que organize, com os recursos disponíveis, uma sessão extraordinária em que os Estados membros possam continuar a debater as lições aprendidas e intercambiar boas práticas, e que apresente os resultados dessa sessão ao Conselho Permanente antes do próximo período ordinário de sessões da Assembleia Geral.</w:t>
      </w:r>
    </w:p>
    <w:p w14:paraId="49BCFF7E" w14:textId="77777777" w:rsidR="00D1031C" w:rsidRPr="001576E7" w:rsidRDefault="00D1031C" w:rsidP="00C8018D">
      <w:pPr>
        <w:widowControl/>
        <w:rPr>
          <w:rFonts w:ascii="Times New Roman" w:hAnsi="Times New Roman"/>
          <w:szCs w:val="22"/>
          <w:lang w:val="pt-BR"/>
        </w:rPr>
      </w:pPr>
    </w:p>
    <w:p w14:paraId="72A25CA9" w14:textId="77777777" w:rsidR="00D1031C" w:rsidRPr="001576E7" w:rsidRDefault="00D1031C"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vertAlign w:val="superscript"/>
          <w:lang w:val="pt-BR"/>
        </w:rPr>
      </w:pPr>
      <w:r w:rsidRPr="001576E7">
        <w:rPr>
          <w:rFonts w:ascii="Times New Roman" w:hAnsi="Times New Roman"/>
          <w:szCs w:val="22"/>
          <w:vertAlign w:val="superscript"/>
          <w:lang w:val="pt-BR"/>
        </w:rPr>
        <w:br w:type="page"/>
      </w:r>
    </w:p>
    <w:p w14:paraId="59C9C211" w14:textId="77777777" w:rsidR="00D1031C" w:rsidRPr="001576E7" w:rsidRDefault="00D1031C"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 w:val="20"/>
          <w:lang w:val="pt-BR" w:eastAsia="es-ES_tradnl"/>
        </w:rPr>
      </w:pPr>
      <w:r w:rsidRPr="001576E7">
        <w:rPr>
          <w:rFonts w:ascii="Times New Roman" w:hAnsi="Times New Roman"/>
          <w:sz w:val="20"/>
          <w:lang w:val="pt-BR"/>
        </w:rPr>
        <w:lastRenderedPageBreak/>
        <w:t>NOTAS DE RODAPÉ</w:t>
      </w:r>
    </w:p>
    <w:p w14:paraId="2C26FDFD" w14:textId="77777777" w:rsidR="00D1031C" w:rsidRPr="001576E7" w:rsidRDefault="00D1031C" w:rsidP="00157FE1">
      <w:pPr>
        <w:widowControl/>
        <w:rPr>
          <w:rFonts w:ascii="Times New Roman" w:hAnsi="Times New Roman"/>
          <w:noProof/>
          <w:sz w:val="20"/>
          <w:lang w:val="pt-BR" w:eastAsia="es-ES_tradnl"/>
        </w:rPr>
      </w:pPr>
    </w:p>
    <w:p w14:paraId="6EEA9764" w14:textId="77777777" w:rsidR="00D1031C" w:rsidRPr="001576E7" w:rsidRDefault="00D1031C" w:rsidP="00157FE1">
      <w:pPr>
        <w:widowControl/>
        <w:rPr>
          <w:rFonts w:ascii="Times New Roman" w:hAnsi="Times New Roman"/>
          <w:noProof/>
          <w:sz w:val="20"/>
          <w:lang w:val="pt-BR" w:eastAsia="es-ES_tradnl"/>
        </w:rPr>
      </w:pPr>
    </w:p>
    <w:p w14:paraId="38BED848"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0C7C0CDD" w14:textId="77777777" w:rsidR="00D1031C" w:rsidRPr="001576E7" w:rsidRDefault="00D1031C" w:rsidP="00157FE1">
      <w:pPr>
        <w:widowControl/>
        <w:rPr>
          <w:rFonts w:ascii="Times New Roman" w:hAnsi="Times New Roman"/>
          <w:sz w:val="20"/>
          <w:lang w:val="pt-BR"/>
        </w:rPr>
      </w:pPr>
    </w:p>
    <w:p w14:paraId="0E063170"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EA33D2D" w14:textId="77777777" w:rsidR="00D1031C" w:rsidRPr="001576E7" w:rsidRDefault="00D1031C" w:rsidP="00157FE1">
      <w:pPr>
        <w:widowControl/>
        <w:rPr>
          <w:rFonts w:ascii="Times New Roman" w:hAnsi="Times New Roman"/>
          <w:sz w:val="20"/>
          <w:lang w:val="pt-BR"/>
        </w:rPr>
      </w:pPr>
    </w:p>
    <w:p w14:paraId="776EB69E"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6D60D258" w14:textId="77777777" w:rsidR="00D1031C" w:rsidRPr="001576E7" w:rsidRDefault="00D1031C" w:rsidP="00157FE1">
      <w:pPr>
        <w:widowControl/>
        <w:rPr>
          <w:rFonts w:ascii="Times New Roman" w:hAnsi="Times New Roman"/>
          <w:sz w:val="20"/>
          <w:lang w:val="pt-BR"/>
        </w:rPr>
      </w:pPr>
    </w:p>
    <w:p w14:paraId="3672590E" w14:textId="7C45784D"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5BCF34E4" w14:textId="77777777" w:rsidR="00D1031C" w:rsidRPr="001576E7" w:rsidRDefault="00D1031C" w:rsidP="0028455C">
      <w:pPr>
        <w:widowControl/>
        <w:rPr>
          <w:rFonts w:ascii="Times New Roman" w:hAnsi="Times New Roman"/>
          <w:sz w:val="20"/>
          <w:lang w:val="pt-BR"/>
        </w:rPr>
      </w:pPr>
    </w:p>
    <w:p w14:paraId="372D019E"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54A3EEBA" w14:textId="77777777" w:rsidR="00D1031C" w:rsidRPr="001576E7" w:rsidRDefault="00D1031C" w:rsidP="0028455C">
      <w:pPr>
        <w:widowControl/>
        <w:rPr>
          <w:rFonts w:ascii="Times New Roman" w:hAnsi="Times New Roman"/>
          <w:sz w:val="20"/>
          <w:lang w:val="pt-BR"/>
        </w:rPr>
      </w:pPr>
    </w:p>
    <w:p w14:paraId="300A37BA"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1308B277" w14:textId="77777777" w:rsidR="00D1031C" w:rsidRPr="001576E7" w:rsidRDefault="00D1031C" w:rsidP="0028455C">
      <w:pPr>
        <w:widowControl/>
        <w:rPr>
          <w:rFonts w:ascii="Times New Roman" w:hAnsi="Times New Roman"/>
          <w:sz w:val="20"/>
          <w:lang w:val="pt-BR"/>
        </w:rPr>
      </w:pPr>
    </w:p>
    <w:p w14:paraId="4FB3352E"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290BF729" w14:textId="77777777" w:rsidR="00D1031C" w:rsidRPr="001576E7" w:rsidRDefault="00D1031C" w:rsidP="0028455C">
      <w:pPr>
        <w:widowControl/>
        <w:rPr>
          <w:rFonts w:ascii="Times New Roman" w:hAnsi="Times New Roman"/>
          <w:sz w:val="20"/>
          <w:lang w:val="pt-BR"/>
        </w:rPr>
      </w:pPr>
    </w:p>
    <w:p w14:paraId="4B15A461"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184FF7D4" w14:textId="77777777" w:rsidR="00D1031C" w:rsidRPr="001576E7" w:rsidRDefault="00D1031C" w:rsidP="0028455C">
      <w:pPr>
        <w:widowControl/>
        <w:rPr>
          <w:rFonts w:ascii="Times New Roman" w:hAnsi="Times New Roman"/>
          <w:sz w:val="20"/>
          <w:lang w:val="pt-BR"/>
        </w:rPr>
      </w:pPr>
    </w:p>
    <w:p w14:paraId="4EE34AA5"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0B3727D" w14:textId="77777777" w:rsidR="00D1031C" w:rsidRPr="001576E7" w:rsidRDefault="00D1031C" w:rsidP="0028455C">
      <w:pPr>
        <w:widowControl/>
        <w:rPr>
          <w:rFonts w:ascii="Times New Roman" w:hAnsi="Times New Roman"/>
          <w:sz w:val="20"/>
          <w:lang w:val="pt-BR"/>
        </w:rPr>
      </w:pPr>
    </w:p>
    <w:p w14:paraId="7F3BD104" w14:textId="10250B1A"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w:t>
      </w:r>
      <w:r w:rsidRPr="001576E7">
        <w:rPr>
          <w:rFonts w:ascii="Times New Roman" w:hAnsi="Times New Roman"/>
          <w:szCs w:val="22"/>
          <w:lang w:val="pt-BR"/>
        </w:rPr>
        <w:t xml:space="preserve"> </w:t>
      </w:r>
      <w:r w:rsidRPr="001576E7">
        <w:rPr>
          <w:rFonts w:ascii="Times New Roman" w:hAnsi="Times New Roman"/>
          <w:sz w:val="20"/>
          <w:lang w:val="pt-BR"/>
        </w:rPr>
        <w:t xml:space="preserve">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34CE7BB8" w14:textId="77777777" w:rsidR="00D1031C" w:rsidRPr="001576E7" w:rsidRDefault="00D1031C" w:rsidP="0028455C">
      <w:pPr>
        <w:widowControl/>
        <w:rPr>
          <w:rFonts w:ascii="Times New Roman" w:hAnsi="Times New Roman"/>
          <w:sz w:val="20"/>
          <w:lang w:val="pt-BR"/>
        </w:rPr>
      </w:pPr>
    </w:p>
    <w:p w14:paraId="706D0B32" w14:textId="211614C1"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225376B3" w14:textId="77777777" w:rsidR="00D1031C" w:rsidRPr="001576E7" w:rsidRDefault="00D1031C" w:rsidP="0028455C">
      <w:pPr>
        <w:widowControl/>
        <w:rPr>
          <w:rFonts w:ascii="Times New Roman" w:hAnsi="Times New Roman"/>
          <w:sz w:val="20"/>
          <w:lang w:val="pt-BR"/>
        </w:rPr>
      </w:pPr>
    </w:p>
    <w:p w14:paraId="76FD7C7A" w14:textId="64B2BDA6"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265EDC"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759D5126" w14:textId="77777777" w:rsidR="00D1031C" w:rsidRPr="001576E7" w:rsidRDefault="00D1031C" w:rsidP="0028455C">
      <w:pPr>
        <w:pStyle w:val="FootnoteText"/>
        <w:tabs>
          <w:tab w:val="clear" w:pos="360"/>
        </w:tabs>
        <w:rPr>
          <w:rFonts w:ascii="Times New Roman" w:hAnsi="Times New Roman"/>
          <w:sz w:val="20"/>
          <w:lang w:val="pt-BR"/>
        </w:rPr>
      </w:pPr>
    </w:p>
    <w:p w14:paraId="2F3F1053" w14:textId="484B53E0"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2161FAD3" w14:textId="77777777" w:rsidR="00D1031C" w:rsidRPr="001576E7" w:rsidRDefault="00D1031C" w:rsidP="0028455C">
      <w:pPr>
        <w:widowControl/>
        <w:rPr>
          <w:rFonts w:ascii="Times New Roman" w:hAnsi="Times New Roman"/>
          <w:sz w:val="20"/>
          <w:lang w:val="pt-BR"/>
        </w:rPr>
      </w:pPr>
    </w:p>
    <w:p w14:paraId="46E02CBF" w14:textId="0490D0A3" w:rsidR="00D1031C" w:rsidRPr="001576E7" w:rsidRDefault="00D1031C" w:rsidP="00C8018D">
      <w:pPr>
        <w:widowControl/>
        <w:ind w:firstLine="720"/>
        <w:rPr>
          <w:rFonts w:ascii="Times New Roman" w:eastAsia="Calibri" w:hAnsi="Times New Roman"/>
          <w:iCs/>
          <w:sz w:val="20"/>
          <w:lang w:val="pt-BR"/>
        </w:rPr>
      </w:pPr>
      <w:r w:rsidRPr="001576E7">
        <w:rPr>
          <w:rFonts w:ascii="Times New Roman" w:hAnsi="Times New Roman"/>
          <w:sz w:val="20"/>
          <w:lang w:val="pt-BR"/>
        </w:rPr>
        <w:t>5.</w:t>
      </w:r>
      <w:r w:rsidRPr="001576E7">
        <w:rPr>
          <w:rFonts w:ascii="Times New Roman" w:hAnsi="Times New Roman"/>
          <w:sz w:val="20"/>
          <w:lang w:val="pt-BR"/>
        </w:rPr>
        <w:tab/>
        <w:t xml:space="preserve">(...) </w:t>
      </w:r>
      <w:r w:rsidRPr="001576E7">
        <w:rPr>
          <w:rFonts w:ascii="Times New Roman" w:eastAsia="Calibri" w:hAnsi="Times New Roman"/>
          <w:iCs/>
          <w:sz w:val="20"/>
          <w:lang w:val="pt-BR"/>
        </w:rPr>
        <w:t xml:space="preserve">República, e não discrimina por nenhum motivo. Do mesmo modo, considera que o não reconhecimento legal das uniões entre pessoas do mesmo sexo ou a recusa fundamentada </w:t>
      </w:r>
      <w:r w:rsidR="00B57BA0" w:rsidRPr="001576E7">
        <w:rPr>
          <w:rFonts w:ascii="Times New Roman" w:eastAsia="Calibri" w:hAnsi="Times New Roman"/>
          <w:iCs/>
          <w:sz w:val="20"/>
          <w:lang w:val="pt-BR"/>
        </w:rPr>
        <w:t xml:space="preserve">a </w:t>
      </w:r>
      <w:r w:rsidRPr="001576E7">
        <w:rPr>
          <w:rFonts w:ascii="Times New Roman" w:eastAsia="Calibri" w:hAnsi="Times New Roman"/>
          <w:iCs/>
          <w:sz w:val="20"/>
          <w:lang w:val="pt-BR"/>
        </w:rPr>
        <w:t>modificar a instituição do matrimônio em sua legislação não constituem uma prática ilicitamente discriminatória.</w:t>
      </w:r>
    </w:p>
    <w:p w14:paraId="212168CA" w14:textId="77777777" w:rsidR="00D1031C" w:rsidRPr="001576E7" w:rsidRDefault="00D1031C" w:rsidP="0028455C">
      <w:pPr>
        <w:widowControl/>
        <w:rPr>
          <w:rFonts w:ascii="Times New Roman" w:eastAsia="Calibri" w:hAnsi="Times New Roman"/>
          <w:iCs/>
          <w:sz w:val="20"/>
          <w:lang w:val="pt-BR"/>
        </w:rPr>
      </w:pPr>
    </w:p>
    <w:p w14:paraId="19BDD937" w14:textId="77777777" w:rsidR="00D1031C" w:rsidRPr="001576E7" w:rsidRDefault="00D1031C" w:rsidP="00C8018D">
      <w:pPr>
        <w:widowControl/>
        <w:ind w:firstLine="720"/>
        <w:rPr>
          <w:rFonts w:ascii="Times New Roman" w:eastAsia="Calibri" w:hAnsi="Times New Roman"/>
          <w:iCs/>
          <w:sz w:val="20"/>
          <w:lang w:val="pt-BR"/>
        </w:rPr>
      </w:pPr>
      <w:r w:rsidRPr="001576E7">
        <w:rPr>
          <w:rFonts w:ascii="Times New Roman" w:eastAsia="Calibri" w:hAnsi="Times New Roman"/>
          <w:iCs/>
          <w:sz w:val="20"/>
          <w:lang w:val="pt-BR"/>
        </w:rPr>
        <w:t xml:space="preserve">De igual forma, reconhecemos o direito de toda pessoa de gozar de suas liberdades fundamentais, sem que isso exija alterar as bases antropológicas sobre as quais reside nosso ordenamento jurídico em seu conjunto. Por esse motivo, a Guatemala se dissocia das partes incompatíveis que contrariem a legislação nacional vigente e se reserva, ademais, a interpretação dos termos constantes das seções iii, vii, ix, xii, xiii e xvi. </w:t>
      </w:r>
    </w:p>
    <w:p w14:paraId="2342BF91" w14:textId="77777777" w:rsidR="00D1031C" w:rsidRPr="001576E7" w:rsidRDefault="00D1031C" w:rsidP="0028455C">
      <w:pPr>
        <w:widowControl/>
        <w:rPr>
          <w:rFonts w:ascii="Times New Roman" w:eastAsia="Calibri" w:hAnsi="Times New Roman"/>
          <w:iCs/>
          <w:sz w:val="20"/>
          <w:lang w:val="pt-BR"/>
        </w:rPr>
      </w:pPr>
    </w:p>
    <w:p w14:paraId="52BBD413" w14:textId="77777777" w:rsidR="00D1031C" w:rsidRPr="001576E7" w:rsidRDefault="00D1031C" w:rsidP="00C8018D">
      <w:pPr>
        <w:widowControl/>
        <w:ind w:firstLine="720"/>
        <w:rPr>
          <w:rFonts w:ascii="Times New Roman" w:eastAsia="Calibri" w:hAnsi="Times New Roman"/>
          <w:iCs/>
          <w:sz w:val="20"/>
          <w:lang w:val="pt-BR"/>
        </w:rPr>
      </w:pPr>
      <w:r w:rsidRPr="001576E7">
        <w:rPr>
          <w:rFonts w:ascii="Times New Roman" w:eastAsia="Calibri" w:hAnsi="Times New Roman"/>
          <w:iCs/>
          <w:sz w:val="20"/>
          <w:lang w:val="pt-BR"/>
        </w:rPr>
        <w:t>A Guatemala reafirma seu compromisso de lutar contra todas as formas de discriminação e violência contra mulheres e meninas. Também reconhece e reafirma o direito à vida protegido em sua Constituição Política, e que reconhece ainda nos pactos internacionais. Por esse motivo, se desvincula de todas as referências que incluam o aborto.</w:t>
      </w:r>
    </w:p>
    <w:p w14:paraId="0AC3B1CD" w14:textId="77777777" w:rsidR="00D1031C" w:rsidRPr="001576E7" w:rsidRDefault="00D1031C" w:rsidP="0028455C">
      <w:pPr>
        <w:widowControl/>
        <w:rPr>
          <w:rFonts w:ascii="Times New Roman" w:eastAsia="Calibri" w:hAnsi="Times New Roman"/>
          <w:iCs/>
          <w:sz w:val="20"/>
          <w:lang w:val="pt-BR"/>
        </w:rPr>
      </w:pPr>
    </w:p>
    <w:p w14:paraId="1088B13C" w14:textId="278240AD" w:rsidR="00D1031C" w:rsidRPr="001576E7" w:rsidRDefault="00D1031C" w:rsidP="00C8018D">
      <w:pPr>
        <w:widowControl/>
        <w:ind w:firstLine="720"/>
        <w:rPr>
          <w:rFonts w:ascii="Times New Roman" w:eastAsia="Calibri" w:hAnsi="Times New Roman"/>
          <w:iCs/>
          <w:sz w:val="20"/>
          <w:lang w:val="pt-BR"/>
        </w:rPr>
      </w:pPr>
      <w:r w:rsidRPr="001576E7">
        <w:rPr>
          <w:rFonts w:ascii="Times New Roman" w:eastAsia="Calibri" w:hAnsi="Times New Roman"/>
          <w:iCs/>
          <w:sz w:val="20"/>
          <w:lang w:val="pt-BR"/>
        </w:rPr>
        <w:t>O Estado respeita os direitos e deveres dos pais ou, caso seja pertinente, das pessoas encarregadas da criança ou do adolescente, de administrar, em consonância com a evolução de suas faculdades, direção e orientação apropriadas para que o menino, a menina e o adolescente exerçam os direitos reconhecidos na Constituição Política da República.</w:t>
      </w:r>
    </w:p>
    <w:p w14:paraId="67040145" w14:textId="77777777" w:rsidR="00D1031C" w:rsidRPr="001576E7" w:rsidRDefault="00D1031C" w:rsidP="0028455C">
      <w:pPr>
        <w:widowControl/>
        <w:rPr>
          <w:rFonts w:ascii="Times New Roman" w:hAnsi="Times New Roman"/>
          <w:sz w:val="20"/>
          <w:lang w:val="pt-BR"/>
        </w:rPr>
      </w:pPr>
    </w:p>
    <w:p w14:paraId="1FB18FEE" w14:textId="254E2055"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6.</w:t>
      </w:r>
      <w:r w:rsidRPr="001576E7">
        <w:rPr>
          <w:rFonts w:ascii="Times New Roman" w:hAnsi="Times New Roman"/>
          <w:sz w:val="20"/>
          <w:lang w:val="pt-BR"/>
        </w:rPr>
        <w:tab/>
        <w:t>(...) Declaração Universal dos Direitos Humanos e das convenções internacionais relacionadas de que Santa Lúcia é signatária. Além disso, o Governo de Santa Lúcia é guiado pelas disposições da sua Constituição</w:t>
      </w:r>
      <w:r w:rsidR="00B57BA0" w:rsidRPr="001576E7">
        <w:rPr>
          <w:rFonts w:ascii="Times New Roman" w:hAnsi="Times New Roman"/>
          <w:sz w:val="20"/>
          <w:lang w:val="pt-BR"/>
        </w:rPr>
        <w:t>,</w:t>
      </w:r>
      <w:r w:rsidRPr="001576E7">
        <w:rPr>
          <w:rFonts w:ascii="Times New Roman" w:hAnsi="Times New Roman"/>
          <w:sz w:val="20"/>
          <w:lang w:val="pt-BR"/>
        </w:rPr>
        <w:t xml:space="preserve"> que promove e protege os direitos humanos, a não discriminação e as liberdades fundamentais de todas as pessoas, e a preservação do </w:t>
      </w:r>
      <w:r w:rsidR="00B57BA0" w:rsidRPr="001576E7">
        <w:rPr>
          <w:rFonts w:ascii="Times New Roman" w:hAnsi="Times New Roman"/>
          <w:sz w:val="20"/>
          <w:lang w:val="pt-BR"/>
        </w:rPr>
        <w:t>E</w:t>
      </w:r>
      <w:r w:rsidRPr="001576E7">
        <w:rPr>
          <w:rFonts w:ascii="Times New Roman" w:hAnsi="Times New Roman"/>
          <w:sz w:val="20"/>
          <w:lang w:val="pt-BR"/>
        </w:rPr>
        <w:t xml:space="preserve">stado de </w:t>
      </w:r>
      <w:r w:rsidR="00B57BA0" w:rsidRPr="001576E7">
        <w:rPr>
          <w:rFonts w:ascii="Times New Roman" w:hAnsi="Times New Roman"/>
          <w:sz w:val="20"/>
          <w:lang w:val="pt-BR"/>
        </w:rPr>
        <w:t>D</w:t>
      </w:r>
      <w:r w:rsidRPr="001576E7">
        <w:rPr>
          <w:rFonts w:ascii="Times New Roman" w:hAnsi="Times New Roman"/>
          <w:sz w:val="20"/>
          <w:lang w:val="pt-BR"/>
        </w:rPr>
        <w:t>ireito. Todas as pessoas recebem o mesmo nível de proteção de acordo com a Constituição de Santa Lúcia.</w:t>
      </w:r>
    </w:p>
    <w:p w14:paraId="79EB6B75" w14:textId="14150287" w:rsidR="00D1031C" w:rsidRPr="001576E7" w:rsidRDefault="00D1031C" w:rsidP="00465FE8">
      <w:pPr>
        <w:widowControl/>
        <w:rPr>
          <w:rFonts w:ascii="Times New Roman" w:hAnsi="Times New Roman"/>
          <w:szCs w:val="22"/>
          <w:lang w:val="pt-BR"/>
        </w:rPr>
      </w:pPr>
    </w:p>
    <w:p w14:paraId="57866B14" w14:textId="79A32DB5"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 xml:space="preserve">O Governo de Santa Lúcia faz reservas a todas as disposições desta resolução que são contrárias ao seu direito interno e àquelas de que as suas leis internas não tratam, e não se sentirá obrigado </w:t>
      </w:r>
      <w:r w:rsidR="00B57BA0" w:rsidRPr="001576E7">
        <w:rPr>
          <w:rFonts w:ascii="Times New Roman" w:hAnsi="Times New Roman"/>
          <w:sz w:val="20"/>
          <w:lang w:val="pt-BR"/>
        </w:rPr>
        <w:t>a cumprir nenhuma das</w:t>
      </w:r>
      <w:r w:rsidRPr="001576E7">
        <w:rPr>
          <w:rFonts w:ascii="Times New Roman" w:hAnsi="Times New Roman"/>
          <w:sz w:val="20"/>
          <w:lang w:val="pt-BR"/>
        </w:rPr>
        <w:t xml:space="preserve"> disposiç</w:t>
      </w:r>
      <w:r w:rsidR="007C5D9D" w:rsidRPr="001576E7">
        <w:rPr>
          <w:rFonts w:ascii="Times New Roman" w:hAnsi="Times New Roman"/>
          <w:sz w:val="20"/>
          <w:lang w:val="pt-BR"/>
        </w:rPr>
        <w:t>ões</w:t>
      </w:r>
      <w:r w:rsidRPr="001576E7">
        <w:rPr>
          <w:rFonts w:ascii="Times New Roman" w:hAnsi="Times New Roman"/>
          <w:sz w:val="20"/>
          <w:lang w:val="pt-BR"/>
        </w:rPr>
        <w:t xml:space="preserve"> </w:t>
      </w:r>
      <w:r w:rsidR="007C5D9D" w:rsidRPr="001576E7">
        <w:rPr>
          <w:rFonts w:ascii="Times New Roman" w:hAnsi="Times New Roman"/>
          <w:sz w:val="20"/>
          <w:lang w:val="pt-BR"/>
        </w:rPr>
        <w:t>nela contidas</w:t>
      </w:r>
      <w:r w:rsidRPr="001576E7">
        <w:rPr>
          <w:rFonts w:ascii="Times New Roman" w:hAnsi="Times New Roman"/>
          <w:sz w:val="20"/>
          <w:lang w:val="pt-BR"/>
        </w:rPr>
        <w:t>.</w:t>
      </w:r>
    </w:p>
    <w:p w14:paraId="041D7943" w14:textId="79C1A03B" w:rsidR="00133B68" w:rsidRPr="001576E7" w:rsidRDefault="00133B68" w:rsidP="00465FE8">
      <w:pPr>
        <w:widowControl/>
        <w:rPr>
          <w:rFonts w:ascii="Times New Roman" w:hAnsi="Times New Roman"/>
          <w:sz w:val="20"/>
          <w:lang w:val="pt-BR"/>
        </w:rPr>
      </w:pPr>
    </w:p>
    <w:p w14:paraId="142CEDAC" w14:textId="5E17C414" w:rsidR="00133B68" w:rsidRPr="001576E7" w:rsidRDefault="00133B68" w:rsidP="00A61BD7">
      <w:pPr>
        <w:pStyle w:val="ListParagraph"/>
        <w:widowControl/>
        <w:numPr>
          <w:ilvl w:val="0"/>
          <w:numId w:val="79"/>
        </w:numPr>
        <w:ind w:left="0" w:firstLine="720"/>
        <w:rPr>
          <w:rFonts w:ascii="Times New Roman" w:hAnsi="Times New Roman"/>
          <w:sz w:val="20"/>
          <w:lang w:val="pt-BR"/>
        </w:rPr>
      </w:pPr>
      <w:r w:rsidRPr="001576E7">
        <w:rPr>
          <w:rStyle w:val="cf01"/>
          <w:rFonts w:ascii="Times New Roman" w:hAnsi="Times New Roman" w:cs="Times New Roman"/>
          <w:sz w:val="20"/>
          <w:szCs w:val="20"/>
          <w:lang w:val="pt-BR"/>
        </w:rPr>
        <w:t xml:space="preserve">(…) </w:t>
      </w:r>
      <w:r w:rsidR="004C420E" w:rsidRPr="001576E7">
        <w:rPr>
          <w:rStyle w:val="cf01"/>
          <w:rFonts w:ascii="Times New Roman" w:hAnsi="Times New Roman" w:cs="Times New Roman"/>
          <w:sz w:val="20"/>
          <w:szCs w:val="20"/>
          <w:lang w:val="pt-BR"/>
        </w:rPr>
        <w:t xml:space="preserve">A Jamaica </w:t>
      </w:r>
      <w:r w:rsidRPr="001576E7">
        <w:rPr>
          <w:rStyle w:val="cf01"/>
          <w:rFonts w:ascii="Times New Roman" w:hAnsi="Times New Roman" w:cs="Times New Roman"/>
          <w:sz w:val="20"/>
          <w:szCs w:val="20"/>
          <w:lang w:val="pt-BR"/>
        </w:rPr>
        <w:t>toma nota das seções X, XII e XVI e adere ao consenso naquilo que sua legislação nacional permite; no entanto, não está em condições de acordar nos temas que conflitem com a legislação nacional ou requeiram orientação de políticas nacionais.</w:t>
      </w:r>
    </w:p>
    <w:p w14:paraId="5AC6B69B" w14:textId="77777777" w:rsidR="00D1031C" w:rsidRPr="001576E7" w:rsidRDefault="00D1031C" w:rsidP="00C8018D">
      <w:pPr>
        <w:widowControl/>
        <w:ind w:firstLine="720"/>
        <w:rPr>
          <w:rFonts w:ascii="Times New Roman" w:hAnsi="Times New Roman"/>
          <w:szCs w:val="22"/>
          <w:lang w:val="pt-BR"/>
        </w:rPr>
      </w:pPr>
    </w:p>
    <w:p w14:paraId="14583812" w14:textId="63DB244C"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lastRenderedPageBreak/>
        <w:t>9.</w:t>
      </w:r>
      <w:r w:rsidRPr="001576E7">
        <w:rPr>
          <w:rFonts w:ascii="Times New Roman" w:hAnsi="Times New Roman"/>
          <w:sz w:val="20"/>
          <w:lang w:val="pt-BR"/>
        </w:rPr>
        <w:tab/>
        <w:t xml:space="preserve">(...) </w:t>
      </w:r>
      <w:r w:rsidR="00706A83" w:rsidRPr="001576E7">
        <w:rPr>
          <w:rFonts w:ascii="Times New Roman" w:hAnsi="Times New Roman"/>
          <w:sz w:val="20"/>
          <w:lang w:val="pt-BR"/>
        </w:rPr>
        <w:t>termos que sejam contrários à sua</w:t>
      </w:r>
      <w:r w:rsidRPr="001576E7">
        <w:rPr>
          <w:rFonts w:ascii="Times New Roman" w:hAnsi="Times New Roman"/>
          <w:sz w:val="20"/>
          <w:lang w:val="pt-BR"/>
        </w:rPr>
        <w:t xml:space="preserve"> legisla</w:t>
      </w:r>
      <w:r w:rsidR="00706A83" w:rsidRPr="001576E7">
        <w:rPr>
          <w:rFonts w:ascii="Times New Roman" w:hAnsi="Times New Roman"/>
          <w:sz w:val="20"/>
          <w:lang w:val="pt-BR"/>
        </w:rPr>
        <w:t>ção</w:t>
      </w:r>
      <w:r w:rsidRPr="001576E7">
        <w:rPr>
          <w:rFonts w:ascii="Times New Roman" w:hAnsi="Times New Roman"/>
          <w:sz w:val="20"/>
          <w:lang w:val="pt-BR"/>
        </w:rPr>
        <w:t>.</w:t>
      </w:r>
    </w:p>
    <w:p w14:paraId="176BC343" w14:textId="77777777" w:rsidR="00D1031C" w:rsidRPr="001576E7" w:rsidRDefault="00D1031C" w:rsidP="00465FE8">
      <w:pPr>
        <w:widowControl/>
        <w:rPr>
          <w:rFonts w:ascii="Times New Roman" w:hAnsi="Times New Roman"/>
          <w:sz w:val="20"/>
          <w:lang w:val="pt-BR"/>
        </w:rPr>
      </w:pPr>
    </w:p>
    <w:p w14:paraId="1C2EA813" w14:textId="7C37DE2F"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10.</w:t>
      </w:r>
      <w:r w:rsidRPr="001576E7">
        <w:rPr>
          <w:rFonts w:ascii="Times New Roman" w:hAnsi="Times New Roman"/>
          <w:sz w:val="20"/>
          <w:lang w:val="pt-BR"/>
        </w:rPr>
        <w:tab/>
        <w:t>(...)</w:t>
      </w:r>
      <w:r w:rsidR="00272F7E" w:rsidRPr="001576E7">
        <w:rPr>
          <w:rFonts w:ascii="Times New Roman" w:hAnsi="Times New Roman"/>
          <w:sz w:val="20"/>
          <w:lang w:val="pt-BR"/>
        </w:rPr>
        <w:t xml:space="preserve"> </w:t>
      </w:r>
      <w:r w:rsidRPr="001576E7">
        <w:rPr>
          <w:rFonts w:ascii="Times New Roman" w:hAnsi="Times New Roman"/>
          <w:sz w:val="20"/>
          <w:lang w:val="pt-BR"/>
        </w:rPr>
        <w:t>Trinidad e Tobago continua firmemente comprometido em proteger os direitos fundamentais e a liberdade de todas as mulheres de acordo com a Constituição da República de Trinidad e Tobago.</w:t>
      </w:r>
    </w:p>
    <w:p w14:paraId="44F2A65C" w14:textId="77777777" w:rsidR="00D1031C" w:rsidRPr="001576E7" w:rsidRDefault="00D1031C" w:rsidP="00465FE8">
      <w:pPr>
        <w:widowControl/>
        <w:rPr>
          <w:rFonts w:ascii="Times New Roman" w:hAnsi="Times New Roman"/>
          <w:sz w:val="20"/>
          <w:lang w:val="pt-BR"/>
        </w:rPr>
      </w:pPr>
    </w:p>
    <w:p w14:paraId="2BE4FFE0" w14:textId="7577EEAE"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11.</w:t>
      </w:r>
      <w:r w:rsidRPr="001576E7">
        <w:rPr>
          <w:rFonts w:ascii="Times New Roman" w:hAnsi="Times New Roman"/>
          <w:sz w:val="20"/>
          <w:lang w:val="pt-BR"/>
        </w:rPr>
        <w:tab/>
        <w:t xml:space="preserve">(...) </w:t>
      </w:r>
      <w:r w:rsidR="00706A83" w:rsidRPr="001576E7">
        <w:rPr>
          <w:rFonts w:ascii="Times New Roman" w:hAnsi="Times New Roman"/>
          <w:sz w:val="20"/>
          <w:lang w:val="pt-BR"/>
        </w:rPr>
        <w:t xml:space="preserve">termos </w:t>
      </w:r>
      <w:r w:rsidRPr="001576E7">
        <w:rPr>
          <w:rFonts w:ascii="Times New Roman" w:hAnsi="Times New Roman"/>
          <w:sz w:val="20"/>
          <w:lang w:val="pt-BR"/>
        </w:rPr>
        <w:t xml:space="preserve">que </w:t>
      </w:r>
      <w:r w:rsidR="00706A83" w:rsidRPr="001576E7">
        <w:rPr>
          <w:rFonts w:ascii="Times New Roman" w:hAnsi="Times New Roman"/>
          <w:sz w:val="20"/>
          <w:lang w:val="pt-BR"/>
        </w:rPr>
        <w:t xml:space="preserve">sejam contrários à sua </w:t>
      </w:r>
      <w:r w:rsidRPr="001576E7">
        <w:rPr>
          <w:rFonts w:ascii="Times New Roman" w:hAnsi="Times New Roman"/>
          <w:sz w:val="20"/>
          <w:lang w:val="pt-BR"/>
        </w:rPr>
        <w:t>legisla</w:t>
      </w:r>
      <w:r w:rsidR="00706A83" w:rsidRPr="001576E7">
        <w:rPr>
          <w:rFonts w:ascii="Times New Roman" w:hAnsi="Times New Roman"/>
          <w:sz w:val="20"/>
          <w:lang w:val="pt-BR"/>
        </w:rPr>
        <w:t>ção</w:t>
      </w:r>
      <w:r w:rsidRPr="001576E7">
        <w:rPr>
          <w:rFonts w:ascii="Times New Roman" w:hAnsi="Times New Roman"/>
          <w:sz w:val="20"/>
          <w:lang w:val="pt-BR"/>
        </w:rPr>
        <w:t>.</w:t>
      </w:r>
    </w:p>
    <w:p w14:paraId="0B38EFCC" w14:textId="77777777" w:rsidR="00D1031C" w:rsidRPr="001576E7" w:rsidRDefault="00D1031C" w:rsidP="00465FE8">
      <w:pPr>
        <w:widowControl/>
        <w:rPr>
          <w:rFonts w:ascii="Times New Roman" w:hAnsi="Times New Roman"/>
          <w:sz w:val="20"/>
          <w:lang w:val="pt-BR"/>
        </w:rPr>
      </w:pPr>
    </w:p>
    <w:p w14:paraId="22541A29" w14:textId="77777777" w:rsidR="00D1031C" w:rsidRPr="001576E7" w:rsidRDefault="00D1031C" w:rsidP="00C8018D">
      <w:pPr>
        <w:pStyle w:val="FootnoteText"/>
        <w:ind w:left="0" w:firstLine="720"/>
        <w:rPr>
          <w:rFonts w:ascii="Times New Roman" w:hAnsi="Times New Roman"/>
          <w:sz w:val="20"/>
          <w:lang w:val="pt-BR" w:eastAsia="es-US"/>
        </w:rPr>
      </w:pPr>
      <w:bookmarkStart w:id="104" w:name="_Hlk89354834"/>
      <w:r w:rsidRPr="001576E7">
        <w:rPr>
          <w:rFonts w:ascii="Times New Roman" w:hAnsi="Times New Roman"/>
          <w:sz w:val="20"/>
          <w:lang w:val="pt-BR"/>
        </w:rPr>
        <w:t>12.</w:t>
      </w:r>
      <w:r w:rsidRPr="001576E7">
        <w:rPr>
          <w:rFonts w:ascii="Times New Roman" w:hAnsi="Times New Roman"/>
          <w:sz w:val="20"/>
          <w:lang w:val="pt-BR"/>
        </w:rPr>
        <w:tab/>
        <w:t>(…) possibilidade de assinar ou ratificar o Acordo de Escazú ou a ele aderir. Embora os Estados Unidos tenham parabenizado os Estados da América Latina e do Caribe pela adoção desse acordo em 2018, também expressamos preocupações naquela época em relação a alguns de seus elementos. Essas preocupações permanecem. Nomeadamente, em relação ao parágrafo 1</w:t>
      </w:r>
      <w:r w:rsidRPr="001576E7">
        <w:rPr>
          <w:rFonts w:ascii="Times New Roman" w:hAnsi="Times New Roman"/>
          <w:sz w:val="20"/>
          <w:vertAlign w:val="superscript"/>
          <w:lang w:val="pt-BR"/>
        </w:rPr>
        <w:t>o</w:t>
      </w:r>
      <w:r w:rsidRPr="001576E7">
        <w:rPr>
          <w:rFonts w:ascii="Times New Roman" w:hAnsi="Times New Roman"/>
          <w:sz w:val="20"/>
          <w:lang w:val="pt-BR"/>
        </w:rPr>
        <w:t xml:space="preserve"> do artigo 4</w:t>
      </w:r>
      <w:r w:rsidRPr="001576E7">
        <w:rPr>
          <w:rFonts w:ascii="Times New Roman" w:hAnsi="Times New Roman"/>
          <w:sz w:val="20"/>
          <w:vertAlign w:val="superscript"/>
          <w:lang w:val="pt-BR"/>
        </w:rPr>
        <w:t>o</w:t>
      </w:r>
      <w:r w:rsidRPr="001576E7">
        <w:rPr>
          <w:rFonts w:ascii="Times New Roman" w:hAnsi="Times New Roman"/>
          <w:sz w:val="20"/>
          <w:lang w:val="pt-BR"/>
        </w:rPr>
        <w:t xml:space="preserve"> do acordo, os Estados Unidos têm reiterado, de forma consistente, que não existem direitos humanos universalmente reconhecidos relacionados especificamente ao meio ambiente, como o direito humano a um ambiente seguro, limpo, saudável e sustentável.</w:t>
      </w:r>
    </w:p>
    <w:p w14:paraId="0F7C6174" w14:textId="77777777" w:rsidR="00D1031C" w:rsidRPr="001576E7" w:rsidRDefault="00D1031C" w:rsidP="00465FE8">
      <w:pPr>
        <w:widowControl/>
        <w:rPr>
          <w:rFonts w:ascii="Times New Roman" w:hAnsi="Times New Roman"/>
          <w:sz w:val="20"/>
          <w:lang w:val="pt-BR"/>
        </w:rPr>
      </w:pPr>
    </w:p>
    <w:p w14:paraId="31B3485A"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Também nos preocupa que certos “princípios” listados no artigo 3</w:t>
      </w:r>
      <w:r w:rsidRPr="001576E7">
        <w:rPr>
          <w:rFonts w:ascii="Times New Roman" w:hAnsi="Times New Roman"/>
          <w:sz w:val="20"/>
          <w:vertAlign w:val="superscript"/>
          <w:lang w:val="pt-BR"/>
        </w:rPr>
        <w:t>o</w:t>
      </w:r>
      <w:r w:rsidRPr="001576E7">
        <w:rPr>
          <w:rFonts w:ascii="Times New Roman" w:hAnsi="Times New Roman"/>
          <w:sz w:val="20"/>
          <w:lang w:val="pt-BR"/>
        </w:rPr>
        <w:t>, como o “princípio da precaução”, sejam mal definidos e sujeitos a interpretações errôneas. Apoiamos a abordagem de precaução refletida no Princípio 15 do Rio: quando confrontados com ameaças de danos graves ou irreversíveis, a falta de certeza científica absoluta não é motivo para adiar medidas com boa relação custo/benefício para evitar esses danos.</w:t>
      </w:r>
    </w:p>
    <w:p w14:paraId="45EB7ACA" w14:textId="77777777" w:rsidR="00D1031C" w:rsidRPr="001576E7" w:rsidRDefault="00D1031C" w:rsidP="00465FE8">
      <w:pPr>
        <w:widowControl/>
        <w:rPr>
          <w:rFonts w:ascii="Times New Roman" w:hAnsi="Times New Roman"/>
          <w:sz w:val="20"/>
          <w:lang w:val="pt-BR"/>
        </w:rPr>
      </w:pPr>
    </w:p>
    <w:p w14:paraId="75D265E8" w14:textId="77777777" w:rsidR="00D1031C" w:rsidRPr="001576E7" w:rsidRDefault="00D1031C" w:rsidP="00C8018D">
      <w:pPr>
        <w:widowControl/>
        <w:ind w:firstLine="720"/>
        <w:rPr>
          <w:rFonts w:ascii="Times New Roman" w:hAnsi="Times New Roman"/>
          <w:sz w:val="20"/>
          <w:lang w:val="pt-BR" w:eastAsia="es-US"/>
        </w:rPr>
      </w:pPr>
      <w:r w:rsidRPr="001576E7">
        <w:rPr>
          <w:rFonts w:ascii="Times New Roman" w:hAnsi="Times New Roman"/>
          <w:sz w:val="20"/>
          <w:lang w:val="pt-BR"/>
        </w:rPr>
        <w:t>13.</w:t>
      </w:r>
      <w:r w:rsidRPr="001576E7">
        <w:rPr>
          <w:rFonts w:ascii="Times New Roman" w:hAnsi="Times New Roman"/>
          <w:sz w:val="20"/>
          <w:lang w:val="pt-BR"/>
        </w:rPr>
        <w:tab/>
        <w:t xml:space="preserve">(...) sobre Acesso à Informação, Participação Pública e Acesso à Justiça em Assuntos Ambientais na América Latina e no Caribe </w:t>
      </w:r>
      <w:r w:rsidRPr="001576E7">
        <w:rPr>
          <w:rFonts w:ascii="Times New Roman" w:hAnsi="Times New Roman"/>
          <w:sz w:val="20"/>
          <w:lang w:val="pt-BR" w:eastAsia="es-US"/>
        </w:rPr>
        <w:t>(Acordo de Escazú), aberto à assinatura em 27 de setembro de 2018, na cidade de Nova York, pelas razões expostas ao Congresso Nacional e à opinião pública chilena.</w:t>
      </w:r>
    </w:p>
    <w:p w14:paraId="239C5CE9" w14:textId="050EB1D0" w:rsidR="00D1031C" w:rsidRPr="001576E7" w:rsidRDefault="00D1031C" w:rsidP="00465FE8">
      <w:pPr>
        <w:widowControl/>
        <w:rPr>
          <w:rFonts w:ascii="Times New Roman" w:hAnsi="Times New Roman"/>
          <w:sz w:val="20"/>
          <w:lang w:val="pt-BR" w:eastAsia="es-US"/>
        </w:rPr>
      </w:pPr>
    </w:p>
    <w:p w14:paraId="40A51236" w14:textId="2C482636"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eastAsia="es-US"/>
        </w:rPr>
        <w:t>14.</w:t>
      </w:r>
      <w:r w:rsidRPr="001576E7">
        <w:rPr>
          <w:rFonts w:ascii="Times New Roman" w:hAnsi="Times New Roman"/>
          <w:sz w:val="20"/>
          <w:lang w:val="pt-BR" w:eastAsia="es-US"/>
        </w:rPr>
        <w:tab/>
      </w:r>
      <w:r w:rsidR="005D18B5" w:rsidRPr="001576E7">
        <w:rPr>
          <w:rFonts w:ascii="Times New Roman" w:hAnsi="Times New Roman"/>
          <w:sz w:val="20"/>
          <w:lang w:val="pt-BR" w:eastAsia="es-US"/>
        </w:rPr>
        <w:t xml:space="preserve">(...) </w:t>
      </w:r>
      <w:r w:rsidRPr="001576E7">
        <w:rPr>
          <w:rFonts w:ascii="Times New Roman" w:hAnsi="Times New Roman"/>
          <w:sz w:val="20"/>
          <w:lang w:val="pt-BR"/>
        </w:rPr>
        <w:t>motivo, Barbados não está em condições de atender a esses requisitos. Não obstante o acima exposto, o Governo de Barbados persiste em sua firme vontade de proteger os direitos de cada indivíduo contra danos e violência, de acordo com o Estado de Direito e as disposições de sua Constituição.</w:t>
      </w:r>
    </w:p>
    <w:p w14:paraId="17B88AF8" w14:textId="77777777" w:rsidR="00D1031C" w:rsidRPr="001576E7" w:rsidRDefault="00D1031C" w:rsidP="00465FE8">
      <w:pPr>
        <w:widowControl/>
        <w:rPr>
          <w:rFonts w:ascii="Times New Roman" w:hAnsi="Times New Roman"/>
          <w:sz w:val="20"/>
          <w:lang w:val="pt-BR" w:eastAsia="es-US"/>
        </w:rPr>
      </w:pPr>
    </w:p>
    <w:p w14:paraId="1DB80E68" w14:textId="679E01BC"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eastAsia="es-US"/>
        </w:rPr>
        <w:t xml:space="preserve">15. </w:t>
      </w:r>
      <w:r w:rsidR="005D18B5" w:rsidRPr="001576E7">
        <w:rPr>
          <w:rFonts w:ascii="Times New Roman" w:hAnsi="Times New Roman"/>
          <w:sz w:val="20"/>
          <w:lang w:val="pt-BR" w:eastAsia="es-US"/>
        </w:rPr>
        <w:tab/>
      </w:r>
      <w:r w:rsidRPr="001576E7">
        <w:rPr>
          <w:rFonts w:ascii="Times New Roman" w:hAnsi="Times New Roman"/>
          <w:sz w:val="20"/>
          <w:lang w:val="pt-BR" w:eastAsia="es-US"/>
        </w:rPr>
        <w:t>(</w:t>
      </w:r>
      <w:r w:rsidR="005D18B5" w:rsidRPr="001576E7">
        <w:rPr>
          <w:rFonts w:ascii="Times New Roman" w:hAnsi="Times New Roman"/>
          <w:sz w:val="20"/>
          <w:lang w:val="pt-BR" w:eastAsia="es-US"/>
        </w:rPr>
        <w:t>.</w:t>
      </w:r>
      <w:r w:rsidRPr="001576E7">
        <w:rPr>
          <w:rFonts w:ascii="Times New Roman" w:hAnsi="Times New Roman"/>
          <w:sz w:val="20"/>
          <w:lang w:val="pt-BR" w:eastAsia="es-US"/>
        </w:rPr>
        <w:t>..)</w:t>
      </w:r>
      <w:r w:rsidR="005D18B5" w:rsidRPr="001576E7">
        <w:rPr>
          <w:rFonts w:ascii="Times New Roman" w:hAnsi="Times New Roman"/>
          <w:sz w:val="20"/>
          <w:lang w:val="pt-BR" w:eastAsia="es-US"/>
        </w:rPr>
        <w:t xml:space="preserve"> </w:t>
      </w:r>
      <w:r w:rsidRPr="001576E7">
        <w:rPr>
          <w:rFonts w:ascii="Times New Roman" w:hAnsi="Times New Roman"/>
          <w:sz w:val="20"/>
          <w:lang w:val="pt-BR"/>
        </w:rPr>
        <w:t>matéria, reafirmando as disposições do Título II “Dos Direitos, Deveres e Garantias”; Capítulo III “Da Igualdade” e Capítulo IV “Dos direitos da família” da sua Constituição Nacional e correspondentes. Consequentemente, expressa sua reserva ao texto do item xvi “Direitos humanos e prevenção da discriminação e da violência contra pessoas LGTBI”. Da mesma forma, a referência a “identidade ou expressão de gênero” contida nos parágrafos desta resolução será interpretada de acordo com seu ordenamento jurídico interno.</w:t>
      </w:r>
    </w:p>
    <w:p w14:paraId="390D7C1B" w14:textId="77777777" w:rsidR="00D1031C" w:rsidRPr="001576E7" w:rsidRDefault="00D1031C" w:rsidP="00465FE8">
      <w:pPr>
        <w:widowControl/>
        <w:rPr>
          <w:rFonts w:ascii="Times New Roman" w:hAnsi="Times New Roman"/>
          <w:sz w:val="20"/>
          <w:lang w:val="pt-BR"/>
        </w:rPr>
      </w:pPr>
    </w:p>
    <w:p w14:paraId="555EE6DB"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 xml:space="preserve">16. </w:t>
      </w:r>
      <w:r w:rsidRPr="001576E7">
        <w:rPr>
          <w:rFonts w:ascii="Times New Roman" w:hAnsi="Times New Roman"/>
          <w:sz w:val="20"/>
          <w:lang w:val="pt-BR"/>
        </w:rPr>
        <w:tab/>
        <w:t>(...) expressa sua reserva nos artigos que são contrários à Constituição da República de Honduras.</w:t>
      </w:r>
    </w:p>
    <w:p w14:paraId="34CB519A" w14:textId="77777777" w:rsidR="00D1031C" w:rsidRPr="001576E7" w:rsidRDefault="00D1031C" w:rsidP="00465FE8">
      <w:pPr>
        <w:widowControl/>
        <w:rPr>
          <w:rFonts w:ascii="Times New Roman" w:hAnsi="Times New Roman"/>
          <w:sz w:val="20"/>
          <w:lang w:val="pt-BR" w:eastAsia="es-US"/>
        </w:rPr>
      </w:pPr>
    </w:p>
    <w:p w14:paraId="770645F4" w14:textId="6E18B9F0"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eastAsia="es-US"/>
        </w:rPr>
        <w:t xml:space="preserve">17. </w:t>
      </w:r>
      <w:r w:rsidR="005D18B5" w:rsidRPr="001576E7">
        <w:rPr>
          <w:rFonts w:ascii="Times New Roman" w:hAnsi="Times New Roman"/>
          <w:sz w:val="20"/>
          <w:lang w:val="pt-BR" w:eastAsia="es-US"/>
        </w:rPr>
        <w:tab/>
      </w:r>
      <w:r w:rsidR="005D18B5" w:rsidRPr="001576E7">
        <w:rPr>
          <w:rFonts w:ascii="Times New Roman" w:hAnsi="Times New Roman"/>
          <w:sz w:val="20"/>
          <w:lang w:val="pt-BR"/>
        </w:rPr>
        <w:t xml:space="preserve">(...) </w:t>
      </w:r>
      <w:r w:rsidRPr="001576E7">
        <w:rPr>
          <w:rFonts w:ascii="Times New Roman" w:hAnsi="Times New Roman"/>
          <w:sz w:val="20"/>
          <w:lang w:val="pt-BR"/>
        </w:rPr>
        <w:t>de que Santa Lúcia é signatária. O Governo é pautado pela disposição da sua Constituição</w:t>
      </w:r>
      <w:r w:rsidR="007F22C1" w:rsidRPr="001576E7">
        <w:rPr>
          <w:rFonts w:ascii="Times New Roman" w:hAnsi="Times New Roman"/>
          <w:sz w:val="20"/>
          <w:lang w:val="pt-BR"/>
        </w:rPr>
        <w:t>,</w:t>
      </w:r>
      <w:r w:rsidRPr="001576E7">
        <w:rPr>
          <w:rFonts w:ascii="Times New Roman" w:hAnsi="Times New Roman"/>
          <w:sz w:val="20"/>
          <w:lang w:val="pt-BR"/>
        </w:rPr>
        <w:t xml:space="preserve"> que promove e protege os direitos humanos, a não discriminação e as liberdades fundamentais de todas as pessoas.</w:t>
      </w:r>
    </w:p>
    <w:p w14:paraId="46B686A5" w14:textId="77777777" w:rsidR="00D1031C" w:rsidRPr="001576E7" w:rsidRDefault="00D1031C" w:rsidP="00465FE8">
      <w:pPr>
        <w:widowControl/>
        <w:rPr>
          <w:rFonts w:ascii="Times New Roman" w:hAnsi="Times New Roman"/>
          <w:sz w:val="20"/>
          <w:lang w:val="pt-BR"/>
        </w:rPr>
      </w:pPr>
    </w:p>
    <w:p w14:paraId="63583C16" w14:textId="77777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Santa Lúcia afirma que todo cidadão tem direito à proteção igual contra a violência e a discriminação arbitrária em consonância com nossa crença na dignidade intrínseca da pessoa humana. Continuaremos a respeitar esses princípios na aplicação de todas as leis e políticas. Santa Lúcia está comprometida com a proteção da família como unidade celular fundamental da sociedade, de acordo com a Declaração Universal dos Direitos Humanos.</w:t>
      </w:r>
    </w:p>
    <w:p w14:paraId="4B05F128" w14:textId="77777777" w:rsidR="00D1031C" w:rsidRPr="001576E7" w:rsidRDefault="00D1031C" w:rsidP="00465FE8">
      <w:pPr>
        <w:widowControl/>
        <w:rPr>
          <w:rFonts w:ascii="Times New Roman" w:hAnsi="Times New Roman"/>
          <w:sz w:val="20"/>
          <w:lang w:val="pt-BR"/>
        </w:rPr>
      </w:pPr>
    </w:p>
    <w:p w14:paraId="3E016B37" w14:textId="150C8179" w:rsidR="00D1031C" w:rsidRPr="001576E7" w:rsidRDefault="00D1031C" w:rsidP="00C8018D">
      <w:pPr>
        <w:widowControl/>
        <w:ind w:firstLine="720"/>
        <w:rPr>
          <w:rFonts w:ascii="Times New Roman" w:hAnsi="Times New Roman"/>
          <w:iCs/>
          <w:sz w:val="20"/>
          <w:lang w:val="pt-BR"/>
        </w:rPr>
      </w:pPr>
      <w:r w:rsidRPr="001576E7">
        <w:rPr>
          <w:rFonts w:ascii="Times New Roman" w:hAnsi="Times New Roman"/>
          <w:sz w:val="20"/>
          <w:lang w:val="pt-BR"/>
        </w:rPr>
        <w:t>18.</w:t>
      </w:r>
      <w:r w:rsidRPr="001576E7">
        <w:rPr>
          <w:rFonts w:ascii="Times New Roman" w:hAnsi="Times New Roman"/>
          <w:sz w:val="20"/>
          <w:lang w:val="pt-BR"/>
        </w:rPr>
        <w:tab/>
        <w:t xml:space="preserve">(...) </w:t>
      </w:r>
      <w:r w:rsidRPr="001576E7">
        <w:rPr>
          <w:rFonts w:ascii="Times New Roman" w:hAnsi="Times New Roman"/>
          <w:iCs/>
          <w:sz w:val="20"/>
          <w:lang w:val="pt-BR"/>
        </w:rPr>
        <w:t>todos os seres humanos, conforme consagra sua Constituição. É necessário salientar que alguns dos termos da resolução não estão definidos na legislação nacional de São Vicente e Granadinas ou internacionalmente. Por conseguinte, São Vicente e Granadinas se dissocia desses</w:t>
      </w:r>
      <w:r w:rsidRPr="001576E7">
        <w:rPr>
          <w:rFonts w:ascii="Times New Roman" w:hAnsi="Times New Roman"/>
          <w:iCs/>
          <w:szCs w:val="22"/>
          <w:lang w:val="pt-BR"/>
        </w:rPr>
        <w:t xml:space="preserve"> </w:t>
      </w:r>
      <w:r w:rsidRPr="001576E7">
        <w:rPr>
          <w:rFonts w:ascii="Times New Roman" w:hAnsi="Times New Roman"/>
          <w:iCs/>
          <w:sz w:val="20"/>
          <w:lang w:val="pt-BR"/>
        </w:rPr>
        <w:t>termos, que são incompatíveis com sua legislação nacional e contrários a ela, reservando-se o direito de interpretar os termos desta resolução.</w:t>
      </w:r>
    </w:p>
    <w:p w14:paraId="577AF518" w14:textId="77777777" w:rsidR="00D1031C" w:rsidRPr="001576E7" w:rsidRDefault="00D1031C" w:rsidP="00C8018D">
      <w:pPr>
        <w:widowControl/>
        <w:ind w:firstLine="720"/>
        <w:rPr>
          <w:rFonts w:ascii="Times New Roman" w:hAnsi="Times New Roman"/>
          <w:iCs/>
          <w:sz w:val="20"/>
          <w:lang w:val="pt-BR"/>
        </w:rPr>
      </w:pPr>
    </w:p>
    <w:p w14:paraId="23198AF0" w14:textId="22A2F6D8" w:rsidR="00D1031C" w:rsidRPr="001576E7" w:rsidRDefault="00D1031C" w:rsidP="00C8018D">
      <w:pPr>
        <w:widowControl/>
        <w:ind w:firstLine="720"/>
        <w:rPr>
          <w:rFonts w:ascii="Times New Roman" w:hAnsi="Times New Roman"/>
          <w:sz w:val="20"/>
          <w:lang w:val="pt-BR"/>
        </w:rPr>
      </w:pPr>
      <w:r w:rsidRPr="001576E7">
        <w:rPr>
          <w:rFonts w:ascii="Times New Roman" w:hAnsi="Times New Roman"/>
          <w:iCs/>
          <w:sz w:val="20"/>
          <w:lang w:val="pt-BR"/>
        </w:rPr>
        <w:lastRenderedPageBreak/>
        <w:t>19.</w:t>
      </w:r>
      <w:r w:rsidRPr="001576E7">
        <w:rPr>
          <w:rFonts w:ascii="Times New Roman" w:hAnsi="Times New Roman"/>
          <w:iCs/>
          <w:sz w:val="20"/>
          <w:lang w:val="pt-BR"/>
        </w:rPr>
        <w:tab/>
      </w:r>
      <w:r w:rsidR="005D18B5" w:rsidRPr="001576E7">
        <w:rPr>
          <w:rFonts w:ascii="Times New Roman" w:hAnsi="Times New Roman"/>
          <w:sz w:val="20"/>
          <w:lang w:val="pt-BR"/>
        </w:rPr>
        <w:t xml:space="preserve">(...) </w:t>
      </w:r>
      <w:r w:rsidR="003B49A2" w:rsidRPr="001576E7">
        <w:rPr>
          <w:rFonts w:ascii="Times New Roman" w:hAnsi="Times New Roman"/>
          <w:sz w:val="20"/>
          <w:lang w:val="pt-BR"/>
        </w:rPr>
        <w:t xml:space="preserve">continua firmemente </w:t>
      </w:r>
      <w:r w:rsidRPr="001576E7">
        <w:rPr>
          <w:rFonts w:ascii="Times New Roman" w:hAnsi="Times New Roman"/>
          <w:sz w:val="20"/>
          <w:lang w:val="pt-BR"/>
        </w:rPr>
        <w:t>comprometido com a promoção e a preservação do Estado de Direito e a proteção dos direitos humanos e das liberdades fundamentais de todas as pessoas, consagrados na Constituição de Trinidad e Tobago.</w:t>
      </w:r>
    </w:p>
    <w:bookmarkEnd w:id="104"/>
    <w:p w14:paraId="25F3DE46" w14:textId="2821B809" w:rsidR="00D1031C" w:rsidRPr="001576E7" w:rsidRDefault="00D1031C" w:rsidP="00465FE8">
      <w:pPr>
        <w:widowControl/>
        <w:rPr>
          <w:rFonts w:ascii="Times New Roman" w:hAnsi="Times New Roman"/>
          <w:sz w:val="20"/>
          <w:vertAlign w:val="superscript"/>
          <w:lang w:val="pt-BR"/>
        </w:rPr>
      </w:pPr>
    </w:p>
    <w:p w14:paraId="5FD2F4A8" w14:textId="1B19EA6B" w:rsidR="00D1031C" w:rsidRPr="001576E7" w:rsidRDefault="00D1031C" w:rsidP="00C8018D">
      <w:pPr>
        <w:pStyle w:val="FootnoteText"/>
        <w:ind w:left="0" w:firstLine="720"/>
        <w:rPr>
          <w:rFonts w:ascii="Times New Roman" w:hAnsi="Times New Roman"/>
          <w:sz w:val="20"/>
          <w:lang w:val="pt-BR"/>
        </w:rPr>
      </w:pPr>
      <w:r w:rsidRPr="001576E7">
        <w:rPr>
          <w:rFonts w:ascii="Times New Roman" w:hAnsi="Times New Roman"/>
          <w:sz w:val="20"/>
          <w:lang w:val="pt-BR"/>
        </w:rPr>
        <w:t>2</w:t>
      </w:r>
      <w:r w:rsidR="00265EDC">
        <w:rPr>
          <w:rFonts w:ascii="Times New Roman" w:hAnsi="Times New Roman"/>
          <w:sz w:val="20"/>
          <w:lang w:val="pt-BR"/>
        </w:rPr>
        <w:t>0</w:t>
      </w:r>
      <w:r w:rsidRPr="001576E7">
        <w:rPr>
          <w:rFonts w:ascii="Times New Roman" w:hAnsi="Times New Roman"/>
          <w:sz w:val="20"/>
          <w:lang w:val="pt-BR"/>
        </w:rPr>
        <w:t>.</w:t>
      </w:r>
      <w:r w:rsidRPr="001576E7">
        <w:rPr>
          <w:rFonts w:ascii="Times New Roman" w:hAnsi="Times New Roman"/>
          <w:sz w:val="20"/>
          <w:lang w:val="pt-BR"/>
        </w:rPr>
        <w:tab/>
        <w:t>(...) com maior acesso a saúde e educação de qualidade, com maior média plurianual de crescimento e um dos cinco países com a maior igualdade de gênero no mundo.</w:t>
      </w:r>
    </w:p>
    <w:p w14:paraId="3B00AA92" w14:textId="77777777" w:rsidR="00D1031C" w:rsidRPr="001576E7" w:rsidRDefault="00D1031C" w:rsidP="00465FE8">
      <w:pPr>
        <w:pStyle w:val="FootnoteText"/>
        <w:rPr>
          <w:rFonts w:ascii="Times New Roman" w:hAnsi="Times New Roman"/>
          <w:sz w:val="20"/>
          <w:lang w:val="pt-BR"/>
        </w:rPr>
      </w:pPr>
    </w:p>
    <w:p w14:paraId="239C7F34" w14:textId="166AEB9B" w:rsidR="00D1031C" w:rsidRPr="001576E7" w:rsidRDefault="00D1031C" w:rsidP="00C8018D">
      <w:pPr>
        <w:pStyle w:val="FootnoteText"/>
        <w:ind w:left="0" w:firstLine="720"/>
        <w:rPr>
          <w:rFonts w:ascii="Times New Roman" w:hAnsi="Times New Roman"/>
          <w:sz w:val="20"/>
          <w:lang w:val="pt-BR"/>
        </w:rPr>
      </w:pPr>
      <w:r w:rsidRPr="001576E7">
        <w:rPr>
          <w:rFonts w:ascii="Times New Roman" w:hAnsi="Times New Roman"/>
          <w:sz w:val="20"/>
          <w:lang w:val="pt-BR"/>
        </w:rPr>
        <w:t>Com relação à igualdade de gênero, em março de 2021, a ONU Mulheres classificou a Nicarágua em primeiro lugar com a maior participação feminina em cargos ministeriais globalmente</w:t>
      </w:r>
      <w:r w:rsidR="007F22C1" w:rsidRPr="001576E7">
        <w:rPr>
          <w:rFonts w:ascii="Times New Roman" w:hAnsi="Times New Roman"/>
          <w:sz w:val="20"/>
          <w:lang w:val="pt-BR"/>
        </w:rPr>
        <w:t>,</w:t>
      </w:r>
      <w:r w:rsidRPr="001576E7">
        <w:rPr>
          <w:rFonts w:ascii="Times New Roman" w:hAnsi="Times New Roman"/>
          <w:sz w:val="20"/>
          <w:lang w:val="pt-BR"/>
        </w:rPr>
        <w:t xml:space="preserve"> com 58,82%</w:t>
      </w:r>
      <w:r w:rsidR="007F22C1" w:rsidRPr="001576E7">
        <w:rPr>
          <w:rFonts w:ascii="Times New Roman" w:hAnsi="Times New Roman"/>
          <w:sz w:val="20"/>
          <w:lang w:val="pt-BR"/>
        </w:rPr>
        <w:t>,</w:t>
      </w:r>
      <w:r w:rsidRPr="001576E7">
        <w:rPr>
          <w:rFonts w:ascii="Times New Roman" w:hAnsi="Times New Roman"/>
          <w:sz w:val="20"/>
          <w:lang w:val="pt-BR"/>
        </w:rPr>
        <w:t xml:space="preserve"> e em quarto lugar para Mulheres nos Parlamentos, com 48,4%.</w:t>
      </w:r>
    </w:p>
    <w:p w14:paraId="45C8B167" w14:textId="77777777" w:rsidR="00D1031C" w:rsidRPr="001576E7" w:rsidRDefault="00D1031C" w:rsidP="00465FE8">
      <w:pPr>
        <w:pStyle w:val="FootnoteText"/>
        <w:ind w:left="0" w:firstLine="0"/>
        <w:rPr>
          <w:rFonts w:ascii="Times New Roman" w:hAnsi="Times New Roman"/>
          <w:sz w:val="20"/>
          <w:lang w:val="pt-BR"/>
        </w:rPr>
      </w:pPr>
    </w:p>
    <w:p w14:paraId="3F4A8925" w14:textId="6BED208B" w:rsidR="00D1031C" w:rsidRPr="001576E7" w:rsidRDefault="00D1031C" w:rsidP="00C8018D">
      <w:pPr>
        <w:pStyle w:val="FootnoteText"/>
        <w:ind w:left="0" w:firstLine="720"/>
        <w:rPr>
          <w:rFonts w:ascii="Times New Roman" w:hAnsi="Times New Roman"/>
          <w:sz w:val="20"/>
          <w:lang w:val="pt-BR"/>
        </w:rPr>
      </w:pPr>
      <w:r w:rsidRPr="001576E7">
        <w:rPr>
          <w:rFonts w:ascii="Times New Roman" w:hAnsi="Times New Roman"/>
          <w:sz w:val="20"/>
          <w:lang w:val="pt-BR"/>
        </w:rPr>
        <w:t>Além disso, de acordo com o Relatório Global sobre a Diferença de Gênero do Fórum Econômico Mundial, em 2020, a Nicarágua ocupa o 5º lugar, superando a posição 90 que tinha em 2007 e 10 em 2016, sendo o país com maior igualdade de gênero na América Latina América, reduzimos as desigualdades em 80,4% e</w:t>
      </w:r>
      <w:r w:rsidR="007F22C1" w:rsidRPr="001576E7">
        <w:rPr>
          <w:rFonts w:ascii="Times New Roman" w:hAnsi="Times New Roman"/>
          <w:sz w:val="20"/>
          <w:lang w:val="pt-BR"/>
        </w:rPr>
        <w:t>,</w:t>
      </w:r>
      <w:r w:rsidRPr="001576E7">
        <w:rPr>
          <w:rFonts w:ascii="Times New Roman" w:hAnsi="Times New Roman"/>
          <w:sz w:val="20"/>
          <w:lang w:val="pt-BR"/>
        </w:rPr>
        <w:t xml:space="preserve"> de acordo com as projeções do Fórum Econômico Mundial, se esse progresso continuar, em 2034, a Nicarágua eliminará completamente a lacuna de gênero.</w:t>
      </w:r>
    </w:p>
    <w:p w14:paraId="297C2A48" w14:textId="77777777" w:rsidR="00D1031C" w:rsidRPr="001576E7" w:rsidRDefault="00D1031C" w:rsidP="00465FE8">
      <w:pPr>
        <w:pStyle w:val="FootnoteText"/>
        <w:rPr>
          <w:rFonts w:ascii="Times New Roman" w:hAnsi="Times New Roman"/>
          <w:sz w:val="20"/>
          <w:lang w:val="pt-BR"/>
        </w:rPr>
      </w:pPr>
    </w:p>
    <w:p w14:paraId="1B6EDDD5" w14:textId="77777777" w:rsidR="00D1031C" w:rsidRPr="001576E7" w:rsidRDefault="00D1031C" w:rsidP="00C8018D">
      <w:pPr>
        <w:pStyle w:val="FootnoteText"/>
        <w:ind w:left="0" w:firstLine="720"/>
        <w:rPr>
          <w:rFonts w:ascii="Times New Roman" w:hAnsi="Times New Roman"/>
          <w:sz w:val="20"/>
          <w:lang w:val="pt-BR"/>
        </w:rPr>
      </w:pPr>
      <w:r w:rsidRPr="001576E7">
        <w:rPr>
          <w:rFonts w:ascii="Times New Roman" w:hAnsi="Times New Roman"/>
          <w:sz w:val="20"/>
          <w:lang w:val="pt-BR"/>
        </w:rPr>
        <w:t>A Nicarágua é um país que ama a paz e a segurança e respeita os princípios do direito internacional e o direito de cada nação de resolver seus assuntos internos, sem interferência externa de qualquer espécie.</w:t>
      </w:r>
    </w:p>
    <w:p w14:paraId="0740E769" w14:textId="77777777" w:rsidR="00D1031C" w:rsidRPr="001576E7" w:rsidRDefault="00D1031C" w:rsidP="00465FE8">
      <w:pPr>
        <w:pStyle w:val="FootnoteText"/>
        <w:rPr>
          <w:rFonts w:ascii="Times New Roman" w:hAnsi="Times New Roman"/>
          <w:sz w:val="20"/>
          <w:lang w:val="pt-BR"/>
        </w:rPr>
      </w:pPr>
    </w:p>
    <w:p w14:paraId="5FFA4F01" w14:textId="0E3A750B" w:rsidR="00D1031C" w:rsidRPr="001576E7" w:rsidRDefault="00CC5766" w:rsidP="00C8018D">
      <w:pPr>
        <w:pStyle w:val="FootnoteText"/>
        <w:ind w:left="0" w:firstLine="720"/>
        <w:rPr>
          <w:rFonts w:ascii="Times New Roman" w:hAnsi="Times New Roman"/>
          <w:sz w:val="20"/>
          <w:lang w:val="pt-BR"/>
        </w:rPr>
      </w:pPr>
      <w:r w:rsidRPr="001576E7">
        <w:rPr>
          <w:rFonts w:ascii="Times New Roman" w:hAnsi="Times New Roman"/>
          <w:sz w:val="20"/>
          <w:lang w:val="pt-BR"/>
        </w:rPr>
        <w:t>Em seu</w:t>
      </w:r>
      <w:r w:rsidR="00D1031C" w:rsidRPr="001576E7">
        <w:rPr>
          <w:rFonts w:ascii="Times New Roman" w:hAnsi="Times New Roman"/>
          <w:sz w:val="20"/>
          <w:lang w:val="pt-BR"/>
        </w:rPr>
        <w:t xml:space="preserve"> relatório anual</w:t>
      </w:r>
      <w:r w:rsidRPr="001576E7">
        <w:rPr>
          <w:rFonts w:ascii="Times New Roman" w:hAnsi="Times New Roman"/>
          <w:sz w:val="20"/>
          <w:lang w:val="pt-BR"/>
        </w:rPr>
        <w:t>,</w:t>
      </w:r>
      <w:r w:rsidR="00D1031C" w:rsidRPr="001576E7">
        <w:rPr>
          <w:rFonts w:ascii="Times New Roman" w:hAnsi="Times New Roman"/>
          <w:sz w:val="20"/>
          <w:lang w:val="pt-BR"/>
        </w:rPr>
        <w:t xml:space="preserve"> a Comissão Interamericana de Direitos Humanos (CIDH) insiste em manter padrões e critérios duplos no tratamento dos direitos humanos na região, o que afeta sua imparcialidade e credibilidade.</w:t>
      </w:r>
    </w:p>
    <w:p w14:paraId="20B5CB7B" w14:textId="77777777" w:rsidR="00D1031C" w:rsidRPr="001576E7" w:rsidRDefault="00D1031C" w:rsidP="00465FE8">
      <w:pPr>
        <w:pStyle w:val="FootnoteText"/>
        <w:rPr>
          <w:rFonts w:ascii="Times New Roman" w:hAnsi="Times New Roman"/>
          <w:sz w:val="20"/>
          <w:lang w:val="pt-BR"/>
        </w:rPr>
      </w:pPr>
    </w:p>
    <w:p w14:paraId="794BF9A8" w14:textId="0210BB53" w:rsidR="00D1031C" w:rsidRPr="001576E7" w:rsidRDefault="00D1031C" w:rsidP="00C8018D">
      <w:pPr>
        <w:pStyle w:val="FootnoteText"/>
        <w:ind w:left="0" w:firstLine="720"/>
        <w:rPr>
          <w:rFonts w:ascii="Times New Roman" w:hAnsi="Times New Roman"/>
          <w:sz w:val="20"/>
          <w:lang w:val="pt-BR"/>
        </w:rPr>
      </w:pPr>
      <w:r w:rsidRPr="001576E7">
        <w:rPr>
          <w:rFonts w:ascii="Times New Roman" w:hAnsi="Times New Roman"/>
          <w:sz w:val="20"/>
          <w:lang w:val="pt-BR"/>
        </w:rPr>
        <w:t xml:space="preserve">Em relação à Nicarágua, sua abordagem continua distante da realidade, com uma visão </w:t>
      </w:r>
      <w:r w:rsidR="00CC5766" w:rsidRPr="001576E7">
        <w:rPr>
          <w:rFonts w:ascii="Times New Roman" w:hAnsi="Times New Roman"/>
          <w:sz w:val="20"/>
          <w:lang w:val="pt-BR"/>
        </w:rPr>
        <w:t xml:space="preserve">parcial </w:t>
      </w:r>
      <w:r w:rsidRPr="001576E7">
        <w:rPr>
          <w:rFonts w:ascii="Times New Roman" w:hAnsi="Times New Roman"/>
          <w:sz w:val="20"/>
          <w:lang w:val="pt-BR"/>
        </w:rPr>
        <w:t xml:space="preserve">e tendenciosa, pois minimiza as ações criminosas de 2018 dos grupos terroristas que semearam o terror </w:t>
      </w:r>
      <w:r w:rsidR="00CC5766" w:rsidRPr="001576E7">
        <w:rPr>
          <w:rFonts w:ascii="Times New Roman" w:hAnsi="Times New Roman"/>
          <w:sz w:val="20"/>
          <w:lang w:val="pt-BR"/>
        </w:rPr>
        <w:t xml:space="preserve">entre a </w:t>
      </w:r>
      <w:r w:rsidRPr="001576E7">
        <w:rPr>
          <w:rFonts w:ascii="Times New Roman" w:hAnsi="Times New Roman"/>
          <w:sz w:val="20"/>
          <w:lang w:val="pt-BR"/>
        </w:rPr>
        <w:t xml:space="preserve">população civil, </w:t>
      </w:r>
      <w:r w:rsidR="00CC5766" w:rsidRPr="001576E7">
        <w:rPr>
          <w:rFonts w:ascii="Times New Roman" w:hAnsi="Times New Roman"/>
          <w:sz w:val="20"/>
          <w:lang w:val="pt-BR"/>
        </w:rPr>
        <w:t xml:space="preserve">com </w:t>
      </w:r>
      <w:r w:rsidRPr="001576E7">
        <w:rPr>
          <w:rFonts w:ascii="Times New Roman" w:hAnsi="Times New Roman"/>
          <w:sz w:val="20"/>
          <w:lang w:val="pt-BR"/>
        </w:rPr>
        <w:t xml:space="preserve">ações </w:t>
      </w:r>
      <w:r w:rsidR="00CC5766" w:rsidRPr="001576E7">
        <w:rPr>
          <w:rFonts w:ascii="Times New Roman" w:hAnsi="Times New Roman"/>
          <w:sz w:val="20"/>
          <w:lang w:val="pt-BR"/>
        </w:rPr>
        <w:t xml:space="preserve">que visavam </w:t>
      </w:r>
      <w:r w:rsidRPr="001576E7">
        <w:rPr>
          <w:rFonts w:ascii="Times New Roman" w:hAnsi="Times New Roman"/>
          <w:sz w:val="20"/>
          <w:lang w:val="pt-BR"/>
        </w:rPr>
        <w:t>quebrar a ordem constitucional e que a CIDH descreve como supostos “protestos pacíficos”.</w:t>
      </w:r>
    </w:p>
    <w:p w14:paraId="72B5A946" w14:textId="77777777" w:rsidR="00D1031C" w:rsidRPr="001576E7" w:rsidRDefault="00D1031C" w:rsidP="00465FE8">
      <w:pPr>
        <w:pStyle w:val="FootnoteText"/>
        <w:rPr>
          <w:rFonts w:ascii="Times New Roman" w:hAnsi="Times New Roman"/>
          <w:sz w:val="20"/>
          <w:lang w:val="pt-BR"/>
        </w:rPr>
      </w:pPr>
    </w:p>
    <w:p w14:paraId="3E2BDD63" w14:textId="56EEFDF2" w:rsidR="00D1031C" w:rsidRPr="001576E7" w:rsidRDefault="00D1031C" w:rsidP="00C8018D">
      <w:pPr>
        <w:pStyle w:val="FootnoteText"/>
        <w:ind w:left="0" w:firstLine="720"/>
        <w:rPr>
          <w:rFonts w:ascii="Times New Roman" w:hAnsi="Times New Roman"/>
          <w:sz w:val="20"/>
          <w:lang w:val="pt-BR"/>
        </w:rPr>
      </w:pPr>
      <w:r w:rsidRPr="001576E7">
        <w:rPr>
          <w:rFonts w:ascii="Times New Roman" w:hAnsi="Times New Roman"/>
          <w:sz w:val="20"/>
          <w:lang w:val="pt-BR"/>
        </w:rPr>
        <w:t>Entre abril e julho de 2018, o povo nicaraguense foi alvo de uma tentativa de golpe de Estado por parte de grupos políticos disfarçados de Organizações Não Governamentais, associados ao crime organizado e financiados pelo exterior, realizando sequestros, torturas, extorsões, assassinatos, saques, obstrução de vias públicas, destruição e incêndios de edifícios públicos. Es</w:t>
      </w:r>
      <w:r w:rsidR="00CC5766" w:rsidRPr="001576E7">
        <w:rPr>
          <w:rFonts w:ascii="Times New Roman" w:hAnsi="Times New Roman"/>
          <w:sz w:val="20"/>
          <w:lang w:val="pt-BR"/>
        </w:rPr>
        <w:t>s</w:t>
      </w:r>
      <w:r w:rsidRPr="001576E7">
        <w:rPr>
          <w:rFonts w:ascii="Times New Roman" w:hAnsi="Times New Roman"/>
          <w:sz w:val="20"/>
          <w:lang w:val="pt-BR"/>
        </w:rPr>
        <w:t>a tentativa de golpe fracassada atentou contra a paz, a segurança, a estabilidade e a economia.</w:t>
      </w:r>
    </w:p>
    <w:p w14:paraId="33D8FBA7" w14:textId="77777777" w:rsidR="00D1031C" w:rsidRPr="001576E7" w:rsidRDefault="00D1031C" w:rsidP="00465FE8">
      <w:pPr>
        <w:pStyle w:val="FootnoteText"/>
        <w:rPr>
          <w:rFonts w:ascii="Times New Roman" w:hAnsi="Times New Roman"/>
          <w:sz w:val="20"/>
          <w:lang w:val="pt-BR"/>
        </w:rPr>
      </w:pPr>
    </w:p>
    <w:p w14:paraId="263B0398" w14:textId="77777777" w:rsidR="00D1031C" w:rsidRPr="001576E7" w:rsidRDefault="00D1031C" w:rsidP="00C8018D">
      <w:pPr>
        <w:pStyle w:val="FootnoteText"/>
        <w:ind w:left="0" w:firstLine="720"/>
        <w:rPr>
          <w:rFonts w:ascii="Times New Roman" w:hAnsi="Times New Roman"/>
          <w:sz w:val="20"/>
          <w:lang w:val="pt-BR"/>
        </w:rPr>
      </w:pPr>
      <w:r w:rsidRPr="001576E7">
        <w:rPr>
          <w:rFonts w:ascii="Times New Roman" w:hAnsi="Times New Roman"/>
          <w:sz w:val="20"/>
          <w:lang w:val="pt-BR"/>
        </w:rPr>
        <w:t>Nos relatórios e documentos da CIDH são repetidas sem verificação notícias falsas contra o Estado da Nicarágua, formulando observações de maneira irresponsável e leviana, sem qualquer prova, apesar dos constantes relatórios objetivos de esclarecimento que o Estado tem prestado a essa Comissão.</w:t>
      </w:r>
    </w:p>
    <w:p w14:paraId="4105B476" w14:textId="77777777" w:rsidR="00D1031C" w:rsidRPr="001576E7" w:rsidRDefault="00D1031C" w:rsidP="00465FE8">
      <w:pPr>
        <w:pStyle w:val="FootnoteText"/>
        <w:ind w:left="0" w:firstLine="0"/>
        <w:rPr>
          <w:rFonts w:ascii="Times New Roman" w:hAnsi="Times New Roman"/>
          <w:sz w:val="20"/>
          <w:lang w:val="pt-BR"/>
        </w:rPr>
      </w:pPr>
    </w:p>
    <w:p w14:paraId="12E8EF55" w14:textId="3F7FF777"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lang w:val="pt-BR"/>
        </w:rPr>
        <w:t>Exigimos que a CIDH e a Corte</w:t>
      </w:r>
      <w:r w:rsidRPr="001576E7">
        <w:rPr>
          <w:rFonts w:ascii="Times New Roman" w:hAnsi="Times New Roman"/>
          <w:szCs w:val="22"/>
          <w:lang w:val="pt-BR"/>
        </w:rPr>
        <w:t xml:space="preserve"> </w:t>
      </w:r>
      <w:r w:rsidRPr="001576E7">
        <w:rPr>
          <w:rFonts w:ascii="Times New Roman" w:hAnsi="Times New Roman"/>
          <w:sz w:val="20"/>
          <w:lang w:val="pt-BR"/>
        </w:rPr>
        <w:t>Interamericana de Direitos Humanos observem estritamente sua verdadeira missão e razão de ser como órgãos internacionais do Sistema Interamericano e desenvolvam de maneira objetiva e transparente sua função de servir de boa</w:t>
      </w:r>
      <w:r w:rsidR="00FC783B" w:rsidRPr="001576E7">
        <w:rPr>
          <w:rFonts w:ascii="Times New Roman" w:hAnsi="Times New Roman"/>
          <w:sz w:val="20"/>
          <w:lang w:val="pt-BR"/>
        </w:rPr>
        <w:t>-</w:t>
      </w:r>
      <w:r w:rsidRPr="001576E7">
        <w:rPr>
          <w:rFonts w:ascii="Times New Roman" w:hAnsi="Times New Roman"/>
          <w:sz w:val="20"/>
          <w:lang w:val="pt-BR"/>
        </w:rPr>
        <w:t>fé à defesa dos Direitos das Pessoas e dos Povos”.</w:t>
      </w:r>
    </w:p>
    <w:p w14:paraId="0D3248E7" w14:textId="77777777" w:rsidR="00D1031C" w:rsidRPr="001576E7" w:rsidRDefault="00D1031C" w:rsidP="00465FE8">
      <w:pPr>
        <w:widowControl/>
        <w:rPr>
          <w:rFonts w:ascii="Times New Roman" w:hAnsi="Times New Roman"/>
          <w:sz w:val="20"/>
          <w:lang w:val="pt-BR"/>
        </w:rPr>
      </w:pPr>
    </w:p>
    <w:p w14:paraId="5D238229" w14:textId="0C5C9A69" w:rsidR="00D1031C" w:rsidRPr="001576E7" w:rsidRDefault="00D1031C" w:rsidP="00C8018D">
      <w:pPr>
        <w:widowControl/>
        <w:ind w:firstLine="720"/>
        <w:rPr>
          <w:rFonts w:ascii="Times New Roman" w:hAnsi="Times New Roman"/>
          <w:sz w:val="20"/>
          <w:shd w:val="clear" w:color="auto" w:fill="FFFFFF"/>
          <w:lang w:val="pt-BR"/>
        </w:rPr>
      </w:pPr>
      <w:r w:rsidRPr="001576E7">
        <w:rPr>
          <w:rFonts w:ascii="Times New Roman" w:hAnsi="Times New Roman"/>
          <w:sz w:val="20"/>
          <w:lang w:val="pt-BR"/>
        </w:rPr>
        <w:t>2</w:t>
      </w:r>
      <w:r w:rsidR="008D585D">
        <w:rPr>
          <w:rFonts w:ascii="Times New Roman" w:hAnsi="Times New Roman"/>
          <w:sz w:val="20"/>
          <w:lang w:val="pt-BR"/>
        </w:rPr>
        <w:t>1</w:t>
      </w:r>
      <w:r w:rsidRPr="001576E7">
        <w:rPr>
          <w:rFonts w:ascii="Times New Roman" w:hAnsi="Times New Roman"/>
          <w:sz w:val="20"/>
          <w:lang w:val="pt-BR"/>
        </w:rPr>
        <w:t>.</w:t>
      </w:r>
      <w:r w:rsidRPr="001576E7">
        <w:rPr>
          <w:rFonts w:ascii="Times New Roman" w:hAnsi="Times New Roman"/>
          <w:sz w:val="20"/>
          <w:lang w:val="pt-BR"/>
        </w:rPr>
        <w:tab/>
        <w:t xml:space="preserve">(...) </w:t>
      </w:r>
      <w:r w:rsidRPr="001576E7">
        <w:rPr>
          <w:rFonts w:ascii="Times New Roman" w:hAnsi="Times New Roman"/>
          <w:sz w:val="20"/>
          <w:shd w:val="clear" w:color="auto" w:fill="FFFFFF"/>
          <w:lang w:val="pt-BR"/>
        </w:rPr>
        <w:t>que — com poucas exceções que não são relevantes neste contexto — as obrigações internacionais em matéria de direitos humanos dos Estados não se estendem à conduta de atores privados. Os Estados Unidos ressaltam suas persistentes objeções à Declaração Americana sobre os Direitos dos Povos Indígenas, inicialmente registradas em 2007 e elaboradas em mais profundidade em nossa nota de rodapé à resolução da Assembleia Geral AG/RES. 2888 (XLVI-O/16), de 15 de junho de 2016. Particularmente, os Estados Unidos reiteram sua opinião de que o foco dos Estados membros da OEA deve ser a implementação da Declaração da ONU sobre os Direitos dos Povos Indígenas.  Na medida em que a Declaração Americana sobre os Direitos dos Povos Indígenas é discutida aqui, os Estados Unidos observam que a linguagem utilizada deve ser compatível com a natureza não vinculante do instrumento.</w:t>
      </w:r>
    </w:p>
    <w:p w14:paraId="36453A3C" w14:textId="77777777" w:rsidR="00D1031C" w:rsidRPr="001576E7" w:rsidRDefault="00D1031C" w:rsidP="00465FE8">
      <w:pPr>
        <w:widowControl/>
        <w:rPr>
          <w:rFonts w:ascii="Times New Roman" w:hAnsi="Times New Roman"/>
          <w:szCs w:val="22"/>
          <w:shd w:val="clear" w:color="auto" w:fill="FFFFFF"/>
          <w:lang w:val="pt-BR"/>
        </w:rPr>
      </w:pPr>
    </w:p>
    <w:p w14:paraId="2AD52A4C" w14:textId="25DB3C9E" w:rsidR="00D1031C" w:rsidRPr="001576E7" w:rsidRDefault="00D1031C" w:rsidP="00C8018D">
      <w:pPr>
        <w:widowControl/>
        <w:ind w:firstLine="720"/>
        <w:rPr>
          <w:rFonts w:ascii="Times New Roman" w:hAnsi="Times New Roman"/>
          <w:sz w:val="20"/>
          <w:lang w:val="pt-BR"/>
        </w:rPr>
      </w:pPr>
      <w:r w:rsidRPr="001576E7">
        <w:rPr>
          <w:rFonts w:ascii="Times New Roman" w:hAnsi="Times New Roman"/>
          <w:sz w:val="20"/>
          <w:shd w:val="clear" w:color="auto" w:fill="FFFFFF"/>
          <w:lang w:val="pt-BR"/>
        </w:rPr>
        <w:lastRenderedPageBreak/>
        <w:t>2</w:t>
      </w:r>
      <w:r w:rsidR="008D585D">
        <w:rPr>
          <w:rFonts w:ascii="Times New Roman" w:hAnsi="Times New Roman"/>
          <w:sz w:val="20"/>
          <w:shd w:val="clear" w:color="auto" w:fill="FFFFFF"/>
          <w:lang w:val="pt-BR"/>
        </w:rPr>
        <w:t>2</w:t>
      </w:r>
      <w:r w:rsidRPr="001576E7">
        <w:rPr>
          <w:rFonts w:ascii="Times New Roman" w:hAnsi="Times New Roman"/>
          <w:sz w:val="20"/>
          <w:shd w:val="clear" w:color="auto" w:fill="FFFFFF"/>
          <w:lang w:val="pt-BR"/>
        </w:rPr>
        <w:t>.</w:t>
      </w:r>
      <w:r w:rsidRPr="001576E7">
        <w:rPr>
          <w:rFonts w:ascii="Times New Roman" w:hAnsi="Times New Roman"/>
          <w:sz w:val="20"/>
          <w:shd w:val="clear" w:color="auto" w:fill="FFFFFF"/>
          <w:lang w:val="pt-BR"/>
        </w:rPr>
        <w:tab/>
        <w:t>(...) consuetudinário nem nos tratados nos quais os Estados Unidos são parte.  Os Estados Unidos observam ainda que a Declaração Americana dos Direitos e Deveres do Homem é um instrumento não vinculante e que os Estados Unidos não são parte na Convenção Americana.  Os Estados Unidos entendem ainda que as resoluções da Assembleia Geral da OEA não alteram o estado atual do Direito Internacional convencional ou consuetudinário.  Finalmente, os Estados Unidos recordam a distinção entre direitos humanos, cujos beneficiários são indivíduos, e direitos coletivos, cujos beneficiários são povos.</w:t>
      </w:r>
    </w:p>
    <w:p w14:paraId="6C092957" w14:textId="7F965E16" w:rsidR="008558BE" w:rsidRPr="001576E7" w:rsidRDefault="008558BE" w:rsidP="00C8018D">
      <w:pPr>
        <w:pStyle w:val="FootnoteText"/>
        <w:tabs>
          <w:tab w:val="clear" w:pos="360"/>
        </w:tabs>
        <w:ind w:left="0" w:firstLine="0"/>
        <w:outlineLvl w:val="0"/>
        <w:rPr>
          <w:rFonts w:ascii="Times New Roman" w:hAnsi="Times New Roman"/>
          <w:sz w:val="22"/>
          <w:szCs w:val="22"/>
          <w:lang w:val="pt-BR"/>
        </w:rPr>
      </w:pPr>
    </w:p>
    <w:p w14:paraId="45792BD3" w14:textId="77777777" w:rsidR="005D18B5" w:rsidRPr="001576E7" w:rsidRDefault="005D18B5" w:rsidP="00C8018D">
      <w:pPr>
        <w:pStyle w:val="FootnoteText"/>
        <w:tabs>
          <w:tab w:val="clear" w:pos="360"/>
        </w:tabs>
        <w:ind w:left="0" w:firstLine="0"/>
        <w:outlineLvl w:val="0"/>
        <w:rPr>
          <w:rFonts w:ascii="Times New Roman" w:hAnsi="Times New Roman"/>
          <w:sz w:val="22"/>
          <w:szCs w:val="22"/>
          <w:lang w:val="pt-BR"/>
        </w:rPr>
        <w:sectPr w:rsidR="005D18B5" w:rsidRPr="001576E7" w:rsidSect="003054EE">
          <w:headerReference w:type="default" r:id="rId124"/>
          <w:headerReference w:type="first" r:id="rId125"/>
          <w:footnotePr>
            <w:numRestart w:val="eachSect"/>
          </w:footnotePr>
          <w:type w:val="oddPage"/>
          <w:pgSz w:w="12240" w:h="15840" w:code="1"/>
          <w:pgMar w:top="2160" w:right="1570" w:bottom="1296" w:left="1699" w:header="720" w:footer="720" w:gutter="0"/>
          <w:cols w:space="708"/>
          <w:titlePg/>
          <w:docGrid w:linePitch="360"/>
        </w:sectPr>
      </w:pPr>
    </w:p>
    <w:p w14:paraId="3E7AFF54" w14:textId="60BC04E2" w:rsidR="00D71BA2" w:rsidRPr="001576E7" w:rsidRDefault="00D71BA2" w:rsidP="00C8018D">
      <w:pPr>
        <w:pStyle w:val="Body"/>
        <w:widowControl/>
        <w:jc w:val="center"/>
        <w:outlineLvl w:val="0"/>
        <w:rPr>
          <w:rFonts w:ascii="Times New Roman" w:hAnsi="Times New Roman" w:cs="Times New Roman"/>
          <w:color w:val="auto"/>
          <w:sz w:val="22"/>
          <w:szCs w:val="22"/>
          <w:lang w:val="pt-BR"/>
        </w:rPr>
      </w:pPr>
      <w:bookmarkStart w:id="105" w:name="_Toc89375590"/>
      <w:r w:rsidRPr="001576E7">
        <w:rPr>
          <w:rFonts w:ascii="Times New Roman" w:hAnsi="Times New Roman" w:cs="Times New Roman"/>
          <w:color w:val="auto"/>
          <w:sz w:val="22"/>
          <w:szCs w:val="22"/>
          <w:lang w:val="pt-BR"/>
        </w:rPr>
        <w:lastRenderedPageBreak/>
        <w:t xml:space="preserve">AG/RES. </w:t>
      </w:r>
      <w:r w:rsidR="0022485E" w:rsidRPr="001576E7">
        <w:rPr>
          <w:rFonts w:ascii="Times New Roman" w:hAnsi="Times New Roman" w:cs="Times New Roman"/>
          <w:color w:val="auto"/>
          <w:sz w:val="22"/>
          <w:szCs w:val="22"/>
          <w:lang w:val="pt-BR"/>
        </w:rPr>
        <w:t>2977</w:t>
      </w:r>
      <w:r w:rsidRPr="001576E7">
        <w:rPr>
          <w:rFonts w:ascii="Times New Roman" w:hAnsi="Times New Roman" w:cs="Times New Roman"/>
          <w:color w:val="auto"/>
          <w:sz w:val="22"/>
          <w:szCs w:val="22"/>
          <w:lang w:val="pt-BR"/>
        </w:rPr>
        <w:t xml:space="preserve"> (LI-O/21)</w:t>
      </w:r>
      <w:r w:rsidR="002974D3" w:rsidRPr="001576E7">
        <w:rPr>
          <w:rFonts w:ascii="Times New Roman" w:hAnsi="Times New Roman" w:cs="Times New Roman"/>
          <w:color w:val="auto"/>
          <w:sz w:val="22"/>
          <w:szCs w:val="22"/>
          <w:lang w:val="pt-BR"/>
        </w:rPr>
        <w:br/>
      </w:r>
      <w:r w:rsidR="002974D3" w:rsidRPr="001576E7">
        <w:rPr>
          <w:rFonts w:ascii="Times New Roman" w:hAnsi="Times New Roman" w:cs="Times New Roman"/>
          <w:color w:val="auto"/>
          <w:sz w:val="22"/>
          <w:szCs w:val="22"/>
          <w:lang w:val="pt-BR"/>
        </w:rPr>
        <w:br/>
      </w:r>
      <w:r w:rsidRPr="001576E7">
        <w:rPr>
          <w:rFonts w:ascii="Times New Roman" w:eastAsia="Calibri" w:hAnsi="Times New Roman" w:cs="Times New Roman"/>
          <w:bCs/>
          <w:sz w:val="22"/>
          <w:szCs w:val="22"/>
          <w:lang w:val="pt-BR"/>
        </w:rPr>
        <w:t xml:space="preserve">EVOLUÇÃO DA PANDEMIA DE COVID-19 </w:t>
      </w:r>
      <w:r w:rsidR="002974D3" w:rsidRPr="001576E7">
        <w:rPr>
          <w:rFonts w:ascii="Times New Roman" w:eastAsia="Calibri" w:hAnsi="Times New Roman" w:cs="Times New Roman"/>
          <w:bCs/>
          <w:sz w:val="22"/>
          <w:szCs w:val="22"/>
          <w:lang w:val="pt-BR"/>
        </w:rPr>
        <w:br/>
      </w:r>
      <w:r w:rsidRPr="001576E7">
        <w:rPr>
          <w:rFonts w:ascii="Times New Roman" w:eastAsia="Calibri" w:hAnsi="Times New Roman" w:cs="Times New Roman"/>
          <w:bCs/>
          <w:sz w:val="22"/>
          <w:szCs w:val="22"/>
          <w:lang w:val="pt-BR"/>
        </w:rPr>
        <w:t>E SEU IMPACTO NO HEMISFÉRIO</w:t>
      </w:r>
      <w:r w:rsidRPr="001576E7">
        <w:rPr>
          <w:rStyle w:val="FootnoteReference"/>
          <w:rFonts w:ascii="Times New Roman" w:hAnsi="Times New Roman" w:cs="Times New Roman"/>
          <w:sz w:val="22"/>
          <w:szCs w:val="22"/>
          <w:u w:val="single"/>
          <w:vertAlign w:val="superscript"/>
          <w:lang w:val="pt-BR"/>
        </w:rPr>
        <w:footnoteReference w:id="108"/>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09"/>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10"/>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11"/>
      </w:r>
      <w:r w:rsidRPr="001576E7">
        <w:rPr>
          <w:rFonts w:ascii="Times New Roman" w:hAnsi="Times New Roman" w:cs="Times New Roman"/>
          <w:sz w:val="22"/>
          <w:szCs w:val="22"/>
          <w:vertAlign w:val="superscript"/>
          <w:lang w:val="pt-BR"/>
        </w:rPr>
        <w:t>/</w:t>
      </w:r>
      <w:bookmarkEnd w:id="105"/>
    </w:p>
    <w:p w14:paraId="0FA21A40" w14:textId="77777777" w:rsidR="00D71BA2" w:rsidRPr="001576E7" w:rsidRDefault="00D71BA2" w:rsidP="00C8018D">
      <w:pPr>
        <w:pStyle w:val="Style1"/>
        <w:widowControl/>
        <w:kinsoku w:val="0"/>
        <w:autoSpaceDE/>
        <w:adjustRightInd/>
        <w:rPr>
          <w:sz w:val="22"/>
          <w:szCs w:val="22"/>
          <w:lang w:val="pt-BR"/>
        </w:rPr>
      </w:pPr>
    </w:p>
    <w:p w14:paraId="58D5CFD5" w14:textId="77777777" w:rsidR="00D71BA2" w:rsidRPr="001576E7" w:rsidRDefault="00D71BA2" w:rsidP="00C8018D">
      <w:pPr>
        <w:pStyle w:val="Style1"/>
        <w:widowControl/>
        <w:kinsoku w:val="0"/>
        <w:jc w:val="center"/>
        <w:rPr>
          <w:sz w:val="22"/>
          <w:szCs w:val="22"/>
          <w:lang w:val="pt-BR"/>
        </w:rPr>
      </w:pPr>
      <w:r w:rsidRPr="001576E7">
        <w:rPr>
          <w:sz w:val="22"/>
          <w:szCs w:val="22"/>
          <w:lang w:val="pt-BR"/>
        </w:rPr>
        <w:t>(Aprovada na quarta sessão plenária, realizada em 12 de novembro de 2021)</w:t>
      </w:r>
    </w:p>
    <w:p w14:paraId="1D92FC44" w14:textId="77777777" w:rsidR="00D71BA2" w:rsidRPr="001576E7" w:rsidRDefault="00D71BA2" w:rsidP="00C8018D">
      <w:pPr>
        <w:pStyle w:val="Style20"/>
        <w:widowControl/>
        <w:kinsoku w:val="0"/>
        <w:autoSpaceDE/>
        <w:spacing w:before="0"/>
        <w:rPr>
          <w:rFonts w:ascii="Times New Roman" w:hAnsi="Times New Roman" w:cs="Times New Roman"/>
          <w:sz w:val="22"/>
          <w:szCs w:val="22"/>
          <w:lang w:val="pt-BR"/>
        </w:rPr>
      </w:pPr>
    </w:p>
    <w:p w14:paraId="2AE48709" w14:textId="77777777" w:rsidR="00D71BA2" w:rsidRPr="001576E7" w:rsidRDefault="00D71BA2" w:rsidP="00C8018D">
      <w:pPr>
        <w:pStyle w:val="Style20"/>
        <w:widowControl/>
        <w:kinsoku w:val="0"/>
        <w:autoSpaceDE/>
        <w:spacing w:before="0"/>
        <w:rPr>
          <w:rFonts w:ascii="Times New Roman" w:hAnsi="Times New Roman" w:cs="Times New Roman"/>
          <w:sz w:val="22"/>
          <w:szCs w:val="22"/>
          <w:lang w:val="pt-BR"/>
        </w:rPr>
      </w:pPr>
    </w:p>
    <w:p w14:paraId="1C1D1EF1" w14:textId="77777777" w:rsidR="00D71BA2" w:rsidRPr="001576E7" w:rsidRDefault="00D71BA2" w:rsidP="00C8018D">
      <w:pPr>
        <w:pStyle w:val="Style20"/>
        <w:widowControl/>
        <w:kinsoku w:val="0"/>
        <w:autoSpaceDE/>
        <w:spacing w:before="0"/>
        <w:ind w:firstLine="720"/>
        <w:rPr>
          <w:rFonts w:ascii="Times New Roman" w:hAnsi="Times New Roman" w:cs="Times New Roman"/>
          <w:sz w:val="22"/>
          <w:szCs w:val="22"/>
          <w:lang w:val="pt-BR"/>
        </w:rPr>
      </w:pPr>
      <w:r w:rsidRPr="001576E7">
        <w:rPr>
          <w:rFonts w:ascii="Times New Roman" w:hAnsi="Times New Roman" w:cs="Times New Roman"/>
          <w:color w:val="000000"/>
          <w:sz w:val="22"/>
          <w:szCs w:val="22"/>
          <w:lang w:val="pt-BR"/>
        </w:rPr>
        <w:t>A ASSEMBLEIA GERAL</w:t>
      </w:r>
      <w:r w:rsidRPr="001576E7">
        <w:rPr>
          <w:rFonts w:ascii="Times New Roman" w:hAnsi="Times New Roman" w:cs="Times New Roman"/>
          <w:sz w:val="22"/>
          <w:szCs w:val="22"/>
          <w:lang w:val="pt-BR"/>
        </w:rPr>
        <w:t>,</w:t>
      </w:r>
    </w:p>
    <w:p w14:paraId="2438BFA5" w14:textId="77777777" w:rsidR="00D71BA2" w:rsidRPr="001576E7" w:rsidRDefault="00D71BA2" w:rsidP="00C8018D">
      <w:pPr>
        <w:pStyle w:val="Style20"/>
        <w:widowControl/>
        <w:kinsoku w:val="0"/>
        <w:autoSpaceDE/>
        <w:spacing w:before="0"/>
        <w:jc w:val="both"/>
        <w:rPr>
          <w:rFonts w:ascii="Times New Roman" w:hAnsi="Times New Roman" w:cs="Times New Roman"/>
          <w:sz w:val="22"/>
          <w:szCs w:val="22"/>
          <w:lang w:val="pt-BR"/>
        </w:rPr>
      </w:pPr>
    </w:p>
    <w:p w14:paraId="301CEA58" w14:textId="2B456114" w:rsidR="00D71BA2" w:rsidRPr="001576E7" w:rsidRDefault="00D71BA2" w:rsidP="00C8018D">
      <w:pPr>
        <w:pStyle w:val="Style20"/>
        <w:widowControl/>
        <w:kinsoku w:val="0"/>
        <w:autoSpaceDE/>
        <w:spacing w:before="0"/>
        <w:ind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RECONHECENDO que os povos das Américas continuam enfrentando os efeitos sem precedentes da pandemia de covid-19 em vidas</w:t>
      </w:r>
      <w:r w:rsidR="0081369D" w:rsidRPr="001576E7">
        <w:rPr>
          <w:rFonts w:ascii="Times New Roman" w:eastAsia="Calibri" w:hAnsi="Times New Roman" w:cs="Times New Roman"/>
          <w:sz w:val="22"/>
          <w:szCs w:val="22"/>
          <w:lang w:val="pt-BR"/>
        </w:rPr>
        <w:t>,</w:t>
      </w:r>
      <w:r w:rsidRPr="001576E7">
        <w:rPr>
          <w:rFonts w:ascii="Times New Roman" w:eastAsia="Calibri" w:hAnsi="Times New Roman" w:cs="Times New Roman"/>
          <w:sz w:val="22"/>
          <w:szCs w:val="22"/>
          <w:lang w:val="pt-BR"/>
        </w:rPr>
        <w:t xml:space="preserve"> meios de subsistência e economias</w:t>
      </w:r>
      <w:r w:rsidRPr="001576E7">
        <w:rPr>
          <w:rFonts w:ascii="Times New Roman" w:hAnsi="Times New Roman" w:cs="Times New Roman"/>
          <w:sz w:val="22"/>
          <w:szCs w:val="22"/>
          <w:lang w:val="pt-BR"/>
        </w:rPr>
        <w:t>;</w:t>
      </w:r>
    </w:p>
    <w:p w14:paraId="6056FDCB" w14:textId="77777777" w:rsidR="00D71BA2" w:rsidRPr="001576E7" w:rsidRDefault="00D71BA2" w:rsidP="00C8018D">
      <w:pPr>
        <w:pStyle w:val="Style20"/>
        <w:widowControl/>
        <w:kinsoku w:val="0"/>
        <w:autoSpaceDE/>
        <w:spacing w:before="0"/>
        <w:jc w:val="both"/>
        <w:rPr>
          <w:rFonts w:ascii="Times New Roman" w:hAnsi="Times New Roman" w:cs="Times New Roman"/>
          <w:sz w:val="22"/>
          <w:szCs w:val="22"/>
          <w:lang w:val="pt-BR"/>
        </w:rPr>
      </w:pPr>
    </w:p>
    <w:p w14:paraId="04534E0F" w14:textId="0431B369" w:rsidR="00D71BA2" w:rsidRPr="001576E7" w:rsidRDefault="00D71BA2" w:rsidP="00C8018D">
      <w:pPr>
        <w:pStyle w:val="Style20"/>
        <w:widowControl/>
        <w:kinsoku w:val="0"/>
        <w:autoSpaceDE/>
        <w:spacing w:before="0"/>
        <w:ind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 xml:space="preserve">RECONHECENDO COM APREENSÃO que a </w:t>
      </w:r>
      <w:r w:rsidR="00780DD8" w:rsidRPr="001576E7">
        <w:rPr>
          <w:rFonts w:ascii="Times New Roman" w:eastAsia="Calibri" w:hAnsi="Times New Roman" w:cs="Times New Roman"/>
          <w:sz w:val="22"/>
          <w:szCs w:val="22"/>
          <w:lang w:val="pt-BR"/>
        </w:rPr>
        <w:t xml:space="preserve">pandemia de </w:t>
      </w:r>
      <w:r w:rsidRPr="001576E7">
        <w:rPr>
          <w:rFonts w:ascii="Times New Roman" w:eastAsia="Calibri" w:hAnsi="Times New Roman" w:cs="Times New Roman"/>
          <w:sz w:val="22"/>
          <w:szCs w:val="22"/>
          <w:lang w:val="pt-BR"/>
        </w:rPr>
        <w:t>covid-19 teve impacto desproporcional na população mais vulnerável da região</w:t>
      </w:r>
      <w:r w:rsidRPr="001576E7">
        <w:rPr>
          <w:rFonts w:ascii="Times New Roman" w:hAnsi="Times New Roman" w:cs="Times New Roman"/>
          <w:sz w:val="22"/>
          <w:szCs w:val="22"/>
          <w:lang w:val="pt-BR"/>
        </w:rPr>
        <w:t>;</w:t>
      </w:r>
    </w:p>
    <w:p w14:paraId="0AE64BDA" w14:textId="77777777" w:rsidR="00D71BA2" w:rsidRPr="001576E7" w:rsidRDefault="00D71BA2" w:rsidP="00C8018D">
      <w:pPr>
        <w:pStyle w:val="Style20"/>
        <w:widowControl/>
        <w:kinsoku w:val="0"/>
        <w:autoSpaceDE/>
        <w:spacing w:before="0"/>
        <w:jc w:val="both"/>
        <w:rPr>
          <w:rFonts w:ascii="Times New Roman" w:hAnsi="Times New Roman" w:cs="Times New Roman"/>
          <w:sz w:val="22"/>
          <w:szCs w:val="22"/>
          <w:lang w:val="pt-BR"/>
        </w:rPr>
      </w:pPr>
    </w:p>
    <w:p w14:paraId="3FF898BA" w14:textId="77777777" w:rsidR="00D71BA2" w:rsidRPr="001576E7" w:rsidRDefault="00D71BA2" w:rsidP="00C8018D">
      <w:pPr>
        <w:pStyle w:val="Style20"/>
        <w:widowControl/>
        <w:kinsoku w:val="0"/>
        <w:autoSpaceDE/>
        <w:spacing w:before="0"/>
        <w:ind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RECONHECENDO TAMBÉM que a crise econômica e social desencadeada pela pandemia de covid-19 aumentou o hiato social e de gênero que já existia</w:t>
      </w:r>
      <w:r w:rsidRPr="001576E7">
        <w:rPr>
          <w:rFonts w:ascii="Times New Roman" w:hAnsi="Times New Roman" w:cs="Times New Roman"/>
          <w:sz w:val="22"/>
          <w:szCs w:val="22"/>
          <w:lang w:val="pt-BR"/>
        </w:rPr>
        <w:t>;</w:t>
      </w:r>
    </w:p>
    <w:p w14:paraId="3F07E9B1" w14:textId="77777777" w:rsidR="00D71BA2" w:rsidRPr="001576E7" w:rsidRDefault="00D71BA2" w:rsidP="00C8018D">
      <w:pPr>
        <w:pStyle w:val="Style1"/>
        <w:widowControl/>
        <w:kinsoku w:val="0"/>
        <w:autoSpaceDE/>
        <w:adjustRightInd/>
        <w:jc w:val="both"/>
        <w:rPr>
          <w:sz w:val="22"/>
          <w:szCs w:val="22"/>
          <w:highlight w:val="yellow"/>
          <w:lang w:val="pt-BR"/>
        </w:rPr>
      </w:pPr>
    </w:p>
    <w:p w14:paraId="2D9D0823" w14:textId="77777777" w:rsidR="00D71BA2" w:rsidRPr="001576E7" w:rsidRDefault="00D71BA2" w:rsidP="00C8018D">
      <w:pPr>
        <w:pStyle w:val="Style1"/>
        <w:widowControl/>
        <w:kinsoku w:val="0"/>
        <w:autoSpaceDE/>
        <w:adjustRightInd/>
        <w:ind w:firstLine="720"/>
        <w:jc w:val="both"/>
        <w:rPr>
          <w:sz w:val="22"/>
          <w:szCs w:val="22"/>
          <w:lang w:val="pt-BR"/>
        </w:rPr>
      </w:pPr>
      <w:r w:rsidRPr="001576E7">
        <w:rPr>
          <w:rStyle w:val="CharacterStyle2"/>
          <w:spacing w:val="-5"/>
          <w:sz w:val="22"/>
          <w:szCs w:val="22"/>
          <w:lang w:val="pt-BR"/>
        </w:rPr>
        <w:t>CONSCIENTE de que a pandemia de covid-19 exacerbou as vulnerabilidades inerentes e estruturais dos pequenos Estados insulares e de zonas litorâneas baixas em desenvolvimento, em virtude da pequena extensão, das restrições financeiras e de recursos humanos e da susceptibilidade a choques exógenos</w:t>
      </w:r>
      <w:r w:rsidRPr="001576E7">
        <w:rPr>
          <w:sz w:val="22"/>
          <w:szCs w:val="22"/>
          <w:lang w:val="pt-BR"/>
        </w:rPr>
        <w:t>;</w:t>
      </w:r>
    </w:p>
    <w:p w14:paraId="7C4E0293" w14:textId="77777777" w:rsidR="00D71BA2" w:rsidRPr="001576E7" w:rsidRDefault="00D71BA2" w:rsidP="00C8018D">
      <w:pPr>
        <w:pStyle w:val="Style1"/>
        <w:widowControl/>
        <w:kinsoku w:val="0"/>
        <w:autoSpaceDE/>
        <w:adjustRightInd/>
        <w:jc w:val="both"/>
        <w:rPr>
          <w:sz w:val="22"/>
          <w:szCs w:val="22"/>
          <w:lang w:val="pt-BR"/>
        </w:rPr>
      </w:pPr>
    </w:p>
    <w:p w14:paraId="57C5B5C4" w14:textId="1FAA15BB" w:rsidR="00D71BA2" w:rsidRPr="001576E7" w:rsidRDefault="00D71BA2" w:rsidP="00C8018D">
      <w:pPr>
        <w:pStyle w:val="Style20"/>
        <w:widowControl/>
        <w:kinsoku w:val="0"/>
        <w:autoSpaceDE/>
        <w:spacing w:before="0"/>
        <w:ind w:firstLine="720"/>
        <w:jc w:val="both"/>
        <w:rPr>
          <w:rFonts w:ascii="Times New Roman" w:hAnsi="Times New Roman" w:cs="Times New Roman"/>
          <w:b/>
          <w:sz w:val="22"/>
          <w:szCs w:val="22"/>
          <w:lang w:val="pt-BR"/>
        </w:rPr>
      </w:pPr>
      <w:r w:rsidRPr="001576E7">
        <w:rPr>
          <w:rFonts w:ascii="Times New Roman" w:eastAsia="Calibri" w:hAnsi="Times New Roman" w:cs="Times New Roman"/>
          <w:sz w:val="22"/>
          <w:szCs w:val="22"/>
          <w:lang w:val="pt-BR"/>
        </w:rPr>
        <w:t xml:space="preserve">RECONHECENDO AINDA que a pandemia de covid-19 aprofundou carências e desigualdades </w:t>
      </w:r>
      <w:r w:rsidR="00041768" w:rsidRPr="001576E7">
        <w:rPr>
          <w:rFonts w:ascii="Times New Roman" w:eastAsia="Calibri" w:hAnsi="Times New Roman" w:cs="Times New Roman"/>
          <w:sz w:val="22"/>
          <w:szCs w:val="22"/>
          <w:lang w:val="pt-BR"/>
        </w:rPr>
        <w:t>no</w:t>
      </w:r>
      <w:r w:rsidRPr="001576E7">
        <w:rPr>
          <w:rFonts w:ascii="Times New Roman" w:eastAsia="Calibri" w:hAnsi="Times New Roman" w:cs="Times New Roman"/>
          <w:sz w:val="22"/>
          <w:szCs w:val="22"/>
          <w:lang w:val="pt-BR"/>
        </w:rPr>
        <w:t xml:space="preserve"> acesso a medicamentos, como produtos farmacêuticos, vacinas e outras tecnologias sanitárias, afetando a capacidade de resposta dos sistemas de saúde e limitando a prestação de serviços de saúde</w:t>
      </w:r>
      <w:r w:rsidRPr="001576E7">
        <w:rPr>
          <w:rFonts w:ascii="Times New Roman" w:hAnsi="Times New Roman" w:cs="Times New Roman"/>
          <w:sz w:val="22"/>
          <w:szCs w:val="22"/>
          <w:lang w:val="pt-BR"/>
        </w:rPr>
        <w:t>;</w:t>
      </w:r>
    </w:p>
    <w:p w14:paraId="56DAFD7D" w14:textId="77777777" w:rsidR="00D71BA2" w:rsidRPr="001576E7" w:rsidRDefault="00D71BA2" w:rsidP="00C8018D">
      <w:pPr>
        <w:pStyle w:val="Style20"/>
        <w:widowControl/>
        <w:kinsoku w:val="0"/>
        <w:autoSpaceDE/>
        <w:spacing w:before="0"/>
        <w:jc w:val="both"/>
        <w:rPr>
          <w:rFonts w:ascii="Times New Roman" w:hAnsi="Times New Roman" w:cs="Times New Roman"/>
          <w:sz w:val="22"/>
          <w:szCs w:val="22"/>
          <w:lang w:val="pt-BR"/>
        </w:rPr>
      </w:pPr>
    </w:p>
    <w:p w14:paraId="2A3B83B8" w14:textId="5B107C20" w:rsidR="00D71BA2" w:rsidRPr="001576E7" w:rsidRDefault="00D71BA2" w:rsidP="00C8018D">
      <w:pPr>
        <w:pStyle w:val="Style20"/>
        <w:widowControl/>
        <w:kinsoku w:val="0"/>
        <w:autoSpaceDE/>
        <w:spacing w:before="0"/>
        <w:ind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 xml:space="preserve">TENDO PRESENTE que a crise sanitária </w:t>
      </w:r>
      <w:r w:rsidR="00041768" w:rsidRPr="001576E7">
        <w:rPr>
          <w:rFonts w:ascii="Times New Roman" w:eastAsia="Calibri" w:hAnsi="Times New Roman" w:cs="Times New Roman"/>
          <w:sz w:val="22"/>
          <w:szCs w:val="22"/>
          <w:lang w:val="pt-BR"/>
        </w:rPr>
        <w:t xml:space="preserve">evidenciou </w:t>
      </w:r>
      <w:r w:rsidRPr="001576E7">
        <w:rPr>
          <w:rFonts w:ascii="Times New Roman" w:eastAsia="Calibri" w:hAnsi="Times New Roman" w:cs="Times New Roman"/>
          <w:sz w:val="22"/>
          <w:szCs w:val="22"/>
          <w:lang w:val="pt-BR"/>
        </w:rPr>
        <w:t>a alta dependência da América Latina e do Caribe das importações de medicamentos e outras tecnologias sanitárias, a vulnerabilidade das cadeias de abastecimento mundiais em situações de emergência e a desigualdade em termos de capacidade de pesquisa, desenvolvimento e produção de vacinas nas Américas</w:t>
      </w:r>
      <w:r w:rsidRPr="001576E7">
        <w:rPr>
          <w:rFonts w:ascii="Times New Roman" w:hAnsi="Times New Roman" w:cs="Times New Roman"/>
          <w:sz w:val="22"/>
          <w:szCs w:val="22"/>
          <w:lang w:val="pt-BR"/>
        </w:rPr>
        <w:t>;</w:t>
      </w:r>
    </w:p>
    <w:p w14:paraId="4839057B" w14:textId="77777777" w:rsidR="00D71BA2" w:rsidRPr="001576E7" w:rsidRDefault="00D71BA2" w:rsidP="00C8018D">
      <w:pPr>
        <w:pStyle w:val="Style20"/>
        <w:widowControl/>
        <w:kinsoku w:val="0"/>
        <w:autoSpaceDE/>
        <w:spacing w:before="0"/>
        <w:jc w:val="both"/>
        <w:rPr>
          <w:rFonts w:ascii="Times New Roman" w:hAnsi="Times New Roman" w:cs="Times New Roman"/>
          <w:sz w:val="22"/>
          <w:szCs w:val="22"/>
          <w:lang w:val="pt-BR"/>
        </w:rPr>
      </w:pPr>
    </w:p>
    <w:p w14:paraId="4E941F24" w14:textId="77777777" w:rsidR="00D71BA2" w:rsidRPr="001576E7" w:rsidRDefault="00D71BA2" w:rsidP="00C8018D">
      <w:pPr>
        <w:pStyle w:val="Style20"/>
        <w:widowControl/>
        <w:kinsoku w:val="0"/>
        <w:autoSpaceDE/>
        <w:spacing w:before="0"/>
        <w:ind w:firstLine="720"/>
        <w:jc w:val="both"/>
        <w:rPr>
          <w:rFonts w:ascii="Times New Roman" w:hAnsi="Times New Roman" w:cs="Times New Roman"/>
          <w:b/>
          <w:bCs/>
          <w:sz w:val="22"/>
          <w:szCs w:val="22"/>
          <w:lang w:val="pt-BR"/>
        </w:rPr>
      </w:pPr>
      <w:r w:rsidRPr="001576E7">
        <w:rPr>
          <w:rFonts w:ascii="Times New Roman" w:eastAsia="Calibri" w:hAnsi="Times New Roman" w:cs="Times New Roman"/>
          <w:sz w:val="22"/>
          <w:szCs w:val="22"/>
          <w:lang w:val="pt-BR"/>
        </w:rPr>
        <w:t>RECONHECENDO que, em geral, a pandemia agravou as fragilidades regionais em planejamento, preparação, detecção e coordenação de resposta em matéria de saúde pública</w:t>
      </w:r>
      <w:r w:rsidRPr="001576E7">
        <w:rPr>
          <w:rFonts w:ascii="Times New Roman" w:hAnsi="Times New Roman" w:cs="Times New Roman"/>
          <w:sz w:val="22"/>
          <w:szCs w:val="22"/>
          <w:lang w:val="pt-BR"/>
        </w:rPr>
        <w:t>;</w:t>
      </w:r>
    </w:p>
    <w:p w14:paraId="237B91A7" w14:textId="77777777" w:rsidR="00D71BA2" w:rsidRPr="001576E7" w:rsidRDefault="00D71BA2" w:rsidP="00C8018D">
      <w:pPr>
        <w:pStyle w:val="Style20"/>
        <w:widowControl/>
        <w:kinsoku w:val="0"/>
        <w:autoSpaceDE/>
        <w:spacing w:before="0"/>
        <w:jc w:val="both"/>
        <w:rPr>
          <w:rFonts w:ascii="Times New Roman" w:hAnsi="Times New Roman" w:cs="Times New Roman"/>
          <w:b/>
          <w:bCs/>
          <w:sz w:val="22"/>
          <w:szCs w:val="22"/>
          <w:lang w:val="pt-BR"/>
        </w:rPr>
      </w:pPr>
    </w:p>
    <w:p w14:paraId="568F8AE2" w14:textId="77777777" w:rsidR="00D71BA2" w:rsidRPr="001576E7" w:rsidRDefault="00D71BA2" w:rsidP="00C8018D">
      <w:pPr>
        <w:pStyle w:val="Style20"/>
        <w:widowControl/>
        <w:kinsoku w:val="0"/>
        <w:autoSpaceDE/>
        <w:spacing w:before="0"/>
        <w:ind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TENDO PRESENTE que, na sessão extraordinária do Conselho Permanente para considerar a evolução da pandemia de covid-19 e seu impacto no Hemisfério, realizada em 30 de setembro de 2021, os representantes dos Chefes de Estado e de Governo e Ministros da Saúde</w:t>
      </w:r>
      <w:r w:rsidRPr="001576E7">
        <w:rPr>
          <w:rStyle w:val="CharacterStyle2"/>
          <w:rFonts w:ascii="Times New Roman" w:hAnsi="Times New Roman" w:cs="Times New Roman"/>
          <w:spacing w:val="-5"/>
          <w:sz w:val="22"/>
          <w:szCs w:val="22"/>
          <w:lang w:val="pt-BR"/>
        </w:rPr>
        <w:t>, juntamente com as máximas</w:t>
      </w:r>
      <w:r w:rsidRPr="001576E7">
        <w:rPr>
          <w:rStyle w:val="CharacterStyle2"/>
          <w:rFonts w:ascii="Times New Roman" w:hAnsi="Times New Roman" w:cs="Times New Roman"/>
          <w:spacing w:val="-6"/>
          <w:w w:val="105"/>
          <w:sz w:val="22"/>
          <w:szCs w:val="22"/>
          <w:lang w:val="pt-BR"/>
        </w:rPr>
        <w:t xml:space="preserve"> </w:t>
      </w:r>
      <w:r w:rsidRPr="001576E7">
        <w:rPr>
          <w:rFonts w:ascii="Times New Roman" w:eastAsia="Calibri" w:hAnsi="Times New Roman" w:cs="Times New Roman"/>
          <w:sz w:val="22"/>
          <w:szCs w:val="22"/>
          <w:lang w:val="pt-BR"/>
        </w:rPr>
        <w:lastRenderedPageBreak/>
        <w:t xml:space="preserve">autoridades sanitárias </w:t>
      </w:r>
      <w:r w:rsidRPr="001576E7">
        <w:rPr>
          <w:rStyle w:val="CharacterStyle2"/>
          <w:rFonts w:ascii="Times New Roman" w:hAnsi="Times New Roman" w:cs="Times New Roman"/>
          <w:spacing w:val="-5"/>
          <w:sz w:val="22"/>
          <w:szCs w:val="22"/>
          <w:lang w:val="pt-BR"/>
        </w:rPr>
        <w:t>mundiais e hemisféricas, salientaram</w:t>
      </w:r>
      <w:r w:rsidRPr="001576E7">
        <w:rPr>
          <w:rFonts w:ascii="Times New Roman" w:eastAsia="Calibri" w:hAnsi="Times New Roman" w:cs="Times New Roman"/>
          <w:sz w:val="22"/>
          <w:szCs w:val="22"/>
          <w:lang w:val="pt-BR"/>
        </w:rPr>
        <w:t xml:space="preserve"> a necessidade de levar adiante ações coordenadas para melhorar a resposta da região ante a pandemia de covid-19 e futuras crises sanitárias</w:t>
      </w:r>
      <w:r w:rsidRPr="001576E7">
        <w:rPr>
          <w:rFonts w:ascii="Times New Roman" w:hAnsi="Times New Roman" w:cs="Times New Roman"/>
          <w:sz w:val="22"/>
          <w:szCs w:val="22"/>
          <w:lang w:val="pt-BR"/>
        </w:rPr>
        <w:t>;</w:t>
      </w:r>
    </w:p>
    <w:p w14:paraId="5BCFEA6C" w14:textId="77777777" w:rsidR="00D71BA2" w:rsidRPr="001576E7" w:rsidRDefault="00D71BA2" w:rsidP="00465FE8">
      <w:pPr>
        <w:pStyle w:val="Style20"/>
        <w:widowControl/>
        <w:kinsoku w:val="0"/>
        <w:autoSpaceDE/>
        <w:spacing w:before="0"/>
        <w:ind w:right="-29"/>
        <w:jc w:val="both"/>
        <w:rPr>
          <w:rFonts w:ascii="Times New Roman" w:eastAsia="Calibri" w:hAnsi="Times New Roman" w:cs="Times New Roman"/>
          <w:sz w:val="22"/>
          <w:szCs w:val="22"/>
          <w:lang w:val="pt-BR"/>
        </w:rPr>
      </w:pPr>
    </w:p>
    <w:p w14:paraId="526127C5" w14:textId="22E63362" w:rsidR="00D71BA2" w:rsidRPr="001576E7" w:rsidRDefault="00D71BA2" w:rsidP="00C8018D">
      <w:pPr>
        <w:pStyle w:val="Style20"/>
        <w:widowControl/>
        <w:kinsoku w:val="0"/>
        <w:autoSpaceDE/>
        <w:spacing w:before="0"/>
        <w:ind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 xml:space="preserve">REAFIRMANDO que a solidariedade hemisférica e a cooperação conjuntas e coordenadas ajudarão a desacelerar e prevenir a propagação da covid-19 e </w:t>
      </w:r>
      <w:r w:rsidR="001A5EE0" w:rsidRPr="001576E7">
        <w:rPr>
          <w:rFonts w:ascii="Times New Roman" w:eastAsia="Calibri" w:hAnsi="Times New Roman" w:cs="Times New Roman"/>
          <w:sz w:val="22"/>
          <w:szCs w:val="22"/>
          <w:lang w:val="pt-BR"/>
        </w:rPr>
        <w:t xml:space="preserve">a </w:t>
      </w:r>
      <w:r w:rsidRPr="001576E7">
        <w:rPr>
          <w:rFonts w:ascii="Times New Roman" w:eastAsia="Calibri" w:hAnsi="Times New Roman" w:cs="Times New Roman"/>
          <w:sz w:val="22"/>
          <w:szCs w:val="22"/>
          <w:lang w:val="pt-BR"/>
        </w:rPr>
        <w:t>contribuir para o fortalecimento da resposta regional e para os esforços de recuperação; e reconhecendo o papel que a Organização dos Estados Americanos</w:t>
      </w:r>
      <w:r w:rsidR="00AA12B7" w:rsidRPr="001576E7">
        <w:rPr>
          <w:rFonts w:ascii="Times New Roman" w:eastAsia="Calibri" w:hAnsi="Times New Roman" w:cs="Times New Roman"/>
          <w:sz w:val="22"/>
          <w:szCs w:val="22"/>
          <w:lang w:val="pt-BR"/>
        </w:rPr>
        <w:t xml:space="preserve"> (OEA)</w:t>
      </w:r>
      <w:r w:rsidRPr="001576E7">
        <w:rPr>
          <w:rFonts w:ascii="Times New Roman" w:eastAsia="Calibri" w:hAnsi="Times New Roman" w:cs="Times New Roman"/>
          <w:sz w:val="22"/>
          <w:szCs w:val="22"/>
          <w:lang w:val="pt-BR"/>
        </w:rPr>
        <w:t>, a Organização Pan-Americana da Saúde</w:t>
      </w:r>
      <w:r w:rsidR="00F375CF" w:rsidRPr="001576E7">
        <w:rPr>
          <w:rFonts w:ascii="Times New Roman" w:eastAsia="Calibri" w:hAnsi="Times New Roman" w:cs="Times New Roman"/>
          <w:sz w:val="22"/>
          <w:szCs w:val="22"/>
          <w:lang w:val="pt-BR"/>
        </w:rPr>
        <w:t xml:space="preserve"> (OPAS)</w:t>
      </w:r>
      <w:r w:rsidRPr="001576E7">
        <w:rPr>
          <w:rFonts w:ascii="Times New Roman" w:eastAsia="Calibri" w:hAnsi="Times New Roman" w:cs="Times New Roman"/>
          <w:sz w:val="22"/>
          <w:szCs w:val="22"/>
          <w:lang w:val="pt-BR"/>
        </w:rPr>
        <w:t xml:space="preserve"> e as instituições sub-regionais de saúde no Hemisfério, especificamente a Agência de Saúde Pública do Caribe, podem desempenhar nessa matéria</w:t>
      </w:r>
      <w:r w:rsidRPr="001576E7">
        <w:rPr>
          <w:rFonts w:ascii="Times New Roman" w:hAnsi="Times New Roman" w:cs="Times New Roman"/>
          <w:sz w:val="22"/>
          <w:szCs w:val="22"/>
          <w:lang w:val="pt-BR"/>
        </w:rPr>
        <w:t>;</w:t>
      </w:r>
    </w:p>
    <w:p w14:paraId="743F980A" w14:textId="77777777" w:rsidR="00D71BA2" w:rsidRPr="001576E7" w:rsidRDefault="00D71BA2" w:rsidP="00C8018D">
      <w:pPr>
        <w:pStyle w:val="Style20"/>
        <w:widowControl/>
        <w:kinsoku w:val="0"/>
        <w:autoSpaceDE/>
        <w:spacing w:before="0"/>
        <w:ind w:right="-29"/>
        <w:jc w:val="both"/>
        <w:rPr>
          <w:rFonts w:ascii="Times New Roman" w:hAnsi="Times New Roman" w:cs="Times New Roman"/>
          <w:sz w:val="22"/>
          <w:szCs w:val="22"/>
          <w:lang w:val="pt-BR"/>
        </w:rPr>
      </w:pPr>
    </w:p>
    <w:p w14:paraId="46B8B1EA" w14:textId="2276C59F" w:rsidR="00D71BA2" w:rsidRPr="001576E7" w:rsidRDefault="00D71BA2" w:rsidP="00C8018D">
      <w:pPr>
        <w:pStyle w:val="Style20"/>
        <w:widowControl/>
        <w:kinsoku w:val="0"/>
        <w:autoSpaceDE/>
        <w:spacing w:before="0"/>
        <w:ind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APREENSIVA pela falta de distribuição equitativa de vacinas, que redunda em que os países em desenvolvimento dependam de doações filantrópicas</w:t>
      </w:r>
      <w:r w:rsidRPr="001576E7">
        <w:rPr>
          <w:rFonts w:ascii="Times New Roman" w:hAnsi="Times New Roman" w:cs="Times New Roman"/>
          <w:sz w:val="22"/>
          <w:szCs w:val="22"/>
          <w:lang w:val="pt-BR"/>
        </w:rPr>
        <w:t>;</w:t>
      </w:r>
    </w:p>
    <w:p w14:paraId="368E48A2" w14:textId="77777777" w:rsidR="00D71BA2" w:rsidRPr="001576E7" w:rsidRDefault="00D71BA2" w:rsidP="00C8018D">
      <w:pPr>
        <w:pStyle w:val="Style20"/>
        <w:widowControl/>
        <w:kinsoku w:val="0"/>
        <w:autoSpaceDE/>
        <w:spacing w:before="0"/>
        <w:ind w:right="-29"/>
        <w:jc w:val="both"/>
        <w:rPr>
          <w:rFonts w:ascii="Times New Roman" w:hAnsi="Times New Roman" w:cs="Times New Roman"/>
          <w:sz w:val="22"/>
          <w:szCs w:val="22"/>
          <w:lang w:val="pt-BR"/>
        </w:rPr>
      </w:pPr>
    </w:p>
    <w:p w14:paraId="0B85348A" w14:textId="20D102E6" w:rsidR="00D71BA2" w:rsidRPr="001576E7" w:rsidRDefault="00D71BA2" w:rsidP="00C8018D">
      <w:pPr>
        <w:pStyle w:val="Style20"/>
        <w:widowControl/>
        <w:kinsoku w:val="0"/>
        <w:autoSpaceDE/>
        <w:spacing w:before="0"/>
        <w:ind w:right="-29" w:firstLine="720"/>
        <w:jc w:val="both"/>
        <w:rPr>
          <w:rFonts w:ascii="Times New Roman" w:hAnsi="Times New Roman" w:cs="Times New Roman"/>
          <w:b/>
          <w:sz w:val="22"/>
          <w:szCs w:val="22"/>
          <w:lang w:val="pt-BR"/>
        </w:rPr>
      </w:pPr>
      <w:r w:rsidRPr="001576E7">
        <w:rPr>
          <w:rFonts w:ascii="Times New Roman" w:eastAsia="Calibri" w:hAnsi="Times New Roman" w:cs="Times New Roman"/>
          <w:sz w:val="22"/>
          <w:szCs w:val="22"/>
          <w:lang w:val="pt-BR"/>
        </w:rPr>
        <w:t xml:space="preserve">RECONHECENDO a necessidade urgente de criar unidades de produção nos países em desenvolvimento que tenham as condições técnicas necessárias para a produção de vacinas e outras tecnologias sanitárias seguras, efetivas, de qualidade e acessíveis, e que possam ser </w:t>
      </w:r>
      <w:r w:rsidR="009C67E2" w:rsidRPr="001576E7">
        <w:rPr>
          <w:rFonts w:ascii="Times New Roman" w:eastAsia="Calibri" w:hAnsi="Times New Roman" w:cs="Times New Roman"/>
          <w:sz w:val="22"/>
          <w:szCs w:val="22"/>
          <w:lang w:val="pt-BR"/>
        </w:rPr>
        <w:t>estabelecidas</w:t>
      </w:r>
      <w:r w:rsidR="006B6BAA" w:rsidRPr="001576E7">
        <w:rPr>
          <w:rFonts w:ascii="Times New Roman" w:eastAsia="Calibri" w:hAnsi="Times New Roman" w:cs="Times New Roman"/>
          <w:sz w:val="22"/>
          <w:szCs w:val="22"/>
          <w:lang w:val="pt-BR"/>
        </w:rPr>
        <w:t xml:space="preserve"> </w:t>
      </w:r>
      <w:r w:rsidRPr="001576E7">
        <w:rPr>
          <w:rFonts w:ascii="Times New Roman" w:eastAsia="Calibri" w:hAnsi="Times New Roman" w:cs="Times New Roman"/>
          <w:sz w:val="22"/>
          <w:szCs w:val="22"/>
          <w:lang w:val="pt-BR"/>
        </w:rPr>
        <w:t xml:space="preserve">mediante a colaboração regional e o intercâmbio de conhecimentos científicos e técnicos pertinentes </w:t>
      </w:r>
      <w:r w:rsidR="006B6BAA" w:rsidRPr="001576E7">
        <w:rPr>
          <w:rFonts w:ascii="Times New Roman" w:eastAsia="Calibri" w:hAnsi="Times New Roman" w:cs="Times New Roman"/>
          <w:sz w:val="22"/>
          <w:szCs w:val="22"/>
          <w:lang w:val="pt-BR"/>
        </w:rPr>
        <w:t xml:space="preserve">em </w:t>
      </w:r>
      <w:r w:rsidRPr="001576E7">
        <w:rPr>
          <w:rFonts w:ascii="Times New Roman" w:eastAsia="Calibri" w:hAnsi="Times New Roman" w:cs="Times New Roman"/>
          <w:sz w:val="22"/>
          <w:szCs w:val="22"/>
          <w:lang w:val="pt-BR"/>
        </w:rPr>
        <w:t>termos mutuamente acordados;</w:t>
      </w:r>
    </w:p>
    <w:p w14:paraId="103D42C4" w14:textId="77777777" w:rsidR="00D71BA2" w:rsidRPr="001576E7" w:rsidRDefault="00D71BA2" w:rsidP="00C8018D">
      <w:pPr>
        <w:pStyle w:val="Style20"/>
        <w:widowControl/>
        <w:kinsoku w:val="0"/>
        <w:autoSpaceDE/>
        <w:spacing w:before="0"/>
        <w:ind w:right="-29"/>
        <w:jc w:val="both"/>
        <w:rPr>
          <w:rFonts w:ascii="Times New Roman" w:hAnsi="Times New Roman" w:cs="Times New Roman"/>
          <w:sz w:val="22"/>
          <w:szCs w:val="22"/>
          <w:lang w:val="pt-BR"/>
        </w:rPr>
      </w:pPr>
    </w:p>
    <w:p w14:paraId="19370843" w14:textId="77777777" w:rsidR="00D71BA2" w:rsidRPr="001576E7" w:rsidRDefault="00D71BA2" w:rsidP="00C8018D">
      <w:pPr>
        <w:pStyle w:val="Style20"/>
        <w:widowControl/>
        <w:kinsoku w:val="0"/>
        <w:autoSpaceDE/>
        <w:spacing w:before="0"/>
        <w:ind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CONSIDERANDO que é necessário que se alcance maior concertação política na região, para que apoiemos ações transformadoras estruturais que construam sociedades e sistemas de saúde resilientes, que sejam capazes de gerir ameaças atuais e futuras, promovendo, ao mesmo tempo, o acesso universal à saúde e à cobertura universal de saúde para suas populações</w:t>
      </w:r>
      <w:r w:rsidRPr="001576E7">
        <w:rPr>
          <w:rFonts w:ascii="Times New Roman" w:hAnsi="Times New Roman" w:cs="Times New Roman"/>
          <w:sz w:val="22"/>
          <w:szCs w:val="22"/>
          <w:lang w:val="pt-BR"/>
        </w:rPr>
        <w:t>;</w:t>
      </w:r>
    </w:p>
    <w:p w14:paraId="6F44A883" w14:textId="77777777" w:rsidR="00D71BA2" w:rsidRPr="001576E7" w:rsidRDefault="00D71BA2" w:rsidP="00C8018D">
      <w:pPr>
        <w:pStyle w:val="Style20"/>
        <w:widowControl/>
        <w:kinsoku w:val="0"/>
        <w:autoSpaceDE/>
        <w:spacing w:before="0"/>
        <w:ind w:right="-29"/>
        <w:jc w:val="both"/>
        <w:rPr>
          <w:rFonts w:ascii="Times New Roman" w:hAnsi="Times New Roman" w:cs="Times New Roman"/>
          <w:sz w:val="22"/>
          <w:szCs w:val="22"/>
          <w:lang w:val="pt-BR"/>
        </w:rPr>
      </w:pPr>
    </w:p>
    <w:p w14:paraId="38018FF1" w14:textId="77777777" w:rsidR="00D71BA2" w:rsidRPr="001576E7" w:rsidRDefault="00D71BA2" w:rsidP="00C8018D">
      <w:pPr>
        <w:pStyle w:val="Style20"/>
        <w:widowControl/>
        <w:kinsoku w:val="0"/>
        <w:autoSpaceDE/>
        <w:spacing w:before="0"/>
        <w:ind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REAFIRMANDO a importância de financiamento e assistência técnica que possibilitem aos Estados membros, em particular às nações mais vulneráveis, reduzir as perdas econômicas causadas pela pandemia de covid-19 e preparar-se para futuras pandemias e outras ameaças à saúde</w:t>
      </w:r>
      <w:r w:rsidRPr="001576E7">
        <w:rPr>
          <w:rFonts w:ascii="Times New Roman" w:hAnsi="Times New Roman" w:cs="Times New Roman"/>
          <w:sz w:val="22"/>
          <w:szCs w:val="22"/>
          <w:lang w:val="pt-BR"/>
        </w:rPr>
        <w:t>;</w:t>
      </w:r>
    </w:p>
    <w:p w14:paraId="2EFBEF30" w14:textId="77777777" w:rsidR="00D71BA2" w:rsidRPr="001576E7" w:rsidRDefault="00D71BA2" w:rsidP="00C8018D">
      <w:pPr>
        <w:pStyle w:val="Style20"/>
        <w:widowControl/>
        <w:kinsoku w:val="0"/>
        <w:autoSpaceDE/>
        <w:spacing w:before="0"/>
        <w:ind w:right="-29"/>
        <w:jc w:val="both"/>
        <w:rPr>
          <w:rFonts w:ascii="Times New Roman" w:hAnsi="Times New Roman" w:cs="Times New Roman"/>
          <w:sz w:val="22"/>
          <w:szCs w:val="22"/>
          <w:lang w:val="pt-BR"/>
        </w:rPr>
      </w:pPr>
    </w:p>
    <w:p w14:paraId="1213C7BA" w14:textId="24ABBF0A" w:rsidR="00D71BA2" w:rsidRPr="001576E7" w:rsidRDefault="00D71BA2" w:rsidP="00C8018D">
      <w:pPr>
        <w:pStyle w:val="Style20"/>
        <w:widowControl/>
        <w:kinsoku w:val="0"/>
        <w:autoSpaceDE/>
        <w:spacing w:before="0"/>
        <w:ind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LEVANDO EM CONTA a resolução CP/RES. 1151 (2280/20), “Resposta da OEA à pandemia de covid-19”, aprovada pelo Conselho Permanente na sessão extraordinária virtual realizada em 16 de abril de 2020, e a resolução CP/RES 1165 (2312/21)</w:t>
      </w:r>
      <w:r w:rsidR="00AA12B7" w:rsidRPr="001576E7">
        <w:rPr>
          <w:rFonts w:ascii="Times New Roman" w:eastAsia="Calibri" w:hAnsi="Times New Roman" w:cs="Times New Roman"/>
          <w:sz w:val="22"/>
          <w:szCs w:val="22"/>
          <w:lang w:val="pt-BR"/>
        </w:rPr>
        <w:t>,</w:t>
      </w:r>
      <w:r w:rsidRPr="001576E7">
        <w:rPr>
          <w:rFonts w:ascii="Times New Roman" w:eastAsia="Calibri" w:hAnsi="Times New Roman" w:cs="Times New Roman"/>
          <w:sz w:val="22"/>
          <w:szCs w:val="22"/>
          <w:lang w:val="pt-BR"/>
        </w:rPr>
        <w:t xml:space="preserve"> “A distribuição equitativa de vacinas contra a covid-19”, aprovada pelo Conselho Permanente na sessão ordinária virtual realizada em 17 de fevereiro de 2021</w:t>
      </w:r>
      <w:r w:rsidRPr="001576E7">
        <w:rPr>
          <w:rFonts w:ascii="Times New Roman" w:hAnsi="Times New Roman" w:cs="Times New Roman"/>
          <w:sz w:val="22"/>
          <w:szCs w:val="22"/>
          <w:lang w:val="pt-BR"/>
        </w:rPr>
        <w:t>;</w:t>
      </w:r>
    </w:p>
    <w:p w14:paraId="1BE1E265" w14:textId="77777777" w:rsidR="00D71BA2" w:rsidRPr="001576E7" w:rsidRDefault="00D71BA2" w:rsidP="00C8018D">
      <w:pPr>
        <w:pStyle w:val="Style20"/>
        <w:widowControl/>
        <w:kinsoku w:val="0"/>
        <w:autoSpaceDE/>
        <w:spacing w:before="0"/>
        <w:ind w:right="-29"/>
        <w:jc w:val="both"/>
        <w:rPr>
          <w:rFonts w:ascii="Times New Roman" w:hAnsi="Times New Roman" w:cs="Times New Roman"/>
          <w:sz w:val="22"/>
          <w:szCs w:val="22"/>
          <w:lang w:val="pt-BR"/>
        </w:rPr>
      </w:pPr>
    </w:p>
    <w:p w14:paraId="43B6FC88" w14:textId="221EBACA" w:rsidR="00D71BA2" w:rsidRPr="001576E7" w:rsidRDefault="00D71BA2" w:rsidP="00C8018D">
      <w:pPr>
        <w:pStyle w:val="Style20"/>
        <w:widowControl/>
        <w:kinsoku w:val="0"/>
        <w:autoSpaceDE/>
        <w:spacing w:before="0"/>
        <w:ind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 xml:space="preserve">LEVANDO EM CONTA TAMBÉM as resoluções CD59.R3, “Aumento da capacidade de produção de medicamentos e tecnologias em saúde essenciais”, e </w:t>
      </w:r>
      <w:r w:rsidR="00414CBE" w:rsidRPr="001576E7">
        <w:rPr>
          <w:rFonts w:ascii="Times New Roman" w:eastAsia="Calibri" w:hAnsi="Times New Roman" w:cs="Times New Roman"/>
          <w:sz w:val="22"/>
          <w:szCs w:val="22"/>
          <w:lang w:val="pt-BR"/>
        </w:rPr>
        <w:t>CD59</w:t>
      </w:r>
      <w:r w:rsidRPr="001576E7">
        <w:rPr>
          <w:rFonts w:ascii="Times New Roman" w:eastAsia="Calibri" w:hAnsi="Times New Roman" w:cs="Times New Roman"/>
          <w:sz w:val="22"/>
          <w:szCs w:val="22"/>
          <w:lang w:val="pt-BR"/>
        </w:rPr>
        <w:t>.R13, “Revigoramento da imunização como um bem público para a saúde universal”, aprovadas pelo Quinquagésimo Nono Conselho Diretor da Organização Pan-Americana da Saúde (OPAS), na sessão de setembro de 2021</w:t>
      </w:r>
      <w:r w:rsidRPr="001576E7">
        <w:rPr>
          <w:rFonts w:ascii="Times New Roman" w:hAnsi="Times New Roman" w:cs="Times New Roman"/>
          <w:sz w:val="22"/>
          <w:szCs w:val="22"/>
          <w:lang w:val="pt-BR"/>
        </w:rPr>
        <w:t>;</w:t>
      </w:r>
    </w:p>
    <w:p w14:paraId="5E02BDF4" w14:textId="77777777" w:rsidR="00D71BA2" w:rsidRPr="001576E7" w:rsidRDefault="00D71BA2" w:rsidP="00C8018D">
      <w:pPr>
        <w:pStyle w:val="Style1"/>
        <w:widowControl/>
        <w:kinsoku w:val="0"/>
        <w:autoSpaceDE/>
        <w:adjustRightInd/>
        <w:ind w:right="-29"/>
        <w:jc w:val="both"/>
        <w:rPr>
          <w:sz w:val="22"/>
          <w:szCs w:val="22"/>
          <w:lang w:val="pt-BR"/>
        </w:rPr>
      </w:pPr>
    </w:p>
    <w:p w14:paraId="2A3E1D99" w14:textId="0E04601D" w:rsidR="00D71BA2" w:rsidRPr="001576E7" w:rsidRDefault="00D71BA2" w:rsidP="00C8018D">
      <w:pPr>
        <w:pStyle w:val="Style1"/>
        <w:widowControl/>
        <w:kinsoku w:val="0"/>
        <w:autoSpaceDE/>
        <w:adjustRightInd/>
        <w:ind w:right="-29" w:firstLine="720"/>
        <w:jc w:val="both"/>
        <w:rPr>
          <w:rFonts w:eastAsia="Calibri"/>
          <w:sz w:val="22"/>
          <w:szCs w:val="22"/>
          <w:lang w:val="pt-BR"/>
        </w:rPr>
      </w:pPr>
      <w:r w:rsidRPr="001576E7">
        <w:rPr>
          <w:rFonts w:eastAsia="Calibri"/>
          <w:sz w:val="22"/>
          <w:szCs w:val="22"/>
          <w:lang w:val="pt-BR"/>
        </w:rPr>
        <w:t xml:space="preserve">EXPRESSANDO sua gratidão contínua à </w:t>
      </w:r>
      <w:r w:rsidR="00AA12B7" w:rsidRPr="001576E7">
        <w:rPr>
          <w:rFonts w:eastAsia="Calibri"/>
          <w:sz w:val="22"/>
          <w:szCs w:val="22"/>
          <w:lang w:val="pt-BR"/>
        </w:rPr>
        <w:t>OPAS</w:t>
      </w:r>
      <w:r w:rsidRPr="001576E7">
        <w:rPr>
          <w:rFonts w:eastAsia="Calibri"/>
          <w:sz w:val="22"/>
          <w:szCs w:val="22"/>
          <w:lang w:val="pt-BR"/>
        </w:rPr>
        <w:t xml:space="preserve">, à Organização Mundial da Saúde, aos Estados membros, às agências regionais de saúde, </w:t>
      </w:r>
      <w:r w:rsidR="006B6BAA" w:rsidRPr="001576E7">
        <w:rPr>
          <w:rFonts w:eastAsia="Calibri"/>
          <w:sz w:val="22"/>
          <w:szCs w:val="22"/>
          <w:lang w:val="pt-BR"/>
        </w:rPr>
        <w:t xml:space="preserve">dentre elas </w:t>
      </w:r>
      <w:r w:rsidRPr="001576E7">
        <w:rPr>
          <w:rFonts w:eastAsia="Calibri"/>
          <w:sz w:val="22"/>
          <w:szCs w:val="22"/>
          <w:lang w:val="pt-BR"/>
        </w:rPr>
        <w:t>a Agência de Saúde Pública do Caribe, pelo empenho em proteger a saúde dos povos das Américas sempre e, em especial, durante a pandemia de covid-19,</w:t>
      </w:r>
    </w:p>
    <w:p w14:paraId="2C0235E6" w14:textId="77777777" w:rsidR="00D71BA2" w:rsidRPr="001576E7" w:rsidRDefault="00D71BA2" w:rsidP="00465FE8">
      <w:pPr>
        <w:pStyle w:val="Style1"/>
        <w:widowControl/>
        <w:kinsoku w:val="0"/>
        <w:autoSpaceDE/>
        <w:adjustRightInd/>
        <w:ind w:right="-29"/>
        <w:jc w:val="both"/>
        <w:rPr>
          <w:b/>
          <w:bCs/>
          <w:sz w:val="22"/>
          <w:szCs w:val="22"/>
          <w:lang w:val="pt-BR"/>
        </w:rPr>
      </w:pPr>
    </w:p>
    <w:p w14:paraId="6BDA7EAF" w14:textId="77777777" w:rsidR="00D71BA2" w:rsidRPr="001576E7" w:rsidRDefault="00D71BA2" w:rsidP="00C8018D">
      <w:pPr>
        <w:pStyle w:val="Style20"/>
        <w:widowControl/>
        <w:kinsoku w:val="0"/>
        <w:autoSpaceDE/>
        <w:spacing w:before="0"/>
        <w:jc w:val="both"/>
        <w:rPr>
          <w:rFonts w:ascii="Times New Roman" w:hAnsi="Times New Roman" w:cs="Times New Roman"/>
          <w:sz w:val="22"/>
          <w:szCs w:val="22"/>
          <w:lang w:val="pt-BR"/>
        </w:rPr>
      </w:pPr>
      <w:r w:rsidRPr="001576E7">
        <w:rPr>
          <w:rFonts w:ascii="Times New Roman" w:hAnsi="Times New Roman" w:cs="Times New Roman"/>
          <w:sz w:val="22"/>
          <w:szCs w:val="22"/>
          <w:lang w:val="pt-BR"/>
        </w:rPr>
        <w:t>RESOLVE:</w:t>
      </w:r>
    </w:p>
    <w:p w14:paraId="383B0060" w14:textId="77777777" w:rsidR="00D71BA2" w:rsidRPr="001576E7" w:rsidRDefault="00D71BA2" w:rsidP="00C8018D">
      <w:pPr>
        <w:pStyle w:val="Style20"/>
        <w:widowControl/>
        <w:kinsoku w:val="0"/>
        <w:autoSpaceDE/>
        <w:spacing w:before="0"/>
        <w:ind w:right="-29"/>
        <w:jc w:val="both"/>
        <w:rPr>
          <w:rFonts w:ascii="Times New Roman" w:hAnsi="Times New Roman" w:cs="Times New Roman"/>
          <w:sz w:val="22"/>
          <w:szCs w:val="22"/>
          <w:lang w:val="pt-BR"/>
        </w:rPr>
      </w:pPr>
    </w:p>
    <w:p w14:paraId="4A8A4601" w14:textId="77777777" w:rsidR="00D71BA2" w:rsidRPr="001576E7" w:rsidRDefault="00D71BA2" w:rsidP="00A61BD7">
      <w:pPr>
        <w:pStyle w:val="Style20"/>
        <w:widowControl/>
        <w:numPr>
          <w:ilvl w:val="0"/>
          <w:numId w:val="73"/>
        </w:numPr>
        <w:kinsoku w:val="0"/>
        <w:autoSpaceDE/>
        <w:spacing w:before="0"/>
        <w:ind w:left="0"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 xml:space="preserve">Encarregar o Conselho Permanente de que continue facilitando o diálogo e atualizações regulares com a Organização Pan-Americana da Saúde (OPAS), com vistas a reforçar a </w:t>
      </w:r>
      <w:r w:rsidRPr="001576E7">
        <w:rPr>
          <w:rFonts w:ascii="Times New Roman" w:eastAsia="Calibri" w:hAnsi="Times New Roman" w:cs="Times New Roman"/>
          <w:sz w:val="22"/>
          <w:szCs w:val="22"/>
          <w:lang w:val="pt-BR"/>
        </w:rPr>
        <w:lastRenderedPageBreak/>
        <w:t>coordenação e a cooperação hemisféricas para o combate efetivo da covid-19 e a fazer frente a seus efeitos socioeconômicos devastadores</w:t>
      </w:r>
      <w:r w:rsidRPr="001576E7">
        <w:rPr>
          <w:rFonts w:ascii="Times New Roman" w:hAnsi="Times New Roman" w:cs="Times New Roman"/>
          <w:sz w:val="22"/>
          <w:szCs w:val="22"/>
          <w:lang w:val="pt-BR"/>
        </w:rPr>
        <w:t>.</w:t>
      </w:r>
    </w:p>
    <w:p w14:paraId="35AC7A1E" w14:textId="77777777" w:rsidR="00D71BA2" w:rsidRPr="001576E7" w:rsidRDefault="00D71BA2" w:rsidP="00C8018D">
      <w:pPr>
        <w:pStyle w:val="Style20"/>
        <w:widowControl/>
        <w:kinsoku w:val="0"/>
        <w:autoSpaceDE/>
        <w:spacing w:before="0"/>
        <w:ind w:right="-29"/>
        <w:jc w:val="both"/>
        <w:rPr>
          <w:rFonts w:ascii="Times New Roman" w:hAnsi="Times New Roman" w:cs="Times New Roman"/>
          <w:sz w:val="22"/>
          <w:szCs w:val="22"/>
          <w:lang w:val="pt-BR"/>
        </w:rPr>
      </w:pPr>
    </w:p>
    <w:p w14:paraId="34D59E00" w14:textId="4A62905F" w:rsidR="00D71BA2" w:rsidRPr="001576E7" w:rsidRDefault="00D71BA2" w:rsidP="00A61BD7">
      <w:pPr>
        <w:pStyle w:val="Style20"/>
        <w:widowControl/>
        <w:numPr>
          <w:ilvl w:val="0"/>
          <w:numId w:val="73"/>
        </w:numPr>
        <w:kinsoku w:val="0"/>
        <w:autoSpaceDE/>
        <w:spacing w:before="0"/>
        <w:ind w:left="0"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 xml:space="preserve">Exortar os Estados membros a que promovam a solidariedade mútua hemisférica no desenvolvimento e na aquisição de vacinas e outras tecnologias sanitárias seguras, acessíveis e efetivas e, nesse âmbito, convidar os Estados membros a que apoiem o desenvolvimento voluntário de plataformas regionais, em consonância com os esforços multilaterais mundiais, como o Acelerador de Acesso a Ferramentas contra a Covid-19; a Plataforma Regional para o Avanço na Produção de Vacinas e outras Tecnologias de Saúde </w:t>
      </w:r>
      <w:r w:rsidR="00A6577F" w:rsidRPr="001576E7">
        <w:rPr>
          <w:rFonts w:ascii="Times New Roman" w:eastAsia="Calibri" w:hAnsi="Times New Roman" w:cs="Times New Roman"/>
          <w:sz w:val="22"/>
          <w:szCs w:val="22"/>
          <w:lang w:val="pt-BR"/>
        </w:rPr>
        <w:t xml:space="preserve">para a Covid-19 </w:t>
      </w:r>
      <w:r w:rsidRPr="001576E7">
        <w:rPr>
          <w:rFonts w:ascii="Times New Roman" w:eastAsia="Calibri" w:hAnsi="Times New Roman" w:cs="Times New Roman"/>
          <w:sz w:val="22"/>
          <w:szCs w:val="22"/>
          <w:lang w:val="pt-BR"/>
        </w:rPr>
        <w:t xml:space="preserve">nas Américas, lançada pela OPAS; a iniciativa apoiada pela Organização Mundial da Saúde (OMS) e pela OPAS sobre Transferência de Tecnologia para Produção de Vacinas de mRNA nas Américas; e </w:t>
      </w:r>
      <w:r w:rsidR="00042264" w:rsidRPr="001576E7">
        <w:rPr>
          <w:rFonts w:ascii="Times New Roman" w:eastAsia="Calibri" w:hAnsi="Times New Roman" w:cs="Times New Roman"/>
          <w:sz w:val="22"/>
          <w:szCs w:val="22"/>
          <w:lang w:val="pt-BR"/>
        </w:rPr>
        <w:t>a iniciativa apoiada pela OMS intitulada</w:t>
      </w:r>
      <w:r w:rsidRPr="001576E7">
        <w:rPr>
          <w:rFonts w:ascii="Times New Roman" w:eastAsia="Calibri" w:hAnsi="Times New Roman" w:cs="Times New Roman"/>
          <w:sz w:val="22"/>
          <w:szCs w:val="22"/>
          <w:lang w:val="pt-BR"/>
        </w:rPr>
        <w:t xml:space="preserve"> Acesso </w:t>
      </w:r>
      <w:r w:rsidR="00C170B0" w:rsidRPr="001576E7">
        <w:rPr>
          <w:rFonts w:ascii="Times New Roman" w:eastAsia="Calibri" w:hAnsi="Times New Roman" w:cs="Times New Roman"/>
          <w:sz w:val="22"/>
          <w:szCs w:val="22"/>
          <w:lang w:val="pt-BR"/>
        </w:rPr>
        <w:t xml:space="preserve">Conjunto </w:t>
      </w:r>
      <w:r w:rsidRPr="001576E7">
        <w:rPr>
          <w:rFonts w:ascii="Times New Roman" w:eastAsia="Calibri" w:hAnsi="Times New Roman" w:cs="Times New Roman"/>
          <w:sz w:val="22"/>
          <w:szCs w:val="22"/>
          <w:lang w:val="pt-BR"/>
        </w:rPr>
        <w:t xml:space="preserve">a Tecnologias </w:t>
      </w:r>
      <w:r w:rsidR="00C170B0" w:rsidRPr="001576E7">
        <w:rPr>
          <w:rFonts w:ascii="Times New Roman" w:eastAsia="Calibri" w:hAnsi="Times New Roman" w:cs="Times New Roman"/>
          <w:sz w:val="22"/>
          <w:szCs w:val="22"/>
          <w:lang w:val="pt-BR"/>
        </w:rPr>
        <w:t xml:space="preserve">contra </w:t>
      </w:r>
      <w:r w:rsidRPr="001576E7">
        <w:rPr>
          <w:rFonts w:ascii="Times New Roman" w:eastAsia="Calibri" w:hAnsi="Times New Roman" w:cs="Times New Roman"/>
          <w:sz w:val="22"/>
          <w:szCs w:val="22"/>
          <w:lang w:val="pt-BR"/>
        </w:rPr>
        <w:t>a Covid-19 (C-TAP)</w:t>
      </w:r>
      <w:r w:rsidRPr="001576E7">
        <w:rPr>
          <w:rFonts w:ascii="Times New Roman" w:hAnsi="Times New Roman" w:cs="Times New Roman"/>
          <w:sz w:val="22"/>
          <w:szCs w:val="22"/>
          <w:lang w:val="pt-BR"/>
        </w:rPr>
        <w:t>.</w:t>
      </w:r>
    </w:p>
    <w:p w14:paraId="021B3C52" w14:textId="77777777" w:rsidR="00D71BA2" w:rsidRPr="001576E7" w:rsidRDefault="00D71BA2" w:rsidP="00C8018D">
      <w:pPr>
        <w:widowControl/>
        <w:rPr>
          <w:rFonts w:ascii="Times New Roman" w:hAnsi="Times New Roman"/>
          <w:szCs w:val="22"/>
          <w:lang w:val="pt-BR"/>
        </w:rPr>
      </w:pPr>
    </w:p>
    <w:p w14:paraId="69E5D2DA" w14:textId="77777777" w:rsidR="00D71BA2" w:rsidRPr="001576E7" w:rsidRDefault="00D71BA2" w:rsidP="00A61BD7">
      <w:pPr>
        <w:pStyle w:val="Style20"/>
        <w:widowControl/>
        <w:numPr>
          <w:ilvl w:val="0"/>
          <w:numId w:val="73"/>
        </w:numPr>
        <w:kinsoku w:val="0"/>
        <w:autoSpaceDE/>
        <w:spacing w:before="0"/>
        <w:ind w:left="0"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Instar os Estados membros a que envidem os maiores esforços possíveis para continuar fortalecendo o investimento público em saúde, de modo a permitir que se melhore e amplie a capacidade nacional e regional de desenvolvimento e produção de matérias-primas, vacinas, testes de diagnóstico e tratamentos, a fim de conseguir uma pronta recuperação sanitária e econômica e superar a vulnerabilidade e a dependência externa ante as emergências sanitárias mundiais, alcançando uma preparação adequada e de capacidades de resposta em nossa região</w:t>
      </w:r>
      <w:r w:rsidRPr="001576E7">
        <w:rPr>
          <w:rFonts w:ascii="Times New Roman" w:hAnsi="Times New Roman" w:cs="Times New Roman"/>
          <w:sz w:val="22"/>
          <w:szCs w:val="22"/>
          <w:lang w:val="pt-BR"/>
        </w:rPr>
        <w:t>.</w:t>
      </w:r>
    </w:p>
    <w:p w14:paraId="30D6F6D3" w14:textId="77777777" w:rsidR="00D71BA2" w:rsidRPr="001576E7" w:rsidRDefault="00D71BA2" w:rsidP="00C8018D">
      <w:pPr>
        <w:widowControl/>
        <w:rPr>
          <w:rFonts w:ascii="Times New Roman" w:hAnsi="Times New Roman"/>
          <w:b/>
          <w:szCs w:val="22"/>
          <w:lang w:val="pt-BR"/>
        </w:rPr>
      </w:pPr>
    </w:p>
    <w:p w14:paraId="41C7D046" w14:textId="424970C4" w:rsidR="00D71BA2" w:rsidRPr="001576E7" w:rsidRDefault="00D71BA2" w:rsidP="00A61BD7">
      <w:pPr>
        <w:pStyle w:val="Style20"/>
        <w:widowControl/>
        <w:numPr>
          <w:ilvl w:val="0"/>
          <w:numId w:val="73"/>
        </w:numPr>
        <w:kinsoku w:val="0"/>
        <w:autoSpaceDE/>
        <w:spacing w:before="0"/>
        <w:ind w:left="0" w:right="-29" w:firstLine="720"/>
        <w:jc w:val="both"/>
        <w:rPr>
          <w:rFonts w:ascii="Times New Roman" w:hAnsi="Times New Roman" w:cs="Times New Roman"/>
          <w:sz w:val="22"/>
          <w:szCs w:val="22"/>
          <w:lang w:val="pt-BR" w:eastAsia="es-US"/>
        </w:rPr>
      </w:pPr>
      <w:r w:rsidRPr="001576E7">
        <w:rPr>
          <w:rFonts w:ascii="Times New Roman" w:hAnsi="Times New Roman" w:cs="Times New Roman"/>
          <w:sz w:val="22"/>
          <w:szCs w:val="22"/>
          <w:lang w:val="pt-BR" w:eastAsia="es-US"/>
        </w:rPr>
        <w:t>Instar os Estados membros a adotarem medidas estratégicas e específicas para alcançar sistemas de saúde resilientes por meio de um rápido progresso no acesso e cobertura da saúde, abordando as deficiências estruturais dos sistemas de saúde expostas pela pandemia de covid-19, abordar as desigualdades de saúde e os fatores de risco ambientais, garantindo a adoção e consolidação das inovações introduzidas nos sistemas de saúde durante a resposta à pandemia.</w:t>
      </w:r>
    </w:p>
    <w:p w14:paraId="298DDC2E" w14:textId="77777777" w:rsidR="00D71BA2" w:rsidRPr="001576E7" w:rsidRDefault="00D71BA2" w:rsidP="00C8018D">
      <w:pPr>
        <w:widowControl/>
        <w:shd w:val="clear" w:color="auto" w:fill="F8F9FA"/>
        <w:jc w:val="left"/>
        <w:rPr>
          <w:rFonts w:ascii="Times New Roman" w:hAnsi="Times New Roman"/>
          <w:b/>
          <w:szCs w:val="22"/>
          <w:lang w:val="pt-BR"/>
        </w:rPr>
      </w:pPr>
    </w:p>
    <w:p w14:paraId="4244A6E1" w14:textId="77777777" w:rsidR="00D71BA2" w:rsidRPr="001576E7" w:rsidRDefault="00D71BA2" w:rsidP="00A61BD7">
      <w:pPr>
        <w:pStyle w:val="Style20"/>
        <w:widowControl/>
        <w:numPr>
          <w:ilvl w:val="0"/>
          <w:numId w:val="73"/>
        </w:numPr>
        <w:kinsoku w:val="0"/>
        <w:autoSpaceDE/>
        <w:spacing w:before="0"/>
        <w:ind w:left="0"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Fazer um apelo aos Estados membros a que apliquem políticas econômicas consistentes, que contribuam de maneira sustentada para gerar postos de trabalho, aumentar a produtividade econômica e promover a inovação, inclusive fortalecendo a infraestrutura, as tecnologias e a alfabetização digitais</w:t>
      </w:r>
      <w:r w:rsidRPr="001576E7">
        <w:rPr>
          <w:rFonts w:ascii="Times New Roman" w:hAnsi="Times New Roman" w:cs="Times New Roman"/>
          <w:sz w:val="22"/>
          <w:szCs w:val="22"/>
          <w:lang w:val="pt-BR"/>
        </w:rPr>
        <w:t>.</w:t>
      </w:r>
    </w:p>
    <w:p w14:paraId="5EC2DB3B" w14:textId="77777777" w:rsidR="00D71BA2" w:rsidRPr="001576E7" w:rsidRDefault="00D71BA2" w:rsidP="00C8018D">
      <w:pPr>
        <w:widowControl/>
        <w:rPr>
          <w:rFonts w:ascii="Times New Roman" w:hAnsi="Times New Roman"/>
          <w:szCs w:val="22"/>
          <w:lang w:val="pt-BR"/>
        </w:rPr>
      </w:pPr>
    </w:p>
    <w:p w14:paraId="746149EF" w14:textId="77777777" w:rsidR="00D71BA2" w:rsidRPr="001576E7" w:rsidRDefault="00D71BA2" w:rsidP="00A61BD7">
      <w:pPr>
        <w:pStyle w:val="Style20"/>
        <w:widowControl/>
        <w:numPr>
          <w:ilvl w:val="0"/>
          <w:numId w:val="73"/>
        </w:numPr>
        <w:kinsoku w:val="0"/>
        <w:autoSpaceDE/>
        <w:spacing w:before="0"/>
        <w:ind w:left="0"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Fazer um apelo aos Estados membros e aos Observadores Permanentes a que coordenem posições comuns em organismos multilaterais, com vistas a facilitar solidariamente a recuperação pós-pandemia, atendendo especialmente às dificuldades econômicas, produtivas e financeiras agravadas pela pandemia</w:t>
      </w:r>
      <w:r w:rsidRPr="001576E7">
        <w:rPr>
          <w:rFonts w:ascii="Times New Roman" w:hAnsi="Times New Roman" w:cs="Times New Roman"/>
          <w:sz w:val="22"/>
          <w:szCs w:val="22"/>
          <w:lang w:val="pt-BR"/>
        </w:rPr>
        <w:t>.</w:t>
      </w:r>
    </w:p>
    <w:p w14:paraId="535E5E6B" w14:textId="77777777" w:rsidR="00D71BA2" w:rsidRPr="001576E7" w:rsidRDefault="00D71BA2" w:rsidP="00C8018D">
      <w:pPr>
        <w:widowControl/>
        <w:rPr>
          <w:rFonts w:ascii="Times New Roman" w:eastAsia="Calibri" w:hAnsi="Times New Roman"/>
          <w:szCs w:val="22"/>
          <w:lang w:val="pt-BR"/>
        </w:rPr>
      </w:pPr>
    </w:p>
    <w:p w14:paraId="66590DCE" w14:textId="1677EA65" w:rsidR="00D71BA2" w:rsidRPr="001576E7" w:rsidRDefault="00D71BA2" w:rsidP="00A61BD7">
      <w:pPr>
        <w:pStyle w:val="Style20"/>
        <w:widowControl/>
        <w:numPr>
          <w:ilvl w:val="0"/>
          <w:numId w:val="73"/>
        </w:numPr>
        <w:kinsoku w:val="0"/>
        <w:autoSpaceDE/>
        <w:spacing w:before="0"/>
        <w:ind w:left="0" w:right="-29" w:firstLine="720"/>
        <w:jc w:val="both"/>
        <w:rPr>
          <w:rFonts w:ascii="Times New Roman" w:hAnsi="Times New Roman" w:cs="Times New Roman"/>
          <w:sz w:val="22"/>
          <w:szCs w:val="22"/>
          <w:lang w:val="pt-BR"/>
        </w:rPr>
      </w:pPr>
      <w:r w:rsidRPr="001576E7">
        <w:rPr>
          <w:rFonts w:ascii="Times New Roman" w:eastAsia="Calibri" w:hAnsi="Times New Roman" w:cs="Times New Roman"/>
          <w:sz w:val="22"/>
          <w:szCs w:val="22"/>
          <w:lang w:val="pt-BR"/>
        </w:rPr>
        <w:t>Apoiar o papel de uma imunização extensiva contra a covid-19 como bem público global e reiterar</w:t>
      </w:r>
      <w:r w:rsidRPr="001576E7">
        <w:rPr>
          <w:rFonts w:ascii="Times New Roman" w:hAnsi="Times New Roman" w:cs="Times New Roman"/>
          <w:sz w:val="22"/>
          <w:szCs w:val="22"/>
          <w:lang w:val="pt-BR"/>
        </w:rPr>
        <w:t xml:space="preserve"> a</w:t>
      </w:r>
      <w:r w:rsidRPr="001576E7">
        <w:rPr>
          <w:rFonts w:ascii="Times New Roman" w:eastAsia="Calibri" w:hAnsi="Times New Roman" w:cs="Times New Roman"/>
          <w:sz w:val="22"/>
          <w:szCs w:val="22"/>
          <w:lang w:val="pt-BR"/>
        </w:rPr>
        <w:t xml:space="preserve">os Estados membros e Observadores Permanentes que estejam em condições de fazê-lo que tomem medidas para facilitar a distribuição equitativa de vacinas no Hemisfério, </w:t>
      </w:r>
      <w:r w:rsidRPr="001576E7">
        <w:rPr>
          <w:rFonts w:ascii="Times New Roman" w:hAnsi="Times New Roman" w:cs="Times New Roman"/>
          <w:sz w:val="22"/>
          <w:szCs w:val="22"/>
          <w:lang w:val="pt-BR"/>
        </w:rPr>
        <w:t xml:space="preserve">considerando que </w:t>
      </w:r>
      <w:r w:rsidRPr="001576E7">
        <w:rPr>
          <w:rFonts w:ascii="Times New Roman" w:eastAsia="Calibri" w:hAnsi="Times New Roman" w:cs="Times New Roman"/>
          <w:sz w:val="22"/>
          <w:szCs w:val="22"/>
          <w:lang w:val="pt-BR"/>
        </w:rPr>
        <w:t>um elemento-chave para superar</w:t>
      </w:r>
      <w:r w:rsidRPr="001576E7">
        <w:rPr>
          <w:rFonts w:ascii="Times New Roman" w:hAnsi="Times New Roman" w:cs="Times New Roman"/>
          <w:sz w:val="22"/>
          <w:szCs w:val="22"/>
          <w:lang w:val="pt-BR"/>
        </w:rPr>
        <w:t xml:space="preserve"> esta </w:t>
      </w:r>
      <w:r w:rsidRPr="001576E7">
        <w:rPr>
          <w:rFonts w:ascii="Times New Roman" w:eastAsia="Calibri" w:hAnsi="Times New Roman" w:cs="Times New Roman"/>
          <w:sz w:val="22"/>
          <w:szCs w:val="22"/>
          <w:lang w:val="pt-BR"/>
        </w:rPr>
        <w:t xml:space="preserve">emergência é a aceleração do acesso equitativo e necessário a vacinas </w:t>
      </w:r>
      <w:r w:rsidR="00C170B0" w:rsidRPr="001576E7">
        <w:rPr>
          <w:rFonts w:ascii="Times New Roman" w:eastAsia="Calibri" w:hAnsi="Times New Roman" w:cs="Times New Roman"/>
          <w:sz w:val="22"/>
          <w:szCs w:val="22"/>
          <w:lang w:val="pt-BR"/>
        </w:rPr>
        <w:t xml:space="preserve">contra a </w:t>
      </w:r>
      <w:r w:rsidRPr="001576E7">
        <w:rPr>
          <w:rFonts w:ascii="Times New Roman" w:eastAsia="Calibri" w:hAnsi="Times New Roman" w:cs="Times New Roman"/>
          <w:sz w:val="22"/>
          <w:szCs w:val="22"/>
          <w:lang w:val="pt-BR"/>
        </w:rPr>
        <w:t xml:space="preserve">covid-19 </w:t>
      </w:r>
      <w:r w:rsidR="00C170B0" w:rsidRPr="001576E7">
        <w:rPr>
          <w:rFonts w:ascii="Times New Roman" w:eastAsia="Calibri" w:hAnsi="Times New Roman" w:cs="Times New Roman"/>
          <w:sz w:val="22"/>
          <w:szCs w:val="22"/>
          <w:lang w:val="pt-BR"/>
        </w:rPr>
        <w:t xml:space="preserve">que sejam </w:t>
      </w:r>
      <w:r w:rsidRPr="001576E7">
        <w:rPr>
          <w:rFonts w:ascii="Times New Roman" w:eastAsia="Calibri" w:hAnsi="Times New Roman" w:cs="Times New Roman"/>
          <w:sz w:val="22"/>
          <w:szCs w:val="22"/>
          <w:lang w:val="pt-BR"/>
        </w:rPr>
        <w:t>seguras, efetivas, acessíveis e de qualidade.</w:t>
      </w:r>
    </w:p>
    <w:p w14:paraId="01737700" w14:textId="77777777" w:rsidR="00D71BA2" w:rsidRPr="001576E7" w:rsidRDefault="00D71BA2" w:rsidP="00C8018D">
      <w:pPr>
        <w:widowControl/>
        <w:ind w:left="720" w:hanging="720"/>
        <w:rPr>
          <w:rFonts w:ascii="Times New Roman" w:hAnsi="Times New Roman"/>
          <w:szCs w:val="22"/>
          <w:lang w:val="pt-BR"/>
        </w:rPr>
      </w:pPr>
    </w:p>
    <w:p w14:paraId="45A8E256" w14:textId="77777777" w:rsidR="00D71BA2" w:rsidRPr="001576E7" w:rsidRDefault="00D71BA2" w:rsidP="00A61BD7">
      <w:pPr>
        <w:pStyle w:val="Style20"/>
        <w:widowControl/>
        <w:numPr>
          <w:ilvl w:val="0"/>
          <w:numId w:val="73"/>
        </w:numPr>
        <w:kinsoku w:val="0"/>
        <w:autoSpaceDE/>
        <w:spacing w:before="0"/>
        <w:ind w:left="0" w:right="-29" w:firstLine="720"/>
        <w:jc w:val="both"/>
        <w:rPr>
          <w:rFonts w:ascii="Times New Roman" w:hAnsi="Times New Roman" w:cs="Times New Roman"/>
          <w:sz w:val="22"/>
          <w:szCs w:val="22"/>
          <w:lang w:val="pt-BR"/>
        </w:rPr>
      </w:pPr>
      <w:r w:rsidRPr="001576E7">
        <w:rPr>
          <w:rStyle w:val="CharacterStyle3"/>
          <w:rFonts w:ascii="Times New Roman" w:hAnsi="Times New Roman" w:cs="Times New Roman"/>
          <w:sz w:val="22"/>
          <w:szCs w:val="22"/>
          <w:lang w:val="pt-BR"/>
        </w:rPr>
        <w:t>Fazer um apelo às instituições financeiras internacionais a que ofereçam financiamento</w:t>
      </w:r>
      <w:r w:rsidRPr="001576E7">
        <w:rPr>
          <w:rStyle w:val="FootnoteReference"/>
          <w:rFonts w:ascii="Times New Roman" w:hAnsi="Times New Roman" w:cs="Times New Roman"/>
          <w:sz w:val="22"/>
          <w:szCs w:val="22"/>
          <w:u w:val="single"/>
          <w:vertAlign w:val="superscript"/>
          <w:lang w:val="pt-BR"/>
        </w:rPr>
        <w:footnoteReference w:id="112"/>
      </w:r>
      <w:r w:rsidRPr="001576E7">
        <w:rPr>
          <w:rFonts w:ascii="Times New Roman" w:hAnsi="Times New Roman" w:cs="Times New Roman"/>
          <w:sz w:val="22"/>
          <w:szCs w:val="22"/>
          <w:vertAlign w:val="superscript"/>
          <w:lang w:val="pt-BR"/>
        </w:rPr>
        <w:t>/</w:t>
      </w:r>
      <w:r w:rsidRPr="001576E7">
        <w:rPr>
          <w:rStyle w:val="CharacterStyle3"/>
          <w:rFonts w:ascii="Times New Roman" w:hAnsi="Times New Roman" w:cs="Times New Roman"/>
          <w:sz w:val="22"/>
          <w:szCs w:val="22"/>
          <w:lang w:val="pt-BR"/>
        </w:rPr>
        <w:t xml:space="preserve"> em condições favoráveis aos países em desenvolvimento, especialmente os pequenos Estados, com base na sua vulnerabilidade, a fim de reduzir as perdas econômicas provocadas pela pandemia de </w:t>
      </w:r>
      <w:r w:rsidRPr="001576E7">
        <w:rPr>
          <w:rStyle w:val="CharacterStyle3"/>
          <w:rFonts w:ascii="Times New Roman" w:hAnsi="Times New Roman" w:cs="Times New Roman"/>
          <w:spacing w:val="-5"/>
          <w:sz w:val="22"/>
          <w:szCs w:val="22"/>
          <w:lang w:val="pt-BR"/>
        </w:rPr>
        <w:t>covid-19.</w:t>
      </w:r>
    </w:p>
    <w:p w14:paraId="45FEE5D7" w14:textId="77777777" w:rsidR="00D71BA2" w:rsidRPr="001576E7" w:rsidRDefault="00D71BA2" w:rsidP="00A61BD7">
      <w:pPr>
        <w:pStyle w:val="Style20"/>
        <w:widowControl/>
        <w:numPr>
          <w:ilvl w:val="0"/>
          <w:numId w:val="73"/>
        </w:numPr>
        <w:kinsoku w:val="0"/>
        <w:autoSpaceDE/>
        <w:spacing w:before="0"/>
        <w:ind w:left="0" w:right="-29" w:firstLine="720"/>
        <w:jc w:val="both"/>
        <w:rPr>
          <w:rFonts w:ascii="Times New Roman" w:hAnsi="Times New Roman" w:cs="Times New Roman"/>
          <w:sz w:val="22"/>
          <w:szCs w:val="22"/>
          <w:lang w:val="pt-BR"/>
        </w:rPr>
      </w:pPr>
      <w:r w:rsidRPr="001576E7">
        <w:rPr>
          <w:rFonts w:ascii="Times New Roman" w:hAnsi="Times New Roman" w:cs="Times New Roman"/>
          <w:sz w:val="22"/>
          <w:szCs w:val="22"/>
          <w:lang w:val="pt-BR"/>
        </w:rPr>
        <w:lastRenderedPageBreak/>
        <w:t>Estimular os Estados membros a que implementem estratégias de comunicação e participação social destinadas a recobrar a confiança da população nas vacinas, com vistas a que se atinja a imunidade em cada um deles.</w:t>
      </w:r>
    </w:p>
    <w:p w14:paraId="5EC43F59" w14:textId="77777777" w:rsidR="00D71BA2" w:rsidRPr="001576E7" w:rsidRDefault="00D71BA2" w:rsidP="00C8018D">
      <w:pPr>
        <w:pStyle w:val="Style3"/>
        <w:widowControl/>
        <w:kinsoku w:val="0"/>
        <w:autoSpaceDE/>
        <w:spacing w:before="0"/>
        <w:ind w:right="-29"/>
        <w:rPr>
          <w:rFonts w:ascii="Times New Roman" w:hAnsi="Times New Roman" w:cs="Times New Roman"/>
          <w:sz w:val="22"/>
          <w:szCs w:val="22"/>
          <w:lang w:val="pt-BR"/>
        </w:rPr>
      </w:pPr>
    </w:p>
    <w:p w14:paraId="29BF15CC" w14:textId="48040477" w:rsidR="00D71BA2" w:rsidRPr="001576E7" w:rsidRDefault="00D71BA2" w:rsidP="00A61BD7">
      <w:pPr>
        <w:pStyle w:val="ListParagraph"/>
        <w:widowControl/>
        <w:numPr>
          <w:ilvl w:val="0"/>
          <w:numId w:val="73"/>
        </w:numPr>
        <w:kinsoku w:val="0"/>
        <w:ind w:left="0" w:right="-29" w:firstLine="720"/>
        <w:rPr>
          <w:rFonts w:ascii="Times New Roman" w:hAnsi="Times New Roman"/>
          <w:szCs w:val="22"/>
          <w:lang w:val="pt-BR"/>
        </w:rPr>
      </w:pPr>
      <w:r w:rsidRPr="001576E7">
        <w:rPr>
          <w:rFonts w:ascii="Times New Roman" w:eastAsia="Calibri" w:hAnsi="Times New Roman"/>
          <w:szCs w:val="22"/>
          <w:lang w:val="pt-BR"/>
        </w:rPr>
        <w:t>Exortar os Estados membros, segundo seu contexto e prioridades nacionais, a que, no âmbito da pandemia de covid-19, e em especial no contexto mundial da imunização e dos requisitos das viagens internacionais, apliquem, conforme seja procedente, medidas para facilitar a livre circulação dos viajantes, em consonância com o Regulamento Sanitário Internacional e levando em conta as recomendações e orientações da OMS sobre imunizaç</w:t>
      </w:r>
      <w:r w:rsidR="00C170B0" w:rsidRPr="001576E7">
        <w:rPr>
          <w:rFonts w:ascii="Times New Roman" w:eastAsia="Calibri" w:hAnsi="Times New Roman"/>
          <w:szCs w:val="22"/>
          <w:lang w:val="pt-BR"/>
        </w:rPr>
        <w:t>ões</w:t>
      </w:r>
      <w:r w:rsidRPr="001576E7">
        <w:rPr>
          <w:rFonts w:ascii="Times New Roman" w:eastAsia="Calibri" w:hAnsi="Times New Roman"/>
          <w:szCs w:val="22"/>
          <w:lang w:val="pt-BR"/>
        </w:rPr>
        <w:t xml:space="preserve"> e viagens</w:t>
      </w:r>
      <w:r w:rsidRPr="001576E7">
        <w:rPr>
          <w:rFonts w:ascii="Times New Roman" w:hAnsi="Times New Roman"/>
          <w:szCs w:val="22"/>
          <w:lang w:val="pt-BR"/>
        </w:rPr>
        <w:t>.</w:t>
      </w:r>
    </w:p>
    <w:p w14:paraId="22B3EC22" w14:textId="77777777" w:rsidR="00D71BA2" w:rsidRPr="001576E7" w:rsidRDefault="00D71BA2"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sidRPr="001576E7">
        <w:rPr>
          <w:rFonts w:ascii="Times New Roman" w:hAnsi="Times New Roman"/>
          <w:szCs w:val="22"/>
          <w:lang w:val="pt-BR"/>
        </w:rPr>
        <w:br w:type="page"/>
      </w:r>
    </w:p>
    <w:p w14:paraId="6B769097" w14:textId="77777777" w:rsidR="00D71BA2" w:rsidRPr="001576E7" w:rsidRDefault="00D71BA2"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3E95F28F" w14:textId="77777777" w:rsidR="00D71BA2" w:rsidRPr="001576E7" w:rsidRDefault="00D71BA2" w:rsidP="00C8018D">
      <w:pPr>
        <w:widowControl/>
        <w:rPr>
          <w:rFonts w:ascii="Times New Roman" w:hAnsi="Times New Roman"/>
          <w:sz w:val="20"/>
          <w:lang w:val="pt-BR"/>
        </w:rPr>
      </w:pPr>
    </w:p>
    <w:p w14:paraId="19871B9D" w14:textId="77777777" w:rsidR="00D71BA2" w:rsidRPr="001576E7" w:rsidRDefault="00D71BA2" w:rsidP="00C8018D">
      <w:pPr>
        <w:widowControl/>
        <w:rPr>
          <w:rFonts w:ascii="Times New Roman" w:hAnsi="Times New Roman"/>
          <w:sz w:val="20"/>
          <w:lang w:val="pt-BR"/>
        </w:rPr>
      </w:pPr>
    </w:p>
    <w:p w14:paraId="6F3B0A55" w14:textId="77777777"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470856D7" w14:textId="77777777" w:rsidR="00D71BA2" w:rsidRPr="001576E7" w:rsidRDefault="00D71BA2" w:rsidP="00465FE8">
      <w:pPr>
        <w:pStyle w:val="FootnoteText"/>
        <w:tabs>
          <w:tab w:val="clear" w:pos="360"/>
        </w:tabs>
        <w:rPr>
          <w:rFonts w:ascii="Times New Roman" w:hAnsi="Times New Roman"/>
          <w:sz w:val="20"/>
          <w:lang w:val="pt-BR"/>
        </w:rPr>
      </w:pPr>
    </w:p>
    <w:p w14:paraId="25F8489A" w14:textId="77777777"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1061543" w14:textId="77777777" w:rsidR="00D71BA2" w:rsidRPr="001576E7" w:rsidRDefault="00D71BA2" w:rsidP="00465FE8">
      <w:pPr>
        <w:pStyle w:val="FootnoteText"/>
        <w:tabs>
          <w:tab w:val="clear" w:pos="360"/>
        </w:tabs>
        <w:rPr>
          <w:rFonts w:ascii="Times New Roman" w:hAnsi="Times New Roman"/>
          <w:sz w:val="20"/>
          <w:lang w:val="pt-BR"/>
        </w:rPr>
      </w:pPr>
    </w:p>
    <w:p w14:paraId="216A7299" w14:textId="77777777"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0BBB2776" w14:textId="77777777" w:rsidR="00D71BA2" w:rsidRPr="001576E7" w:rsidRDefault="00D71BA2" w:rsidP="00465FE8">
      <w:pPr>
        <w:pStyle w:val="FootnoteText"/>
        <w:tabs>
          <w:tab w:val="clear" w:pos="360"/>
        </w:tabs>
        <w:rPr>
          <w:rFonts w:ascii="Times New Roman" w:hAnsi="Times New Roman"/>
          <w:sz w:val="20"/>
          <w:lang w:val="pt-BR"/>
        </w:rPr>
      </w:pPr>
    </w:p>
    <w:p w14:paraId="25E57F1C" w14:textId="5D2C2252"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704A1336" w14:textId="77777777" w:rsidR="00D71BA2" w:rsidRPr="001576E7" w:rsidRDefault="00D71BA2" w:rsidP="00465FE8">
      <w:pPr>
        <w:pStyle w:val="FootnoteText"/>
        <w:tabs>
          <w:tab w:val="clear" w:pos="360"/>
        </w:tabs>
        <w:rPr>
          <w:rFonts w:ascii="Times New Roman" w:hAnsi="Times New Roman"/>
          <w:sz w:val="20"/>
          <w:lang w:val="pt-BR"/>
        </w:rPr>
      </w:pPr>
    </w:p>
    <w:p w14:paraId="64CFE7BD" w14:textId="77777777"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16FA37DF" w14:textId="77777777" w:rsidR="00D71BA2" w:rsidRPr="001576E7" w:rsidRDefault="00D71BA2" w:rsidP="00465FE8">
      <w:pPr>
        <w:pStyle w:val="FootnoteText"/>
        <w:tabs>
          <w:tab w:val="clear" w:pos="360"/>
        </w:tabs>
        <w:ind w:left="0" w:firstLine="0"/>
        <w:rPr>
          <w:rFonts w:ascii="Times New Roman" w:hAnsi="Times New Roman"/>
          <w:sz w:val="20"/>
          <w:lang w:val="pt-BR"/>
        </w:rPr>
      </w:pPr>
    </w:p>
    <w:p w14:paraId="183E234E" w14:textId="77777777"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22DD3124" w14:textId="77777777" w:rsidR="00D71BA2" w:rsidRPr="001576E7" w:rsidRDefault="00D71BA2" w:rsidP="00465FE8">
      <w:pPr>
        <w:pStyle w:val="FootnoteText"/>
        <w:tabs>
          <w:tab w:val="clear" w:pos="360"/>
        </w:tabs>
        <w:rPr>
          <w:rFonts w:ascii="Times New Roman" w:hAnsi="Times New Roman"/>
          <w:sz w:val="20"/>
          <w:lang w:val="pt-BR"/>
        </w:rPr>
      </w:pPr>
    </w:p>
    <w:p w14:paraId="1AB308B3" w14:textId="77777777"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61616D9A" w14:textId="77777777" w:rsidR="00D71BA2" w:rsidRPr="001576E7" w:rsidRDefault="00D71BA2" w:rsidP="00465FE8">
      <w:pPr>
        <w:pStyle w:val="FootnoteText"/>
        <w:tabs>
          <w:tab w:val="clear" w:pos="360"/>
        </w:tabs>
        <w:rPr>
          <w:rFonts w:ascii="Times New Roman" w:hAnsi="Times New Roman"/>
          <w:sz w:val="20"/>
          <w:lang w:val="pt-BR"/>
        </w:rPr>
      </w:pPr>
    </w:p>
    <w:p w14:paraId="71B69E16" w14:textId="77777777"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05DB967A" w14:textId="77777777" w:rsidR="00D71BA2" w:rsidRPr="001576E7" w:rsidRDefault="00D71BA2" w:rsidP="00465FE8">
      <w:pPr>
        <w:pStyle w:val="FootnoteText"/>
        <w:tabs>
          <w:tab w:val="clear" w:pos="360"/>
        </w:tabs>
        <w:rPr>
          <w:rFonts w:ascii="Times New Roman" w:hAnsi="Times New Roman"/>
          <w:sz w:val="20"/>
          <w:lang w:val="pt-BR"/>
        </w:rPr>
      </w:pPr>
    </w:p>
    <w:p w14:paraId="542869C3" w14:textId="77777777"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2D6E3475" w14:textId="77777777" w:rsidR="00D71BA2" w:rsidRPr="001576E7" w:rsidRDefault="00D71BA2" w:rsidP="00FA1290">
      <w:pPr>
        <w:pStyle w:val="FootnoteText"/>
        <w:tabs>
          <w:tab w:val="clear" w:pos="360"/>
        </w:tabs>
        <w:rPr>
          <w:rFonts w:ascii="Times New Roman" w:hAnsi="Times New Roman"/>
          <w:sz w:val="20"/>
          <w:lang w:val="pt-BR"/>
        </w:rPr>
      </w:pPr>
    </w:p>
    <w:p w14:paraId="77DF4571" w14:textId="012D7C82"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4B77F131" w14:textId="77777777" w:rsidR="00D71BA2" w:rsidRPr="001576E7" w:rsidRDefault="00D71BA2" w:rsidP="00FA1290">
      <w:pPr>
        <w:pStyle w:val="FootnoteText"/>
        <w:tabs>
          <w:tab w:val="clear" w:pos="360"/>
        </w:tabs>
        <w:rPr>
          <w:rFonts w:ascii="Times New Roman" w:hAnsi="Times New Roman"/>
          <w:sz w:val="20"/>
          <w:lang w:val="pt-BR"/>
        </w:rPr>
      </w:pPr>
    </w:p>
    <w:p w14:paraId="536CC96E" w14:textId="4C70D02B"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0F7858A1" w14:textId="77777777" w:rsidR="00D71BA2" w:rsidRPr="001576E7" w:rsidRDefault="00D71BA2" w:rsidP="00977FBB">
      <w:pPr>
        <w:pStyle w:val="FootnoteText"/>
        <w:tabs>
          <w:tab w:val="clear" w:pos="360"/>
        </w:tabs>
        <w:rPr>
          <w:rFonts w:ascii="Times New Roman" w:hAnsi="Times New Roman"/>
          <w:sz w:val="20"/>
          <w:lang w:val="pt-BR"/>
        </w:rPr>
      </w:pPr>
    </w:p>
    <w:p w14:paraId="16ECDFE6" w14:textId="1D3699E3"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8D585D" w:rsidRPr="003B49A2">
        <w:rPr>
          <w:rFonts w:ascii="Times New Roman" w:hAnsi="Times New Roman"/>
          <w:sz w:val="20"/>
          <w:lang w:val="pt-BR"/>
        </w:rPr>
        <w:t>o governo devidamente</w:t>
      </w:r>
      <w:r w:rsidR="008D585D" w:rsidRPr="001576E7">
        <w:rPr>
          <w:rFonts w:ascii="Times New Roman" w:hAnsi="Times New Roman"/>
          <w:sz w:val="20"/>
          <w:lang w:val="pt-BR"/>
        </w:rPr>
        <w:t xml:space="preserv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18563201" w14:textId="77777777" w:rsidR="00D71BA2" w:rsidRPr="001576E7" w:rsidRDefault="00D71BA2" w:rsidP="00977FBB">
      <w:pPr>
        <w:pStyle w:val="FootnoteText"/>
        <w:tabs>
          <w:tab w:val="clear" w:pos="360"/>
        </w:tabs>
        <w:rPr>
          <w:rFonts w:ascii="Times New Roman" w:hAnsi="Times New Roman"/>
          <w:sz w:val="20"/>
          <w:lang w:val="pt-BR"/>
        </w:rPr>
      </w:pPr>
    </w:p>
    <w:p w14:paraId="3DC913B9" w14:textId="2DAE66D5"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9D5B3B"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6606855C" w14:textId="77777777" w:rsidR="00D71BA2" w:rsidRPr="001576E7" w:rsidRDefault="00D71BA2" w:rsidP="00977FBB">
      <w:pPr>
        <w:pStyle w:val="FootnoteText"/>
        <w:tabs>
          <w:tab w:val="clear" w:pos="360"/>
        </w:tabs>
        <w:rPr>
          <w:rFonts w:ascii="Times New Roman" w:hAnsi="Times New Roman"/>
          <w:sz w:val="20"/>
          <w:lang w:val="pt-BR"/>
        </w:rPr>
      </w:pPr>
    </w:p>
    <w:p w14:paraId="2336FC81" w14:textId="2625C039" w:rsidR="00D71BA2" w:rsidRPr="001576E7" w:rsidRDefault="00D71BA2"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5.</w:t>
      </w:r>
      <w:r w:rsidRPr="001576E7">
        <w:rPr>
          <w:rFonts w:ascii="Times New Roman" w:hAnsi="Times New Roman"/>
          <w:sz w:val="20"/>
          <w:lang w:val="pt-BR"/>
        </w:rPr>
        <w:tab/>
        <w:t xml:space="preserve">(...) A Organização dos Estados Americanos não é o espaço apropriado para essas discussões, e os Estados Unidos não consideram vinculantes as recomendações feitas pela </w:t>
      </w:r>
      <w:r w:rsidR="00DB7946" w:rsidRPr="001576E7">
        <w:rPr>
          <w:rFonts w:ascii="Times New Roman" w:hAnsi="Times New Roman"/>
          <w:sz w:val="20"/>
          <w:lang w:val="pt-BR"/>
        </w:rPr>
        <w:t>OEA</w:t>
      </w:r>
      <w:r w:rsidRPr="001576E7">
        <w:rPr>
          <w:rFonts w:ascii="Times New Roman" w:hAnsi="Times New Roman"/>
          <w:sz w:val="20"/>
          <w:lang w:val="pt-BR"/>
        </w:rPr>
        <w:t xml:space="preserve"> sobre esses assuntos.</w:t>
      </w:r>
    </w:p>
    <w:p w14:paraId="46A46468" w14:textId="420F92C4" w:rsidR="005D18B5" w:rsidRPr="001576E7" w:rsidRDefault="005D18B5" w:rsidP="00C8018D">
      <w:pPr>
        <w:pStyle w:val="FootnoteText"/>
        <w:tabs>
          <w:tab w:val="clear" w:pos="360"/>
        </w:tabs>
        <w:ind w:left="0" w:firstLine="0"/>
        <w:outlineLvl w:val="0"/>
        <w:rPr>
          <w:rFonts w:ascii="Times New Roman" w:hAnsi="Times New Roman"/>
          <w:sz w:val="20"/>
          <w:lang w:val="pt-BR"/>
        </w:rPr>
      </w:pPr>
    </w:p>
    <w:p w14:paraId="661C96B1" w14:textId="77777777" w:rsidR="00876CED" w:rsidRPr="001576E7" w:rsidRDefault="00876CED" w:rsidP="00C8018D">
      <w:pPr>
        <w:pStyle w:val="FootnoteText"/>
        <w:tabs>
          <w:tab w:val="clear" w:pos="360"/>
        </w:tabs>
        <w:ind w:left="0" w:firstLine="0"/>
        <w:outlineLvl w:val="0"/>
        <w:rPr>
          <w:rFonts w:ascii="Times New Roman" w:hAnsi="Times New Roman"/>
          <w:sz w:val="22"/>
          <w:szCs w:val="22"/>
          <w:lang w:val="pt-BR"/>
        </w:rPr>
        <w:sectPr w:rsidR="00876CED" w:rsidRPr="001576E7" w:rsidSect="003054EE">
          <w:headerReference w:type="first" r:id="rId126"/>
          <w:footnotePr>
            <w:numRestart w:val="eachSect"/>
          </w:footnotePr>
          <w:type w:val="oddPage"/>
          <w:pgSz w:w="12240" w:h="15840" w:code="1"/>
          <w:pgMar w:top="2160" w:right="1570" w:bottom="1296" w:left="1699" w:header="720" w:footer="720" w:gutter="0"/>
          <w:cols w:space="720"/>
          <w:titlePg/>
          <w:docGrid w:linePitch="360"/>
        </w:sectPr>
      </w:pPr>
    </w:p>
    <w:p w14:paraId="16415F3F" w14:textId="0E3AB36A" w:rsidR="00876CED" w:rsidRPr="001576E7" w:rsidRDefault="00876CED" w:rsidP="00C8018D">
      <w:pPr>
        <w:pStyle w:val="Body"/>
        <w:widowControl/>
        <w:jc w:val="center"/>
        <w:outlineLvl w:val="0"/>
        <w:rPr>
          <w:rFonts w:ascii="Times New Roman" w:hAnsi="Times New Roman" w:cs="Times New Roman"/>
          <w:color w:val="auto"/>
          <w:sz w:val="22"/>
          <w:szCs w:val="22"/>
          <w:lang w:val="pt-BR"/>
        </w:rPr>
      </w:pPr>
      <w:bookmarkStart w:id="106" w:name="_Toc89375591"/>
      <w:r w:rsidRPr="001576E7">
        <w:rPr>
          <w:rFonts w:ascii="Times New Roman" w:hAnsi="Times New Roman" w:cs="Times New Roman"/>
          <w:color w:val="auto"/>
          <w:sz w:val="22"/>
          <w:szCs w:val="22"/>
          <w:lang w:val="pt-BR"/>
        </w:rPr>
        <w:lastRenderedPageBreak/>
        <w:t>AG/RES. 2978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r>
      <w:r w:rsidRPr="001576E7">
        <w:rPr>
          <w:rFonts w:ascii="Times New Roman" w:hAnsi="Times New Roman" w:cs="Times New Roman"/>
          <w:sz w:val="22"/>
          <w:szCs w:val="22"/>
          <w:lang w:val="pt-BR"/>
        </w:rPr>
        <w:t>A SITUAÇÃO NA NICARÁGUA</w:t>
      </w:r>
      <w:r w:rsidRPr="001576E7">
        <w:rPr>
          <w:rStyle w:val="FootnoteReference"/>
          <w:rFonts w:ascii="Times New Roman" w:hAnsi="Times New Roman" w:cs="Times New Roman"/>
          <w:sz w:val="22"/>
          <w:szCs w:val="22"/>
          <w:u w:val="single"/>
          <w:vertAlign w:val="superscript"/>
          <w:lang w:val="pt-BR"/>
        </w:rPr>
        <w:footnoteReference w:id="113"/>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14"/>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15"/>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16"/>
      </w:r>
      <w:r w:rsidRPr="001576E7">
        <w:rPr>
          <w:rFonts w:ascii="Times New Roman" w:hAnsi="Times New Roman" w:cs="Times New Roman"/>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17"/>
      </w:r>
      <w:r w:rsidRPr="001576E7">
        <w:rPr>
          <w:rFonts w:ascii="Times New Roman" w:hAnsi="Times New Roman" w:cs="Times New Roman"/>
          <w:sz w:val="22"/>
          <w:szCs w:val="22"/>
          <w:vertAlign w:val="superscript"/>
          <w:lang w:val="pt-BR"/>
        </w:rPr>
        <w:t>/</w:t>
      </w:r>
      <w:r w:rsidR="00C26E11" w:rsidRPr="001576E7">
        <w:rPr>
          <w:rStyle w:val="FootnoteReference"/>
          <w:rFonts w:ascii="Times New Roman" w:hAnsi="Times New Roman" w:cs="Times New Roman"/>
          <w:sz w:val="22"/>
          <w:szCs w:val="22"/>
          <w:u w:val="single"/>
          <w:vertAlign w:val="superscript"/>
          <w:lang w:val="pt-BR"/>
        </w:rPr>
        <w:footnoteReference w:id="118"/>
      </w:r>
      <w:r w:rsidR="007328B9" w:rsidRPr="001576E7">
        <w:rPr>
          <w:rFonts w:ascii="Times New Roman" w:hAnsi="Times New Roman" w:cs="Times New Roman"/>
          <w:sz w:val="22"/>
          <w:szCs w:val="22"/>
          <w:vertAlign w:val="superscript"/>
          <w:lang w:val="pt-BR"/>
        </w:rPr>
        <w:t>/</w:t>
      </w:r>
      <w:bookmarkEnd w:id="106"/>
    </w:p>
    <w:p w14:paraId="64EFB659" w14:textId="77777777" w:rsidR="00876CED" w:rsidRPr="001576E7" w:rsidRDefault="00876CED" w:rsidP="00C8018D">
      <w:pPr>
        <w:widowControl/>
        <w:autoSpaceDE w:val="0"/>
        <w:autoSpaceDN w:val="0"/>
        <w:adjustRightInd w:val="0"/>
        <w:ind w:right="-29"/>
        <w:jc w:val="center"/>
        <w:rPr>
          <w:rFonts w:ascii="Times New Roman" w:hAnsi="Times New Roman"/>
          <w:color w:val="000000"/>
          <w:szCs w:val="22"/>
          <w:lang w:val="pt-BR"/>
        </w:rPr>
      </w:pPr>
    </w:p>
    <w:p w14:paraId="5B335297" w14:textId="77777777" w:rsidR="00876CED" w:rsidRPr="001576E7" w:rsidRDefault="00876CED" w:rsidP="00C8018D">
      <w:pPr>
        <w:widowControl/>
        <w:autoSpaceDE w:val="0"/>
        <w:autoSpaceDN w:val="0"/>
        <w:adjustRightInd w:val="0"/>
        <w:ind w:right="-29"/>
        <w:jc w:val="center"/>
        <w:rPr>
          <w:rFonts w:ascii="Times New Roman" w:hAnsi="Times New Roman"/>
          <w:color w:val="000000"/>
          <w:szCs w:val="22"/>
          <w:lang w:val="pt-BR"/>
        </w:rPr>
      </w:pPr>
      <w:r w:rsidRPr="001576E7">
        <w:rPr>
          <w:rFonts w:ascii="Times New Roman" w:hAnsi="Times New Roman"/>
          <w:color w:val="000000"/>
          <w:szCs w:val="22"/>
          <w:lang w:val="pt-BR"/>
        </w:rPr>
        <w:t>(</w:t>
      </w:r>
      <w:r w:rsidRPr="001576E7">
        <w:rPr>
          <w:rFonts w:ascii="Times New Roman" w:hAnsi="Times New Roman"/>
          <w:szCs w:val="22"/>
          <w:lang w:val="pt-BR"/>
        </w:rPr>
        <w:t>Aprovada na quarta sessão plenária, realizada em 12 de novembro de 2021</w:t>
      </w:r>
      <w:r w:rsidRPr="001576E7">
        <w:rPr>
          <w:rFonts w:ascii="Times New Roman" w:hAnsi="Times New Roman"/>
          <w:color w:val="000000"/>
          <w:szCs w:val="22"/>
          <w:lang w:val="pt-BR"/>
        </w:rPr>
        <w:t>)</w:t>
      </w:r>
    </w:p>
    <w:p w14:paraId="5AF45806" w14:textId="77777777" w:rsidR="00876CED" w:rsidRPr="001576E7" w:rsidRDefault="00876CED" w:rsidP="00977FBB">
      <w:pPr>
        <w:widowControl/>
        <w:autoSpaceDE w:val="0"/>
        <w:autoSpaceDN w:val="0"/>
        <w:adjustRightInd w:val="0"/>
        <w:ind w:right="-29"/>
        <w:rPr>
          <w:rFonts w:ascii="Times New Roman" w:hAnsi="Times New Roman"/>
          <w:color w:val="000000"/>
          <w:szCs w:val="22"/>
          <w:lang w:val="pt-BR"/>
        </w:rPr>
      </w:pPr>
    </w:p>
    <w:p w14:paraId="6AE1D0F8" w14:textId="77777777" w:rsidR="00876CED" w:rsidRPr="001576E7" w:rsidRDefault="00876CED" w:rsidP="00977FBB">
      <w:pPr>
        <w:widowControl/>
        <w:autoSpaceDE w:val="0"/>
        <w:autoSpaceDN w:val="0"/>
        <w:adjustRightInd w:val="0"/>
        <w:ind w:right="-29"/>
        <w:rPr>
          <w:rFonts w:ascii="Times New Roman" w:hAnsi="Times New Roman"/>
          <w:color w:val="000000"/>
          <w:szCs w:val="22"/>
          <w:lang w:val="pt-BR"/>
        </w:rPr>
      </w:pPr>
    </w:p>
    <w:p w14:paraId="741A9E6B" w14:textId="77777777" w:rsidR="00876CED" w:rsidRPr="001576E7" w:rsidRDefault="00876CED" w:rsidP="00C8018D">
      <w:pPr>
        <w:widowControl/>
        <w:ind w:firstLine="708"/>
        <w:rPr>
          <w:rFonts w:ascii="Times New Roman" w:hAnsi="Times New Roman"/>
          <w:szCs w:val="22"/>
          <w:lang w:val="pt-BR"/>
        </w:rPr>
      </w:pPr>
      <w:r w:rsidRPr="001576E7">
        <w:rPr>
          <w:rFonts w:ascii="Times New Roman" w:hAnsi="Times New Roman"/>
          <w:szCs w:val="22"/>
          <w:lang w:val="pt-BR"/>
        </w:rPr>
        <w:t xml:space="preserve">A ASSEMBLEIA GERAL, </w:t>
      </w:r>
    </w:p>
    <w:p w14:paraId="3C3C7777" w14:textId="77777777" w:rsidR="00876CED" w:rsidRPr="001576E7" w:rsidRDefault="00876CED" w:rsidP="00C8018D">
      <w:pPr>
        <w:widowControl/>
        <w:rPr>
          <w:rFonts w:ascii="Times New Roman" w:hAnsi="Times New Roman"/>
          <w:szCs w:val="22"/>
          <w:lang w:val="pt-BR"/>
        </w:rPr>
      </w:pPr>
    </w:p>
    <w:p w14:paraId="76BFEF29" w14:textId="77777777" w:rsidR="00876CED" w:rsidRPr="001576E7" w:rsidRDefault="00876CED" w:rsidP="00C8018D">
      <w:pPr>
        <w:widowControl/>
        <w:ind w:firstLine="708"/>
        <w:rPr>
          <w:rFonts w:ascii="Times New Roman" w:hAnsi="Times New Roman"/>
          <w:szCs w:val="22"/>
          <w:lang w:val="pt-BR"/>
        </w:rPr>
      </w:pPr>
      <w:r w:rsidRPr="001576E7">
        <w:rPr>
          <w:rFonts w:ascii="Times New Roman" w:hAnsi="Times New Roman"/>
          <w:szCs w:val="22"/>
          <w:lang w:val="pt-BR"/>
        </w:rPr>
        <w:t>RECORDANDO a Carta Democrática Interamericana, que afirma que “os povos das Américas têm direito à democracia e seus governos têm a obrigação de promovê-la e defendê-la”;</w:t>
      </w:r>
    </w:p>
    <w:p w14:paraId="3C46FD6B" w14:textId="77777777" w:rsidR="00876CED" w:rsidRPr="001576E7" w:rsidRDefault="00876CED" w:rsidP="00C8018D">
      <w:pPr>
        <w:widowControl/>
        <w:rPr>
          <w:rFonts w:ascii="Times New Roman" w:hAnsi="Times New Roman"/>
          <w:szCs w:val="22"/>
          <w:lang w:val="pt-BR"/>
        </w:rPr>
      </w:pPr>
    </w:p>
    <w:p w14:paraId="0A74BFBA" w14:textId="17ABE7AB" w:rsidR="00876CED" w:rsidRPr="001576E7" w:rsidRDefault="00876CED" w:rsidP="00C8018D">
      <w:pPr>
        <w:widowControl/>
        <w:ind w:firstLine="708"/>
        <w:rPr>
          <w:rFonts w:ascii="Times New Roman" w:hAnsi="Times New Roman"/>
          <w:szCs w:val="22"/>
          <w:lang w:val="pt-BR"/>
        </w:rPr>
      </w:pPr>
      <w:r w:rsidRPr="001576E7">
        <w:rPr>
          <w:rFonts w:ascii="Times New Roman" w:hAnsi="Times New Roman"/>
          <w:szCs w:val="22"/>
          <w:lang w:val="pt-BR"/>
        </w:rPr>
        <w:t xml:space="preserve">CONSCIENTE das resoluções e mandatos adotados desde 2018, instando à manutenção e ao fortalecimento das instituições democráticas e dos direitos humanos na Nicarágua, e dos muitos esforços envidados pela </w:t>
      </w:r>
      <w:r w:rsidR="001A5C1D" w:rsidRPr="001576E7">
        <w:rPr>
          <w:rFonts w:ascii="Times New Roman" w:hAnsi="Times New Roman"/>
          <w:szCs w:val="22"/>
          <w:lang w:val="pt-BR"/>
        </w:rPr>
        <w:t>Organização dos Estados Americanos (</w:t>
      </w:r>
      <w:r w:rsidRPr="001576E7">
        <w:rPr>
          <w:rFonts w:ascii="Times New Roman" w:hAnsi="Times New Roman"/>
          <w:szCs w:val="22"/>
          <w:lang w:val="pt-BR"/>
        </w:rPr>
        <w:t>OEA</w:t>
      </w:r>
      <w:r w:rsidR="001A5C1D" w:rsidRPr="001576E7">
        <w:rPr>
          <w:rFonts w:ascii="Times New Roman" w:hAnsi="Times New Roman"/>
          <w:szCs w:val="22"/>
          <w:lang w:val="pt-BR"/>
        </w:rPr>
        <w:t>)</w:t>
      </w:r>
      <w:r w:rsidRPr="001576E7">
        <w:rPr>
          <w:rFonts w:ascii="Times New Roman" w:hAnsi="Times New Roman"/>
          <w:szCs w:val="22"/>
          <w:lang w:val="pt-BR"/>
        </w:rPr>
        <w:t xml:space="preserve"> para se engajar de maneira construtiva com o Governo da Nicarágua a fim de auxiliar no diálogo político e na reforma eleitoral; </w:t>
      </w:r>
    </w:p>
    <w:p w14:paraId="3BEBEB7B" w14:textId="77777777" w:rsidR="00876CED" w:rsidRPr="001576E7" w:rsidRDefault="00876CED" w:rsidP="00C8018D">
      <w:pPr>
        <w:widowControl/>
        <w:rPr>
          <w:rFonts w:ascii="Times New Roman" w:hAnsi="Times New Roman"/>
          <w:color w:val="000000" w:themeColor="text1"/>
          <w:szCs w:val="22"/>
          <w:lang w:val="pt-BR"/>
        </w:rPr>
      </w:pPr>
    </w:p>
    <w:p w14:paraId="64B5AE44" w14:textId="311D20CB" w:rsidR="00876CED" w:rsidRPr="001576E7" w:rsidRDefault="00876CED" w:rsidP="00C8018D">
      <w:pPr>
        <w:widowControl/>
        <w:ind w:firstLine="708"/>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PROFUNDAMENTE PREOCUPADA porque o Governo da Nicarágua desconsiderou todas as recomendações da OEA e, de acordo com relatórios oficiais da Comissão Interamericana de Direitos Humanos e do Alto Comissariado das Nações Unidas para os Direitos Humanos, perseguiu, restringiu e prendeu candidatos, partidos, </w:t>
      </w:r>
      <w:r w:rsidR="00BB7FB2" w:rsidRPr="001576E7">
        <w:rPr>
          <w:rFonts w:ascii="Times New Roman" w:hAnsi="Times New Roman"/>
          <w:color w:val="000000" w:themeColor="text1"/>
          <w:szCs w:val="22"/>
          <w:lang w:val="pt-BR"/>
        </w:rPr>
        <w:t xml:space="preserve">meios de comunicação </w:t>
      </w:r>
      <w:r w:rsidRPr="001576E7">
        <w:rPr>
          <w:rFonts w:ascii="Times New Roman" w:hAnsi="Times New Roman"/>
          <w:color w:val="000000" w:themeColor="text1"/>
          <w:szCs w:val="22"/>
          <w:lang w:val="pt-BR"/>
        </w:rPr>
        <w:t>independente</w:t>
      </w:r>
      <w:r w:rsidR="00BB7FB2" w:rsidRPr="001576E7">
        <w:rPr>
          <w:rFonts w:ascii="Times New Roman" w:hAnsi="Times New Roman"/>
          <w:color w:val="000000" w:themeColor="text1"/>
          <w:szCs w:val="22"/>
          <w:lang w:val="pt-BR"/>
        </w:rPr>
        <w:t>s</w:t>
      </w:r>
      <w:r w:rsidRPr="001576E7">
        <w:rPr>
          <w:rFonts w:ascii="Times New Roman" w:hAnsi="Times New Roman"/>
          <w:color w:val="000000" w:themeColor="text1"/>
          <w:szCs w:val="22"/>
          <w:lang w:val="pt-BR"/>
        </w:rPr>
        <w:t xml:space="preserve"> e </w:t>
      </w:r>
      <w:r w:rsidR="00BB7FB2" w:rsidRPr="001576E7">
        <w:rPr>
          <w:rFonts w:ascii="Times New Roman" w:hAnsi="Times New Roman"/>
          <w:color w:val="000000" w:themeColor="text1"/>
          <w:szCs w:val="22"/>
          <w:lang w:val="pt-BR"/>
        </w:rPr>
        <w:t xml:space="preserve">membros da </w:t>
      </w:r>
      <w:r w:rsidRPr="001576E7">
        <w:rPr>
          <w:rFonts w:ascii="Times New Roman" w:hAnsi="Times New Roman"/>
          <w:color w:val="000000" w:themeColor="text1"/>
          <w:szCs w:val="22"/>
          <w:lang w:val="pt-BR"/>
        </w:rPr>
        <w:t>sociedade civil no processo eleitoral, em desconsideração aos artigos 2 e 3 da Carta Democrática Interamericana; e</w:t>
      </w:r>
    </w:p>
    <w:p w14:paraId="28EB45B7" w14:textId="77777777" w:rsidR="00876CED" w:rsidRPr="001576E7" w:rsidRDefault="00876CED" w:rsidP="00C8018D">
      <w:pPr>
        <w:widowControl/>
        <w:rPr>
          <w:rFonts w:ascii="Times New Roman" w:hAnsi="Times New Roman"/>
          <w:color w:val="000000" w:themeColor="text1"/>
          <w:szCs w:val="22"/>
          <w:lang w:val="pt-BR"/>
        </w:rPr>
      </w:pPr>
    </w:p>
    <w:p w14:paraId="64DE3D3E" w14:textId="457FC704" w:rsidR="00876CED" w:rsidRPr="001576E7" w:rsidRDefault="00876CED" w:rsidP="00C8018D">
      <w:pPr>
        <w:widowControl/>
        <w:ind w:firstLine="708"/>
        <w:rPr>
          <w:rFonts w:ascii="Times New Roman" w:hAnsi="Times New Roman"/>
          <w:color w:val="000000" w:themeColor="text1"/>
          <w:szCs w:val="22"/>
          <w:lang w:val="pt-BR"/>
        </w:rPr>
      </w:pPr>
      <w:r w:rsidRPr="001576E7">
        <w:rPr>
          <w:rFonts w:ascii="Times New Roman" w:hAnsi="Times New Roman"/>
          <w:color w:val="000000" w:themeColor="text1"/>
          <w:szCs w:val="22"/>
          <w:lang w:val="pt-BR"/>
        </w:rPr>
        <w:t xml:space="preserve">ALARMADA com as conclusões da CIDH, em seu relatório “Nicarágua: </w:t>
      </w:r>
      <w:r w:rsidRPr="001576E7">
        <w:rPr>
          <w:rFonts w:ascii="Times New Roman" w:hAnsi="Times New Roman"/>
          <w:szCs w:val="22"/>
          <w:lang w:val="pt-BR"/>
        </w:rPr>
        <w:t xml:space="preserve">Concentração </w:t>
      </w:r>
      <w:r w:rsidR="001A5C1D" w:rsidRPr="001576E7">
        <w:rPr>
          <w:rFonts w:ascii="Times New Roman" w:hAnsi="Times New Roman"/>
          <w:szCs w:val="22"/>
          <w:lang w:val="pt-BR"/>
        </w:rPr>
        <w:t xml:space="preserve">do </w:t>
      </w:r>
      <w:r w:rsidRPr="001576E7">
        <w:rPr>
          <w:rFonts w:ascii="Times New Roman" w:hAnsi="Times New Roman"/>
          <w:szCs w:val="22"/>
          <w:lang w:val="pt-BR"/>
        </w:rPr>
        <w:t xml:space="preserve">Poder e Enfraquecimento do Estado de Direito”, publicado em 25 de outubro de 2021, que afirma que “também foi estabelecido um estado policial” por meio de repressão, corrupção, fraude eleitoral e impunidade estrutural projetada pelo Governo para atingir sua “perpetuação indefinida no poder e a manutenção de privilégios e imunidades”, </w:t>
      </w:r>
    </w:p>
    <w:p w14:paraId="3CE06378" w14:textId="77777777" w:rsidR="00876CED" w:rsidRPr="001576E7" w:rsidRDefault="00876CED" w:rsidP="00C8018D">
      <w:pPr>
        <w:widowControl/>
        <w:rPr>
          <w:rFonts w:ascii="Times New Roman" w:hAnsi="Times New Roman"/>
          <w:color w:val="000000" w:themeColor="text1"/>
          <w:szCs w:val="22"/>
          <w:lang w:val="pt-BR"/>
        </w:rPr>
      </w:pPr>
    </w:p>
    <w:p w14:paraId="0754B44F" w14:textId="77777777" w:rsidR="00876CED" w:rsidRPr="001576E7" w:rsidRDefault="00876CED" w:rsidP="00C8018D">
      <w:pPr>
        <w:widowControl/>
        <w:rPr>
          <w:rFonts w:ascii="Times New Roman" w:hAnsi="Times New Roman"/>
          <w:szCs w:val="22"/>
          <w:lang w:val="pt-BR"/>
        </w:rPr>
      </w:pPr>
      <w:r w:rsidRPr="001576E7">
        <w:rPr>
          <w:rFonts w:ascii="Times New Roman" w:hAnsi="Times New Roman"/>
          <w:szCs w:val="22"/>
          <w:lang w:val="pt-BR"/>
        </w:rPr>
        <w:t>RESOLVE:</w:t>
      </w:r>
    </w:p>
    <w:p w14:paraId="5795F9A3" w14:textId="77777777" w:rsidR="00876CED" w:rsidRPr="001576E7" w:rsidRDefault="00876CED" w:rsidP="00C8018D">
      <w:pPr>
        <w:widowControl/>
        <w:rPr>
          <w:rFonts w:ascii="Times New Roman" w:hAnsi="Times New Roman"/>
          <w:szCs w:val="22"/>
          <w:lang w:val="pt-BR"/>
        </w:rPr>
      </w:pPr>
    </w:p>
    <w:p w14:paraId="2F96D23C" w14:textId="0804C187" w:rsidR="00876CED" w:rsidRPr="001576E7" w:rsidRDefault="00876CED" w:rsidP="00A61BD7">
      <w:pPr>
        <w:pStyle w:val="ListParagraph"/>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pt-BR"/>
        </w:rPr>
      </w:pPr>
      <w:r w:rsidRPr="001576E7">
        <w:rPr>
          <w:rFonts w:ascii="Times New Roman" w:hAnsi="Times New Roman"/>
          <w:szCs w:val="22"/>
          <w:lang w:val="pt-BR"/>
        </w:rPr>
        <w:t xml:space="preserve">Deplorar </w:t>
      </w:r>
      <w:r w:rsidR="001A5C1D" w:rsidRPr="001576E7">
        <w:rPr>
          <w:rFonts w:ascii="Times New Roman" w:hAnsi="Times New Roman"/>
          <w:szCs w:val="22"/>
          <w:lang w:val="pt-BR"/>
        </w:rPr>
        <w:t xml:space="preserve">o fato de </w:t>
      </w:r>
      <w:r w:rsidRPr="001576E7">
        <w:rPr>
          <w:rFonts w:ascii="Times New Roman" w:hAnsi="Times New Roman"/>
          <w:szCs w:val="22"/>
          <w:lang w:val="pt-BR"/>
        </w:rPr>
        <w:t>que as iniciativas diplomáticas e técnicas empreendidas desde 5 de junho de 2018 pela Organização dos Estados Americanos</w:t>
      </w:r>
      <w:r w:rsidR="00D958BE" w:rsidRPr="001576E7">
        <w:rPr>
          <w:rFonts w:ascii="Times New Roman" w:hAnsi="Times New Roman"/>
          <w:szCs w:val="22"/>
          <w:lang w:val="pt-BR"/>
        </w:rPr>
        <w:t xml:space="preserve"> (OEA)</w:t>
      </w:r>
      <w:r w:rsidR="00D641FA" w:rsidRPr="001576E7">
        <w:rPr>
          <w:rFonts w:ascii="Times New Roman" w:hAnsi="Times New Roman"/>
          <w:szCs w:val="22"/>
          <w:lang w:val="pt-BR"/>
        </w:rPr>
        <w:t xml:space="preserve"> </w:t>
      </w:r>
      <w:r w:rsidRPr="001576E7">
        <w:rPr>
          <w:rFonts w:ascii="Times New Roman" w:hAnsi="Times New Roman"/>
          <w:szCs w:val="22"/>
          <w:lang w:val="pt-BR"/>
        </w:rPr>
        <w:t>para promover a democracia representativa e a proteção dos direitos humanos na Nicarágua tenham fracassado por terem sido categoricamente ignoradas ou rejeitadas pelo Governo da Nicarágua.</w:t>
      </w:r>
    </w:p>
    <w:p w14:paraId="480C107A" w14:textId="77777777" w:rsidR="00876CED" w:rsidRPr="001576E7" w:rsidRDefault="00876CED" w:rsidP="00C8018D">
      <w:pPr>
        <w:widowControl/>
        <w:rPr>
          <w:rFonts w:ascii="Times New Roman" w:hAnsi="Times New Roman"/>
          <w:szCs w:val="22"/>
          <w:lang w:val="pt-BR"/>
        </w:rPr>
      </w:pPr>
    </w:p>
    <w:p w14:paraId="11E0F981" w14:textId="0CB83969" w:rsidR="00876CED" w:rsidRPr="001576E7" w:rsidRDefault="00876CED" w:rsidP="00A61BD7">
      <w:pPr>
        <w:pStyle w:val="ListParagraph"/>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pt-BR"/>
        </w:rPr>
      </w:pPr>
      <w:r w:rsidRPr="001576E7">
        <w:rPr>
          <w:rFonts w:ascii="Times New Roman" w:hAnsi="Times New Roman"/>
          <w:szCs w:val="22"/>
          <w:lang w:val="pt-BR"/>
        </w:rPr>
        <w:lastRenderedPageBreak/>
        <w:t xml:space="preserve">Declarar que, nas circunstâncias evidentes, as eleições de 7 de novembro na Nicarágua não foram livres, justas ou transparentes </w:t>
      </w:r>
      <w:r w:rsidRPr="001576E7">
        <w:rPr>
          <w:rFonts w:ascii="Times New Roman" w:hAnsi="Times New Roman"/>
          <w:szCs w:val="22"/>
          <w:shd w:val="clear" w:color="auto" w:fill="FFFFFF"/>
          <w:lang w:val="pt-BR"/>
        </w:rPr>
        <w:t xml:space="preserve">e não têm legitimidade democrática. </w:t>
      </w:r>
    </w:p>
    <w:p w14:paraId="7ED093E4" w14:textId="77777777" w:rsidR="00876CED" w:rsidRPr="001576E7" w:rsidRDefault="00876CED" w:rsidP="00C8018D">
      <w:pPr>
        <w:widowControl/>
        <w:rPr>
          <w:rFonts w:ascii="Times New Roman" w:hAnsi="Times New Roman"/>
          <w:color w:val="000000" w:themeColor="text1"/>
          <w:szCs w:val="22"/>
          <w:lang w:val="pt-BR"/>
        </w:rPr>
      </w:pPr>
    </w:p>
    <w:p w14:paraId="22C67D5A" w14:textId="5202B1EE" w:rsidR="00876CED" w:rsidRPr="001576E7" w:rsidRDefault="00876CED" w:rsidP="00A61BD7">
      <w:pPr>
        <w:pStyle w:val="ListParagraph"/>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themeColor="text1"/>
          <w:szCs w:val="22"/>
          <w:lang w:val="pt-BR"/>
        </w:rPr>
      </w:pPr>
      <w:r w:rsidRPr="001576E7">
        <w:rPr>
          <w:rFonts w:ascii="Times New Roman" w:hAnsi="Times New Roman"/>
          <w:szCs w:val="22"/>
          <w:lang w:val="pt-BR"/>
        </w:rPr>
        <w:t xml:space="preserve">Concluir que, com base nos princípios consagrados na Carta da </w:t>
      </w:r>
      <w:r w:rsidR="00E97244" w:rsidRPr="001576E7">
        <w:rPr>
          <w:rFonts w:ascii="Times New Roman" w:hAnsi="Times New Roman"/>
          <w:szCs w:val="22"/>
          <w:lang w:val="pt-BR"/>
        </w:rPr>
        <w:t xml:space="preserve">Organização dos Estados Americanos </w:t>
      </w:r>
      <w:r w:rsidRPr="001576E7">
        <w:rPr>
          <w:rFonts w:ascii="Times New Roman" w:hAnsi="Times New Roman"/>
          <w:szCs w:val="22"/>
          <w:lang w:val="pt-BR"/>
        </w:rPr>
        <w:t xml:space="preserve">e na Carta Democrática Interamericana, as instituições democráticas da Nicarágua foram gravemente comprometidas pelo Governo. </w:t>
      </w:r>
    </w:p>
    <w:p w14:paraId="33C3B259" w14:textId="77777777" w:rsidR="00876CED" w:rsidRPr="001576E7" w:rsidRDefault="00876CED" w:rsidP="00C8018D">
      <w:pPr>
        <w:widowControl/>
        <w:rPr>
          <w:rFonts w:ascii="Times New Roman" w:hAnsi="Times New Roman"/>
          <w:color w:val="000000" w:themeColor="text1"/>
          <w:szCs w:val="22"/>
          <w:lang w:val="pt-BR"/>
        </w:rPr>
      </w:pPr>
    </w:p>
    <w:p w14:paraId="759DD333" w14:textId="3F2893FE" w:rsidR="00876CED" w:rsidRPr="001576E7" w:rsidRDefault="00876CED" w:rsidP="00A61BD7">
      <w:pPr>
        <w:pStyle w:val="ListParagraph"/>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color w:val="000000" w:themeColor="text1"/>
          <w:szCs w:val="22"/>
          <w:lang w:val="pt-BR"/>
        </w:rPr>
      </w:pPr>
      <w:r w:rsidRPr="001576E7">
        <w:rPr>
          <w:rFonts w:ascii="Times New Roman" w:hAnsi="Times New Roman"/>
          <w:szCs w:val="22"/>
          <w:lang w:val="pt-BR"/>
        </w:rPr>
        <w:t xml:space="preserve">Reiterar seus apelos anteriores para a libertação de todos os candidatos políticos e presos políticos, a restauração de seus direitos democráticos, e o fim imediato da prisão e perseguição de meios de comunicação independentes e </w:t>
      </w:r>
      <w:r w:rsidR="00E97244" w:rsidRPr="001576E7">
        <w:rPr>
          <w:rFonts w:ascii="Times New Roman" w:hAnsi="Times New Roman"/>
          <w:szCs w:val="22"/>
          <w:lang w:val="pt-BR"/>
        </w:rPr>
        <w:t xml:space="preserve">de </w:t>
      </w:r>
      <w:r w:rsidRPr="001576E7">
        <w:rPr>
          <w:rFonts w:ascii="Times New Roman" w:hAnsi="Times New Roman"/>
          <w:szCs w:val="22"/>
          <w:lang w:val="pt-BR"/>
        </w:rPr>
        <w:t>membros da sociedade civil.</w:t>
      </w:r>
    </w:p>
    <w:p w14:paraId="42BC47AF" w14:textId="77777777" w:rsidR="00876CED" w:rsidRPr="001576E7" w:rsidRDefault="00876CED" w:rsidP="00C8018D">
      <w:pPr>
        <w:widowControl/>
        <w:rPr>
          <w:rFonts w:ascii="Times New Roman" w:hAnsi="Times New Roman"/>
          <w:szCs w:val="22"/>
          <w:lang w:val="pt-BR"/>
        </w:rPr>
      </w:pPr>
    </w:p>
    <w:p w14:paraId="4C16DDAA" w14:textId="4A67B73D" w:rsidR="00876CED" w:rsidRPr="001576E7" w:rsidRDefault="00876CED" w:rsidP="00A61BD7">
      <w:pPr>
        <w:pStyle w:val="ListParagraph"/>
        <w:widowControl/>
        <w:numPr>
          <w:ilvl w:val="0"/>
          <w:numId w:val="7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09"/>
        <w:rPr>
          <w:rFonts w:ascii="Times New Roman" w:hAnsi="Times New Roman"/>
          <w:szCs w:val="22"/>
          <w:lang w:val="pt-BR"/>
        </w:rPr>
      </w:pPr>
      <w:r w:rsidRPr="001576E7">
        <w:rPr>
          <w:rFonts w:ascii="Times New Roman" w:hAnsi="Times New Roman"/>
          <w:szCs w:val="22"/>
          <w:lang w:val="pt-BR"/>
        </w:rPr>
        <w:t xml:space="preserve">Encarregar o Conselho Permanente de fazer uma avaliação coletiva imediata da situação, </w:t>
      </w:r>
      <w:r w:rsidRPr="001576E7">
        <w:rPr>
          <w:rFonts w:ascii="Times New Roman" w:hAnsi="Times New Roman"/>
          <w:szCs w:val="22"/>
          <w:shd w:val="clear" w:color="auto" w:fill="FFFFFF"/>
          <w:lang w:val="pt-BR"/>
        </w:rPr>
        <w:t xml:space="preserve">de acordo com a </w:t>
      </w:r>
      <w:r w:rsidRPr="001576E7">
        <w:rPr>
          <w:rFonts w:ascii="Times New Roman" w:hAnsi="Times New Roman"/>
          <w:szCs w:val="22"/>
          <w:lang w:val="pt-BR"/>
        </w:rPr>
        <w:t>Carta</w:t>
      </w:r>
      <w:r w:rsidRPr="001576E7">
        <w:rPr>
          <w:rFonts w:ascii="Times New Roman" w:hAnsi="Times New Roman"/>
          <w:szCs w:val="22"/>
          <w:shd w:val="clear" w:color="auto" w:fill="FFFFFF"/>
          <w:lang w:val="pt-BR"/>
        </w:rPr>
        <w:t xml:space="preserve"> da Organização dos Estados Americanos e a Carta Democrática Interamericana,</w:t>
      </w:r>
      <w:r w:rsidRPr="001576E7">
        <w:rPr>
          <w:rFonts w:ascii="Times New Roman" w:hAnsi="Times New Roman"/>
          <w:szCs w:val="22"/>
          <w:lang w:val="pt-BR"/>
        </w:rPr>
        <w:t xml:space="preserve"> a ser concluída até 30 de novembro, e adotar as medidas cabíveis</w:t>
      </w:r>
      <w:r w:rsidR="00E0077C" w:rsidRPr="001576E7">
        <w:rPr>
          <w:rStyle w:val="FootnoteReference"/>
          <w:rFonts w:ascii="Times New Roman" w:hAnsi="Times New Roman"/>
          <w:szCs w:val="22"/>
          <w:u w:val="single"/>
          <w:vertAlign w:val="superscript"/>
          <w:lang w:val="pt-BR"/>
        </w:rPr>
        <w:footnoteReference w:id="119"/>
      </w:r>
      <w:r w:rsidR="00E0077C" w:rsidRPr="001576E7">
        <w:rPr>
          <w:rFonts w:ascii="Times New Roman" w:hAnsi="Times New Roman"/>
          <w:szCs w:val="22"/>
          <w:vertAlign w:val="superscript"/>
          <w:lang w:val="pt-BR"/>
        </w:rPr>
        <w:t>/</w:t>
      </w:r>
      <w:r w:rsidRPr="001576E7">
        <w:rPr>
          <w:rFonts w:ascii="Times New Roman" w:hAnsi="Times New Roman"/>
          <w:szCs w:val="22"/>
          <w:lang w:val="pt-BR"/>
        </w:rPr>
        <w:t xml:space="preserve">. </w:t>
      </w:r>
    </w:p>
    <w:p w14:paraId="24429B7A" w14:textId="77777777" w:rsidR="00876CED" w:rsidRPr="001576E7" w:rsidRDefault="00876CED"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sidRPr="001576E7">
        <w:rPr>
          <w:rFonts w:ascii="Times New Roman" w:hAnsi="Times New Roman"/>
          <w:szCs w:val="22"/>
          <w:lang w:val="pt-BR"/>
        </w:rPr>
        <w:br w:type="page"/>
      </w:r>
    </w:p>
    <w:p w14:paraId="2A534D32" w14:textId="20B95678" w:rsidR="00876CED" w:rsidRPr="001576E7" w:rsidRDefault="00876CED"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58C541A4" w14:textId="77777777" w:rsidR="00876CED" w:rsidRPr="001576E7" w:rsidRDefault="00876CED" w:rsidP="00C8018D">
      <w:pPr>
        <w:widowControl/>
        <w:rPr>
          <w:rFonts w:ascii="Times New Roman" w:hAnsi="Times New Roman"/>
          <w:sz w:val="20"/>
          <w:lang w:val="pt-BR"/>
        </w:rPr>
      </w:pPr>
    </w:p>
    <w:p w14:paraId="22741F8D" w14:textId="77777777" w:rsidR="00876CED" w:rsidRPr="001576E7" w:rsidRDefault="00876CED" w:rsidP="00C8018D">
      <w:pPr>
        <w:widowControl/>
        <w:rPr>
          <w:rFonts w:ascii="Times New Roman" w:hAnsi="Times New Roman"/>
          <w:sz w:val="20"/>
          <w:lang w:val="pt-BR"/>
        </w:rPr>
      </w:pPr>
    </w:p>
    <w:p w14:paraId="5BEB1812"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65075F0D" w14:textId="77777777" w:rsidR="00876CED" w:rsidRPr="001576E7" w:rsidRDefault="00876CED" w:rsidP="00977FBB">
      <w:pPr>
        <w:pStyle w:val="FootnoteText"/>
        <w:tabs>
          <w:tab w:val="clear" w:pos="360"/>
        </w:tabs>
        <w:rPr>
          <w:rFonts w:ascii="Times New Roman" w:hAnsi="Times New Roman"/>
          <w:sz w:val="20"/>
          <w:lang w:val="pt-BR"/>
        </w:rPr>
      </w:pPr>
    </w:p>
    <w:p w14:paraId="66D660DE"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94F1B1C" w14:textId="77777777" w:rsidR="00876CED" w:rsidRPr="001576E7" w:rsidRDefault="00876CED" w:rsidP="00977FBB">
      <w:pPr>
        <w:pStyle w:val="FootnoteText"/>
        <w:tabs>
          <w:tab w:val="clear" w:pos="360"/>
        </w:tabs>
        <w:rPr>
          <w:rFonts w:ascii="Times New Roman" w:hAnsi="Times New Roman"/>
          <w:sz w:val="20"/>
          <w:lang w:val="pt-BR"/>
        </w:rPr>
      </w:pPr>
    </w:p>
    <w:p w14:paraId="7ACFE1AD"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411A841" w14:textId="77777777" w:rsidR="00876CED" w:rsidRPr="001576E7" w:rsidRDefault="00876CED" w:rsidP="00977FBB">
      <w:pPr>
        <w:pStyle w:val="FootnoteText"/>
        <w:tabs>
          <w:tab w:val="clear" w:pos="360"/>
        </w:tabs>
        <w:rPr>
          <w:rFonts w:ascii="Times New Roman" w:hAnsi="Times New Roman"/>
          <w:sz w:val="20"/>
          <w:lang w:val="pt-BR"/>
        </w:rPr>
      </w:pPr>
    </w:p>
    <w:p w14:paraId="04708994" w14:textId="4C70CA42"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6C5A9C93" w14:textId="77777777" w:rsidR="00876CED" w:rsidRPr="001576E7" w:rsidRDefault="00876CED" w:rsidP="00977FBB">
      <w:pPr>
        <w:pStyle w:val="FootnoteText"/>
        <w:tabs>
          <w:tab w:val="clear" w:pos="360"/>
        </w:tabs>
        <w:rPr>
          <w:rFonts w:ascii="Times New Roman" w:hAnsi="Times New Roman"/>
          <w:sz w:val="20"/>
          <w:lang w:val="pt-BR"/>
        </w:rPr>
      </w:pPr>
    </w:p>
    <w:p w14:paraId="6B359AE0"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02837DBD" w14:textId="77777777" w:rsidR="00876CED" w:rsidRPr="001576E7" w:rsidRDefault="00876CED" w:rsidP="00977FBB">
      <w:pPr>
        <w:pStyle w:val="FootnoteText"/>
        <w:tabs>
          <w:tab w:val="clear" w:pos="360"/>
        </w:tabs>
        <w:rPr>
          <w:rFonts w:ascii="Times New Roman" w:hAnsi="Times New Roman"/>
          <w:sz w:val="20"/>
          <w:lang w:val="pt-BR"/>
        </w:rPr>
      </w:pPr>
    </w:p>
    <w:p w14:paraId="097B609A"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5D35BC7A" w14:textId="77777777" w:rsidR="00876CED" w:rsidRPr="001576E7" w:rsidRDefault="00876CED" w:rsidP="00977FBB">
      <w:pPr>
        <w:pStyle w:val="FootnoteText"/>
        <w:tabs>
          <w:tab w:val="clear" w:pos="360"/>
        </w:tabs>
        <w:rPr>
          <w:rFonts w:ascii="Times New Roman" w:hAnsi="Times New Roman"/>
          <w:sz w:val="20"/>
          <w:lang w:val="pt-BR"/>
        </w:rPr>
      </w:pPr>
    </w:p>
    <w:p w14:paraId="718C7E8E"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35E0143C" w14:textId="77777777" w:rsidR="00876CED" w:rsidRPr="001576E7" w:rsidRDefault="00876CED" w:rsidP="00977FBB">
      <w:pPr>
        <w:pStyle w:val="FootnoteText"/>
        <w:tabs>
          <w:tab w:val="clear" w:pos="360"/>
        </w:tabs>
        <w:rPr>
          <w:rFonts w:ascii="Times New Roman" w:hAnsi="Times New Roman"/>
          <w:sz w:val="20"/>
          <w:lang w:val="pt-BR"/>
        </w:rPr>
      </w:pPr>
    </w:p>
    <w:p w14:paraId="70750501"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544DF4F1" w14:textId="77777777" w:rsidR="00876CED" w:rsidRPr="001576E7" w:rsidRDefault="00876CED" w:rsidP="00977FBB">
      <w:pPr>
        <w:pStyle w:val="FootnoteText"/>
        <w:tabs>
          <w:tab w:val="clear" w:pos="360"/>
        </w:tabs>
        <w:rPr>
          <w:rFonts w:ascii="Times New Roman" w:hAnsi="Times New Roman"/>
          <w:sz w:val="20"/>
          <w:lang w:val="pt-BR"/>
        </w:rPr>
      </w:pPr>
    </w:p>
    <w:p w14:paraId="4DBAABE0"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0D60808D" w14:textId="77777777" w:rsidR="00876CED" w:rsidRPr="001576E7" w:rsidRDefault="00876CED" w:rsidP="00977FBB">
      <w:pPr>
        <w:pStyle w:val="FootnoteText"/>
        <w:tabs>
          <w:tab w:val="clear" w:pos="360"/>
        </w:tabs>
        <w:rPr>
          <w:rFonts w:ascii="Times New Roman" w:hAnsi="Times New Roman"/>
          <w:sz w:val="20"/>
          <w:lang w:val="pt-BR"/>
        </w:rPr>
      </w:pPr>
    </w:p>
    <w:p w14:paraId="4A306256" w14:textId="5086D99C"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3D39512A" w14:textId="77777777" w:rsidR="00876CED" w:rsidRPr="001576E7" w:rsidRDefault="00876CED" w:rsidP="00977FBB">
      <w:pPr>
        <w:pStyle w:val="FootnoteText"/>
        <w:tabs>
          <w:tab w:val="clear" w:pos="360"/>
        </w:tabs>
        <w:rPr>
          <w:rFonts w:ascii="Times New Roman" w:hAnsi="Times New Roman"/>
          <w:sz w:val="20"/>
          <w:lang w:val="pt-BR"/>
        </w:rPr>
      </w:pPr>
    </w:p>
    <w:p w14:paraId="5AEB7C84" w14:textId="05B614E1"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714C001" w14:textId="77777777" w:rsidR="00876CED" w:rsidRPr="001576E7" w:rsidRDefault="00876CED" w:rsidP="00977FBB">
      <w:pPr>
        <w:pStyle w:val="FootnoteText"/>
        <w:tabs>
          <w:tab w:val="clear" w:pos="360"/>
        </w:tabs>
        <w:rPr>
          <w:rFonts w:ascii="Times New Roman" w:hAnsi="Times New Roman"/>
          <w:sz w:val="20"/>
          <w:lang w:val="pt-BR"/>
        </w:rPr>
      </w:pPr>
    </w:p>
    <w:p w14:paraId="121696FF" w14:textId="0FF7119B"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8D585D"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07AB63B2" w14:textId="77777777" w:rsidR="00876CED" w:rsidRPr="001576E7" w:rsidRDefault="00876CED" w:rsidP="00977FBB">
      <w:pPr>
        <w:pStyle w:val="FootnoteText"/>
        <w:tabs>
          <w:tab w:val="clear" w:pos="360"/>
        </w:tabs>
        <w:rPr>
          <w:rFonts w:ascii="Times New Roman" w:hAnsi="Times New Roman"/>
          <w:sz w:val="20"/>
          <w:lang w:val="pt-BR"/>
        </w:rPr>
      </w:pPr>
    </w:p>
    <w:p w14:paraId="551C59D6" w14:textId="2D4A421E"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3BAF4D18" w14:textId="77777777" w:rsidR="00876CED" w:rsidRPr="001576E7" w:rsidRDefault="00876CED" w:rsidP="00977FBB">
      <w:pPr>
        <w:pStyle w:val="FootnoteText"/>
        <w:tabs>
          <w:tab w:val="clear" w:pos="360"/>
        </w:tabs>
        <w:rPr>
          <w:rFonts w:ascii="Times New Roman" w:hAnsi="Times New Roman"/>
          <w:sz w:val="20"/>
          <w:lang w:val="pt-BR"/>
        </w:rPr>
      </w:pPr>
    </w:p>
    <w:p w14:paraId="4F2D7034"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5.</w:t>
      </w:r>
      <w:r w:rsidRPr="001576E7">
        <w:rPr>
          <w:rFonts w:ascii="Times New Roman" w:hAnsi="Times New Roman"/>
          <w:sz w:val="20"/>
          <w:lang w:val="pt-BR"/>
        </w:rPr>
        <w:tab/>
        <w:t>(...) Organização dos Estados Americanos, que estabelece que “a Organização dos Estados Americanos não tem mais faculdades que aquelas expressamente conferidas por esta Carta, nenhuma de cujas disposições a autoriza a intervir em assuntos da jurisdição interna dos Estados membros”. Além disso, em suas interações com outros Estados, São Vicente e Granadinas respeita e está vinculado aos preceitos da Carta da ONU que promovem a não intervenção nos assuntos internos dos Estados e a resolução pacífica de controvérsias, e insta energicamente a que esses princípios sejam obedecidos nas relações multilaterais.</w:t>
      </w:r>
    </w:p>
    <w:p w14:paraId="1D36569B" w14:textId="77777777" w:rsidR="00876CED" w:rsidRPr="001576E7" w:rsidRDefault="00876CED" w:rsidP="00977FBB">
      <w:pPr>
        <w:pStyle w:val="FootnoteText"/>
        <w:tabs>
          <w:tab w:val="clear" w:pos="360"/>
        </w:tabs>
        <w:rPr>
          <w:rFonts w:ascii="Times New Roman" w:hAnsi="Times New Roman"/>
          <w:sz w:val="20"/>
          <w:lang w:val="pt-BR"/>
        </w:rPr>
      </w:pPr>
    </w:p>
    <w:p w14:paraId="48A5385F" w14:textId="77777777" w:rsidR="00876CED" w:rsidRPr="001576E7" w:rsidRDefault="00876CED"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São Vicente e Granadinas, portanto, exorta a Organização dos Estados Americanos a aderir a esses princípios e promover a consulta e o diálogo em sua interação com a República da Nicarágua.</w:t>
      </w:r>
    </w:p>
    <w:p w14:paraId="6A7E442A" w14:textId="04384028" w:rsidR="002748E0" w:rsidRPr="001576E7" w:rsidRDefault="002748E0" w:rsidP="00C8018D">
      <w:pPr>
        <w:pStyle w:val="FootnoteText"/>
        <w:tabs>
          <w:tab w:val="clear" w:pos="360"/>
        </w:tabs>
        <w:ind w:left="0" w:firstLine="0"/>
        <w:outlineLvl w:val="0"/>
        <w:rPr>
          <w:rFonts w:ascii="Times New Roman" w:hAnsi="Times New Roman"/>
          <w:sz w:val="20"/>
          <w:lang w:val="pt-BR"/>
        </w:rPr>
      </w:pPr>
    </w:p>
    <w:p w14:paraId="791CDD53" w14:textId="563FFCDA" w:rsidR="009203E8" w:rsidRPr="001576E7" w:rsidRDefault="00DB7B5E" w:rsidP="00C8018D">
      <w:pPr>
        <w:widowControl/>
        <w:ind w:firstLine="720"/>
        <w:rPr>
          <w:rFonts w:ascii="Times New Roman" w:hAnsi="Times New Roman"/>
          <w:bCs/>
          <w:sz w:val="20"/>
          <w:lang w:val="pt-BR"/>
        </w:rPr>
      </w:pPr>
      <w:r w:rsidRPr="001576E7">
        <w:rPr>
          <w:rFonts w:ascii="Times New Roman" w:hAnsi="Times New Roman"/>
          <w:sz w:val="20"/>
          <w:lang w:val="pt-BR"/>
        </w:rPr>
        <w:t>6.</w:t>
      </w:r>
      <w:r w:rsidRPr="001576E7">
        <w:rPr>
          <w:rFonts w:ascii="Times New Roman" w:hAnsi="Times New Roman"/>
          <w:sz w:val="20"/>
          <w:lang w:val="pt-BR"/>
        </w:rPr>
        <w:tab/>
        <w:t xml:space="preserve">(...) </w:t>
      </w:r>
      <w:r w:rsidR="009203E8" w:rsidRPr="001576E7">
        <w:rPr>
          <w:rFonts w:ascii="Times New Roman" w:hAnsi="Times New Roman"/>
          <w:bCs/>
          <w:sz w:val="20"/>
          <w:lang w:val="pt-BR"/>
        </w:rPr>
        <w:t>-</w:t>
      </w:r>
      <w:r w:rsidR="00D641FA" w:rsidRPr="001576E7">
        <w:rPr>
          <w:rFonts w:ascii="Times New Roman" w:hAnsi="Times New Roman"/>
          <w:bCs/>
          <w:sz w:val="20"/>
          <w:lang w:val="pt-BR"/>
        </w:rPr>
        <w:t xml:space="preserve"> </w:t>
      </w:r>
      <w:r w:rsidR="009203E8" w:rsidRPr="001576E7">
        <w:rPr>
          <w:rFonts w:ascii="Times New Roman" w:hAnsi="Times New Roman"/>
          <w:bCs/>
          <w:sz w:val="20"/>
          <w:lang w:val="pt-BR"/>
        </w:rPr>
        <w:t>quarta sessão plenária - Excelentíssimos Senhores Ministros das Relações Exteriores e Delegados do Quinquagésimo Primeiro Período Ordinário de Sessões da Assembleia Geral da OEA,</w:t>
      </w:r>
      <w:r w:rsidR="00D641FA" w:rsidRPr="001576E7">
        <w:rPr>
          <w:rFonts w:ascii="Times New Roman" w:hAnsi="Times New Roman"/>
          <w:bCs/>
          <w:sz w:val="20"/>
          <w:lang w:val="pt-BR"/>
        </w:rPr>
        <w:t xml:space="preserve"> </w:t>
      </w:r>
      <w:r w:rsidR="009203E8" w:rsidRPr="001576E7">
        <w:rPr>
          <w:rFonts w:ascii="Times New Roman" w:hAnsi="Times New Roman"/>
          <w:bCs/>
          <w:sz w:val="20"/>
          <w:lang w:val="pt-BR"/>
        </w:rPr>
        <w:t>Excelentíssimas Autoridades dos Estados membros e Governos de Nossa América,</w:t>
      </w:r>
      <w:r w:rsidR="00D641FA" w:rsidRPr="001576E7">
        <w:rPr>
          <w:rFonts w:ascii="Times New Roman" w:hAnsi="Times New Roman"/>
          <w:bCs/>
          <w:sz w:val="20"/>
          <w:lang w:val="pt-BR"/>
        </w:rPr>
        <w:t xml:space="preserve"> </w:t>
      </w:r>
      <w:r w:rsidR="009203E8" w:rsidRPr="001576E7">
        <w:rPr>
          <w:rFonts w:ascii="Times New Roman" w:hAnsi="Times New Roman"/>
          <w:bCs/>
          <w:sz w:val="20"/>
          <w:lang w:val="pt-BR"/>
        </w:rPr>
        <w:t>Excelentíssimos Senhores Secretário-Geral e Secretário-Geral Adjunto.</w:t>
      </w:r>
    </w:p>
    <w:p w14:paraId="6363B023" w14:textId="77777777" w:rsidR="009203E8" w:rsidRPr="001576E7" w:rsidRDefault="009203E8" w:rsidP="00C8018D">
      <w:pPr>
        <w:pStyle w:val="BodyText"/>
        <w:widowControl/>
        <w:jc w:val="both"/>
        <w:rPr>
          <w:rFonts w:ascii="Times New Roman" w:hAnsi="Times New Roman" w:cs="Times New Roman"/>
          <w:bCs/>
          <w:sz w:val="20"/>
          <w:szCs w:val="20"/>
        </w:rPr>
      </w:pPr>
    </w:p>
    <w:p w14:paraId="026919A4"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Nosso País acaba de concluir uma das mais belas tarefas que realizamos nos últimos anos. Essa bela tarefa não só exigiu muito trabalho, preparação, organização, recursos e dedicação das diversas instituições, mas, sobretudo, A VONTADE E A DECISÃO DE UM POVO, que gritou aos quatro ventos que quer Viver em Paz, Trabalhar em Harmonia e Reafirmar a UNIDADE, como premissa essencial para a própria Vida.</w:t>
      </w:r>
    </w:p>
    <w:p w14:paraId="150963C6" w14:textId="77777777" w:rsidR="009203E8" w:rsidRPr="001576E7" w:rsidRDefault="009203E8" w:rsidP="00C8018D">
      <w:pPr>
        <w:pStyle w:val="BodyText"/>
        <w:widowControl/>
        <w:rPr>
          <w:rFonts w:ascii="Times New Roman" w:hAnsi="Times New Roman" w:cs="Times New Roman"/>
          <w:bCs/>
          <w:sz w:val="20"/>
          <w:szCs w:val="20"/>
        </w:rPr>
      </w:pPr>
    </w:p>
    <w:p w14:paraId="24456971"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Nosso processo eleitoral recém-concluído, no qual se revelou o espírito democrático e cívico de todos os nicaraguenses, mostrou, como dissemos anteriormente, em diferentes sessões do Conselho Permanente dessa OEA, que a sociedade nicaraguense percorreu um caminho sem volta em direção à Democracia, participando ativamente desde as bases iniciais que pavimentaram esse colossal esforço.</w:t>
      </w:r>
    </w:p>
    <w:p w14:paraId="15EADB9C" w14:textId="77777777" w:rsidR="009203E8" w:rsidRPr="001576E7" w:rsidRDefault="009203E8" w:rsidP="00C8018D">
      <w:pPr>
        <w:widowControl/>
        <w:rPr>
          <w:rFonts w:ascii="Times New Roman" w:hAnsi="Times New Roman"/>
          <w:bCs/>
          <w:sz w:val="20"/>
          <w:lang w:val="pt-BR"/>
        </w:rPr>
      </w:pPr>
    </w:p>
    <w:p w14:paraId="6DF7B50E" w14:textId="77777777" w:rsidR="009203E8" w:rsidRPr="001576E7" w:rsidRDefault="009203E8" w:rsidP="00C8018D">
      <w:pPr>
        <w:widowControl/>
        <w:ind w:firstLine="720"/>
        <w:rPr>
          <w:rFonts w:ascii="Times New Roman" w:hAnsi="Times New Roman"/>
          <w:bCs/>
          <w:sz w:val="20"/>
          <w:lang w:val="pt-BR"/>
        </w:rPr>
      </w:pPr>
      <w:r w:rsidRPr="001576E7">
        <w:rPr>
          <w:rFonts w:ascii="Times New Roman" w:hAnsi="Times New Roman"/>
          <w:bCs/>
          <w:sz w:val="20"/>
          <w:lang w:val="pt-BR"/>
        </w:rPr>
        <w:t>Já se sabe que os Partidos Políticos participaram, desde o início, da formação de TODAS AS ESTRUTURAS ELEITORAIS DE NOSSO PAÍS, conforme estabelecem as leis e a Constituição da República. Os principais atores também foram consultados e participaram do debate sobre a estrutura jurídica que regulamenta as eleições. Nenhum Partido se absteve de propor os respectivos membros das mesas de votação, e todos eles puderam credenciar seus fiscais e delegados, todos eles presentes nas Juntas Receptoras de Voto, antes, durante e depois do processo de votação, verificando o escrutínio e o transporte de materiais e resultados aos centros de computação, para o devido registro.</w:t>
      </w:r>
    </w:p>
    <w:p w14:paraId="52E9BB91" w14:textId="77777777" w:rsidR="009203E8" w:rsidRPr="001576E7" w:rsidRDefault="009203E8" w:rsidP="00C8018D">
      <w:pPr>
        <w:pStyle w:val="BodyText"/>
        <w:widowControl/>
        <w:rPr>
          <w:rFonts w:ascii="Times New Roman" w:hAnsi="Times New Roman" w:cs="Times New Roman"/>
          <w:bCs/>
          <w:sz w:val="20"/>
          <w:szCs w:val="20"/>
        </w:rPr>
      </w:pPr>
    </w:p>
    <w:p w14:paraId="6BCD8FA7"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lastRenderedPageBreak/>
        <w:t>Ilustres delegados,</w:t>
      </w:r>
    </w:p>
    <w:p w14:paraId="480CDBAD" w14:textId="77777777" w:rsidR="009203E8" w:rsidRPr="001576E7" w:rsidRDefault="009203E8" w:rsidP="00C8018D">
      <w:pPr>
        <w:pStyle w:val="BodyText"/>
        <w:widowControl/>
        <w:rPr>
          <w:rFonts w:ascii="Times New Roman" w:hAnsi="Times New Roman" w:cs="Times New Roman"/>
          <w:bCs/>
          <w:sz w:val="20"/>
          <w:szCs w:val="20"/>
        </w:rPr>
      </w:pPr>
    </w:p>
    <w:p w14:paraId="305445CE" w14:textId="77777777" w:rsidR="009203E8" w:rsidRPr="001576E7" w:rsidRDefault="009203E8" w:rsidP="00C8018D">
      <w:pPr>
        <w:widowControl/>
        <w:ind w:firstLine="720"/>
        <w:rPr>
          <w:rFonts w:ascii="Times New Roman" w:hAnsi="Times New Roman"/>
          <w:bCs/>
          <w:sz w:val="20"/>
          <w:lang w:val="pt-BR"/>
        </w:rPr>
      </w:pPr>
      <w:r w:rsidRPr="001576E7">
        <w:rPr>
          <w:rFonts w:ascii="Times New Roman" w:hAnsi="Times New Roman"/>
          <w:bCs/>
          <w:sz w:val="20"/>
          <w:lang w:val="pt-BR"/>
        </w:rPr>
        <w:t>NÃO OCORREU NENHUM ATO OU INCIDENTE DE PROTESTO, nenhum ato de agressão física ou limitação das ações de nenhum delegado dos Partidos Políticos. Nenhum candidato registrado pelos partidos foi atacado ou cerceado durante suas campanhas. UM TRABALHO DE TOLERÂNCIA E RESPEITO é, foi e continuará sendo uma constante de um Povo como o nosso, que conhece a Guerra e, portanto, valoriza a Paz, como bem fundamental para a Vida.</w:t>
      </w:r>
    </w:p>
    <w:p w14:paraId="2C06AE07" w14:textId="77777777" w:rsidR="009203E8" w:rsidRPr="001576E7" w:rsidRDefault="009203E8" w:rsidP="00C8018D">
      <w:pPr>
        <w:pStyle w:val="BodyText"/>
        <w:widowControl/>
        <w:jc w:val="both"/>
        <w:rPr>
          <w:rFonts w:ascii="Times New Roman" w:hAnsi="Times New Roman" w:cs="Times New Roman"/>
          <w:bCs/>
          <w:sz w:val="20"/>
          <w:szCs w:val="20"/>
        </w:rPr>
      </w:pPr>
    </w:p>
    <w:p w14:paraId="174F133E"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 xml:space="preserve">O dado já é conhecido. Mais de 65% dos cidadãos participaram das eleições nacionais, por meio de uma estrutura civil que organizou o trabalho logístico do Conselho Supremo Eleitoral, com pouco mais de 250.000 pessoas, a fim de garantir que as nicaraguenses e os nicaraguenses pudessem votar em Paz e com Transparência e Tranquilidade. NINGUÉM PODE NEGAR ISSO, ABSOLUTAMENTE NINGUEM! A menos que tenha interesse em justificar, propor ou cometer indignos atos de agressão contra nosso país. </w:t>
      </w:r>
    </w:p>
    <w:p w14:paraId="4FA1FD0D" w14:textId="77777777" w:rsidR="009203E8" w:rsidRPr="001576E7" w:rsidRDefault="009203E8" w:rsidP="00C8018D">
      <w:pPr>
        <w:pStyle w:val="BodyText"/>
        <w:widowControl/>
        <w:rPr>
          <w:rFonts w:ascii="Times New Roman" w:hAnsi="Times New Roman" w:cs="Times New Roman"/>
          <w:bCs/>
          <w:sz w:val="20"/>
          <w:szCs w:val="20"/>
        </w:rPr>
      </w:pPr>
    </w:p>
    <w:p w14:paraId="1475B929"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Recentemente revelamos de maneira clara os atos que se planejam e desenvolvem contra nosso país, e denunciamos energicamente os responsáveis por esses atentados. Mostramos as provas, os motivos, as causas e os procedimentos utilizados, desde a má-fé da mídia até o financiamento de grupos terroristas, utilizados com fins agressivos.</w:t>
      </w:r>
    </w:p>
    <w:p w14:paraId="034D20C8" w14:textId="77777777" w:rsidR="009203E8" w:rsidRPr="001576E7" w:rsidRDefault="009203E8" w:rsidP="00C8018D">
      <w:pPr>
        <w:pStyle w:val="BodyText"/>
        <w:widowControl/>
        <w:rPr>
          <w:rFonts w:ascii="Times New Roman" w:hAnsi="Times New Roman" w:cs="Times New Roman"/>
          <w:bCs/>
          <w:sz w:val="20"/>
          <w:szCs w:val="20"/>
        </w:rPr>
      </w:pPr>
    </w:p>
    <w:p w14:paraId="40EF45B0"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Senhores e Senhoras. O ponto que se discute hoje é uma das contradições menos eloquentes de que se tem notícia. Não há forma possível de negar que a maioria do povo nicaraguense expressou clara e decididamente seu desejo e sua vontade!</w:t>
      </w:r>
    </w:p>
    <w:p w14:paraId="36515126" w14:textId="77777777" w:rsidR="009203E8" w:rsidRPr="001576E7" w:rsidRDefault="009203E8" w:rsidP="00C8018D">
      <w:pPr>
        <w:pStyle w:val="BodyText"/>
        <w:widowControl/>
        <w:rPr>
          <w:rFonts w:ascii="Times New Roman" w:hAnsi="Times New Roman" w:cs="Times New Roman"/>
          <w:bCs/>
          <w:sz w:val="20"/>
          <w:szCs w:val="20"/>
        </w:rPr>
      </w:pPr>
    </w:p>
    <w:p w14:paraId="68A2F1F9" w14:textId="71532150"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 xml:space="preserve">Qualquer um dos quase três milhões de nicaraguenses que compareceram para votar, e que foram vistos através da mídia e nas ruas próximas aos mais de 3.000 centros de votação e, sobretudo, os mais de 75.000 fiscais de Partidos Políticos podem certificar essa verdade inquestionável. Todos esperávamos que as eleições transcorressem em Paz, e assim aconteceu. </w:t>
      </w:r>
      <w:r w:rsidR="00DF671A" w:rsidRPr="001576E7">
        <w:rPr>
          <w:rFonts w:ascii="Times New Roman" w:hAnsi="Times New Roman" w:cs="Times New Roman"/>
          <w:bCs/>
          <w:sz w:val="20"/>
          <w:szCs w:val="20"/>
        </w:rPr>
        <w:t>EM TOTAL E ABSOLUTA PAZ</w:t>
      </w:r>
      <w:r w:rsidRPr="001576E7">
        <w:rPr>
          <w:rFonts w:ascii="Times New Roman" w:hAnsi="Times New Roman" w:cs="Times New Roman"/>
          <w:bCs/>
          <w:sz w:val="20"/>
          <w:szCs w:val="20"/>
        </w:rPr>
        <w:t>.</w:t>
      </w:r>
    </w:p>
    <w:p w14:paraId="1D31EAD5" w14:textId="77777777" w:rsidR="00DF671A" w:rsidRPr="001576E7" w:rsidRDefault="00DF671A" w:rsidP="00977FBB">
      <w:pPr>
        <w:pStyle w:val="BodyText"/>
        <w:widowControl/>
        <w:jc w:val="both"/>
        <w:rPr>
          <w:rFonts w:ascii="Times New Roman" w:hAnsi="Times New Roman" w:cs="Times New Roman"/>
          <w:bCs/>
          <w:sz w:val="20"/>
          <w:szCs w:val="20"/>
        </w:rPr>
      </w:pPr>
    </w:p>
    <w:p w14:paraId="4E29CF1F"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Cada um dos Senhores pode se perguntar sobre o estado de ânimo dos nicaraguenses que ratificaram o Presidente Daniel Ortega e a Vice-Presidente Rosario Murillo. Estamos animados, felizes, confiantes e com muita vontade de continuar trabalhando ainda mais pela Nossa Nicarágua.</w:t>
      </w:r>
    </w:p>
    <w:p w14:paraId="34FBC728" w14:textId="77777777" w:rsidR="009203E8" w:rsidRPr="001576E7" w:rsidRDefault="009203E8" w:rsidP="00C8018D">
      <w:pPr>
        <w:pStyle w:val="BodyText"/>
        <w:widowControl/>
        <w:rPr>
          <w:rFonts w:ascii="Times New Roman" w:hAnsi="Times New Roman" w:cs="Times New Roman"/>
          <w:bCs/>
          <w:sz w:val="20"/>
          <w:szCs w:val="20"/>
        </w:rPr>
      </w:pPr>
    </w:p>
    <w:p w14:paraId="3A141CC7" w14:textId="6FD42A95"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Mas também é possível observar os quase 600.000 compatriotas que optaram por outras alternativas políticas e que respeitam os resultados; eles também se unem a nós para trabalhar pela Nicarágua.</w:t>
      </w:r>
    </w:p>
    <w:p w14:paraId="30A0D091" w14:textId="77777777" w:rsidR="009203E8" w:rsidRPr="001576E7" w:rsidRDefault="009203E8" w:rsidP="00C8018D">
      <w:pPr>
        <w:pStyle w:val="BodyText"/>
        <w:widowControl/>
        <w:jc w:val="both"/>
        <w:rPr>
          <w:rFonts w:ascii="Times New Roman" w:hAnsi="Times New Roman" w:cs="Times New Roman"/>
          <w:bCs/>
          <w:sz w:val="20"/>
          <w:szCs w:val="20"/>
        </w:rPr>
      </w:pPr>
    </w:p>
    <w:p w14:paraId="246E0F16"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Não se trata só de consciência cívica, Senhor Presidente, é Visão de Paz e Nação e sentido de Identidade Nicaraguense.</w:t>
      </w:r>
    </w:p>
    <w:p w14:paraId="2D45929D" w14:textId="77777777" w:rsidR="009203E8" w:rsidRPr="001576E7" w:rsidRDefault="009203E8" w:rsidP="00C8018D">
      <w:pPr>
        <w:pStyle w:val="BodyText"/>
        <w:widowControl/>
        <w:rPr>
          <w:rFonts w:ascii="Times New Roman" w:hAnsi="Times New Roman" w:cs="Times New Roman"/>
          <w:bCs/>
          <w:sz w:val="20"/>
          <w:szCs w:val="20"/>
        </w:rPr>
      </w:pPr>
    </w:p>
    <w:p w14:paraId="61165FC8"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Lamentamos que as autoridades de alguns países de nossa região pretendam negar descaradamente a verdade e aderir a esquemas e campanhas que buscam solapar os direitos legítimos do Povo nicaraguense, que elegeu soberanamente suas autoridades, e persistam em propor documentos, que desde as etapas iniciais Nosso Povo declarou inaceitáveis.</w:t>
      </w:r>
    </w:p>
    <w:p w14:paraId="32657830" w14:textId="77777777" w:rsidR="009203E8" w:rsidRPr="001576E7" w:rsidRDefault="009203E8" w:rsidP="00C8018D">
      <w:pPr>
        <w:pStyle w:val="BodyText"/>
        <w:widowControl/>
        <w:rPr>
          <w:rFonts w:ascii="Times New Roman" w:hAnsi="Times New Roman" w:cs="Times New Roman"/>
          <w:bCs/>
          <w:sz w:val="20"/>
          <w:szCs w:val="20"/>
        </w:rPr>
      </w:pPr>
    </w:p>
    <w:p w14:paraId="79C09EED" w14:textId="77777777" w:rsidR="009203E8" w:rsidRPr="001576E7" w:rsidRDefault="009203E8" w:rsidP="00C8018D">
      <w:pPr>
        <w:widowControl/>
        <w:ind w:firstLine="720"/>
        <w:rPr>
          <w:rFonts w:ascii="Times New Roman" w:hAnsi="Times New Roman"/>
          <w:bCs/>
          <w:sz w:val="20"/>
          <w:lang w:val="pt-BR"/>
        </w:rPr>
      </w:pPr>
      <w:r w:rsidRPr="001576E7">
        <w:rPr>
          <w:rFonts w:ascii="Times New Roman" w:hAnsi="Times New Roman"/>
          <w:bCs/>
          <w:sz w:val="20"/>
          <w:lang w:val="pt-BR"/>
        </w:rPr>
        <w:t>Quase três milhões de nicaraguenses enviaram uma mensagem muito clara de que aquilo que queremos é TRABALHO E PAZ, RESPEITO E UNIDADE, AMIZADE E COOPERAÇÃO, SOBERANIA E AUTODERMINAÇÃO.</w:t>
      </w:r>
    </w:p>
    <w:p w14:paraId="6D9DF3F7" w14:textId="77777777" w:rsidR="009203E8" w:rsidRPr="001576E7" w:rsidRDefault="009203E8" w:rsidP="00C8018D">
      <w:pPr>
        <w:pStyle w:val="BodyText"/>
        <w:widowControl/>
        <w:rPr>
          <w:rFonts w:ascii="Times New Roman" w:hAnsi="Times New Roman" w:cs="Times New Roman"/>
          <w:bCs/>
          <w:sz w:val="20"/>
          <w:szCs w:val="20"/>
        </w:rPr>
      </w:pPr>
    </w:p>
    <w:p w14:paraId="5FA52CF6" w14:textId="39728BD8"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A Nicarágua exerceu, exerce e continuará exercendo soberanamente seus Direitos, em conformidade com as Leis e Normas de Vida de nossos Povos. Por esse motivo, vimos compartilhar nossa alegria pela recente eleição de nossas autoridades, de maneira pacífica e transparente</w:t>
      </w:r>
      <w:r w:rsidR="00DF671A" w:rsidRPr="001576E7">
        <w:rPr>
          <w:rFonts w:ascii="Times New Roman" w:hAnsi="Times New Roman" w:cs="Times New Roman"/>
          <w:bCs/>
          <w:sz w:val="20"/>
          <w:szCs w:val="20"/>
        </w:rPr>
        <w:t>,</w:t>
      </w:r>
      <w:r w:rsidRPr="001576E7">
        <w:rPr>
          <w:rFonts w:ascii="Times New Roman" w:hAnsi="Times New Roman" w:cs="Times New Roman"/>
          <w:bCs/>
          <w:sz w:val="20"/>
          <w:szCs w:val="20"/>
        </w:rPr>
        <w:t xml:space="preserve"> mas também exigir, com firmeza e veemência, RESPEITO A NOSSA NAÇÃO.</w:t>
      </w:r>
    </w:p>
    <w:p w14:paraId="5EBAB84D" w14:textId="77777777" w:rsidR="009203E8" w:rsidRPr="001576E7" w:rsidRDefault="009203E8" w:rsidP="00C8018D">
      <w:pPr>
        <w:pStyle w:val="BodyText"/>
        <w:widowControl/>
        <w:rPr>
          <w:rFonts w:ascii="Times New Roman" w:hAnsi="Times New Roman" w:cs="Times New Roman"/>
          <w:bCs/>
          <w:sz w:val="20"/>
          <w:szCs w:val="20"/>
        </w:rPr>
      </w:pPr>
    </w:p>
    <w:p w14:paraId="3C3D4122" w14:textId="77777777" w:rsidR="009203E8" w:rsidRPr="001576E7" w:rsidRDefault="009203E8" w:rsidP="00C8018D">
      <w:pPr>
        <w:widowControl/>
        <w:ind w:firstLine="720"/>
        <w:rPr>
          <w:rFonts w:ascii="Times New Roman" w:hAnsi="Times New Roman"/>
          <w:bCs/>
          <w:sz w:val="20"/>
          <w:lang w:val="pt-BR"/>
        </w:rPr>
      </w:pPr>
      <w:r w:rsidRPr="001576E7">
        <w:rPr>
          <w:rFonts w:ascii="Times New Roman" w:hAnsi="Times New Roman"/>
          <w:bCs/>
          <w:sz w:val="20"/>
          <w:lang w:val="pt-BR"/>
        </w:rPr>
        <w:lastRenderedPageBreak/>
        <w:t>A OEA não é nosso CONSELHO ELEITORAL SUPREMO, a OEA não tem autoridade para constituir nossas JUNTAS RECEPTORAS DE VOTO, os funcionários da OEA não são, nem devem ser, FISCAIS DE PARTIDOS POLÍTICOS, a OEA não é Árbitro ou Auditor do Processo Eleitoral; cada Povo estabelece essas autoridades por meio de suas leis. Quando o objetivo foi impor o contrário, a história foi expressivamente dolorosa.</w:t>
      </w:r>
    </w:p>
    <w:p w14:paraId="14F8830E" w14:textId="77777777" w:rsidR="009203E8" w:rsidRPr="001576E7" w:rsidRDefault="009203E8" w:rsidP="00C8018D">
      <w:pPr>
        <w:pStyle w:val="BodyText"/>
        <w:widowControl/>
        <w:rPr>
          <w:rFonts w:ascii="Times New Roman" w:hAnsi="Times New Roman" w:cs="Times New Roman"/>
          <w:bCs/>
          <w:sz w:val="20"/>
          <w:szCs w:val="20"/>
        </w:rPr>
      </w:pPr>
    </w:p>
    <w:p w14:paraId="1CC8716D" w14:textId="3188F0E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 xml:space="preserve">Em outras ocasiões, manifestamos enfaticamente nossa posição sobre as chamadas “recomendações” da OEA sobre esquemas para a realização de eleições. Referimo-nos às perigosas discrições que podem estar envolvidas quando um funcionário ou representante estrangeiro quer limitar, julgar ou impor uma visão estrangeira a um País. Por isso, exigimos que sejam respeitosos e que se abstenham de qualificar um processo eleitoral que é próprio de nosso Povo e que foi acompanhado por mais de 200 observadores internacionais e 9.000 nacionais e coberto por mais de 626 jornalistas independentes nacionais e estrangeiros; certificado por mais de 75.000 fiscais de partidos políticos; </w:t>
      </w:r>
      <w:r w:rsidR="009652D4" w:rsidRPr="001576E7">
        <w:rPr>
          <w:rFonts w:ascii="Times New Roman" w:hAnsi="Times New Roman" w:cs="Times New Roman"/>
          <w:bCs/>
          <w:sz w:val="20"/>
          <w:szCs w:val="20"/>
        </w:rPr>
        <w:t xml:space="preserve"> </w:t>
      </w:r>
      <w:r w:rsidRPr="001576E7">
        <w:rPr>
          <w:rFonts w:ascii="Times New Roman" w:hAnsi="Times New Roman" w:cs="Times New Roman"/>
          <w:bCs/>
          <w:sz w:val="20"/>
          <w:szCs w:val="20"/>
        </w:rPr>
        <w:t>mas, sobretudo, celebrado por quase três milhões de nicaraguenses. NOSSO PAÍS DEMONSTROU RESPEITO E, PORTANTO, EXIGE RESPEITO.</w:t>
      </w:r>
    </w:p>
    <w:p w14:paraId="50B4250F" w14:textId="77777777" w:rsidR="009203E8" w:rsidRPr="001576E7" w:rsidRDefault="009203E8" w:rsidP="00C8018D">
      <w:pPr>
        <w:pStyle w:val="BodyText"/>
        <w:widowControl/>
        <w:jc w:val="both"/>
        <w:rPr>
          <w:rFonts w:ascii="Times New Roman" w:hAnsi="Times New Roman" w:cs="Times New Roman"/>
          <w:bCs/>
          <w:sz w:val="20"/>
          <w:szCs w:val="20"/>
        </w:rPr>
      </w:pPr>
    </w:p>
    <w:p w14:paraId="29FE8EB6"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Não é a mentira ou a agressão repetida, como a que ouvimos hoje, não é a plataforma mentirosa de campanhas terroristas, de atores financiados por governos estrangeiros o que marcará nossas ações; isso não cabe nem deve se refletir em nenhum documento de uma organização como essa, que deve abster-se de cometer grosseiras ingerências, porque com isso se nega a reconhecer a verdade evidente de todos os nicaraguenses. As verdades que se mostram de forma irrefutável em nosso país são as que sustentam nossa Voz e Nossas Demandas.</w:t>
      </w:r>
    </w:p>
    <w:p w14:paraId="25B5A2ED" w14:textId="77777777" w:rsidR="009203E8" w:rsidRPr="001576E7" w:rsidRDefault="009203E8" w:rsidP="00C8018D">
      <w:pPr>
        <w:pStyle w:val="BodyText"/>
        <w:widowControl/>
        <w:rPr>
          <w:rFonts w:ascii="Times New Roman" w:hAnsi="Times New Roman" w:cs="Times New Roman"/>
          <w:bCs/>
          <w:sz w:val="20"/>
          <w:szCs w:val="20"/>
        </w:rPr>
      </w:pPr>
    </w:p>
    <w:p w14:paraId="44382A86"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Nossa gente já está preparando as ações, as tarefas e os planos para empreender novas lutas, metas mais ambiciosas de futuro, com a Energia e a Fé em nosso Deus Altíssimo. Nossa Confiança se baseia na clareza de nossos Objetivos: Lutar contra a Pobreza; Promover a participação equitativa e expandir o crescimento econômico em benefício das famílias rurais, dando prioridade às mulheres, aos jovens, aos Povos Indígenas e Afrodescendentes, aos Profissionais e aos Trabalhadores; a todos os setores de nossa sociedade diversa, mantendo a segurança cidadã e vivendo em Paz, Democracia e Desenvolvimento.</w:t>
      </w:r>
    </w:p>
    <w:p w14:paraId="39C43B02" w14:textId="77777777" w:rsidR="009203E8" w:rsidRPr="001576E7" w:rsidRDefault="009203E8" w:rsidP="00C8018D">
      <w:pPr>
        <w:pStyle w:val="BodyText"/>
        <w:widowControl/>
        <w:rPr>
          <w:rFonts w:ascii="Times New Roman" w:hAnsi="Times New Roman" w:cs="Times New Roman"/>
          <w:bCs/>
          <w:sz w:val="20"/>
          <w:szCs w:val="20"/>
        </w:rPr>
      </w:pPr>
    </w:p>
    <w:p w14:paraId="38189DE2"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Senhores Chanceleres e Delegados neste Quinquagésimo Primeiro Período Ordinário de Sessões da Assembleia Geral da OEA. Nosso País pratica consistentemente uma Política de Paz, Respeito e Cumprimento de Boa-Fé dos compromissos que decorrem de Tratados, Acordos e Decisões validamente aprovados e de que nosso País participa. Um exemplo muito claro e recente é a assinatura dos Decretos de Delimitação Fronteiriça entre a Nicarágua e Honduras no Mar do Caribe e no Golfo de Fonseca. Esse Tratado consiste na expressão do cumprimento das Sentenças da Corte Internacional de Justiça de Haia em diferentes datas. Em 27 de outubro do ano de 2021, no encontro binacional entre as Repúblicas Irmãs da Nicarágua e Honduras, o Presidente da Nicarágua, Daniel Ortega Saavedra, salientou: “Este é um passo mediante o qual estamos contribuindo para o fortalecimento da Corte Internacional de Justiça, que é o instrumento de que as nações dispõem para resolver os conflitos. Essa assinatura é uma contribuição para a Paz”.</w:t>
      </w:r>
    </w:p>
    <w:p w14:paraId="236DBEFF" w14:textId="77777777" w:rsidR="009203E8" w:rsidRPr="001576E7" w:rsidRDefault="009203E8" w:rsidP="00C8018D">
      <w:pPr>
        <w:pStyle w:val="BodyText"/>
        <w:widowControl/>
        <w:rPr>
          <w:rFonts w:ascii="Times New Roman" w:hAnsi="Times New Roman" w:cs="Times New Roman"/>
          <w:bCs/>
          <w:sz w:val="20"/>
          <w:szCs w:val="20"/>
        </w:rPr>
      </w:pPr>
    </w:p>
    <w:p w14:paraId="4444F296"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A Nicarágua cumpre seus compromissos e, por esse motivo, exige, com a mesma firmeza, que outros também cumpram os Princípios de Respeito à Soberania Nacional dos Estados, de Não Intervenção em Assuntos Internos e de Autodeterminação dos Povos.</w:t>
      </w:r>
    </w:p>
    <w:p w14:paraId="241B35F1" w14:textId="77777777" w:rsidR="009203E8" w:rsidRPr="001576E7" w:rsidRDefault="009203E8" w:rsidP="00C8018D">
      <w:pPr>
        <w:widowControl/>
        <w:rPr>
          <w:rFonts w:ascii="Times New Roman" w:hAnsi="Times New Roman"/>
          <w:bCs/>
          <w:sz w:val="20"/>
          <w:lang w:val="pt-BR"/>
        </w:rPr>
      </w:pPr>
    </w:p>
    <w:p w14:paraId="42F12309" w14:textId="696679E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 xml:space="preserve">Nesta sessão do Quinquagésimo Primeiro Período Ordinário de Sessões da Assembleia Geral da OEA, exigimos respeito a nosso Direito de </w:t>
      </w:r>
      <w:r w:rsidR="009652D4" w:rsidRPr="001576E7">
        <w:rPr>
          <w:rFonts w:ascii="Times New Roman" w:hAnsi="Times New Roman" w:cs="Times New Roman"/>
          <w:bCs/>
          <w:sz w:val="20"/>
          <w:szCs w:val="20"/>
        </w:rPr>
        <w:t>V</w:t>
      </w:r>
      <w:r w:rsidRPr="001576E7">
        <w:rPr>
          <w:rFonts w:ascii="Times New Roman" w:hAnsi="Times New Roman" w:cs="Times New Roman"/>
          <w:bCs/>
          <w:sz w:val="20"/>
          <w:szCs w:val="20"/>
        </w:rPr>
        <w:t xml:space="preserve">iver em </w:t>
      </w:r>
      <w:r w:rsidR="009652D4" w:rsidRPr="001576E7">
        <w:rPr>
          <w:rFonts w:ascii="Times New Roman" w:hAnsi="Times New Roman" w:cs="Times New Roman"/>
          <w:bCs/>
          <w:sz w:val="20"/>
          <w:szCs w:val="20"/>
        </w:rPr>
        <w:t>P</w:t>
      </w:r>
      <w:r w:rsidRPr="001576E7">
        <w:rPr>
          <w:rFonts w:ascii="Times New Roman" w:hAnsi="Times New Roman" w:cs="Times New Roman"/>
          <w:bCs/>
          <w:sz w:val="20"/>
          <w:szCs w:val="20"/>
        </w:rPr>
        <w:t>az, já que o trabalho e o esforço diário das famílias nicaraguenses constituem nosso farol de luz, nossa ponta de lança, para continuar avançando.</w:t>
      </w:r>
    </w:p>
    <w:p w14:paraId="37D9EADC" w14:textId="77777777" w:rsidR="009203E8" w:rsidRPr="001576E7" w:rsidRDefault="009203E8" w:rsidP="00C8018D">
      <w:pPr>
        <w:pStyle w:val="BodyText"/>
        <w:widowControl/>
        <w:jc w:val="both"/>
        <w:rPr>
          <w:rFonts w:ascii="Times New Roman" w:hAnsi="Times New Roman" w:cs="Times New Roman"/>
          <w:bCs/>
          <w:sz w:val="20"/>
          <w:szCs w:val="20"/>
        </w:rPr>
      </w:pPr>
    </w:p>
    <w:p w14:paraId="3E13C48D" w14:textId="77777777" w:rsidR="009203E8" w:rsidRPr="001576E7" w:rsidRDefault="009203E8" w:rsidP="00C8018D">
      <w:pPr>
        <w:pStyle w:val="BodyText"/>
        <w:widowControl/>
        <w:ind w:firstLine="720"/>
        <w:jc w:val="both"/>
        <w:rPr>
          <w:rFonts w:ascii="Times New Roman" w:hAnsi="Times New Roman" w:cs="Times New Roman"/>
          <w:bCs/>
          <w:sz w:val="20"/>
          <w:szCs w:val="20"/>
        </w:rPr>
      </w:pPr>
      <w:r w:rsidRPr="001576E7">
        <w:rPr>
          <w:rFonts w:ascii="Times New Roman" w:hAnsi="Times New Roman" w:cs="Times New Roman"/>
          <w:bCs/>
          <w:sz w:val="20"/>
          <w:szCs w:val="20"/>
        </w:rPr>
        <w:t>Que não se continue deteriorando a credibilidade dessa Organização e que não se esqueçam os objetivos desse órgão da OEA, supostamente criado para defender e promover a Soberania dos Povos da América.</w:t>
      </w:r>
    </w:p>
    <w:p w14:paraId="17682BC5" w14:textId="77777777" w:rsidR="009203E8" w:rsidRPr="001576E7" w:rsidRDefault="009203E8" w:rsidP="00C8018D">
      <w:pPr>
        <w:pStyle w:val="BodyText"/>
        <w:widowControl/>
        <w:rPr>
          <w:rFonts w:ascii="Times New Roman" w:hAnsi="Times New Roman" w:cs="Times New Roman"/>
          <w:bCs/>
          <w:sz w:val="20"/>
          <w:szCs w:val="20"/>
        </w:rPr>
      </w:pPr>
    </w:p>
    <w:p w14:paraId="1263D02E" w14:textId="402BD805" w:rsidR="009203E8" w:rsidRPr="001576E7" w:rsidRDefault="009652D4" w:rsidP="00C8018D">
      <w:pPr>
        <w:widowControl/>
        <w:ind w:firstLine="720"/>
        <w:rPr>
          <w:rFonts w:ascii="Times New Roman" w:hAnsi="Times New Roman"/>
          <w:bCs/>
          <w:sz w:val="20"/>
          <w:lang w:val="pt-BR"/>
        </w:rPr>
      </w:pPr>
      <w:r w:rsidRPr="001576E7">
        <w:rPr>
          <w:rFonts w:ascii="Times New Roman" w:hAnsi="Times New Roman"/>
          <w:bCs/>
          <w:sz w:val="20"/>
          <w:lang w:val="pt-BR"/>
        </w:rPr>
        <w:t>A NICARÁGUA TEM O DIREITO DE VIVER EM PAZ. DA NICARÁGUA, TERRA DE ANDRÉS CASTRO, DARÍO, ZELEDÓN E SANDINO</w:t>
      </w:r>
      <w:r w:rsidR="009203E8" w:rsidRPr="001576E7">
        <w:rPr>
          <w:rFonts w:ascii="Times New Roman" w:hAnsi="Times New Roman"/>
          <w:bCs/>
          <w:sz w:val="20"/>
          <w:lang w:val="pt-BR"/>
        </w:rPr>
        <w:t>.</w:t>
      </w:r>
    </w:p>
    <w:p w14:paraId="1A361D40" w14:textId="77777777" w:rsidR="009203E8" w:rsidRPr="001576E7" w:rsidRDefault="009203E8" w:rsidP="00C8018D">
      <w:pPr>
        <w:pStyle w:val="BodyText"/>
        <w:widowControl/>
        <w:rPr>
          <w:rFonts w:ascii="Times New Roman" w:hAnsi="Times New Roman" w:cs="Times New Roman"/>
          <w:bCs/>
          <w:sz w:val="20"/>
          <w:szCs w:val="20"/>
        </w:rPr>
      </w:pPr>
    </w:p>
    <w:p w14:paraId="290CDDFE" w14:textId="57804C43" w:rsidR="009203E8" w:rsidRPr="001576E7" w:rsidRDefault="007F2464" w:rsidP="00C8018D">
      <w:pPr>
        <w:widowControl/>
        <w:rPr>
          <w:rFonts w:ascii="Times New Roman" w:hAnsi="Times New Roman"/>
          <w:bCs/>
          <w:sz w:val="20"/>
          <w:lang w:val="pt-BR"/>
        </w:rPr>
      </w:pPr>
      <w:r w:rsidRPr="001576E7">
        <w:rPr>
          <w:rFonts w:ascii="Times New Roman" w:hAnsi="Times New Roman"/>
          <w:bCs/>
          <w:sz w:val="20"/>
          <w:lang w:val="pt-BR"/>
        </w:rPr>
        <w:lastRenderedPageBreak/>
        <w:tab/>
      </w:r>
      <w:r w:rsidR="009203E8" w:rsidRPr="001576E7">
        <w:rPr>
          <w:rFonts w:ascii="Times New Roman" w:hAnsi="Times New Roman"/>
          <w:bCs/>
          <w:sz w:val="20"/>
          <w:lang w:val="pt-BR"/>
        </w:rPr>
        <w:t>Nossos agradecimentos, Senhor Presidente.</w:t>
      </w:r>
    </w:p>
    <w:p w14:paraId="7D01E3B1" w14:textId="6FFA7B4E" w:rsidR="00DB7B5E" w:rsidRPr="001576E7" w:rsidRDefault="00DB7B5E" w:rsidP="00C8018D">
      <w:pPr>
        <w:pStyle w:val="FootnoteText"/>
        <w:tabs>
          <w:tab w:val="clear" w:pos="360"/>
        </w:tabs>
        <w:ind w:left="0" w:firstLine="0"/>
        <w:outlineLvl w:val="0"/>
        <w:rPr>
          <w:rFonts w:ascii="Times New Roman" w:hAnsi="Times New Roman"/>
          <w:sz w:val="20"/>
          <w:lang w:val="pt-BR"/>
        </w:rPr>
      </w:pPr>
    </w:p>
    <w:p w14:paraId="31C22F44" w14:textId="77777777" w:rsidR="007F2464" w:rsidRPr="001576E7" w:rsidRDefault="007F2464" w:rsidP="00C8018D">
      <w:pPr>
        <w:pStyle w:val="FootnoteText"/>
        <w:tabs>
          <w:tab w:val="clear" w:pos="360"/>
        </w:tabs>
        <w:ind w:left="0" w:firstLine="0"/>
        <w:outlineLvl w:val="0"/>
        <w:rPr>
          <w:rFonts w:ascii="Times New Roman" w:hAnsi="Times New Roman"/>
          <w:sz w:val="22"/>
          <w:szCs w:val="22"/>
          <w:lang w:val="pt-BR"/>
        </w:rPr>
        <w:sectPr w:rsidR="007F2464" w:rsidRPr="001576E7" w:rsidSect="003054EE">
          <w:footnotePr>
            <w:numRestart w:val="eachSect"/>
          </w:footnotePr>
          <w:type w:val="oddPage"/>
          <w:pgSz w:w="12240" w:h="15840" w:code="1"/>
          <w:pgMar w:top="2160" w:right="1570" w:bottom="1296" w:left="1699" w:header="720" w:footer="720" w:gutter="0"/>
          <w:cols w:space="720"/>
          <w:titlePg/>
          <w:docGrid w:linePitch="360"/>
        </w:sectPr>
      </w:pPr>
    </w:p>
    <w:p w14:paraId="71E3E224" w14:textId="6DF084EF" w:rsidR="00EB5E58" w:rsidRPr="001576E7" w:rsidRDefault="00EB5E58" w:rsidP="00C8018D">
      <w:pPr>
        <w:pStyle w:val="Heading1"/>
        <w:keepNext w:val="0"/>
        <w:keepLines w:val="0"/>
        <w:widowControl/>
        <w:spacing w:before="0"/>
        <w:jc w:val="center"/>
        <w:rPr>
          <w:rFonts w:ascii="Times New Roman" w:hAnsi="Times New Roman" w:cs="Times New Roman"/>
          <w:bCs/>
          <w:color w:val="auto"/>
          <w:sz w:val="22"/>
          <w:szCs w:val="22"/>
          <w:lang w:val="pt-BR"/>
        </w:rPr>
      </w:pPr>
      <w:bookmarkStart w:id="107" w:name="_Toc89375592"/>
      <w:r w:rsidRPr="001576E7">
        <w:rPr>
          <w:rFonts w:ascii="Times New Roman" w:hAnsi="Times New Roman" w:cs="Times New Roman"/>
          <w:color w:val="auto"/>
          <w:sz w:val="22"/>
          <w:szCs w:val="22"/>
          <w:lang w:val="pt-BR"/>
        </w:rPr>
        <w:lastRenderedPageBreak/>
        <w:t>AG/RES. 297</w:t>
      </w:r>
      <w:r w:rsidR="009A4D07" w:rsidRPr="001576E7">
        <w:rPr>
          <w:rFonts w:ascii="Times New Roman" w:hAnsi="Times New Roman" w:cs="Times New Roman"/>
          <w:color w:val="auto"/>
          <w:sz w:val="22"/>
          <w:szCs w:val="22"/>
          <w:lang w:val="pt-BR"/>
        </w:rPr>
        <w:t xml:space="preserve">9 </w:t>
      </w:r>
      <w:r w:rsidRPr="001576E7">
        <w:rPr>
          <w:rFonts w:ascii="Times New Roman" w:hAnsi="Times New Roman" w:cs="Times New Roman"/>
          <w:color w:val="auto"/>
          <w:sz w:val="22"/>
          <w:szCs w:val="22"/>
          <w:lang w:val="pt-BR"/>
        </w:rPr>
        <w:t>(LI-O/21)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t xml:space="preserve">FORTALECIMENTO DO PAPEL DA ORGANIZAÇÃO DOS ESTADOS AMERICANOS </w:t>
      </w:r>
      <w:r w:rsidRPr="001576E7">
        <w:rPr>
          <w:rFonts w:ascii="Times New Roman" w:hAnsi="Times New Roman" w:cs="Times New Roman"/>
          <w:color w:val="auto"/>
          <w:sz w:val="22"/>
          <w:szCs w:val="22"/>
          <w:lang w:val="pt-BR"/>
        </w:rPr>
        <w:br/>
        <w:t>NO AVANÇO DA RESILIÊNCIA A DESASTRES NO HEMISFÉRIO</w:t>
      </w:r>
      <w:r w:rsidRPr="001576E7">
        <w:rPr>
          <w:rStyle w:val="FootnoteReference"/>
          <w:rFonts w:ascii="Times New Roman" w:hAnsi="Times New Roman" w:cs="Times New Roman"/>
          <w:sz w:val="22"/>
          <w:szCs w:val="22"/>
          <w:u w:val="single"/>
          <w:vertAlign w:val="superscript"/>
          <w:lang w:val="pt-BR"/>
        </w:rPr>
        <w:footnoteReference w:id="120"/>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21"/>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22"/>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23"/>
      </w:r>
      <w:r w:rsidRPr="001576E7">
        <w:rPr>
          <w:rFonts w:ascii="Times New Roman" w:hAnsi="Times New Roman" w:cs="Times New Roman"/>
          <w:color w:val="auto"/>
          <w:sz w:val="22"/>
          <w:szCs w:val="22"/>
          <w:vertAlign w:val="superscript"/>
          <w:lang w:val="pt-BR"/>
        </w:rPr>
        <w:t>/</w:t>
      </w:r>
      <w:bookmarkEnd w:id="107"/>
    </w:p>
    <w:p w14:paraId="4E676894" w14:textId="77777777" w:rsidR="00EB5E58" w:rsidRPr="001576E7" w:rsidRDefault="00EB5E58" w:rsidP="00C8018D">
      <w:pPr>
        <w:widowControl/>
        <w:autoSpaceDE w:val="0"/>
        <w:autoSpaceDN w:val="0"/>
        <w:adjustRightInd w:val="0"/>
        <w:ind w:right="-29"/>
        <w:jc w:val="center"/>
        <w:rPr>
          <w:rFonts w:ascii="Times New Roman" w:hAnsi="Times New Roman"/>
          <w:color w:val="000000"/>
          <w:szCs w:val="22"/>
          <w:lang w:val="pt-BR"/>
        </w:rPr>
      </w:pPr>
    </w:p>
    <w:p w14:paraId="7023C603" w14:textId="0DB54DCB" w:rsidR="00EB5E58" w:rsidRPr="001576E7" w:rsidRDefault="00EB5E58" w:rsidP="00C8018D">
      <w:pPr>
        <w:widowControl/>
        <w:jc w:val="center"/>
        <w:rPr>
          <w:rFonts w:ascii="Times New Roman" w:hAnsi="Times New Roman"/>
          <w:szCs w:val="22"/>
          <w:lang w:val="pt-BR"/>
        </w:rPr>
      </w:pPr>
      <w:r w:rsidRPr="001576E7">
        <w:rPr>
          <w:rFonts w:ascii="Times New Roman" w:hAnsi="Times New Roman"/>
          <w:color w:val="000000"/>
          <w:szCs w:val="22"/>
          <w:lang w:val="pt-BR"/>
        </w:rPr>
        <w:t>(</w:t>
      </w:r>
      <w:r w:rsidRPr="001576E7">
        <w:rPr>
          <w:rFonts w:ascii="Times New Roman" w:hAnsi="Times New Roman"/>
          <w:szCs w:val="22"/>
          <w:lang w:val="pt-BR"/>
        </w:rPr>
        <w:t xml:space="preserve">Aprovada na </w:t>
      </w:r>
      <w:r w:rsidR="00B460E9" w:rsidRPr="001576E7">
        <w:rPr>
          <w:rFonts w:ascii="Times New Roman" w:hAnsi="Times New Roman"/>
          <w:szCs w:val="22"/>
          <w:lang w:val="pt-BR"/>
        </w:rPr>
        <w:t xml:space="preserve">segunda </w:t>
      </w:r>
      <w:r w:rsidRPr="001576E7">
        <w:rPr>
          <w:rFonts w:ascii="Times New Roman" w:hAnsi="Times New Roman"/>
          <w:szCs w:val="22"/>
          <w:lang w:val="pt-BR"/>
        </w:rPr>
        <w:t>sessão plenária, realizada em 12 de novembro de 2021</w:t>
      </w:r>
      <w:r w:rsidRPr="001576E7">
        <w:rPr>
          <w:rFonts w:ascii="Times New Roman" w:hAnsi="Times New Roman"/>
          <w:color w:val="000000"/>
          <w:szCs w:val="22"/>
          <w:lang w:val="pt-BR"/>
        </w:rPr>
        <w:t>)</w:t>
      </w:r>
    </w:p>
    <w:p w14:paraId="27704F89" w14:textId="77777777" w:rsidR="00EB5E58" w:rsidRPr="001576E7" w:rsidRDefault="00EB5E58" w:rsidP="00C8018D">
      <w:pPr>
        <w:widowControl/>
        <w:rPr>
          <w:rFonts w:ascii="Times New Roman" w:hAnsi="Times New Roman"/>
          <w:bCs/>
          <w:szCs w:val="22"/>
          <w:lang w:val="pt-BR"/>
        </w:rPr>
      </w:pPr>
    </w:p>
    <w:p w14:paraId="1AA80AB8" w14:textId="77777777" w:rsidR="00EB5E58" w:rsidRPr="001576E7" w:rsidRDefault="00EB5E58" w:rsidP="00C8018D">
      <w:pPr>
        <w:widowControl/>
        <w:rPr>
          <w:rFonts w:ascii="Times New Roman" w:hAnsi="Times New Roman"/>
          <w:szCs w:val="22"/>
          <w:lang w:val="pt-BR"/>
        </w:rPr>
      </w:pPr>
    </w:p>
    <w:p w14:paraId="3BB0076A" w14:textId="041D4958" w:rsidR="00EB5E58" w:rsidRPr="001576E7" w:rsidRDefault="00977FBB" w:rsidP="00C8018D">
      <w:pPr>
        <w:widowControl/>
        <w:rPr>
          <w:rFonts w:ascii="Times New Roman" w:hAnsi="Times New Roman"/>
          <w:szCs w:val="22"/>
          <w:lang w:val="pt-BR"/>
        </w:rPr>
      </w:pPr>
      <w:r>
        <w:rPr>
          <w:rFonts w:ascii="Times New Roman" w:hAnsi="Times New Roman"/>
          <w:szCs w:val="22"/>
          <w:lang w:val="pt-BR"/>
        </w:rPr>
        <w:tab/>
      </w:r>
      <w:r w:rsidR="00EB5E58" w:rsidRPr="001576E7">
        <w:rPr>
          <w:rFonts w:ascii="Times New Roman" w:hAnsi="Times New Roman"/>
          <w:szCs w:val="22"/>
          <w:lang w:val="pt-BR"/>
        </w:rPr>
        <w:t xml:space="preserve">A ASSEMBLEIA GERAL, </w:t>
      </w:r>
    </w:p>
    <w:p w14:paraId="6B194DCA" w14:textId="77777777" w:rsidR="00EB5E58" w:rsidRPr="001576E7" w:rsidRDefault="00EB5E58" w:rsidP="00C8018D">
      <w:pPr>
        <w:widowControl/>
        <w:rPr>
          <w:rFonts w:ascii="Times New Roman" w:hAnsi="Times New Roman"/>
          <w:szCs w:val="22"/>
          <w:lang w:val="pt-BR"/>
        </w:rPr>
      </w:pPr>
    </w:p>
    <w:p w14:paraId="44CA27E2" w14:textId="77777777" w:rsidR="00EB5E58" w:rsidRPr="001576E7" w:rsidRDefault="00EB5E58" w:rsidP="00C8018D">
      <w:pPr>
        <w:widowControl/>
        <w:rPr>
          <w:rFonts w:ascii="Times New Roman" w:hAnsi="Times New Roman"/>
          <w:szCs w:val="22"/>
          <w:lang w:val="pt-BR"/>
        </w:rPr>
      </w:pPr>
      <w:r w:rsidRPr="001576E7">
        <w:rPr>
          <w:rFonts w:ascii="Times New Roman" w:hAnsi="Times New Roman"/>
          <w:szCs w:val="22"/>
          <w:lang w:val="pt-BR"/>
        </w:rPr>
        <w:t>RECONHECENDO:</w:t>
      </w:r>
    </w:p>
    <w:p w14:paraId="1A68D95A" w14:textId="77777777" w:rsidR="00EB5E58" w:rsidRPr="001576E7" w:rsidRDefault="00EB5E58" w:rsidP="00C8018D">
      <w:pPr>
        <w:widowControl/>
        <w:rPr>
          <w:rFonts w:ascii="Times New Roman" w:hAnsi="Times New Roman"/>
          <w:b/>
          <w:szCs w:val="22"/>
          <w:lang w:val="pt-BR"/>
        </w:rPr>
      </w:pPr>
    </w:p>
    <w:p w14:paraId="436719C7" w14:textId="77777777"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t xml:space="preserve">Que o hemisfério ocidental está entre as regiões mais propensas a desastres do mundo e que mais de 300 milhões dos seus cidadãos vivem nas áreas mais vulneráveis a </w:t>
      </w:r>
      <w:r w:rsidRPr="001576E7">
        <w:rPr>
          <w:rFonts w:ascii="Times New Roman" w:hAnsi="Times New Roman"/>
          <w:color w:val="000000" w:themeColor="text1"/>
          <w:szCs w:val="22"/>
          <w:lang w:val="pt-BR"/>
        </w:rPr>
        <w:t>desastres</w:t>
      </w:r>
      <w:r w:rsidRPr="001576E7">
        <w:rPr>
          <w:rFonts w:ascii="Times New Roman" w:hAnsi="Times New Roman"/>
          <w:szCs w:val="22"/>
          <w:lang w:val="pt-BR"/>
        </w:rPr>
        <w:t xml:space="preserve">; </w:t>
      </w:r>
    </w:p>
    <w:p w14:paraId="6554B717" w14:textId="77777777" w:rsidR="00EB5E58" w:rsidRPr="001576E7" w:rsidRDefault="00EB5E58" w:rsidP="00C8018D">
      <w:pPr>
        <w:widowControl/>
        <w:rPr>
          <w:rFonts w:ascii="Times New Roman" w:hAnsi="Times New Roman"/>
          <w:szCs w:val="22"/>
          <w:lang w:val="pt-BR"/>
        </w:rPr>
      </w:pPr>
    </w:p>
    <w:p w14:paraId="7E00D859" w14:textId="77777777"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Que os desastres representam uma ameaça significativa ao desenvolvimento humano integral, à saúde e à segurança pública e à infraestrutura crítica, afetando o bem-estar das gerações atuais e futuras; e</w:t>
      </w:r>
    </w:p>
    <w:p w14:paraId="0178DD39" w14:textId="77777777" w:rsidR="00EB5E58" w:rsidRPr="001576E7" w:rsidRDefault="00EB5E58" w:rsidP="00C8018D">
      <w:pPr>
        <w:widowControl/>
        <w:rPr>
          <w:rFonts w:ascii="Times New Roman" w:hAnsi="Times New Roman"/>
          <w:szCs w:val="22"/>
          <w:lang w:val="pt-BR"/>
        </w:rPr>
      </w:pPr>
    </w:p>
    <w:p w14:paraId="14CB962C" w14:textId="77777777"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 xml:space="preserve">A necessidade de um enfoque preventivo do risco de desastres, mais amplo e mais centrado nas pessoas, e de que as práticas de redução do risco de desastres abordem riscos múltiplos e sejam multissetoriais, inclusivas e acessíveis para serem eficientes e efetivas; </w:t>
      </w:r>
    </w:p>
    <w:p w14:paraId="614CCDE1" w14:textId="77777777" w:rsidR="00EB5E58" w:rsidRPr="001576E7" w:rsidRDefault="00EB5E58" w:rsidP="00C8018D">
      <w:pPr>
        <w:widowControl/>
        <w:rPr>
          <w:rFonts w:ascii="Times New Roman" w:hAnsi="Times New Roman"/>
          <w:szCs w:val="22"/>
          <w:lang w:val="pt-BR"/>
        </w:rPr>
      </w:pPr>
    </w:p>
    <w:p w14:paraId="5A832969" w14:textId="652A3A57"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t xml:space="preserve">TOMANDO NOTA COM PREOCUPAÇÃO </w:t>
      </w:r>
      <w:r w:rsidR="00B460E9" w:rsidRPr="001576E7">
        <w:rPr>
          <w:rFonts w:ascii="Times New Roman" w:hAnsi="Times New Roman"/>
          <w:szCs w:val="22"/>
          <w:lang w:val="pt-BR"/>
        </w:rPr>
        <w:t xml:space="preserve">de </w:t>
      </w:r>
      <w:r w:rsidRPr="001576E7">
        <w:rPr>
          <w:rFonts w:ascii="Times New Roman" w:hAnsi="Times New Roman"/>
          <w:szCs w:val="22"/>
          <w:lang w:val="pt-BR"/>
        </w:rPr>
        <w:t xml:space="preserve">que as mulheres, as pessoas com deficiência, os idosos, as crianças e os jovens e os grupos de pessoas em condições de vulnerabilidade são com frequência desproporcionalmente afetados pelos desastres, e salientando a necessidade de se garantir que as suas situações/condições vulneráveis específicas sejam identificadas e tratadas na preparação para a resposta e recuperação; </w:t>
      </w:r>
    </w:p>
    <w:p w14:paraId="74D87C41" w14:textId="77777777" w:rsidR="00EB5E58" w:rsidRPr="001576E7" w:rsidRDefault="00EB5E58" w:rsidP="00C8018D">
      <w:pPr>
        <w:widowControl/>
        <w:rPr>
          <w:rFonts w:ascii="Times New Roman" w:hAnsi="Times New Roman"/>
          <w:szCs w:val="22"/>
          <w:lang w:val="pt-BR"/>
        </w:rPr>
      </w:pPr>
    </w:p>
    <w:p w14:paraId="3023C505" w14:textId="7F7620E9" w:rsidR="00EB5E58" w:rsidRPr="001576E7" w:rsidRDefault="00EB5E58" w:rsidP="00C8018D">
      <w:pPr>
        <w:widowControl/>
        <w:rPr>
          <w:rFonts w:ascii="Times New Roman" w:hAnsi="Times New Roman"/>
          <w:szCs w:val="22"/>
          <w:lang w:val="pt-BR"/>
        </w:rPr>
      </w:pPr>
      <w:r w:rsidRPr="001576E7">
        <w:rPr>
          <w:rFonts w:ascii="Times New Roman" w:hAnsi="Times New Roman"/>
          <w:szCs w:val="22"/>
          <w:lang w:val="pt-BR"/>
        </w:rPr>
        <w:t xml:space="preserve">RECONHECENDO: </w:t>
      </w:r>
    </w:p>
    <w:p w14:paraId="674A30F3" w14:textId="77777777" w:rsidR="00EB5E58" w:rsidRPr="001576E7" w:rsidRDefault="00EB5E58" w:rsidP="00C8018D">
      <w:pPr>
        <w:widowControl/>
        <w:rPr>
          <w:rFonts w:ascii="Times New Roman" w:hAnsi="Times New Roman"/>
          <w:szCs w:val="22"/>
          <w:lang w:val="pt-BR"/>
        </w:rPr>
      </w:pPr>
    </w:p>
    <w:p w14:paraId="2444B5D7" w14:textId="51A2D14E"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A responsabilidade básica de cada Estado na prevenção e redução do risco de desastres e na participação na gestão de riscos de desastres, inclusive por meio da implementação voluntária e do acompanhamento do Marco de Sendai</w:t>
      </w:r>
      <w:r w:rsidR="00D958BE" w:rsidRPr="001576E7">
        <w:rPr>
          <w:rFonts w:ascii="Times New Roman" w:hAnsi="Times New Roman"/>
          <w:szCs w:val="22"/>
          <w:lang w:val="pt-BR"/>
        </w:rPr>
        <w:t xml:space="preserve"> para a Redução do Risco de Desastres 2015-2030, adotado pela Assembleia Geral das Nações Unidas</w:t>
      </w:r>
      <w:r w:rsidRPr="001576E7">
        <w:rPr>
          <w:rFonts w:ascii="Times New Roman" w:hAnsi="Times New Roman"/>
          <w:szCs w:val="22"/>
          <w:lang w:val="pt-BR"/>
        </w:rPr>
        <w:t>, bem como nos esforços de resposta e recuperação precoces, a fim de minimizar o impacto dos desastres e construir resiliência, e a importância da cooperação internacional em apoio aos esforços dos países afetados que possam ter capacidades limitadas nesse aspecto; e</w:t>
      </w:r>
    </w:p>
    <w:p w14:paraId="7B00D198" w14:textId="77777777" w:rsidR="00EB5E58" w:rsidRPr="001576E7" w:rsidRDefault="00EB5E58" w:rsidP="00977FBB">
      <w:pPr>
        <w:widowControl/>
        <w:rPr>
          <w:rFonts w:ascii="Times New Roman" w:hAnsi="Times New Roman"/>
          <w:szCs w:val="22"/>
          <w:lang w:val="pt-BR"/>
        </w:rPr>
      </w:pPr>
    </w:p>
    <w:p w14:paraId="6975A1E9" w14:textId="71D98560"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lastRenderedPageBreak/>
        <w:t>A contribuição das prioridades acordadas na Plataforma Global para a Redução do Risco de Desastres, de 2017</w:t>
      </w:r>
      <w:r w:rsidR="00FD4795" w:rsidRPr="001576E7">
        <w:rPr>
          <w:rFonts w:ascii="Times New Roman" w:hAnsi="Times New Roman"/>
          <w:szCs w:val="22"/>
          <w:lang w:val="pt-BR"/>
        </w:rPr>
        <w:t xml:space="preserve"> —</w:t>
      </w:r>
      <w:r w:rsidRPr="001576E7">
        <w:rPr>
          <w:rFonts w:ascii="Times New Roman" w:hAnsi="Times New Roman"/>
          <w:szCs w:val="22"/>
          <w:lang w:val="pt-BR"/>
        </w:rPr>
        <w:t xml:space="preserve"> a primeira após a adoção do Marco de Sendai</w:t>
      </w:r>
      <w:r w:rsidR="00FD4795" w:rsidRPr="001576E7">
        <w:rPr>
          <w:rFonts w:ascii="Times New Roman" w:hAnsi="Times New Roman"/>
          <w:szCs w:val="22"/>
          <w:lang w:val="pt-BR"/>
        </w:rPr>
        <w:t xml:space="preserve"> —</w:t>
      </w:r>
      <w:r w:rsidRPr="001576E7">
        <w:rPr>
          <w:rFonts w:ascii="Times New Roman" w:hAnsi="Times New Roman"/>
          <w:szCs w:val="22"/>
          <w:lang w:val="pt-BR"/>
        </w:rPr>
        <w:t>, realizada na cidade de Cancún, México, de 22 a 26 de março de 2017, para a ação coordenada da comunidade internacional, com vistas a  reduzir o risco de danos causados por desastres;</w:t>
      </w:r>
    </w:p>
    <w:p w14:paraId="60D164D9" w14:textId="77777777" w:rsidR="00EB5E58" w:rsidRPr="001576E7" w:rsidRDefault="00EB5E58" w:rsidP="00C8018D">
      <w:pPr>
        <w:widowControl/>
        <w:rPr>
          <w:rFonts w:ascii="Times New Roman" w:hAnsi="Times New Roman"/>
          <w:szCs w:val="22"/>
          <w:lang w:val="pt-BR"/>
        </w:rPr>
      </w:pPr>
    </w:p>
    <w:p w14:paraId="5C16C6AD" w14:textId="40DEA218"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LEMBRANDO que o Marco de Sendai:</w:t>
      </w:r>
    </w:p>
    <w:p w14:paraId="70D0BFA0" w14:textId="77777777" w:rsidR="00EB5E58" w:rsidRPr="001576E7" w:rsidRDefault="00EB5E58" w:rsidP="00977FBB">
      <w:pPr>
        <w:widowControl/>
        <w:rPr>
          <w:rFonts w:ascii="Times New Roman" w:hAnsi="Times New Roman"/>
          <w:szCs w:val="22"/>
          <w:lang w:val="pt-BR"/>
        </w:rPr>
      </w:pPr>
    </w:p>
    <w:p w14:paraId="135442BB" w14:textId="77777777" w:rsidR="00EB5E58" w:rsidRPr="001576E7" w:rsidRDefault="00EB5E58" w:rsidP="00A61BD7">
      <w:pPr>
        <w:pStyle w:val="ListParagraph"/>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1576E7">
        <w:rPr>
          <w:rFonts w:ascii="Times New Roman" w:hAnsi="Times New Roman"/>
          <w:szCs w:val="22"/>
          <w:lang w:val="pt-BR"/>
        </w:rPr>
        <w:t xml:space="preserve">reconhece que os desastres têm “impacto sobre a economia, a sociedade, a saúde, a cultura e o meio ambiente significativo a curto, médio e longo prazo, especialmente nos níveis local e comunitário”; </w:t>
      </w:r>
    </w:p>
    <w:p w14:paraId="2290BF1A" w14:textId="77777777" w:rsidR="00EB5E58" w:rsidRPr="00977FBB" w:rsidRDefault="00EB5E58" w:rsidP="00977FBB">
      <w:pPr>
        <w:widowControl/>
        <w:rPr>
          <w:rFonts w:ascii="Times New Roman" w:hAnsi="Times New Roman"/>
          <w:szCs w:val="22"/>
          <w:lang w:val="pt-BR"/>
        </w:rPr>
      </w:pPr>
    </w:p>
    <w:p w14:paraId="260000A5" w14:textId="77777777" w:rsidR="00EB5E58" w:rsidRPr="001576E7" w:rsidRDefault="00EB5E58" w:rsidP="00A61BD7">
      <w:pPr>
        <w:pStyle w:val="ListParagraph"/>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1576E7">
        <w:rPr>
          <w:rFonts w:ascii="Times New Roman" w:hAnsi="Times New Roman"/>
          <w:szCs w:val="22"/>
          <w:lang w:val="pt-BR"/>
        </w:rPr>
        <w:t xml:space="preserve">abrange uma ampla gama de eventos de risco que inclui “riscos de pequena e grande escala, frequentes e infrequentes, súbitos e lentos, de causa natural ou humana, bem como os riscos e perigos ambientais, tecnológicos e biológicos” relacionados; e </w:t>
      </w:r>
    </w:p>
    <w:p w14:paraId="69257642" w14:textId="77777777" w:rsidR="00EB5E58" w:rsidRPr="00977FBB" w:rsidRDefault="00EB5E58" w:rsidP="00977FBB">
      <w:pPr>
        <w:widowControl/>
        <w:rPr>
          <w:rFonts w:ascii="Times New Roman" w:hAnsi="Times New Roman"/>
          <w:szCs w:val="22"/>
          <w:lang w:val="pt-BR"/>
        </w:rPr>
      </w:pPr>
    </w:p>
    <w:p w14:paraId="5D36A448" w14:textId="77777777" w:rsidR="00EB5E58" w:rsidRPr="001576E7" w:rsidRDefault="00EB5E58" w:rsidP="00A61BD7">
      <w:pPr>
        <w:pStyle w:val="ListParagraph"/>
        <w:widowControl/>
        <w:numPr>
          <w:ilvl w:val="0"/>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b/>
          <w:szCs w:val="22"/>
          <w:lang w:val="pt-BR"/>
        </w:rPr>
      </w:pPr>
      <w:r w:rsidRPr="001576E7">
        <w:rPr>
          <w:rFonts w:ascii="Times New Roman" w:hAnsi="Times New Roman"/>
          <w:szCs w:val="22"/>
          <w:lang w:val="pt-BR"/>
        </w:rPr>
        <w:t>reconhece a necessidade de uma abordagem multidimensional informada dos riscos para prevenir “novos riscos de desastres e reduzir os riscos de desastres existentes, por meio da implementação de medidas econômicas, estruturais, jurídicas, sociais, de saúde, culturais, educacionais, ambientais, tecnológicas, políticas e institucionais integradas e inclusivas que previnam e reduzam a exposição a perigos e a vulnerabilidade a desastres, aumentem a preparação para resposta e recuperação e, assim, fortaleçam a resiliência”</w:t>
      </w:r>
      <w:r w:rsidRPr="001576E7">
        <w:rPr>
          <w:rFonts w:ascii="Times New Roman" w:hAnsi="Times New Roman"/>
          <w:bCs/>
          <w:szCs w:val="22"/>
          <w:lang w:val="pt-BR"/>
        </w:rPr>
        <w:t>;</w:t>
      </w:r>
    </w:p>
    <w:p w14:paraId="144943FD" w14:textId="77777777" w:rsidR="00EB5E58" w:rsidRPr="00977FBB" w:rsidRDefault="00EB5E58" w:rsidP="00977FBB">
      <w:pPr>
        <w:widowControl/>
        <w:rPr>
          <w:rFonts w:ascii="Times New Roman" w:hAnsi="Times New Roman"/>
          <w:b/>
          <w:szCs w:val="22"/>
          <w:lang w:val="pt-BR"/>
        </w:rPr>
      </w:pPr>
    </w:p>
    <w:p w14:paraId="59C1EE9D" w14:textId="37FD540D"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t>REAFIRMANDO o valor da implementação do Marco de Sendai para garantir a redução substancial do risco de desastres e perdas de vidas, dos meios de subsistência e saúde e dos ativos econômicos, físicos, sociais, culturais e ambientais de pessoas, empresas, comunidades e países, e reconhecendo que a</w:t>
      </w:r>
      <w:r w:rsidRPr="001576E7">
        <w:rPr>
          <w:rFonts w:ascii="Times New Roman" w:hAnsi="Times New Roman"/>
          <w:b/>
          <w:bCs/>
          <w:szCs w:val="22"/>
          <w:lang w:val="pt-BR"/>
        </w:rPr>
        <w:t xml:space="preserve"> </w:t>
      </w:r>
      <w:r w:rsidRPr="001576E7">
        <w:rPr>
          <w:rFonts w:ascii="Times New Roman" w:hAnsi="Times New Roman"/>
          <w:szCs w:val="22"/>
          <w:lang w:val="pt-BR"/>
        </w:rPr>
        <w:t>implementação de outros instrumentos, como o Acordo de Paris, a Agenda de Ação de Addis Abeba da Terceira Conferência Internacional sobre Financiamento e Desenvolvimento e a Agenda 2030 para o Desenvolvimento Sustentável, podem contribuir para a redução do risco de desastres e o avanço da resiliência a desastres;</w:t>
      </w:r>
    </w:p>
    <w:p w14:paraId="7FEBF597" w14:textId="77777777" w:rsidR="00EB5E58" w:rsidRPr="001576E7" w:rsidRDefault="00EB5E58" w:rsidP="00977FBB">
      <w:pPr>
        <w:widowControl/>
        <w:rPr>
          <w:rFonts w:ascii="Times New Roman" w:hAnsi="Times New Roman"/>
          <w:szCs w:val="22"/>
          <w:lang w:val="pt-BR"/>
        </w:rPr>
      </w:pPr>
    </w:p>
    <w:p w14:paraId="1A39AC07" w14:textId="4FF15624"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t xml:space="preserve">RECONHECENDO que, em coerência com o Marco de Sendai, a Organização dos Estados Americanos </w:t>
      </w:r>
      <w:r w:rsidR="008869BD" w:rsidRPr="001576E7">
        <w:rPr>
          <w:rFonts w:ascii="Times New Roman" w:hAnsi="Times New Roman"/>
          <w:szCs w:val="22"/>
          <w:lang w:val="pt-BR"/>
        </w:rPr>
        <w:t xml:space="preserve">(OEA) </w:t>
      </w:r>
      <w:r w:rsidRPr="001576E7">
        <w:rPr>
          <w:rFonts w:ascii="Times New Roman" w:hAnsi="Times New Roman"/>
          <w:szCs w:val="22"/>
          <w:lang w:val="pt-BR"/>
        </w:rPr>
        <w:t xml:space="preserve">aplicou uma abordagem ao enfrentamento do risco de desastres que inclui desastres “de início rápido” e “de início lento”, bem como o que a Estratégia Internacional das Nações Unidas para a Redução do Risco de Desastres </w:t>
      </w:r>
      <w:r w:rsidR="008869BD" w:rsidRPr="001576E7">
        <w:rPr>
          <w:rFonts w:ascii="Times New Roman" w:hAnsi="Times New Roman"/>
          <w:szCs w:val="22"/>
          <w:lang w:val="pt-BR"/>
        </w:rPr>
        <w:t>qualifica como</w:t>
      </w:r>
      <w:r w:rsidRPr="001576E7">
        <w:rPr>
          <w:rFonts w:ascii="Times New Roman" w:hAnsi="Times New Roman"/>
          <w:szCs w:val="22"/>
          <w:lang w:val="pt-BR"/>
        </w:rPr>
        <w:t xml:space="preserve"> desastres “intensos” e “extensos”, </w:t>
      </w:r>
      <w:r w:rsidR="008869BD" w:rsidRPr="001576E7">
        <w:rPr>
          <w:rFonts w:ascii="Times New Roman" w:hAnsi="Times New Roman"/>
          <w:szCs w:val="22"/>
          <w:lang w:val="pt-BR"/>
        </w:rPr>
        <w:t xml:space="preserve">adotada </w:t>
      </w:r>
      <w:r w:rsidRPr="001576E7">
        <w:rPr>
          <w:rFonts w:ascii="Times New Roman" w:hAnsi="Times New Roman"/>
          <w:szCs w:val="22"/>
          <w:lang w:val="pt-BR"/>
        </w:rPr>
        <w:t>no Programa Interamericano de Desenvolvimento Sustentável 2016-2021 (PIDS), mediante a resolução AG/RES. 2882 (XLVI-O-16), no Plano Interamericano de Prevenção e Resposta em Caso de Desastre e a Coordenação da Assistência Humanitária, mediante a resolução AG/RES. 2750 (XLII-O/12), e</w:t>
      </w:r>
      <w:r w:rsidR="008869BD" w:rsidRPr="001576E7">
        <w:rPr>
          <w:rFonts w:ascii="Times New Roman" w:hAnsi="Times New Roman"/>
          <w:szCs w:val="22"/>
          <w:lang w:val="pt-BR"/>
        </w:rPr>
        <w:t>,</w:t>
      </w:r>
      <w:r w:rsidRPr="001576E7">
        <w:rPr>
          <w:rFonts w:ascii="Times New Roman" w:hAnsi="Times New Roman"/>
          <w:szCs w:val="22"/>
          <w:lang w:val="pt-BR"/>
        </w:rPr>
        <w:t xml:space="preserve"> mais recentemente, </w:t>
      </w:r>
      <w:r w:rsidR="008869BD" w:rsidRPr="001576E7">
        <w:rPr>
          <w:rFonts w:ascii="Times New Roman" w:hAnsi="Times New Roman"/>
          <w:szCs w:val="22"/>
          <w:lang w:val="pt-BR"/>
        </w:rPr>
        <w:t xml:space="preserve">mediante a </w:t>
      </w:r>
      <w:r w:rsidRPr="001576E7">
        <w:rPr>
          <w:rFonts w:ascii="Times New Roman" w:hAnsi="Times New Roman"/>
          <w:szCs w:val="22"/>
          <w:lang w:val="pt-BR"/>
        </w:rPr>
        <w:t xml:space="preserve">resolução AG/RES. 2952 (L-O/20), especialmente no contexto dos </w:t>
      </w:r>
      <w:r w:rsidR="008869BD" w:rsidRPr="001576E7">
        <w:rPr>
          <w:rFonts w:ascii="Times New Roman" w:hAnsi="Times New Roman"/>
          <w:szCs w:val="22"/>
          <w:lang w:val="pt-BR"/>
        </w:rPr>
        <w:t xml:space="preserve">persistentes </w:t>
      </w:r>
      <w:r w:rsidRPr="001576E7">
        <w:rPr>
          <w:rFonts w:ascii="Times New Roman" w:hAnsi="Times New Roman"/>
          <w:szCs w:val="22"/>
          <w:lang w:val="pt-BR"/>
        </w:rPr>
        <w:t xml:space="preserve">impactos da pandemia </w:t>
      </w:r>
      <w:r w:rsidR="008869BD" w:rsidRPr="001576E7">
        <w:rPr>
          <w:rFonts w:ascii="Times New Roman" w:hAnsi="Times New Roman"/>
          <w:szCs w:val="22"/>
          <w:lang w:val="pt-BR"/>
        </w:rPr>
        <w:t xml:space="preserve">de </w:t>
      </w:r>
      <w:r w:rsidRPr="001576E7">
        <w:rPr>
          <w:rFonts w:ascii="Times New Roman" w:hAnsi="Times New Roman"/>
          <w:szCs w:val="22"/>
          <w:lang w:val="pt-BR"/>
        </w:rPr>
        <w:t xml:space="preserve">covid-19; </w:t>
      </w:r>
    </w:p>
    <w:p w14:paraId="318939EC" w14:textId="77777777" w:rsidR="00EB5E58" w:rsidRPr="001576E7" w:rsidRDefault="00EB5E58" w:rsidP="00C8018D">
      <w:pPr>
        <w:widowControl/>
        <w:rPr>
          <w:rFonts w:ascii="Times New Roman" w:hAnsi="Times New Roman"/>
          <w:b/>
          <w:szCs w:val="22"/>
          <w:lang w:val="pt-BR"/>
        </w:rPr>
      </w:pPr>
    </w:p>
    <w:p w14:paraId="787FE11B" w14:textId="78827E0A"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t>RECONHECENDO TAMBÉM as recomendações prioritárias da Estratégia-Quadro</w:t>
      </w:r>
      <w:r w:rsidR="005972F0" w:rsidRPr="001576E7">
        <w:rPr>
          <w:rFonts w:ascii="Times New Roman" w:hAnsi="Times New Roman"/>
          <w:szCs w:val="22"/>
          <w:lang w:val="pt-BR"/>
        </w:rPr>
        <w:t xml:space="preserve"> da CARICOM</w:t>
      </w:r>
      <w:r w:rsidRPr="001576E7">
        <w:rPr>
          <w:rFonts w:ascii="Times New Roman" w:hAnsi="Times New Roman"/>
          <w:szCs w:val="22"/>
          <w:lang w:val="pt-BR"/>
        </w:rPr>
        <w:t xml:space="preserve">: </w:t>
      </w:r>
      <w:r w:rsidR="005972F0" w:rsidRPr="001576E7">
        <w:rPr>
          <w:rFonts w:ascii="Times New Roman" w:hAnsi="Times New Roman"/>
          <w:szCs w:val="22"/>
          <w:lang w:val="pt-BR"/>
        </w:rPr>
        <w:t>“</w:t>
      </w:r>
      <w:r w:rsidRPr="001576E7">
        <w:rPr>
          <w:rFonts w:ascii="Times New Roman" w:hAnsi="Times New Roman"/>
          <w:szCs w:val="22"/>
          <w:lang w:val="pt-BR"/>
        </w:rPr>
        <w:t>Da Vulnerabilidade à Resiliência</w:t>
      </w:r>
      <w:r w:rsidR="005972F0" w:rsidRPr="001576E7">
        <w:rPr>
          <w:rFonts w:ascii="Times New Roman" w:hAnsi="Times New Roman"/>
          <w:szCs w:val="22"/>
          <w:lang w:val="pt-BR"/>
        </w:rPr>
        <w:t>”</w:t>
      </w:r>
      <w:r w:rsidRPr="001576E7">
        <w:rPr>
          <w:rFonts w:ascii="Times New Roman" w:hAnsi="Times New Roman"/>
          <w:szCs w:val="22"/>
          <w:lang w:val="pt-BR"/>
        </w:rPr>
        <w:t xml:space="preserve">, inclusive, no que diz respeito a desastres, a necessidade urgente de reconstrução resiliente após furacões, na medida em que também se aplica à recorrente experiência da seca no </w:t>
      </w:r>
      <w:r w:rsidR="005972F0" w:rsidRPr="001576E7">
        <w:rPr>
          <w:rFonts w:ascii="Times New Roman" w:hAnsi="Times New Roman"/>
          <w:szCs w:val="22"/>
          <w:lang w:val="pt-BR"/>
        </w:rPr>
        <w:t>Hemisfério</w:t>
      </w:r>
      <w:r w:rsidRPr="001576E7">
        <w:rPr>
          <w:rFonts w:ascii="Times New Roman" w:hAnsi="Times New Roman"/>
          <w:szCs w:val="22"/>
          <w:lang w:val="pt-BR"/>
        </w:rPr>
        <w:t xml:space="preserve">; </w:t>
      </w:r>
    </w:p>
    <w:p w14:paraId="5CEBC8DC" w14:textId="77777777" w:rsidR="00EB5E58" w:rsidRPr="001576E7" w:rsidRDefault="00EB5E58" w:rsidP="00977FBB">
      <w:pPr>
        <w:widowControl/>
        <w:rPr>
          <w:rFonts w:ascii="Times New Roman" w:hAnsi="Times New Roman"/>
          <w:b/>
          <w:szCs w:val="22"/>
          <w:lang w:val="pt-BR"/>
        </w:rPr>
      </w:pPr>
    </w:p>
    <w:p w14:paraId="5C858A18" w14:textId="412A331A"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lastRenderedPageBreak/>
        <w:t xml:space="preserve">ACOLHENDO os novos parceiros estratégicos regionais e internacionais da Comissão Interamericana de Redução de Desastres Naturais e incentivando a coordenação contínua em todos os esforços para assistir os Estados membros da OEA em situações de emergência; </w:t>
      </w:r>
    </w:p>
    <w:p w14:paraId="0A0FA352" w14:textId="77777777" w:rsidR="00EB5E58" w:rsidRPr="001576E7" w:rsidRDefault="00EB5E58" w:rsidP="00977FBB">
      <w:pPr>
        <w:widowControl/>
        <w:rPr>
          <w:rFonts w:ascii="Times New Roman" w:hAnsi="Times New Roman"/>
          <w:b/>
          <w:szCs w:val="22"/>
          <w:lang w:val="pt-BR"/>
        </w:rPr>
      </w:pPr>
    </w:p>
    <w:p w14:paraId="14F94A26" w14:textId="4D7DD71A"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 xml:space="preserve">RECORDANDO os compromissos expressos em resoluções e declarações anteriores do Conselho Permanente, reiterados recentemente na </w:t>
      </w:r>
      <w:r w:rsidR="005972F0" w:rsidRPr="001576E7">
        <w:rPr>
          <w:rFonts w:ascii="Times New Roman" w:hAnsi="Times New Roman"/>
          <w:szCs w:val="22"/>
          <w:lang w:val="pt-BR"/>
        </w:rPr>
        <w:t xml:space="preserve">resolução </w:t>
      </w:r>
      <w:r w:rsidRPr="001576E7">
        <w:rPr>
          <w:rFonts w:ascii="Times New Roman" w:hAnsi="Times New Roman"/>
          <w:szCs w:val="22"/>
          <w:lang w:val="pt-BR"/>
        </w:rPr>
        <w:t xml:space="preserve">CP/RES. 1169 (2318/21) e na </w:t>
      </w:r>
      <w:r w:rsidR="005972F0" w:rsidRPr="001576E7">
        <w:rPr>
          <w:rFonts w:ascii="Times New Roman" w:hAnsi="Times New Roman"/>
          <w:szCs w:val="22"/>
          <w:lang w:val="pt-BR"/>
        </w:rPr>
        <w:t xml:space="preserve">declaração </w:t>
      </w:r>
      <w:r w:rsidRPr="001576E7">
        <w:rPr>
          <w:rFonts w:ascii="Times New Roman" w:hAnsi="Times New Roman"/>
          <w:szCs w:val="22"/>
          <w:lang w:val="pt-BR"/>
        </w:rPr>
        <w:t xml:space="preserve">CP/DEC. 73 (2307/20) com o agravamento da vulnerabilidade causada pela pandemia </w:t>
      </w:r>
      <w:r w:rsidR="005972F0" w:rsidRPr="001576E7">
        <w:rPr>
          <w:rFonts w:ascii="Times New Roman" w:hAnsi="Times New Roman"/>
          <w:szCs w:val="22"/>
          <w:lang w:val="pt-BR"/>
        </w:rPr>
        <w:t xml:space="preserve">de </w:t>
      </w:r>
      <w:r w:rsidRPr="001576E7">
        <w:rPr>
          <w:rFonts w:ascii="Times New Roman" w:hAnsi="Times New Roman"/>
          <w:szCs w:val="22"/>
          <w:lang w:val="pt-BR"/>
        </w:rPr>
        <w:t xml:space="preserve">covid-19, de assistir os Estados membros afetados por desastres por meio de financiamento mobilizado, em grande parte, a partir de recursos fornecidos por parcerias público-privadas, a fim de atender urgentemente às necessidades de recuperação e reconstrução multissetorial e alcançar a resiliência; </w:t>
      </w:r>
    </w:p>
    <w:p w14:paraId="3A9E409D" w14:textId="77777777" w:rsidR="00EB5E58" w:rsidRPr="001576E7" w:rsidRDefault="00EB5E58" w:rsidP="00977FBB">
      <w:pPr>
        <w:widowControl/>
        <w:rPr>
          <w:rFonts w:ascii="Times New Roman" w:hAnsi="Times New Roman"/>
          <w:b/>
          <w:szCs w:val="22"/>
          <w:lang w:val="pt-BR"/>
        </w:rPr>
      </w:pPr>
    </w:p>
    <w:p w14:paraId="64219256" w14:textId="5CFF4507"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t xml:space="preserve">LEVANDO EM CONSIDERAÇÃO que o objetivo final de todas as atividades de gestão de desastres é a construção de resiliência para tornar as cidades e os assentamentos humanos inclusivos, seguros e sustentáveis nos desastres, a fim de </w:t>
      </w:r>
      <w:r w:rsidR="005972F0" w:rsidRPr="001576E7">
        <w:rPr>
          <w:rFonts w:ascii="Times New Roman" w:hAnsi="Times New Roman"/>
          <w:szCs w:val="22"/>
          <w:lang w:val="pt-BR"/>
        </w:rPr>
        <w:t xml:space="preserve">reduzir </w:t>
      </w:r>
      <w:r w:rsidRPr="001576E7">
        <w:rPr>
          <w:rFonts w:ascii="Times New Roman" w:hAnsi="Times New Roman"/>
          <w:szCs w:val="22"/>
          <w:lang w:val="pt-BR"/>
        </w:rPr>
        <w:t xml:space="preserve">as vulnerabilidades dos Estados membros a desastres e </w:t>
      </w:r>
      <w:r w:rsidR="005972F0" w:rsidRPr="001576E7">
        <w:rPr>
          <w:rFonts w:ascii="Times New Roman" w:hAnsi="Times New Roman"/>
          <w:szCs w:val="22"/>
          <w:lang w:val="pt-BR"/>
        </w:rPr>
        <w:t xml:space="preserve">acelerar </w:t>
      </w:r>
      <w:r w:rsidRPr="001576E7">
        <w:rPr>
          <w:rFonts w:ascii="Times New Roman" w:hAnsi="Times New Roman"/>
          <w:szCs w:val="22"/>
          <w:lang w:val="pt-BR"/>
        </w:rPr>
        <w:t xml:space="preserve">a recuperação das vítimas de desastres; </w:t>
      </w:r>
    </w:p>
    <w:p w14:paraId="76F7DC22" w14:textId="77777777" w:rsidR="00EB5E58" w:rsidRPr="001576E7" w:rsidRDefault="00EB5E58" w:rsidP="00977FBB">
      <w:pPr>
        <w:widowControl/>
        <w:rPr>
          <w:rFonts w:ascii="Times New Roman" w:hAnsi="Times New Roman"/>
          <w:b/>
          <w:szCs w:val="22"/>
          <w:lang w:val="pt-BR"/>
        </w:rPr>
      </w:pPr>
    </w:p>
    <w:p w14:paraId="1DC4FDF6" w14:textId="77777777"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TENDO EM MENTE o importante papel a ser desempenhado pela OEA na complementação, facilitação e integração de sinergias e esforços com parceiros globais e regionais de gestão de desastres, com seus instrumentos regionais, instituições e iniciativas de assistência aos Estados membros na preparação para a resposta, recuperação e redução da vulnerabilidade a desastres; e</w:t>
      </w:r>
    </w:p>
    <w:p w14:paraId="294F98B7" w14:textId="77777777" w:rsidR="00EB5E58" w:rsidRPr="001576E7" w:rsidRDefault="00EB5E58" w:rsidP="00C8018D">
      <w:pPr>
        <w:widowControl/>
        <w:rPr>
          <w:rFonts w:ascii="Times New Roman" w:hAnsi="Times New Roman"/>
          <w:szCs w:val="22"/>
          <w:lang w:val="pt-BR"/>
        </w:rPr>
      </w:pPr>
    </w:p>
    <w:p w14:paraId="6DA26FDB" w14:textId="4808162D"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t xml:space="preserve">PREOCUPADA com o fato de que o impacto multissetorial da pandemia de covid-19 foi debilitante para os Estados membros da OEA nos seus esforços para alcançar os objetivos de desenvolvimento sustentável e aumentar a sua capacidade de avançar na segurança multidimensional no </w:t>
      </w:r>
      <w:r w:rsidR="00267164" w:rsidRPr="001576E7">
        <w:rPr>
          <w:rFonts w:ascii="Times New Roman" w:hAnsi="Times New Roman"/>
          <w:szCs w:val="22"/>
          <w:lang w:val="pt-BR"/>
        </w:rPr>
        <w:t>Hemisfério</w:t>
      </w:r>
      <w:r w:rsidRPr="001576E7">
        <w:rPr>
          <w:rFonts w:ascii="Times New Roman" w:hAnsi="Times New Roman"/>
          <w:szCs w:val="22"/>
          <w:lang w:val="pt-BR"/>
        </w:rPr>
        <w:t xml:space="preserve">; </w:t>
      </w:r>
    </w:p>
    <w:p w14:paraId="0BAA1A6D" w14:textId="77777777" w:rsidR="00EB5E58" w:rsidRPr="001576E7" w:rsidRDefault="00EB5E58" w:rsidP="00C8018D">
      <w:pPr>
        <w:widowControl/>
        <w:rPr>
          <w:rFonts w:ascii="Times New Roman" w:hAnsi="Times New Roman"/>
          <w:b/>
          <w:szCs w:val="22"/>
          <w:lang w:val="pt-BR"/>
        </w:rPr>
      </w:pPr>
    </w:p>
    <w:p w14:paraId="17C47070" w14:textId="77777777" w:rsidR="00EB5E58" w:rsidRPr="001576E7" w:rsidRDefault="00EB5E58" w:rsidP="00C8018D">
      <w:pPr>
        <w:widowControl/>
        <w:rPr>
          <w:rFonts w:ascii="Times New Roman" w:hAnsi="Times New Roman"/>
          <w:szCs w:val="22"/>
          <w:lang w:val="pt-BR"/>
        </w:rPr>
      </w:pPr>
      <w:r w:rsidRPr="001576E7">
        <w:rPr>
          <w:rFonts w:ascii="Times New Roman" w:hAnsi="Times New Roman"/>
          <w:szCs w:val="22"/>
          <w:lang w:val="pt-BR"/>
        </w:rPr>
        <w:t xml:space="preserve">RESOLVE: </w:t>
      </w:r>
    </w:p>
    <w:p w14:paraId="661A2BF0" w14:textId="77777777" w:rsidR="00EB5E58" w:rsidRPr="001576E7" w:rsidRDefault="00EB5E58" w:rsidP="00C8018D">
      <w:pPr>
        <w:widowControl/>
        <w:rPr>
          <w:rFonts w:ascii="Times New Roman" w:hAnsi="Times New Roman"/>
          <w:szCs w:val="22"/>
          <w:lang w:val="pt-BR"/>
        </w:rPr>
      </w:pPr>
    </w:p>
    <w:p w14:paraId="15147952" w14:textId="40E463DA" w:rsidR="00EB5E58" w:rsidRPr="001576E7" w:rsidRDefault="00EB5E58" w:rsidP="00A61BD7">
      <w:pPr>
        <w:pStyle w:val="ListParagraph"/>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1576E7">
        <w:rPr>
          <w:rFonts w:ascii="Times New Roman" w:hAnsi="Times New Roman"/>
          <w:szCs w:val="22"/>
          <w:lang w:val="pt-BR"/>
        </w:rPr>
        <w:t xml:space="preserve"> Reafirmar seu compromisso com a implementação integral de todas as recomendações do</w:t>
      </w:r>
      <w:r w:rsidR="00CD73FD" w:rsidRPr="001576E7">
        <w:rPr>
          <w:rFonts w:ascii="Times New Roman" w:hAnsi="Times New Roman"/>
          <w:szCs w:val="22"/>
          <w:lang w:val="pt-BR"/>
        </w:rPr>
        <w:t xml:space="preserve"> documento</w:t>
      </w:r>
      <w:r w:rsidRPr="001576E7">
        <w:rPr>
          <w:rFonts w:ascii="Times New Roman" w:hAnsi="Times New Roman"/>
          <w:szCs w:val="22"/>
          <w:lang w:val="pt-BR"/>
        </w:rPr>
        <w:t xml:space="preserve"> CIDI/CPD/doc.200/20 rev. 3 sobre as ferramentas e entidades do Sistema Interamericano para abordar</w:t>
      </w:r>
      <w:r w:rsidR="004D0D2E" w:rsidRPr="001576E7">
        <w:rPr>
          <w:rFonts w:ascii="Times New Roman" w:hAnsi="Times New Roman"/>
          <w:szCs w:val="22"/>
          <w:lang w:val="pt-BR"/>
        </w:rPr>
        <w:t>,</w:t>
      </w:r>
      <w:r w:rsidRPr="001576E7">
        <w:rPr>
          <w:rFonts w:ascii="Times New Roman" w:hAnsi="Times New Roman"/>
          <w:szCs w:val="22"/>
          <w:lang w:val="pt-BR"/>
        </w:rPr>
        <w:t xml:space="preserve"> </w:t>
      </w:r>
      <w:r w:rsidR="004D0D2E" w:rsidRPr="001576E7">
        <w:rPr>
          <w:rFonts w:ascii="Times New Roman" w:hAnsi="Times New Roman"/>
          <w:szCs w:val="22"/>
          <w:lang w:val="pt-BR"/>
        </w:rPr>
        <w:t xml:space="preserve">o mais rapidamente possível, </w:t>
      </w:r>
      <w:r w:rsidRPr="001576E7">
        <w:rPr>
          <w:rFonts w:ascii="Times New Roman" w:hAnsi="Times New Roman"/>
          <w:szCs w:val="22"/>
          <w:lang w:val="pt-BR"/>
        </w:rPr>
        <w:t>a resposta a desastres, em particular a execução de uma Base de Dados do Hemisfério Ocidental em benefício de todos os Estados membros e parceiros estratégicos internacionais e sub-regionais de gestão de desastres</w:t>
      </w:r>
      <w:r w:rsidR="00CC1993" w:rsidRPr="001576E7">
        <w:rPr>
          <w:rFonts w:ascii="Times New Roman" w:hAnsi="Times New Roman"/>
          <w:szCs w:val="22"/>
          <w:lang w:val="pt-BR"/>
        </w:rPr>
        <w:t xml:space="preserve">; </w:t>
      </w:r>
      <w:r w:rsidRPr="001576E7">
        <w:rPr>
          <w:rFonts w:ascii="Times New Roman" w:hAnsi="Times New Roman"/>
          <w:szCs w:val="22"/>
          <w:lang w:val="pt-BR"/>
        </w:rPr>
        <w:t xml:space="preserve">e encarregar o </w:t>
      </w:r>
      <w:r w:rsidR="004D0D2E" w:rsidRPr="001576E7">
        <w:rPr>
          <w:rFonts w:ascii="Times New Roman" w:hAnsi="Times New Roman"/>
          <w:szCs w:val="22"/>
          <w:lang w:val="pt-BR"/>
        </w:rPr>
        <w:t>Conselho Interamericano de Desenvolvimento Integral (</w:t>
      </w:r>
      <w:r w:rsidRPr="001576E7">
        <w:rPr>
          <w:rFonts w:ascii="Times New Roman" w:hAnsi="Times New Roman"/>
          <w:szCs w:val="22"/>
          <w:lang w:val="pt-BR"/>
        </w:rPr>
        <w:t>CIDI</w:t>
      </w:r>
      <w:r w:rsidR="004D0D2E" w:rsidRPr="001576E7">
        <w:rPr>
          <w:rFonts w:ascii="Times New Roman" w:hAnsi="Times New Roman"/>
          <w:szCs w:val="22"/>
          <w:lang w:val="pt-BR"/>
        </w:rPr>
        <w:t>)</w:t>
      </w:r>
      <w:r w:rsidRPr="001576E7">
        <w:rPr>
          <w:rFonts w:ascii="Times New Roman" w:hAnsi="Times New Roman"/>
          <w:szCs w:val="22"/>
          <w:lang w:val="pt-BR"/>
        </w:rPr>
        <w:t xml:space="preserve"> de, em coordenação com a Comissão de Segurança Hemisférica (CSH), supervisionar a execução desses mandatos confiados à Secretaria-Geral</w:t>
      </w:r>
      <w:r w:rsidRPr="001576E7">
        <w:rPr>
          <w:rFonts w:ascii="Times New Roman" w:hAnsi="Times New Roman"/>
          <w:bCs/>
          <w:szCs w:val="22"/>
          <w:lang w:val="pt-BR"/>
        </w:rPr>
        <w:t>.</w:t>
      </w:r>
      <w:r w:rsidRPr="001576E7">
        <w:rPr>
          <w:rFonts w:ascii="Times New Roman" w:hAnsi="Times New Roman"/>
          <w:szCs w:val="22"/>
          <w:lang w:val="pt-BR"/>
        </w:rPr>
        <w:t xml:space="preserve"> </w:t>
      </w:r>
    </w:p>
    <w:p w14:paraId="4D7EFE2E" w14:textId="77777777" w:rsidR="00EB5E58" w:rsidRPr="001576E7" w:rsidRDefault="00EB5E58" w:rsidP="00977FBB">
      <w:pPr>
        <w:widowControl/>
        <w:rPr>
          <w:rFonts w:ascii="Times New Roman" w:hAnsi="Times New Roman"/>
          <w:b/>
          <w:szCs w:val="22"/>
          <w:lang w:val="pt-BR"/>
        </w:rPr>
      </w:pPr>
    </w:p>
    <w:p w14:paraId="1BE9F7D1" w14:textId="29315D48" w:rsidR="00EB5E58" w:rsidRPr="001576E7" w:rsidRDefault="00EB5E58" w:rsidP="00A61BD7">
      <w:pPr>
        <w:pStyle w:val="ListParagraph"/>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1576E7">
        <w:rPr>
          <w:rFonts w:ascii="Times New Roman" w:hAnsi="Times New Roman"/>
          <w:szCs w:val="22"/>
          <w:lang w:val="pt-BR"/>
        </w:rPr>
        <w:t xml:space="preserve">Convidar os Estados membros, os Observadores Permanentes e os organismos globais e regionais de gestão de desastres a fornecer dados oficiais, incluindo informações sobre o compartilhamento de conhecimento, </w:t>
      </w:r>
      <w:r w:rsidRPr="001576E7">
        <w:rPr>
          <w:rFonts w:ascii="Times New Roman" w:hAnsi="Times New Roman"/>
          <w:i/>
          <w:iCs/>
          <w:szCs w:val="22"/>
          <w:lang w:val="pt-BR"/>
        </w:rPr>
        <w:t>expertise</w:t>
      </w:r>
      <w:r w:rsidRPr="001576E7">
        <w:rPr>
          <w:rFonts w:ascii="Times New Roman" w:hAnsi="Times New Roman"/>
          <w:szCs w:val="22"/>
          <w:lang w:val="pt-BR"/>
        </w:rPr>
        <w:t>, lições aprendidas e boas práticas disponíveis aos Estados membros mediante cooperação, para inclusão na Base de Dados do Hemisfério Ocidental com vistas a facilitar a preparação, resposta e recuperação eficazes e</w:t>
      </w:r>
      <w:r w:rsidR="008E06DF" w:rsidRPr="001576E7">
        <w:rPr>
          <w:rFonts w:ascii="Times New Roman" w:hAnsi="Times New Roman"/>
          <w:szCs w:val="22"/>
          <w:lang w:val="pt-BR"/>
        </w:rPr>
        <w:t>,</w:t>
      </w:r>
      <w:r w:rsidRPr="001576E7">
        <w:rPr>
          <w:rFonts w:ascii="Times New Roman" w:hAnsi="Times New Roman"/>
          <w:szCs w:val="22"/>
          <w:lang w:val="pt-BR"/>
        </w:rPr>
        <w:t xml:space="preserve"> assim, fazer avançar a resiliência em qualquer país que possa estar passando por </w:t>
      </w:r>
      <w:r w:rsidR="008E06DF" w:rsidRPr="001576E7">
        <w:rPr>
          <w:rFonts w:ascii="Times New Roman" w:hAnsi="Times New Roman"/>
          <w:szCs w:val="22"/>
          <w:lang w:val="pt-BR"/>
        </w:rPr>
        <w:t xml:space="preserve">um </w:t>
      </w:r>
      <w:r w:rsidRPr="001576E7">
        <w:rPr>
          <w:rFonts w:ascii="Times New Roman" w:hAnsi="Times New Roman"/>
          <w:szCs w:val="22"/>
          <w:lang w:val="pt-BR"/>
        </w:rPr>
        <w:t>desastre.</w:t>
      </w:r>
    </w:p>
    <w:p w14:paraId="79D4BCE0" w14:textId="77777777" w:rsidR="00EB5E58" w:rsidRPr="001576E7" w:rsidRDefault="00EB5E58" w:rsidP="00C8018D">
      <w:pPr>
        <w:widowControl/>
        <w:rPr>
          <w:rFonts w:ascii="Times New Roman" w:hAnsi="Times New Roman"/>
          <w:szCs w:val="22"/>
          <w:lang w:val="pt-BR"/>
        </w:rPr>
      </w:pPr>
    </w:p>
    <w:p w14:paraId="715EE72A" w14:textId="5F1C3F8A"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 xml:space="preserve">3. </w:t>
      </w:r>
      <w:r w:rsidRPr="001576E7">
        <w:rPr>
          <w:rFonts w:ascii="Times New Roman" w:hAnsi="Times New Roman"/>
          <w:szCs w:val="22"/>
          <w:lang w:val="pt-BR"/>
        </w:rPr>
        <w:tab/>
      </w:r>
      <w:r w:rsidR="004D0D2E" w:rsidRPr="001576E7">
        <w:rPr>
          <w:rFonts w:ascii="Times New Roman" w:hAnsi="Times New Roman"/>
          <w:szCs w:val="22"/>
          <w:lang w:val="pt-BR"/>
        </w:rPr>
        <w:t xml:space="preserve">Organizar </w:t>
      </w:r>
      <w:r w:rsidRPr="001576E7">
        <w:rPr>
          <w:rFonts w:ascii="Times New Roman" w:hAnsi="Times New Roman"/>
          <w:szCs w:val="22"/>
          <w:lang w:val="pt-BR"/>
        </w:rPr>
        <w:t>um encontro hemisférico, por meio do Conselho Permanente e do CIDI, sobre resiliência a desastres</w:t>
      </w:r>
      <w:r w:rsidR="00084EF0" w:rsidRPr="001576E7">
        <w:rPr>
          <w:rFonts w:ascii="Times New Roman" w:hAnsi="Times New Roman"/>
          <w:szCs w:val="22"/>
          <w:lang w:val="pt-BR"/>
        </w:rPr>
        <w:t>,</w:t>
      </w:r>
      <w:r w:rsidRPr="001576E7">
        <w:rPr>
          <w:rFonts w:ascii="Times New Roman" w:hAnsi="Times New Roman"/>
          <w:szCs w:val="22"/>
          <w:lang w:val="pt-BR"/>
        </w:rPr>
        <w:t xml:space="preserve"> no primeiro trimestre de 2022, com a participação virtual dos membros da </w:t>
      </w:r>
      <w:r w:rsidR="005E53BA" w:rsidRPr="001576E7">
        <w:rPr>
          <w:rFonts w:ascii="Times New Roman" w:hAnsi="Times New Roman"/>
          <w:szCs w:val="22"/>
          <w:lang w:val="pt-BR"/>
        </w:rPr>
        <w:t>Comissão Interamericana de Redução de Desastres Naturais (</w:t>
      </w:r>
      <w:r w:rsidRPr="001576E7">
        <w:rPr>
          <w:rFonts w:ascii="Times New Roman" w:hAnsi="Times New Roman"/>
          <w:szCs w:val="22"/>
          <w:lang w:val="pt-BR"/>
        </w:rPr>
        <w:t>CIRDN</w:t>
      </w:r>
      <w:r w:rsidR="005E53BA" w:rsidRPr="001576E7">
        <w:rPr>
          <w:rFonts w:ascii="Times New Roman" w:hAnsi="Times New Roman"/>
          <w:szCs w:val="22"/>
          <w:lang w:val="pt-BR"/>
        </w:rPr>
        <w:t>)</w:t>
      </w:r>
      <w:r w:rsidRPr="001576E7">
        <w:rPr>
          <w:rFonts w:ascii="Times New Roman" w:hAnsi="Times New Roman"/>
          <w:szCs w:val="22"/>
          <w:lang w:val="pt-BR"/>
        </w:rPr>
        <w:t xml:space="preserve"> e de organizações sub-regionais de prevenção e resposta a desastres, como a Agência Caribenha de Gestão de Emergência em </w:t>
      </w:r>
      <w:r w:rsidRPr="001576E7">
        <w:rPr>
          <w:rFonts w:ascii="Times New Roman" w:hAnsi="Times New Roman"/>
          <w:szCs w:val="22"/>
          <w:lang w:val="pt-BR"/>
        </w:rPr>
        <w:lastRenderedPageBreak/>
        <w:t xml:space="preserve">Casos de Desastre (CDEMA), o Centro de Coordenação para a Prevenção dos Desastres Naturais na América Central </w:t>
      </w:r>
      <w:r w:rsidR="00967EDA" w:rsidRPr="001576E7">
        <w:rPr>
          <w:rFonts w:ascii="Times New Roman" w:hAnsi="Times New Roman"/>
          <w:szCs w:val="22"/>
          <w:lang w:val="pt-BR"/>
        </w:rPr>
        <w:t xml:space="preserve">e República Dominicana </w:t>
      </w:r>
      <w:r w:rsidRPr="001576E7">
        <w:rPr>
          <w:rFonts w:ascii="Times New Roman" w:hAnsi="Times New Roman"/>
          <w:szCs w:val="22"/>
          <w:lang w:val="pt-BR"/>
        </w:rPr>
        <w:t xml:space="preserve">(CEPREDENAC), </w:t>
      </w:r>
      <w:r w:rsidR="009934C2" w:rsidRPr="001576E7">
        <w:rPr>
          <w:rFonts w:ascii="Times New Roman" w:hAnsi="Times New Roman"/>
          <w:szCs w:val="22"/>
          <w:lang w:val="pt-BR"/>
        </w:rPr>
        <w:t>a Comissão</w:t>
      </w:r>
      <w:r w:rsidRPr="001576E7">
        <w:rPr>
          <w:rFonts w:ascii="Times New Roman" w:hAnsi="Times New Roman"/>
          <w:szCs w:val="22"/>
          <w:lang w:val="pt-BR"/>
        </w:rPr>
        <w:t xml:space="preserve"> </w:t>
      </w:r>
      <w:r w:rsidR="009934C2" w:rsidRPr="001576E7">
        <w:rPr>
          <w:rFonts w:ascii="Times New Roman" w:hAnsi="Times New Roman"/>
          <w:szCs w:val="22"/>
          <w:lang w:val="pt-BR"/>
        </w:rPr>
        <w:t xml:space="preserve">Andina para a </w:t>
      </w:r>
      <w:r w:rsidRPr="001576E7">
        <w:rPr>
          <w:rFonts w:ascii="Times New Roman" w:hAnsi="Times New Roman"/>
          <w:szCs w:val="22"/>
          <w:lang w:val="pt-BR"/>
        </w:rPr>
        <w:t xml:space="preserve">Prevenção e </w:t>
      </w:r>
      <w:r w:rsidR="009934C2" w:rsidRPr="001576E7">
        <w:rPr>
          <w:rFonts w:ascii="Times New Roman" w:hAnsi="Times New Roman"/>
          <w:szCs w:val="22"/>
          <w:lang w:val="pt-BR"/>
        </w:rPr>
        <w:t>Assistência de</w:t>
      </w:r>
      <w:r w:rsidRPr="001576E7">
        <w:rPr>
          <w:rFonts w:ascii="Times New Roman" w:hAnsi="Times New Roman"/>
          <w:szCs w:val="22"/>
          <w:lang w:val="pt-BR"/>
        </w:rPr>
        <w:t xml:space="preserve"> Desastres (CAPRADE) e a Reunião de Ministros e Altas Autoridades de Gestão Integral de Riscos de Desastres (RMAGIR)</w:t>
      </w:r>
      <w:r w:rsidR="00084EF0" w:rsidRPr="001576E7">
        <w:rPr>
          <w:rFonts w:ascii="Times New Roman" w:hAnsi="Times New Roman"/>
          <w:szCs w:val="22"/>
          <w:lang w:val="pt-BR"/>
        </w:rPr>
        <w:t xml:space="preserve"> do </w:t>
      </w:r>
      <w:r w:rsidR="00B27036" w:rsidRPr="001576E7">
        <w:rPr>
          <w:rFonts w:ascii="Times New Roman" w:hAnsi="Times New Roman"/>
          <w:szCs w:val="22"/>
          <w:lang w:val="pt-BR"/>
        </w:rPr>
        <w:t>Mercosul</w:t>
      </w:r>
      <w:r w:rsidRPr="001576E7">
        <w:rPr>
          <w:rFonts w:ascii="Times New Roman" w:hAnsi="Times New Roman"/>
          <w:szCs w:val="22"/>
          <w:lang w:val="pt-BR"/>
        </w:rPr>
        <w:t xml:space="preserve">, bem como agências similares do sistema das Nações Unidas e de outras organizações internacionais, para considerar e oferecer recomendações sobre medidas mais inclusivas, inovadoras e integrativas para melhorar a eficácia do papel da </w:t>
      </w:r>
      <w:r w:rsidR="00084EF0" w:rsidRPr="001576E7">
        <w:rPr>
          <w:rFonts w:ascii="Times New Roman" w:hAnsi="Times New Roman"/>
          <w:szCs w:val="22"/>
          <w:lang w:val="pt-BR"/>
        </w:rPr>
        <w:t>Organização dos Estados Americanos (</w:t>
      </w:r>
      <w:r w:rsidRPr="001576E7">
        <w:rPr>
          <w:rFonts w:ascii="Times New Roman" w:hAnsi="Times New Roman"/>
          <w:szCs w:val="22"/>
          <w:lang w:val="pt-BR"/>
        </w:rPr>
        <w:t>OEA</w:t>
      </w:r>
      <w:r w:rsidR="00084EF0" w:rsidRPr="001576E7">
        <w:rPr>
          <w:rFonts w:ascii="Times New Roman" w:hAnsi="Times New Roman"/>
          <w:szCs w:val="22"/>
          <w:lang w:val="pt-BR"/>
        </w:rPr>
        <w:t>)</w:t>
      </w:r>
      <w:r w:rsidRPr="001576E7">
        <w:rPr>
          <w:rFonts w:ascii="Times New Roman" w:hAnsi="Times New Roman"/>
          <w:szCs w:val="22"/>
          <w:lang w:val="pt-BR"/>
        </w:rPr>
        <w:t xml:space="preserve"> na cooperação multilateral em redução, resposta, recuperação e reconstrução de risco de desastres, a fim de promover a resiliência a desastres no Hemisfério. </w:t>
      </w:r>
    </w:p>
    <w:p w14:paraId="60D737F5" w14:textId="77777777" w:rsidR="00EB5E58" w:rsidRPr="001576E7" w:rsidRDefault="00EB5E58" w:rsidP="00977FBB">
      <w:pPr>
        <w:widowControl/>
        <w:rPr>
          <w:rFonts w:ascii="Times New Roman" w:hAnsi="Times New Roman"/>
          <w:szCs w:val="22"/>
          <w:lang w:val="pt-BR"/>
        </w:rPr>
      </w:pPr>
    </w:p>
    <w:p w14:paraId="3B8A9C07" w14:textId="19E4A33B" w:rsidR="00EB5E58" w:rsidRPr="001576E7" w:rsidRDefault="00EB5E58" w:rsidP="00C8018D">
      <w:pPr>
        <w:widowControl/>
        <w:ind w:firstLine="720"/>
        <w:rPr>
          <w:rFonts w:ascii="Times New Roman" w:hAnsi="Times New Roman"/>
          <w:b/>
          <w:szCs w:val="22"/>
          <w:lang w:val="pt-BR"/>
        </w:rPr>
      </w:pPr>
      <w:r w:rsidRPr="001576E7">
        <w:rPr>
          <w:rFonts w:ascii="Times New Roman" w:hAnsi="Times New Roman"/>
          <w:szCs w:val="22"/>
          <w:lang w:val="pt-BR"/>
        </w:rPr>
        <w:t xml:space="preserve">4. </w:t>
      </w:r>
      <w:r w:rsidRPr="001576E7">
        <w:rPr>
          <w:rFonts w:ascii="Times New Roman" w:hAnsi="Times New Roman"/>
          <w:szCs w:val="22"/>
          <w:lang w:val="pt-BR"/>
        </w:rPr>
        <w:tab/>
        <w:t xml:space="preserve">Promover a integração, a cooperação e a colaboração multissetorial na OEA e na Secretaria-Geral em todas as medidas adotadas para implementação nos quatro pilares da OEA que promovam a resiliência a desastres no </w:t>
      </w:r>
      <w:r w:rsidR="001D4FF0" w:rsidRPr="001576E7">
        <w:rPr>
          <w:rFonts w:ascii="Times New Roman" w:hAnsi="Times New Roman"/>
          <w:szCs w:val="22"/>
          <w:lang w:val="pt-BR"/>
        </w:rPr>
        <w:t>Hemisfério</w:t>
      </w:r>
      <w:r w:rsidRPr="001576E7">
        <w:rPr>
          <w:rFonts w:ascii="Times New Roman" w:hAnsi="Times New Roman"/>
          <w:szCs w:val="22"/>
          <w:lang w:val="pt-BR"/>
        </w:rPr>
        <w:t xml:space="preserve">. </w:t>
      </w:r>
    </w:p>
    <w:p w14:paraId="4F909335" w14:textId="77777777" w:rsidR="00EB5E58" w:rsidRPr="001576E7" w:rsidRDefault="00EB5E58" w:rsidP="00977FBB">
      <w:pPr>
        <w:widowControl/>
        <w:rPr>
          <w:rFonts w:ascii="Times New Roman" w:hAnsi="Times New Roman"/>
          <w:b/>
          <w:szCs w:val="22"/>
          <w:lang w:val="pt-BR"/>
        </w:rPr>
      </w:pPr>
    </w:p>
    <w:p w14:paraId="786C29D9" w14:textId="00D1525A"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 xml:space="preserve">5. </w:t>
      </w:r>
      <w:r w:rsidRPr="001576E7">
        <w:rPr>
          <w:rFonts w:ascii="Times New Roman" w:hAnsi="Times New Roman"/>
          <w:szCs w:val="22"/>
          <w:lang w:val="pt-BR"/>
        </w:rPr>
        <w:tab/>
        <w:t xml:space="preserve">Solicitar </w:t>
      </w:r>
      <w:r w:rsidR="00084EF0" w:rsidRPr="001576E7">
        <w:rPr>
          <w:rFonts w:ascii="Times New Roman" w:hAnsi="Times New Roman"/>
          <w:szCs w:val="22"/>
          <w:lang w:val="pt-BR"/>
        </w:rPr>
        <w:t>à</w:t>
      </w:r>
      <w:r w:rsidRPr="001576E7">
        <w:rPr>
          <w:rFonts w:ascii="Times New Roman" w:hAnsi="Times New Roman"/>
          <w:szCs w:val="22"/>
          <w:lang w:val="pt-BR"/>
        </w:rPr>
        <w:t xml:space="preserve"> Secretaria-Geral </w:t>
      </w:r>
      <w:r w:rsidR="00084EF0" w:rsidRPr="001576E7">
        <w:rPr>
          <w:rFonts w:ascii="Times New Roman" w:hAnsi="Times New Roman"/>
          <w:szCs w:val="22"/>
          <w:lang w:val="pt-BR"/>
        </w:rPr>
        <w:t xml:space="preserve">que </w:t>
      </w:r>
      <w:r w:rsidRPr="001576E7">
        <w:rPr>
          <w:rFonts w:ascii="Times New Roman" w:hAnsi="Times New Roman"/>
          <w:szCs w:val="22"/>
          <w:lang w:val="pt-BR"/>
        </w:rPr>
        <w:t xml:space="preserve">fortaleça as suas relações com os parceiros estratégicos internacionais e sub-regionais de gestão de desastres, especialmente na CIRDN, a fim de complementar, facilitar e integrar a implementação de quaisquer medidas novas e existentes para promover a resiliência a desastres no </w:t>
      </w:r>
      <w:r w:rsidR="001D4FF0" w:rsidRPr="001576E7">
        <w:rPr>
          <w:rFonts w:ascii="Times New Roman" w:hAnsi="Times New Roman"/>
          <w:szCs w:val="22"/>
          <w:lang w:val="pt-BR"/>
        </w:rPr>
        <w:t>Hemisfério</w:t>
      </w:r>
      <w:r w:rsidRPr="001576E7">
        <w:rPr>
          <w:rFonts w:ascii="Times New Roman" w:hAnsi="Times New Roman"/>
          <w:szCs w:val="22"/>
          <w:lang w:val="pt-BR"/>
        </w:rPr>
        <w:t xml:space="preserve">. </w:t>
      </w:r>
    </w:p>
    <w:p w14:paraId="688E629D" w14:textId="77777777" w:rsidR="00EB5E58" w:rsidRPr="001576E7" w:rsidRDefault="00EB5E58" w:rsidP="00977FBB">
      <w:pPr>
        <w:widowControl/>
        <w:rPr>
          <w:rFonts w:ascii="Times New Roman" w:hAnsi="Times New Roman"/>
          <w:szCs w:val="22"/>
          <w:lang w:val="pt-BR"/>
        </w:rPr>
      </w:pPr>
    </w:p>
    <w:p w14:paraId="396A19BF" w14:textId="34CDA24F"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 xml:space="preserve">6. </w:t>
      </w:r>
      <w:r w:rsidRPr="001576E7">
        <w:rPr>
          <w:rFonts w:ascii="Times New Roman" w:hAnsi="Times New Roman"/>
          <w:szCs w:val="22"/>
          <w:lang w:val="pt-BR"/>
        </w:rPr>
        <w:tab/>
        <w:t>Incentivar os Estados membros</w:t>
      </w:r>
      <w:r w:rsidR="00084EF0" w:rsidRPr="001576E7">
        <w:rPr>
          <w:rFonts w:ascii="Times New Roman" w:hAnsi="Times New Roman"/>
          <w:szCs w:val="22"/>
          <w:lang w:val="pt-BR"/>
        </w:rPr>
        <w:t xml:space="preserve"> a que</w:t>
      </w:r>
      <w:r w:rsidRPr="001576E7">
        <w:rPr>
          <w:rFonts w:ascii="Times New Roman" w:hAnsi="Times New Roman"/>
          <w:szCs w:val="22"/>
          <w:lang w:val="pt-BR"/>
        </w:rPr>
        <w:t>, em consonância com o Marco de Sendai</w:t>
      </w:r>
      <w:r w:rsidR="00882E92" w:rsidRPr="001576E7">
        <w:rPr>
          <w:rFonts w:ascii="Times New Roman" w:hAnsi="Times New Roman"/>
          <w:szCs w:val="22"/>
          <w:lang w:val="pt-BR"/>
        </w:rPr>
        <w:t xml:space="preserve"> para a Redução do Risco de Desastres 2015-2030</w:t>
      </w:r>
      <w:r w:rsidRPr="001576E7">
        <w:rPr>
          <w:rFonts w:ascii="Times New Roman" w:hAnsi="Times New Roman"/>
          <w:szCs w:val="22"/>
          <w:lang w:val="pt-BR"/>
        </w:rPr>
        <w:t xml:space="preserve">, </w:t>
      </w:r>
      <w:r w:rsidR="00084EF0" w:rsidRPr="001576E7">
        <w:rPr>
          <w:rFonts w:ascii="Times New Roman" w:hAnsi="Times New Roman"/>
          <w:szCs w:val="22"/>
          <w:lang w:val="pt-BR"/>
        </w:rPr>
        <w:t>promovam</w:t>
      </w:r>
      <w:r w:rsidRPr="001576E7">
        <w:rPr>
          <w:rFonts w:ascii="Times New Roman" w:hAnsi="Times New Roman"/>
          <w:szCs w:val="22"/>
          <w:lang w:val="pt-BR"/>
        </w:rPr>
        <w:t xml:space="preserve"> a redução do risco de desastres, incluindo prevenção, mitigação e preparação, a fim de garantir resposta e recuperação rápidas e eficazes em casos de desastres e promover a cooperação internacional para a construção de resiliência.</w:t>
      </w:r>
    </w:p>
    <w:p w14:paraId="366A7FC4" w14:textId="77777777" w:rsidR="00EB5E58" w:rsidRPr="001576E7" w:rsidRDefault="00EB5E58" w:rsidP="00977FBB">
      <w:pPr>
        <w:widowControl/>
        <w:rPr>
          <w:rFonts w:ascii="Times New Roman" w:hAnsi="Times New Roman"/>
          <w:szCs w:val="22"/>
          <w:lang w:val="pt-BR"/>
        </w:rPr>
      </w:pPr>
    </w:p>
    <w:p w14:paraId="2EB451B4" w14:textId="7A23183A"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 xml:space="preserve">7. </w:t>
      </w:r>
      <w:r w:rsidRPr="001576E7">
        <w:rPr>
          <w:rFonts w:ascii="Times New Roman" w:hAnsi="Times New Roman"/>
          <w:szCs w:val="22"/>
          <w:lang w:val="pt-BR"/>
        </w:rPr>
        <w:tab/>
        <w:t>Instar os Estados membros a que continuem</w:t>
      </w:r>
      <w:r w:rsidR="001D4FF0" w:rsidRPr="001576E7">
        <w:rPr>
          <w:rFonts w:ascii="Times New Roman" w:hAnsi="Times New Roman"/>
          <w:szCs w:val="22"/>
          <w:lang w:val="pt-BR"/>
        </w:rPr>
        <w:t>, quando requerido,</w:t>
      </w:r>
      <w:r w:rsidRPr="001576E7">
        <w:rPr>
          <w:rFonts w:ascii="Times New Roman" w:hAnsi="Times New Roman"/>
          <w:szCs w:val="22"/>
          <w:lang w:val="pt-BR"/>
        </w:rPr>
        <w:t xml:space="preserve"> a adotar</w:t>
      </w:r>
      <w:r w:rsidR="00A25F7C" w:rsidRPr="001576E7">
        <w:rPr>
          <w:rFonts w:ascii="Times New Roman" w:hAnsi="Times New Roman"/>
          <w:szCs w:val="22"/>
          <w:lang w:val="pt-BR"/>
        </w:rPr>
        <w:t xml:space="preserve"> </w:t>
      </w:r>
      <w:r w:rsidRPr="001576E7">
        <w:rPr>
          <w:rFonts w:ascii="Times New Roman" w:hAnsi="Times New Roman"/>
          <w:szCs w:val="22"/>
          <w:lang w:val="pt-BR"/>
        </w:rPr>
        <w:t xml:space="preserve">e implementar efetivamente as medidas legislativas necessárias e outras medidas adequadas para mitigar os efeitos dos desastres e </w:t>
      </w:r>
      <w:r w:rsidR="00263E2D" w:rsidRPr="001576E7">
        <w:rPr>
          <w:rFonts w:ascii="Times New Roman" w:hAnsi="Times New Roman"/>
          <w:szCs w:val="22"/>
          <w:lang w:val="pt-BR"/>
        </w:rPr>
        <w:t xml:space="preserve">a que integrem </w:t>
      </w:r>
      <w:r w:rsidRPr="001576E7">
        <w:rPr>
          <w:rFonts w:ascii="Times New Roman" w:hAnsi="Times New Roman"/>
          <w:szCs w:val="22"/>
          <w:lang w:val="pt-BR"/>
        </w:rPr>
        <w:t xml:space="preserve">estratégias de redução de risco de desastres no planejamento do seu desenvolvimento. </w:t>
      </w:r>
    </w:p>
    <w:p w14:paraId="56AF3584" w14:textId="77777777" w:rsidR="00EB5E58" w:rsidRPr="001576E7" w:rsidRDefault="00EB5E58" w:rsidP="00977FBB">
      <w:pPr>
        <w:widowControl/>
        <w:rPr>
          <w:rFonts w:ascii="Times New Roman" w:hAnsi="Times New Roman"/>
          <w:szCs w:val="22"/>
          <w:lang w:val="pt-BR"/>
        </w:rPr>
      </w:pPr>
    </w:p>
    <w:p w14:paraId="1AA4DB9A" w14:textId="47CD2F93" w:rsidR="00EB5E58" w:rsidRPr="001576E7" w:rsidRDefault="00EB5E58" w:rsidP="00C8018D">
      <w:pPr>
        <w:widowControl/>
        <w:ind w:firstLine="720"/>
        <w:rPr>
          <w:rFonts w:ascii="Times New Roman" w:hAnsi="Times New Roman"/>
          <w:szCs w:val="22"/>
          <w:lang w:val="pt-BR"/>
        </w:rPr>
      </w:pPr>
      <w:r w:rsidRPr="001576E7">
        <w:rPr>
          <w:rFonts w:ascii="Times New Roman" w:hAnsi="Times New Roman"/>
          <w:szCs w:val="22"/>
          <w:lang w:val="pt-BR"/>
        </w:rPr>
        <w:t xml:space="preserve">8. </w:t>
      </w:r>
      <w:r w:rsidRPr="001576E7">
        <w:rPr>
          <w:rFonts w:ascii="Times New Roman" w:hAnsi="Times New Roman"/>
          <w:szCs w:val="22"/>
          <w:lang w:val="pt-BR"/>
        </w:rPr>
        <w:tab/>
        <w:t xml:space="preserve">Solicitar ao Conselho Permanente que informe </w:t>
      </w:r>
      <w:r w:rsidR="001D4FF0" w:rsidRPr="001576E7">
        <w:rPr>
          <w:rFonts w:ascii="Times New Roman" w:hAnsi="Times New Roman"/>
          <w:szCs w:val="22"/>
          <w:lang w:val="pt-BR"/>
        </w:rPr>
        <w:t xml:space="preserve">a Assembleia Geral, em seu </w:t>
      </w:r>
      <w:r w:rsidRPr="001576E7">
        <w:rPr>
          <w:rFonts w:ascii="Times New Roman" w:hAnsi="Times New Roman"/>
          <w:szCs w:val="22"/>
          <w:lang w:val="pt-BR"/>
        </w:rPr>
        <w:t>Quinquagésimo Segundo Período Ordinário de Sessões</w:t>
      </w:r>
      <w:r w:rsidR="001D4FF0" w:rsidRPr="001576E7">
        <w:rPr>
          <w:rFonts w:ascii="Times New Roman" w:hAnsi="Times New Roman"/>
          <w:szCs w:val="22"/>
          <w:lang w:val="pt-BR"/>
        </w:rPr>
        <w:t>,</w:t>
      </w:r>
      <w:r w:rsidRPr="001576E7">
        <w:rPr>
          <w:rFonts w:ascii="Times New Roman" w:hAnsi="Times New Roman"/>
          <w:szCs w:val="22"/>
          <w:lang w:val="pt-BR"/>
        </w:rPr>
        <w:t xml:space="preserve"> sobre a implementação desta resolução, que está sujeita à disponibilidade de recursos financeiros no orçamento-programa da Organização e de outros recursos. </w:t>
      </w:r>
    </w:p>
    <w:p w14:paraId="418963D5" w14:textId="77777777" w:rsidR="00EB5E58" w:rsidRPr="001576E7" w:rsidRDefault="00EB5E58" w:rsidP="00C8018D">
      <w:pPr>
        <w:widowControl/>
        <w:rPr>
          <w:rFonts w:ascii="Times New Roman" w:hAnsi="Times New Roman"/>
          <w:szCs w:val="22"/>
          <w:lang w:val="pt-BR"/>
        </w:rPr>
      </w:pPr>
    </w:p>
    <w:p w14:paraId="4EC7C7C2" w14:textId="77777777" w:rsidR="00EB5E58" w:rsidRPr="001576E7" w:rsidRDefault="00EB5E58" w:rsidP="00C8018D">
      <w:pPr>
        <w:widowControl/>
        <w:rPr>
          <w:rFonts w:ascii="Times New Roman" w:hAnsi="Times New Roman"/>
          <w:szCs w:val="22"/>
          <w:lang w:val="pt-BR"/>
        </w:rPr>
      </w:pPr>
    </w:p>
    <w:p w14:paraId="61472E19" w14:textId="77777777" w:rsidR="00EB5E58" w:rsidRPr="001576E7" w:rsidRDefault="00EB5E58" w:rsidP="00C8018D">
      <w:pPr>
        <w:widowControl/>
        <w:rPr>
          <w:rFonts w:ascii="Times New Roman" w:hAnsi="Times New Roman"/>
          <w:szCs w:val="22"/>
          <w:lang w:val="pt-BR"/>
        </w:rPr>
      </w:pPr>
      <w:r w:rsidRPr="001576E7">
        <w:rPr>
          <w:rFonts w:ascii="Times New Roman" w:hAnsi="Times New Roman"/>
          <w:szCs w:val="22"/>
          <w:lang w:val="pt-BR"/>
        </w:rPr>
        <w:br w:type="page"/>
      </w:r>
    </w:p>
    <w:p w14:paraId="02C06002" w14:textId="77777777" w:rsidR="00EB5E58" w:rsidRPr="001576E7" w:rsidRDefault="00EB5E58" w:rsidP="00C8018D">
      <w:pPr>
        <w:widowControl/>
        <w:jc w:val="center"/>
        <w:rPr>
          <w:rFonts w:ascii="Times New Roman" w:hAnsi="Times New Roman"/>
          <w:sz w:val="20"/>
          <w:lang w:val="pt-BR"/>
        </w:rPr>
      </w:pPr>
      <w:r w:rsidRPr="001576E7">
        <w:rPr>
          <w:rFonts w:ascii="Times New Roman" w:hAnsi="Times New Roman"/>
          <w:noProof/>
          <w:sz w:val="20"/>
          <w:lang w:val="pt-BR"/>
        </w:rPr>
        <w:lastRenderedPageBreak/>
        <mc:AlternateContent>
          <mc:Choice Requires="wps">
            <w:drawing>
              <wp:anchor distT="0" distB="0" distL="118745" distR="118745" simplePos="0" relativeHeight="251770368" behindDoc="0" locked="1" layoutInCell="1" allowOverlap="1" wp14:anchorId="24D23E7B" wp14:editId="30B3AEC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EBBB38D" w14:textId="77777777" w:rsidR="00EB5E58" w:rsidRPr="002C7D61" w:rsidRDefault="00EB5E58" w:rsidP="00EB5E5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23E7B" id="Text Box 1" o:spid="_x0000_s1033" type="#_x0000_t202" style="position:absolute;left:0;text-align:left;margin-left:-7.2pt;margin-top:10in;width:266.4pt;height:18pt;z-index:25177036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6DqLXECAADkBAAADgAAAAAAAAAA&#10;AAAAAAAuAgAAZHJzL2Uyb0RvYy54bWxQSwECLQAUAAYACAAAACEAoiJjj94AAAANAQAADwAAAAAA&#10;AAAAAAAAAADLBAAAZHJzL2Rvd25yZXYueG1sUEsFBgAAAAAEAAQA8wAAANYFAAAAAA==&#10;" filled="f" stroked="f">
                <v:stroke joinstyle="round"/>
                <v:textbox>
                  <w:txbxContent>
                    <w:p w14:paraId="2EBBB38D" w14:textId="77777777" w:rsidR="00EB5E58" w:rsidRPr="002C7D61" w:rsidRDefault="00EB5E58" w:rsidP="00EB5E58">
                      <w:pPr>
                        <w:rPr>
                          <w:sz w:val="18"/>
                        </w:rPr>
                      </w:pPr>
                    </w:p>
                  </w:txbxContent>
                </v:textbox>
                <w10:wrap anchory="page"/>
                <w10:anchorlock/>
              </v:shape>
            </w:pict>
          </mc:Fallback>
        </mc:AlternateContent>
      </w:r>
      <w:r w:rsidRPr="001576E7">
        <w:rPr>
          <w:rFonts w:ascii="Times New Roman" w:hAnsi="Times New Roman"/>
          <w:sz w:val="20"/>
          <w:lang w:val="pt-BR"/>
        </w:rPr>
        <w:t>NOTAS DE RODAPÉ</w:t>
      </w:r>
    </w:p>
    <w:p w14:paraId="292FE7EC" w14:textId="77777777" w:rsidR="00EB5E58" w:rsidRPr="001576E7" w:rsidRDefault="00EB5E58" w:rsidP="00C8018D">
      <w:pPr>
        <w:widowControl/>
        <w:rPr>
          <w:rFonts w:ascii="Times New Roman" w:hAnsi="Times New Roman"/>
          <w:sz w:val="20"/>
          <w:lang w:val="pt-BR"/>
        </w:rPr>
      </w:pPr>
    </w:p>
    <w:p w14:paraId="2DE10F3F" w14:textId="77777777" w:rsidR="00EB5E58" w:rsidRPr="001576E7" w:rsidRDefault="00EB5E58" w:rsidP="00C8018D">
      <w:pPr>
        <w:widowControl/>
        <w:rPr>
          <w:rFonts w:ascii="Times New Roman" w:hAnsi="Times New Roman"/>
          <w:sz w:val="20"/>
          <w:lang w:val="pt-BR"/>
        </w:rPr>
      </w:pPr>
    </w:p>
    <w:p w14:paraId="2E12AB72" w14:textId="77777777"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1D47F9CD" w14:textId="77777777" w:rsidR="00EB5E58" w:rsidRPr="001576E7" w:rsidRDefault="00EB5E58" w:rsidP="00AC08B2">
      <w:pPr>
        <w:pStyle w:val="FootnoteText"/>
        <w:tabs>
          <w:tab w:val="clear" w:pos="360"/>
        </w:tabs>
        <w:rPr>
          <w:rFonts w:ascii="Times New Roman" w:hAnsi="Times New Roman"/>
          <w:sz w:val="20"/>
          <w:lang w:val="pt-BR"/>
        </w:rPr>
      </w:pPr>
    </w:p>
    <w:p w14:paraId="6D46E897" w14:textId="77777777"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5455CEC2" w14:textId="77777777" w:rsidR="00EB5E58" w:rsidRPr="001576E7" w:rsidRDefault="00EB5E58" w:rsidP="00AC08B2">
      <w:pPr>
        <w:pStyle w:val="FootnoteText"/>
        <w:tabs>
          <w:tab w:val="clear" w:pos="360"/>
        </w:tabs>
        <w:rPr>
          <w:rFonts w:ascii="Times New Roman" w:hAnsi="Times New Roman"/>
          <w:sz w:val="20"/>
          <w:lang w:val="pt-BR"/>
        </w:rPr>
      </w:pPr>
    </w:p>
    <w:p w14:paraId="7AE9C383" w14:textId="77777777"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74FE6D07" w14:textId="77777777" w:rsidR="00EB5E58" w:rsidRPr="001576E7" w:rsidRDefault="00EB5E58" w:rsidP="00AC08B2">
      <w:pPr>
        <w:pStyle w:val="FootnoteText"/>
        <w:tabs>
          <w:tab w:val="clear" w:pos="360"/>
        </w:tabs>
        <w:rPr>
          <w:rFonts w:ascii="Times New Roman" w:hAnsi="Times New Roman"/>
          <w:sz w:val="20"/>
          <w:lang w:val="pt-BR"/>
        </w:rPr>
      </w:pPr>
    </w:p>
    <w:p w14:paraId="5FA989DF" w14:textId="25A6ECD3"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061B123F" w14:textId="77777777" w:rsidR="00EB5E58" w:rsidRPr="001576E7" w:rsidRDefault="00EB5E58" w:rsidP="00AC08B2">
      <w:pPr>
        <w:pStyle w:val="FootnoteText"/>
        <w:tabs>
          <w:tab w:val="clear" w:pos="360"/>
        </w:tabs>
        <w:rPr>
          <w:rFonts w:ascii="Times New Roman" w:hAnsi="Times New Roman"/>
          <w:sz w:val="20"/>
          <w:lang w:val="pt-BR"/>
        </w:rPr>
      </w:pPr>
    </w:p>
    <w:p w14:paraId="5797B362" w14:textId="77777777"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71C98ECA" w14:textId="77777777" w:rsidR="00EB5E58" w:rsidRPr="001576E7" w:rsidRDefault="00EB5E58" w:rsidP="00AC08B2">
      <w:pPr>
        <w:pStyle w:val="FootnoteText"/>
        <w:tabs>
          <w:tab w:val="clear" w:pos="360"/>
        </w:tabs>
        <w:rPr>
          <w:rFonts w:ascii="Times New Roman" w:hAnsi="Times New Roman"/>
          <w:sz w:val="20"/>
          <w:lang w:val="pt-BR"/>
        </w:rPr>
      </w:pPr>
    </w:p>
    <w:p w14:paraId="5C77D391" w14:textId="77777777"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7BFC4900" w14:textId="77777777" w:rsidR="00EB5E58" w:rsidRPr="001576E7" w:rsidRDefault="00EB5E58" w:rsidP="00AC08B2">
      <w:pPr>
        <w:pStyle w:val="FootnoteText"/>
        <w:tabs>
          <w:tab w:val="clear" w:pos="360"/>
        </w:tabs>
        <w:rPr>
          <w:rFonts w:ascii="Times New Roman" w:hAnsi="Times New Roman"/>
          <w:sz w:val="20"/>
          <w:lang w:val="pt-BR"/>
        </w:rPr>
      </w:pPr>
    </w:p>
    <w:p w14:paraId="18897159" w14:textId="77777777"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6BCE2FFB" w14:textId="77777777" w:rsidR="00EB5E58" w:rsidRPr="001576E7" w:rsidRDefault="00EB5E58" w:rsidP="00AC08B2">
      <w:pPr>
        <w:pStyle w:val="FootnoteText"/>
        <w:tabs>
          <w:tab w:val="clear" w:pos="360"/>
        </w:tabs>
        <w:rPr>
          <w:rFonts w:ascii="Times New Roman" w:hAnsi="Times New Roman"/>
          <w:sz w:val="20"/>
          <w:lang w:val="pt-BR"/>
        </w:rPr>
      </w:pPr>
    </w:p>
    <w:p w14:paraId="6013A96A" w14:textId="77777777"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6D5743D0" w14:textId="77777777" w:rsidR="00EB5E58" w:rsidRPr="001576E7" w:rsidRDefault="00EB5E58" w:rsidP="00AC08B2">
      <w:pPr>
        <w:pStyle w:val="FootnoteText"/>
        <w:tabs>
          <w:tab w:val="clear" w:pos="360"/>
        </w:tabs>
        <w:rPr>
          <w:rFonts w:ascii="Times New Roman" w:hAnsi="Times New Roman"/>
          <w:sz w:val="20"/>
          <w:lang w:val="pt-BR"/>
        </w:rPr>
      </w:pPr>
    </w:p>
    <w:p w14:paraId="47D16984" w14:textId="77777777"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47C9B69C" w14:textId="77777777" w:rsidR="00EB5E58" w:rsidRPr="001576E7" w:rsidRDefault="00EB5E58" w:rsidP="00AC08B2">
      <w:pPr>
        <w:pStyle w:val="FootnoteText"/>
        <w:tabs>
          <w:tab w:val="clear" w:pos="360"/>
        </w:tabs>
        <w:rPr>
          <w:rFonts w:ascii="Times New Roman" w:hAnsi="Times New Roman"/>
          <w:sz w:val="20"/>
          <w:lang w:val="pt-BR"/>
        </w:rPr>
      </w:pPr>
    </w:p>
    <w:p w14:paraId="206F475B" w14:textId="0FD82D00"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681128E0" w14:textId="77777777" w:rsidR="00EB5E58" w:rsidRPr="001576E7" w:rsidRDefault="00EB5E58" w:rsidP="00AC08B2">
      <w:pPr>
        <w:pStyle w:val="FootnoteText"/>
        <w:tabs>
          <w:tab w:val="clear" w:pos="360"/>
        </w:tabs>
        <w:rPr>
          <w:rFonts w:ascii="Times New Roman" w:hAnsi="Times New Roman"/>
          <w:sz w:val="20"/>
          <w:lang w:val="pt-BR"/>
        </w:rPr>
      </w:pPr>
    </w:p>
    <w:p w14:paraId="755A09C4" w14:textId="71D76CBC"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A358FBA" w14:textId="77777777" w:rsidR="00EB5E58" w:rsidRPr="001576E7" w:rsidRDefault="00EB5E58" w:rsidP="00AC08B2">
      <w:pPr>
        <w:pStyle w:val="FootnoteText"/>
        <w:tabs>
          <w:tab w:val="clear" w:pos="360"/>
        </w:tabs>
        <w:rPr>
          <w:rFonts w:ascii="Times New Roman" w:hAnsi="Times New Roman"/>
          <w:sz w:val="20"/>
          <w:lang w:val="pt-BR"/>
        </w:rPr>
      </w:pPr>
    </w:p>
    <w:p w14:paraId="13D79F3A" w14:textId="462637E1"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8D585D"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52042094" w14:textId="77777777" w:rsidR="00EB5E58" w:rsidRPr="001576E7" w:rsidRDefault="00EB5E58" w:rsidP="00AC08B2">
      <w:pPr>
        <w:pStyle w:val="FootnoteText"/>
        <w:tabs>
          <w:tab w:val="clear" w:pos="360"/>
        </w:tabs>
        <w:rPr>
          <w:rFonts w:ascii="Times New Roman" w:hAnsi="Times New Roman"/>
          <w:sz w:val="20"/>
          <w:lang w:val="pt-BR"/>
        </w:rPr>
      </w:pPr>
    </w:p>
    <w:p w14:paraId="0362A390" w14:textId="1686230B" w:rsidR="00EB5E58" w:rsidRPr="001576E7" w:rsidRDefault="00EB5E58"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A25F7C"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7A297DF6" w14:textId="77777777" w:rsidR="00EB5E58" w:rsidRPr="001576E7" w:rsidRDefault="00EB5E58" w:rsidP="00C8018D">
      <w:pPr>
        <w:widowControl/>
        <w:rPr>
          <w:rFonts w:ascii="Times New Roman" w:hAnsi="Times New Roman"/>
          <w:sz w:val="20"/>
          <w:lang w:val="pt-BR"/>
        </w:rPr>
      </w:pPr>
    </w:p>
    <w:p w14:paraId="2D01B73A" w14:textId="77777777" w:rsidR="005D6DBA" w:rsidRPr="001576E7" w:rsidRDefault="005D6DBA" w:rsidP="00C8018D">
      <w:pPr>
        <w:pStyle w:val="FootnoteText"/>
        <w:tabs>
          <w:tab w:val="clear" w:pos="360"/>
        </w:tabs>
        <w:ind w:left="0" w:firstLine="0"/>
        <w:outlineLvl w:val="0"/>
        <w:rPr>
          <w:rFonts w:ascii="Times New Roman" w:hAnsi="Times New Roman"/>
          <w:sz w:val="22"/>
          <w:szCs w:val="22"/>
          <w:lang w:val="pt-BR"/>
        </w:rPr>
        <w:sectPr w:rsidR="005D6DBA" w:rsidRPr="001576E7" w:rsidSect="007F0B14">
          <w:headerReference w:type="default" r:id="rId127"/>
          <w:headerReference w:type="first" r:id="rId128"/>
          <w:footnotePr>
            <w:numRestart w:val="eachSect"/>
          </w:footnotePr>
          <w:type w:val="oddPage"/>
          <w:pgSz w:w="12240" w:h="15840" w:code="1"/>
          <w:pgMar w:top="2160" w:right="1570" w:bottom="1296" w:left="1699" w:header="720" w:footer="720" w:gutter="0"/>
          <w:pgNumType w:chapSep="emDash"/>
          <w:cols w:space="720"/>
          <w:titlePg/>
        </w:sectPr>
      </w:pPr>
    </w:p>
    <w:p w14:paraId="48AF34AB" w14:textId="5A26DABD" w:rsidR="00CB7206" w:rsidRPr="001576E7" w:rsidRDefault="00CB7206" w:rsidP="00C8018D">
      <w:pPr>
        <w:pStyle w:val="Heading1"/>
        <w:keepNext w:val="0"/>
        <w:keepLines w:val="0"/>
        <w:widowControl/>
        <w:spacing w:before="0"/>
        <w:jc w:val="center"/>
        <w:rPr>
          <w:rFonts w:ascii="Times New Roman" w:hAnsi="Times New Roman" w:cs="Times New Roman"/>
          <w:color w:val="auto"/>
          <w:sz w:val="22"/>
          <w:szCs w:val="22"/>
          <w:lang w:val="pt-BR"/>
        </w:rPr>
      </w:pPr>
      <w:bookmarkStart w:id="108" w:name="_Toc89375593"/>
      <w:r w:rsidRPr="001576E7">
        <w:rPr>
          <w:rFonts w:ascii="Times New Roman" w:hAnsi="Times New Roman" w:cs="Times New Roman"/>
          <w:color w:val="auto"/>
          <w:sz w:val="22"/>
          <w:szCs w:val="22"/>
          <w:lang w:val="pt-BR"/>
        </w:rPr>
        <w:lastRenderedPageBreak/>
        <w:t>AG/RES. 29</w:t>
      </w:r>
      <w:r w:rsidR="0053218A" w:rsidRPr="001576E7">
        <w:rPr>
          <w:rFonts w:ascii="Times New Roman" w:hAnsi="Times New Roman" w:cs="Times New Roman"/>
          <w:color w:val="auto"/>
          <w:sz w:val="22"/>
          <w:szCs w:val="22"/>
          <w:lang w:val="pt-BR"/>
        </w:rPr>
        <w:t>80</w:t>
      </w:r>
      <w:r w:rsidRPr="001576E7">
        <w:rPr>
          <w:rFonts w:ascii="Times New Roman" w:hAnsi="Times New Roman" w:cs="Times New Roman"/>
          <w:color w:val="auto"/>
          <w:sz w:val="22"/>
          <w:szCs w:val="22"/>
          <w:lang w:val="pt-BR"/>
        </w:rPr>
        <w:t xml:space="preserve"> (LI-O/21)</w:t>
      </w:r>
      <w:bookmarkStart w:id="109" w:name="_Toc398801981"/>
      <w:r w:rsidR="0053218A" w:rsidRPr="001576E7">
        <w:rPr>
          <w:rFonts w:ascii="Times New Roman" w:hAnsi="Times New Roman" w:cs="Times New Roman"/>
          <w:color w:val="auto"/>
          <w:sz w:val="22"/>
          <w:szCs w:val="22"/>
          <w:lang w:val="pt-BR"/>
        </w:rPr>
        <w:br/>
      </w:r>
      <w:r w:rsidR="0053218A"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t>SEDE E DATA DO QUINQUAGÉSIMO SEGUNDO PERÍODO</w:t>
      </w:r>
      <w:r w:rsidRPr="001576E7">
        <w:rPr>
          <w:rFonts w:ascii="Times New Roman" w:hAnsi="Times New Roman" w:cs="Times New Roman"/>
          <w:color w:val="auto"/>
          <w:sz w:val="22"/>
          <w:szCs w:val="22"/>
          <w:lang w:val="pt-BR"/>
        </w:rPr>
        <w:br/>
        <w:t>ORDINÁRIO DE SESSÕES DA ASSEMBLEIA GERAL</w:t>
      </w:r>
      <w:bookmarkEnd w:id="109"/>
      <w:r w:rsidRPr="001576E7">
        <w:rPr>
          <w:rStyle w:val="FootnoteReference"/>
          <w:rFonts w:ascii="Times New Roman" w:hAnsi="Times New Roman" w:cs="Times New Roman"/>
          <w:sz w:val="22"/>
          <w:szCs w:val="22"/>
          <w:u w:val="single"/>
          <w:vertAlign w:val="superscript"/>
          <w:lang w:val="pt-BR"/>
        </w:rPr>
        <w:footnoteReference w:id="124"/>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25"/>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26"/>
      </w:r>
      <w:r w:rsidRPr="001576E7">
        <w:rPr>
          <w:rFonts w:ascii="Times New Roman" w:hAnsi="Times New Roman" w:cs="Times New Roman"/>
          <w:color w:val="auto"/>
          <w:sz w:val="22"/>
          <w:szCs w:val="22"/>
          <w:vertAlign w:val="superscript"/>
          <w:lang w:val="pt-BR"/>
        </w:rPr>
        <w:t>/</w:t>
      </w:r>
      <w:r w:rsidR="00CB0D92" w:rsidRPr="001576E7">
        <w:rPr>
          <w:rStyle w:val="FootnoteReference"/>
          <w:rFonts w:ascii="Times New Roman" w:hAnsi="Times New Roman" w:cs="Times New Roman"/>
          <w:sz w:val="22"/>
          <w:szCs w:val="22"/>
          <w:u w:val="single"/>
          <w:vertAlign w:val="superscript"/>
          <w:lang w:val="pt-BR"/>
        </w:rPr>
        <w:footnoteReference w:id="127"/>
      </w:r>
      <w:r w:rsidR="00CB0D92" w:rsidRPr="001576E7">
        <w:rPr>
          <w:rFonts w:ascii="Times New Roman" w:hAnsi="Times New Roman" w:cs="Times New Roman"/>
          <w:color w:val="auto"/>
          <w:sz w:val="22"/>
          <w:szCs w:val="22"/>
          <w:vertAlign w:val="superscript"/>
          <w:lang w:val="pt-BR"/>
        </w:rPr>
        <w:t>/</w:t>
      </w:r>
      <w:bookmarkEnd w:id="108"/>
    </w:p>
    <w:p w14:paraId="04846D40" w14:textId="77777777" w:rsidR="00CB7206" w:rsidRPr="001576E7" w:rsidRDefault="00CB7206" w:rsidP="00C8018D">
      <w:pPr>
        <w:widowControl/>
        <w:jc w:val="center"/>
        <w:rPr>
          <w:rFonts w:ascii="Times New Roman" w:hAnsi="Times New Roman"/>
          <w:szCs w:val="22"/>
          <w:lang w:val="pt-BR"/>
        </w:rPr>
      </w:pPr>
    </w:p>
    <w:p w14:paraId="675FDDA8" w14:textId="77777777" w:rsidR="00CB7206" w:rsidRPr="001576E7" w:rsidRDefault="00CB7206" w:rsidP="00C8018D">
      <w:pPr>
        <w:widowControl/>
        <w:jc w:val="center"/>
        <w:rPr>
          <w:rFonts w:ascii="Times New Roman" w:hAnsi="Times New Roman"/>
          <w:szCs w:val="22"/>
          <w:lang w:val="pt-BR"/>
        </w:rPr>
      </w:pPr>
      <w:r w:rsidRPr="001576E7">
        <w:rPr>
          <w:rFonts w:ascii="Times New Roman" w:hAnsi="Times New Roman"/>
          <w:szCs w:val="22"/>
          <w:lang w:val="pt-BR"/>
        </w:rPr>
        <w:t>(Aprovada na quarta sessão plenária, realizada em 12 de novembro de 2021)</w:t>
      </w:r>
    </w:p>
    <w:p w14:paraId="63C752B7" w14:textId="77777777" w:rsidR="00CB7206" w:rsidRPr="001576E7" w:rsidRDefault="00CB7206" w:rsidP="00C8018D">
      <w:pPr>
        <w:widowControl/>
        <w:rPr>
          <w:rFonts w:ascii="Times New Roman" w:hAnsi="Times New Roman"/>
          <w:szCs w:val="22"/>
          <w:lang w:val="pt-BR" w:eastAsia="es-ES"/>
        </w:rPr>
      </w:pPr>
    </w:p>
    <w:p w14:paraId="70BD2AC4" w14:textId="77777777" w:rsidR="00CB7206" w:rsidRPr="001576E7" w:rsidRDefault="00CB7206" w:rsidP="00C8018D">
      <w:pPr>
        <w:widowControl/>
        <w:rPr>
          <w:rFonts w:ascii="Times New Roman" w:hAnsi="Times New Roman"/>
          <w:szCs w:val="22"/>
          <w:lang w:val="pt-BR" w:eastAsia="es-ES"/>
        </w:rPr>
      </w:pPr>
    </w:p>
    <w:p w14:paraId="241E9DD0" w14:textId="77777777" w:rsidR="00CB7206" w:rsidRPr="001576E7" w:rsidRDefault="00CB7206" w:rsidP="00C8018D">
      <w:pPr>
        <w:widowControl/>
        <w:rPr>
          <w:rFonts w:ascii="Times New Roman" w:hAnsi="Times New Roman"/>
          <w:szCs w:val="22"/>
          <w:lang w:val="pt-BR"/>
        </w:rPr>
      </w:pPr>
      <w:r w:rsidRPr="001576E7">
        <w:rPr>
          <w:rFonts w:ascii="Times New Roman" w:hAnsi="Times New Roman"/>
          <w:szCs w:val="22"/>
          <w:lang w:val="pt-BR" w:eastAsia="es-ES"/>
        </w:rPr>
        <w:tab/>
      </w:r>
      <w:r w:rsidRPr="001576E7">
        <w:rPr>
          <w:rFonts w:ascii="Times New Roman" w:hAnsi="Times New Roman"/>
          <w:szCs w:val="22"/>
          <w:lang w:val="pt-BR"/>
        </w:rPr>
        <w:t>A ASSEMBLEIA GERAL,</w:t>
      </w:r>
    </w:p>
    <w:p w14:paraId="4598EABC" w14:textId="77777777" w:rsidR="00CB7206" w:rsidRPr="001576E7" w:rsidRDefault="00CB7206" w:rsidP="00C8018D">
      <w:pPr>
        <w:widowControl/>
        <w:rPr>
          <w:rFonts w:ascii="Times New Roman" w:hAnsi="Times New Roman"/>
          <w:szCs w:val="22"/>
          <w:lang w:val="pt-BR"/>
        </w:rPr>
      </w:pPr>
    </w:p>
    <w:p w14:paraId="167214A7" w14:textId="77777777" w:rsidR="00CB7206" w:rsidRPr="001576E7" w:rsidRDefault="00CB7206" w:rsidP="00C8018D">
      <w:pPr>
        <w:widowControl/>
        <w:rPr>
          <w:rFonts w:ascii="Times New Roman" w:hAnsi="Times New Roman"/>
          <w:szCs w:val="22"/>
          <w:lang w:val="pt-BR"/>
        </w:rPr>
      </w:pPr>
      <w:r w:rsidRPr="001576E7">
        <w:rPr>
          <w:rFonts w:ascii="Times New Roman" w:hAnsi="Times New Roman"/>
          <w:szCs w:val="22"/>
          <w:lang w:val="pt-BR"/>
        </w:rPr>
        <w:tab/>
        <w:t>LEVANDO EM CONTA os artigos 43 e 44 do Regulamento da Assembleia Geral, relativos à realização de períodos ordinários de sessões da Assembleia Geral e à determinação de sua data e sede; e</w:t>
      </w:r>
    </w:p>
    <w:p w14:paraId="318F02CA" w14:textId="77777777" w:rsidR="00CB7206" w:rsidRPr="001576E7" w:rsidRDefault="00CB7206" w:rsidP="00C8018D">
      <w:pPr>
        <w:widowControl/>
        <w:rPr>
          <w:rFonts w:ascii="Times New Roman" w:hAnsi="Times New Roman"/>
          <w:szCs w:val="22"/>
          <w:lang w:val="pt-BR"/>
        </w:rPr>
      </w:pPr>
    </w:p>
    <w:p w14:paraId="566ADB18" w14:textId="77777777" w:rsidR="00CB7206" w:rsidRPr="001576E7" w:rsidRDefault="00CB7206" w:rsidP="00C8018D">
      <w:pPr>
        <w:widowControl/>
        <w:rPr>
          <w:rFonts w:ascii="Times New Roman" w:hAnsi="Times New Roman"/>
          <w:szCs w:val="22"/>
          <w:lang w:val="pt-BR"/>
        </w:rPr>
      </w:pPr>
      <w:r w:rsidRPr="001576E7">
        <w:rPr>
          <w:rFonts w:ascii="Times New Roman" w:hAnsi="Times New Roman"/>
          <w:szCs w:val="22"/>
          <w:lang w:val="pt-BR"/>
        </w:rPr>
        <w:t>CONSIDERANDO:</w:t>
      </w:r>
    </w:p>
    <w:p w14:paraId="5C640E25" w14:textId="77777777" w:rsidR="00CB7206" w:rsidRPr="001576E7" w:rsidRDefault="00CB7206" w:rsidP="00C8018D">
      <w:pPr>
        <w:widowControl/>
        <w:rPr>
          <w:rFonts w:ascii="Times New Roman" w:hAnsi="Times New Roman"/>
          <w:szCs w:val="22"/>
          <w:lang w:val="pt-BR"/>
        </w:rPr>
      </w:pPr>
    </w:p>
    <w:p w14:paraId="057F86E6" w14:textId="210C3CD9" w:rsidR="00CB7206" w:rsidRPr="001576E7" w:rsidRDefault="00CB7206" w:rsidP="00C8018D">
      <w:pPr>
        <w:widowControl/>
        <w:rPr>
          <w:rFonts w:ascii="Times New Roman" w:hAnsi="Times New Roman"/>
          <w:szCs w:val="22"/>
          <w:lang w:val="pt-BR"/>
        </w:rPr>
      </w:pPr>
      <w:r w:rsidRPr="001576E7">
        <w:rPr>
          <w:rFonts w:ascii="Times New Roman" w:hAnsi="Times New Roman"/>
          <w:szCs w:val="22"/>
          <w:lang w:val="pt-BR"/>
        </w:rPr>
        <w:tab/>
        <w:t xml:space="preserve">Que a Assembleia Geral da Organização dos Estados Americanos deve reunir-se anualmente em um período ordinário de sessões, de preferência no segundo trimestre do ano; e </w:t>
      </w:r>
    </w:p>
    <w:p w14:paraId="0866D6C9" w14:textId="77777777" w:rsidR="00CB7206" w:rsidRPr="001576E7" w:rsidRDefault="00CB7206" w:rsidP="00C8018D">
      <w:pPr>
        <w:widowControl/>
        <w:rPr>
          <w:rFonts w:ascii="Times New Roman" w:hAnsi="Times New Roman"/>
          <w:szCs w:val="22"/>
          <w:lang w:val="pt-BR"/>
        </w:rPr>
      </w:pPr>
    </w:p>
    <w:p w14:paraId="6C4A9D75" w14:textId="77777777" w:rsidR="00CB7206" w:rsidRPr="001576E7" w:rsidRDefault="00CB7206" w:rsidP="00C8018D">
      <w:pPr>
        <w:widowControl/>
        <w:rPr>
          <w:rFonts w:ascii="Times New Roman" w:hAnsi="Times New Roman"/>
          <w:szCs w:val="22"/>
          <w:lang w:val="pt-BR"/>
        </w:rPr>
      </w:pPr>
      <w:r w:rsidRPr="001576E7">
        <w:rPr>
          <w:rFonts w:ascii="Times New Roman" w:hAnsi="Times New Roman"/>
          <w:szCs w:val="22"/>
          <w:lang w:val="pt-BR"/>
        </w:rPr>
        <w:tab/>
        <w:t>Que o Governo do Peru, mediante a nota AG/CP/INF. 798/21, ofereceu sede para o Quinquagésimo Segundo Período Ordinário de Sessões da Assembleia Geral da Organização, a ser realizado em 2022, como reafirmação de seu compromisso com os propósitos e princípios da Carta da Organização dos Estados Americanos e como demonstração de sua firme decisão de continuar participando ativamente do fortalecimento da Organização,</w:t>
      </w:r>
    </w:p>
    <w:p w14:paraId="05877370" w14:textId="77777777" w:rsidR="00CB7206" w:rsidRPr="001576E7" w:rsidRDefault="00CB7206" w:rsidP="00C8018D">
      <w:pPr>
        <w:widowControl/>
        <w:rPr>
          <w:rFonts w:ascii="Times New Roman" w:hAnsi="Times New Roman"/>
          <w:szCs w:val="22"/>
          <w:lang w:val="pt-BR"/>
        </w:rPr>
      </w:pPr>
    </w:p>
    <w:p w14:paraId="386452C0" w14:textId="77777777" w:rsidR="00CB7206" w:rsidRPr="001576E7" w:rsidRDefault="00CB7206" w:rsidP="00C8018D">
      <w:pPr>
        <w:widowControl/>
        <w:rPr>
          <w:rFonts w:ascii="Times New Roman" w:hAnsi="Times New Roman"/>
          <w:szCs w:val="22"/>
          <w:lang w:val="pt-BR"/>
        </w:rPr>
      </w:pPr>
      <w:r w:rsidRPr="001576E7">
        <w:rPr>
          <w:rFonts w:ascii="Times New Roman" w:hAnsi="Times New Roman"/>
          <w:szCs w:val="22"/>
          <w:lang w:val="pt-BR"/>
        </w:rPr>
        <w:t>RESOLVE:</w:t>
      </w:r>
    </w:p>
    <w:p w14:paraId="7BC75907" w14:textId="77777777" w:rsidR="00CB7206" w:rsidRPr="001576E7" w:rsidRDefault="00CB7206" w:rsidP="00C8018D">
      <w:pPr>
        <w:widowControl/>
        <w:rPr>
          <w:rFonts w:ascii="Times New Roman" w:hAnsi="Times New Roman"/>
          <w:szCs w:val="22"/>
          <w:lang w:val="pt-BR"/>
        </w:rPr>
      </w:pPr>
    </w:p>
    <w:p w14:paraId="29AF541C" w14:textId="77777777" w:rsidR="00CB7206" w:rsidRPr="001576E7" w:rsidRDefault="00CB7206" w:rsidP="00A61BD7">
      <w:pPr>
        <w:widowControl/>
        <w:numPr>
          <w:ilvl w:val="0"/>
          <w:numId w:val="77"/>
        </w:numPr>
        <w:tabs>
          <w:tab w:val="clear" w:pos="720"/>
        </w:tabs>
        <w:ind w:left="0" w:firstLine="720"/>
        <w:rPr>
          <w:rFonts w:ascii="Times New Roman" w:hAnsi="Times New Roman"/>
          <w:szCs w:val="22"/>
          <w:lang w:val="pt-BR"/>
        </w:rPr>
      </w:pPr>
      <w:r w:rsidRPr="001576E7">
        <w:rPr>
          <w:rFonts w:ascii="Times New Roman" w:hAnsi="Times New Roman"/>
          <w:szCs w:val="22"/>
          <w:lang w:val="pt-BR"/>
        </w:rPr>
        <w:t>Determinar que o Quinquagésimo Segundo Período Ordinário de Sessões da Assembleia Geral se realize no Peru, em data que será determinada posteriormente no âmbito do Conselho Permanente da Organização dos Estados Americanos.</w:t>
      </w:r>
    </w:p>
    <w:p w14:paraId="463A85AC" w14:textId="77777777" w:rsidR="00CB7206" w:rsidRPr="001576E7" w:rsidRDefault="00CB7206" w:rsidP="00C8018D">
      <w:pPr>
        <w:widowControl/>
        <w:rPr>
          <w:rFonts w:ascii="Times New Roman" w:hAnsi="Times New Roman"/>
          <w:szCs w:val="22"/>
          <w:lang w:val="pt-BR"/>
        </w:rPr>
      </w:pPr>
    </w:p>
    <w:p w14:paraId="4E26E69C" w14:textId="77777777" w:rsidR="00CB7206" w:rsidRPr="001576E7" w:rsidRDefault="00CB7206" w:rsidP="00A61BD7">
      <w:pPr>
        <w:widowControl/>
        <w:numPr>
          <w:ilvl w:val="0"/>
          <w:numId w:val="77"/>
        </w:numPr>
        <w:tabs>
          <w:tab w:val="clear" w:pos="720"/>
        </w:tabs>
        <w:ind w:left="0" w:firstLine="720"/>
        <w:rPr>
          <w:rFonts w:ascii="Times New Roman" w:hAnsi="Times New Roman"/>
          <w:szCs w:val="22"/>
          <w:lang w:val="pt-BR"/>
        </w:rPr>
      </w:pPr>
      <w:r w:rsidRPr="001576E7">
        <w:rPr>
          <w:rFonts w:ascii="Times New Roman" w:hAnsi="Times New Roman"/>
          <w:szCs w:val="22"/>
          <w:lang w:val="pt-BR"/>
        </w:rPr>
        <w:t>Agradecer o generoso oferecimento de sede do Governo do Peru para o Quinquagésimo Segundo Período Ordinário de Sessões da Assembleia Geral.</w:t>
      </w:r>
    </w:p>
    <w:p w14:paraId="4569C151" w14:textId="77777777" w:rsidR="00CB7206" w:rsidRPr="001576E7" w:rsidRDefault="00CB7206" w:rsidP="00C8018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
        </w:rPr>
      </w:pPr>
      <w:r w:rsidRPr="001576E7">
        <w:rPr>
          <w:rFonts w:ascii="Times New Roman" w:hAnsi="Times New Roman"/>
          <w:szCs w:val="22"/>
          <w:lang w:val="pt-BR" w:eastAsia="es-ES"/>
        </w:rPr>
        <w:br w:type="page"/>
      </w:r>
    </w:p>
    <w:p w14:paraId="052A27AE" w14:textId="77777777" w:rsidR="00CB7206" w:rsidRPr="001576E7" w:rsidRDefault="00CB7206"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3D40FD3A" w14:textId="77777777" w:rsidR="00CB7206" w:rsidRPr="001576E7" w:rsidRDefault="00CB7206" w:rsidP="00C8018D">
      <w:pPr>
        <w:widowControl/>
        <w:rPr>
          <w:rFonts w:ascii="Times New Roman" w:hAnsi="Times New Roman"/>
          <w:sz w:val="20"/>
          <w:lang w:val="pt-BR"/>
        </w:rPr>
      </w:pPr>
    </w:p>
    <w:p w14:paraId="013F6AB3" w14:textId="77777777" w:rsidR="00CB7206" w:rsidRPr="001576E7" w:rsidRDefault="00CB7206" w:rsidP="00C8018D">
      <w:pPr>
        <w:widowControl/>
        <w:rPr>
          <w:rFonts w:ascii="Times New Roman" w:hAnsi="Times New Roman"/>
          <w:sz w:val="20"/>
          <w:lang w:val="pt-BR"/>
        </w:rPr>
      </w:pPr>
    </w:p>
    <w:p w14:paraId="78ECF338" w14:textId="77777777"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353BB344" w14:textId="77777777" w:rsidR="00CB7206" w:rsidRPr="001576E7" w:rsidRDefault="00CB7206" w:rsidP="00D47545">
      <w:pPr>
        <w:pStyle w:val="FootnoteText"/>
        <w:tabs>
          <w:tab w:val="clear" w:pos="360"/>
        </w:tabs>
        <w:rPr>
          <w:rFonts w:ascii="Times New Roman" w:hAnsi="Times New Roman"/>
          <w:sz w:val="20"/>
          <w:lang w:val="pt-BR"/>
        </w:rPr>
      </w:pPr>
    </w:p>
    <w:p w14:paraId="4E5909C0" w14:textId="77777777"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48D7E09E" w14:textId="77777777" w:rsidR="00CB7206" w:rsidRPr="001576E7" w:rsidRDefault="00CB7206" w:rsidP="00D47545">
      <w:pPr>
        <w:pStyle w:val="FootnoteText"/>
        <w:tabs>
          <w:tab w:val="clear" w:pos="360"/>
        </w:tabs>
        <w:rPr>
          <w:rFonts w:ascii="Times New Roman" w:hAnsi="Times New Roman"/>
          <w:sz w:val="20"/>
          <w:lang w:val="pt-BR"/>
        </w:rPr>
      </w:pPr>
    </w:p>
    <w:p w14:paraId="1CD0ED62" w14:textId="77777777"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162F963B" w14:textId="77777777" w:rsidR="00CB7206" w:rsidRPr="001576E7" w:rsidRDefault="00CB7206" w:rsidP="00D47545">
      <w:pPr>
        <w:pStyle w:val="FootnoteText"/>
        <w:tabs>
          <w:tab w:val="clear" w:pos="360"/>
        </w:tabs>
        <w:rPr>
          <w:rFonts w:ascii="Times New Roman" w:hAnsi="Times New Roman"/>
          <w:sz w:val="20"/>
          <w:lang w:val="pt-BR"/>
        </w:rPr>
      </w:pPr>
    </w:p>
    <w:p w14:paraId="3AA30FCE" w14:textId="6D871311"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1CA2186C" w14:textId="77777777" w:rsidR="00CB7206" w:rsidRPr="001576E7" w:rsidRDefault="00CB7206" w:rsidP="00D47545">
      <w:pPr>
        <w:pStyle w:val="FootnoteText"/>
        <w:tabs>
          <w:tab w:val="clear" w:pos="360"/>
        </w:tabs>
        <w:rPr>
          <w:rFonts w:ascii="Times New Roman" w:hAnsi="Times New Roman"/>
          <w:sz w:val="20"/>
          <w:lang w:val="pt-BR"/>
        </w:rPr>
      </w:pPr>
    </w:p>
    <w:p w14:paraId="118F9EC2" w14:textId="77777777"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4DCA42CE" w14:textId="77777777" w:rsidR="00CB7206" w:rsidRPr="001576E7" w:rsidRDefault="00CB7206" w:rsidP="00D47545">
      <w:pPr>
        <w:pStyle w:val="FootnoteText"/>
        <w:tabs>
          <w:tab w:val="clear" w:pos="360"/>
        </w:tabs>
        <w:rPr>
          <w:rFonts w:ascii="Times New Roman" w:hAnsi="Times New Roman"/>
          <w:sz w:val="20"/>
          <w:lang w:val="pt-BR"/>
        </w:rPr>
      </w:pPr>
    </w:p>
    <w:p w14:paraId="6371B9DE" w14:textId="77777777"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1CF45C1B" w14:textId="77777777" w:rsidR="00CB7206" w:rsidRPr="001576E7" w:rsidRDefault="00CB7206" w:rsidP="00D47545">
      <w:pPr>
        <w:pStyle w:val="FootnoteText"/>
        <w:tabs>
          <w:tab w:val="clear" w:pos="360"/>
        </w:tabs>
        <w:rPr>
          <w:rFonts w:ascii="Times New Roman" w:hAnsi="Times New Roman"/>
          <w:sz w:val="20"/>
          <w:lang w:val="pt-BR"/>
        </w:rPr>
      </w:pPr>
    </w:p>
    <w:p w14:paraId="657E4535" w14:textId="77777777"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3831F472" w14:textId="77777777" w:rsidR="00CB7206" w:rsidRPr="001576E7" w:rsidRDefault="00CB7206" w:rsidP="00D47545">
      <w:pPr>
        <w:pStyle w:val="FootnoteText"/>
        <w:tabs>
          <w:tab w:val="clear" w:pos="360"/>
        </w:tabs>
        <w:rPr>
          <w:rFonts w:ascii="Times New Roman" w:hAnsi="Times New Roman"/>
          <w:sz w:val="20"/>
          <w:lang w:val="pt-BR"/>
        </w:rPr>
      </w:pPr>
    </w:p>
    <w:p w14:paraId="6F7B8C5B" w14:textId="77777777"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71C4822E" w14:textId="77777777" w:rsidR="00CB7206" w:rsidRPr="001576E7" w:rsidRDefault="00CB7206" w:rsidP="00D47545">
      <w:pPr>
        <w:pStyle w:val="FootnoteText"/>
        <w:tabs>
          <w:tab w:val="clear" w:pos="360"/>
        </w:tabs>
        <w:rPr>
          <w:rFonts w:ascii="Times New Roman" w:hAnsi="Times New Roman"/>
          <w:sz w:val="20"/>
          <w:lang w:val="pt-BR"/>
        </w:rPr>
      </w:pPr>
    </w:p>
    <w:p w14:paraId="1AC31A1F" w14:textId="77777777"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49CDD108" w14:textId="77777777" w:rsidR="00CB7206" w:rsidRPr="001576E7" w:rsidRDefault="00CB7206" w:rsidP="00D47545">
      <w:pPr>
        <w:pStyle w:val="FootnoteText"/>
        <w:tabs>
          <w:tab w:val="clear" w:pos="360"/>
        </w:tabs>
        <w:rPr>
          <w:rFonts w:ascii="Times New Roman" w:hAnsi="Times New Roman"/>
          <w:sz w:val="20"/>
          <w:lang w:val="pt-BR"/>
        </w:rPr>
      </w:pPr>
    </w:p>
    <w:p w14:paraId="77D8FB77" w14:textId="71F362E4"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5A340315" w14:textId="77777777" w:rsidR="00CB7206" w:rsidRPr="001576E7" w:rsidRDefault="00CB7206" w:rsidP="00C8018D">
      <w:pPr>
        <w:pStyle w:val="FootnoteText"/>
        <w:tabs>
          <w:tab w:val="clear" w:pos="360"/>
        </w:tabs>
        <w:ind w:left="0" w:firstLine="720"/>
        <w:rPr>
          <w:rFonts w:ascii="Times New Roman" w:hAnsi="Times New Roman"/>
          <w:sz w:val="20"/>
          <w:lang w:val="pt-BR"/>
        </w:rPr>
      </w:pPr>
    </w:p>
    <w:p w14:paraId="18672A67" w14:textId="4007A109"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77595EC9" w14:textId="410B8CFF" w:rsidR="007F2464" w:rsidRPr="001576E7" w:rsidRDefault="007F2464" w:rsidP="00C8018D">
      <w:pPr>
        <w:pStyle w:val="FootnoteText"/>
        <w:tabs>
          <w:tab w:val="clear" w:pos="360"/>
        </w:tabs>
        <w:ind w:left="0" w:firstLine="0"/>
        <w:outlineLvl w:val="0"/>
        <w:rPr>
          <w:rFonts w:ascii="Times New Roman" w:hAnsi="Times New Roman"/>
          <w:sz w:val="20"/>
          <w:lang w:val="pt-BR"/>
        </w:rPr>
      </w:pPr>
    </w:p>
    <w:p w14:paraId="1C3CA438" w14:textId="673650AA"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070441"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5D74CAB0" w14:textId="77777777" w:rsidR="00CB7206" w:rsidRPr="001576E7" w:rsidRDefault="00CB7206" w:rsidP="00D47545">
      <w:pPr>
        <w:pStyle w:val="FootnoteText"/>
        <w:tabs>
          <w:tab w:val="clear" w:pos="360"/>
        </w:tabs>
        <w:rPr>
          <w:rFonts w:ascii="Times New Roman" w:hAnsi="Times New Roman"/>
          <w:sz w:val="20"/>
          <w:lang w:val="pt-BR"/>
        </w:rPr>
      </w:pPr>
    </w:p>
    <w:p w14:paraId="732CE43B" w14:textId="6CFBF563" w:rsidR="00CB7206" w:rsidRPr="001576E7" w:rsidRDefault="00CB7206"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B90470"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2C132183" w14:textId="74F963D2" w:rsidR="005B537D" w:rsidRPr="001576E7" w:rsidRDefault="005B537D" w:rsidP="00C8018D">
      <w:pPr>
        <w:pStyle w:val="FootnoteText"/>
        <w:tabs>
          <w:tab w:val="clear" w:pos="360"/>
        </w:tabs>
        <w:ind w:left="0" w:firstLine="720"/>
        <w:outlineLvl w:val="0"/>
        <w:rPr>
          <w:rFonts w:ascii="Times New Roman" w:hAnsi="Times New Roman"/>
          <w:sz w:val="20"/>
          <w:lang w:val="pt-BR"/>
        </w:rPr>
      </w:pPr>
    </w:p>
    <w:p w14:paraId="64D53DDB" w14:textId="77777777" w:rsidR="005B537D" w:rsidRPr="001576E7" w:rsidRDefault="005B537D" w:rsidP="00C8018D">
      <w:pPr>
        <w:pStyle w:val="FootnoteText"/>
        <w:tabs>
          <w:tab w:val="clear" w:pos="360"/>
        </w:tabs>
        <w:ind w:left="0" w:firstLine="720"/>
        <w:outlineLvl w:val="0"/>
        <w:rPr>
          <w:rFonts w:ascii="Times New Roman" w:hAnsi="Times New Roman"/>
          <w:sz w:val="22"/>
          <w:szCs w:val="22"/>
          <w:lang w:val="pt-BR"/>
        </w:rPr>
        <w:sectPr w:rsidR="005B537D" w:rsidRPr="001576E7" w:rsidSect="00CB7206">
          <w:footnotePr>
            <w:numRestart w:val="eachSect"/>
          </w:footnotePr>
          <w:type w:val="oddPage"/>
          <w:pgSz w:w="12240" w:h="15840" w:code="1"/>
          <w:pgMar w:top="2160" w:right="1570" w:bottom="1296" w:left="1699" w:header="720" w:footer="720" w:gutter="0"/>
          <w:cols w:space="720"/>
          <w:titlePg/>
          <w:docGrid w:linePitch="360"/>
        </w:sectPr>
      </w:pPr>
    </w:p>
    <w:p w14:paraId="68A747C4" w14:textId="1B7436A7" w:rsidR="002F4E9C" w:rsidRPr="001576E7" w:rsidRDefault="002F4E9C" w:rsidP="00C8018D">
      <w:pPr>
        <w:pStyle w:val="Heading1"/>
        <w:keepNext w:val="0"/>
        <w:keepLines w:val="0"/>
        <w:widowControl/>
        <w:spacing w:before="0"/>
        <w:jc w:val="center"/>
        <w:rPr>
          <w:rFonts w:ascii="Times New Roman" w:hAnsi="Times New Roman" w:cs="Times New Roman"/>
          <w:color w:val="auto"/>
          <w:sz w:val="22"/>
          <w:szCs w:val="22"/>
          <w:lang w:val="pt-BR"/>
        </w:rPr>
      </w:pPr>
      <w:bookmarkStart w:id="110" w:name="_Toc200283800"/>
      <w:bookmarkStart w:id="111" w:name="_Toc89375594"/>
      <w:r w:rsidRPr="001576E7">
        <w:rPr>
          <w:rFonts w:ascii="Times New Roman" w:hAnsi="Times New Roman" w:cs="Times New Roman"/>
          <w:color w:val="auto"/>
          <w:sz w:val="22"/>
          <w:szCs w:val="22"/>
          <w:lang w:val="pt-BR"/>
        </w:rPr>
        <w:lastRenderedPageBreak/>
        <w:t>AG/RES. 29</w:t>
      </w:r>
      <w:r w:rsidR="0053218A" w:rsidRPr="001576E7">
        <w:rPr>
          <w:rFonts w:ascii="Times New Roman" w:hAnsi="Times New Roman" w:cs="Times New Roman"/>
          <w:color w:val="auto"/>
          <w:sz w:val="22"/>
          <w:szCs w:val="22"/>
          <w:lang w:val="pt-BR"/>
        </w:rPr>
        <w:t>81</w:t>
      </w:r>
      <w:r w:rsidRPr="001576E7">
        <w:rPr>
          <w:rFonts w:ascii="Times New Roman" w:hAnsi="Times New Roman" w:cs="Times New Roman"/>
          <w:color w:val="auto"/>
          <w:sz w:val="22"/>
          <w:szCs w:val="22"/>
          <w:lang w:val="pt-BR"/>
        </w:rPr>
        <w:t xml:space="preserve"> (LI-O/21)</w:t>
      </w:r>
      <w:r w:rsidRPr="001576E7">
        <w:rPr>
          <w:rFonts w:ascii="Times New Roman" w:hAnsi="Times New Roman" w:cs="Times New Roman"/>
          <w:color w:val="auto"/>
          <w:sz w:val="22"/>
          <w:szCs w:val="22"/>
          <w:lang w:val="pt-BR"/>
        </w:rPr>
        <w:br/>
      </w:r>
      <w:r w:rsidRPr="001576E7">
        <w:rPr>
          <w:rFonts w:ascii="Times New Roman" w:hAnsi="Times New Roman" w:cs="Times New Roman"/>
          <w:color w:val="auto"/>
          <w:sz w:val="22"/>
          <w:szCs w:val="22"/>
          <w:lang w:val="pt-BR"/>
        </w:rPr>
        <w:br/>
        <w:t>VOTO DE AGRADECIMENTO AO POVO E AO GOVERNO DA GUATEMALA</w:t>
      </w:r>
      <w:bookmarkEnd w:id="110"/>
      <w:r w:rsidRPr="001576E7">
        <w:rPr>
          <w:rStyle w:val="FootnoteReference"/>
          <w:rFonts w:ascii="Times New Roman" w:hAnsi="Times New Roman" w:cs="Times New Roman"/>
          <w:sz w:val="22"/>
          <w:szCs w:val="22"/>
          <w:u w:val="single"/>
          <w:vertAlign w:val="superscript"/>
          <w:lang w:val="pt-BR"/>
        </w:rPr>
        <w:footnoteReference w:id="128"/>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29"/>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30"/>
      </w:r>
      <w:r w:rsidRPr="001576E7">
        <w:rPr>
          <w:rFonts w:ascii="Times New Roman" w:hAnsi="Times New Roman" w:cs="Times New Roman"/>
          <w:color w:val="auto"/>
          <w:sz w:val="22"/>
          <w:szCs w:val="22"/>
          <w:vertAlign w:val="superscript"/>
          <w:lang w:val="pt-BR"/>
        </w:rPr>
        <w:t>/</w:t>
      </w:r>
      <w:r w:rsidRPr="001576E7">
        <w:rPr>
          <w:rStyle w:val="FootnoteReference"/>
          <w:rFonts w:ascii="Times New Roman" w:hAnsi="Times New Roman" w:cs="Times New Roman"/>
          <w:sz w:val="22"/>
          <w:szCs w:val="22"/>
          <w:u w:val="single"/>
          <w:vertAlign w:val="superscript"/>
          <w:lang w:val="pt-BR"/>
        </w:rPr>
        <w:footnoteReference w:id="131"/>
      </w:r>
      <w:r w:rsidRPr="001576E7">
        <w:rPr>
          <w:rFonts w:ascii="Times New Roman" w:hAnsi="Times New Roman" w:cs="Times New Roman"/>
          <w:color w:val="auto"/>
          <w:sz w:val="22"/>
          <w:szCs w:val="22"/>
          <w:vertAlign w:val="superscript"/>
          <w:lang w:val="pt-BR"/>
        </w:rPr>
        <w:t>/</w:t>
      </w:r>
      <w:bookmarkEnd w:id="111"/>
    </w:p>
    <w:p w14:paraId="74792143" w14:textId="77777777" w:rsidR="002F4E9C" w:rsidRPr="001576E7" w:rsidRDefault="002F4E9C" w:rsidP="00C8018D">
      <w:pPr>
        <w:widowControl/>
        <w:jc w:val="center"/>
        <w:rPr>
          <w:rFonts w:ascii="Times New Roman" w:hAnsi="Times New Roman"/>
          <w:szCs w:val="22"/>
          <w:lang w:val="pt-BR"/>
        </w:rPr>
      </w:pPr>
    </w:p>
    <w:p w14:paraId="65FDF93B" w14:textId="77777777" w:rsidR="002F4E9C" w:rsidRPr="001576E7" w:rsidRDefault="002F4E9C" w:rsidP="00C8018D">
      <w:pPr>
        <w:widowControl/>
        <w:jc w:val="center"/>
        <w:rPr>
          <w:rFonts w:ascii="Times New Roman" w:hAnsi="Times New Roman"/>
          <w:szCs w:val="22"/>
          <w:lang w:val="pt-BR"/>
        </w:rPr>
      </w:pPr>
      <w:r w:rsidRPr="001576E7">
        <w:rPr>
          <w:rFonts w:ascii="Times New Roman" w:hAnsi="Times New Roman"/>
          <w:szCs w:val="22"/>
          <w:lang w:val="pt-BR"/>
        </w:rPr>
        <w:t>(Aprovada na quarta sessão plenária, realizada em 12 de novembro de 2021)</w:t>
      </w:r>
    </w:p>
    <w:p w14:paraId="5B4F29DE" w14:textId="77777777" w:rsidR="002F4E9C" w:rsidRPr="001576E7" w:rsidRDefault="002F4E9C" w:rsidP="00C8018D">
      <w:pPr>
        <w:widowControl/>
        <w:rPr>
          <w:rFonts w:ascii="Times New Roman" w:hAnsi="Times New Roman"/>
          <w:szCs w:val="22"/>
          <w:lang w:val="pt-BR"/>
        </w:rPr>
      </w:pPr>
    </w:p>
    <w:p w14:paraId="070616E6" w14:textId="77777777" w:rsidR="002F4E9C" w:rsidRPr="001576E7" w:rsidRDefault="002F4E9C" w:rsidP="00C8018D">
      <w:pPr>
        <w:widowControl/>
        <w:rPr>
          <w:rFonts w:ascii="Times New Roman" w:hAnsi="Times New Roman"/>
          <w:szCs w:val="22"/>
          <w:lang w:val="pt-BR"/>
        </w:rPr>
      </w:pPr>
    </w:p>
    <w:p w14:paraId="0FA92297" w14:textId="77777777" w:rsidR="002F4E9C" w:rsidRPr="001576E7" w:rsidRDefault="002F4E9C" w:rsidP="00C8018D">
      <w:pPr>
        <w:widowControl/>
        <w:ind w:right="-29" w:firstLine="720"/>
        <w:rPr>
          <w:rFonts w:ascii="Times New Roman" w:hAnsi="Times New Roman"/>
          <w:noProof/>
          <w:szCs w:val="22"/>
          <w:lang w:val="pt-BR"/>
        </w:rPr>
      </w:pPr>
      <w:r w:rsidRPr="001576E7">
        <w:rPr>
          <w:rFonts w:ascii="Times New Roman" w:hAnsi="Times New Roman"/>
          <w:szCs w:val="22"/>
          <w:lang w:val="pt-BR"/>
        </w:rPr>
        <w:t xml:space="preserve">A </w:t>
      </w:r>
      <w:r w:rsidRPr="001576E7">
        <w:rPr>
          <w:rFonts w:ascii="Times New Roman" w:hAnsi="Times New Roman"/>
          <w:noProof/>
          <w:szCs w:val="22"/>
          <w:lang w:val="pt-BR"/>
        </w:rPr>
        <w:t>ASSEMBLEIA GERAL,</w:t>
      </w:r>
    </w:p>
    <w:p w14:paraId="66A0B4B3" w14:textId="77777777" w:rsidR="002F4E9C" w:rsidRPr="001576E7" w:rsidRDefault="002F4E9C" w:rsidP="00C8018D">
      <w:pPr>
        <w:widowControl/>
        <w:ind w:right="-29"/>
        <w:outlineLvl w:val="0"/>
        <w:rPr>
          <w:rFonts w:ascii="Times New Roman" w:hAnsi="Times New Roman"/>
          <w:noProof/>
          <w:szCs w:val="22"/>
          <w:lang w:val="pt-BR"/>
        </w:rPr>
      </w:pPr>
    </w:p>
    <w:p w14:paraId="3E41198F" w14:textId="77777777" w:rsidR="002F4E9C" w:rsidRPr="001576E7" w:rsidRDefault="002F4E9C" w:rsidP="00C8018D">
      <w:pPr>
        <w:widowControl/>
        <w:rPr>
          <w:rFonts w:ascii="Times New Roman" w:hAnsi="Times New Roman"/>
          <w:szCs w:val="22"/>
          <w:lang w:val="pt-BR"/>
        </w:rPr>
      </w:pPr>
      <w:r w:rsidRPr="001576E7">
        <w:rPr>
          <w:rFonts w:ascii="Times New Roman" w:hAnsi="Times New Roman"/>
          <w:szCs w:val="22"/>
          <w:lang w:val="pt-BR"/>
        </w:rPr>
        <w:t>CONSIDERANDO:</w:t>
      </w:r>
    </w:p>
    <w:p w14:paraId="627E5751" w14:textId="77777777" w:rsidR="002F4E9C" w:rsidRPr="001576E7" w:rsidRDefault="002F4E9C" w:rsidP="00C8018D">
      <w:pPr>
        <w:widowControl/>
        <w:rPr>
          <w:rFonts w:ascii="Times New Roman" w:eastAsia="SimSun" w:hAnsi="Times New Roman"/>
          <w:szCs w:val="22"/>
          <w:lang w:val="pt-BR"/>
        </w:rPr>
      </w:pPr>
    </w:p>
    <w:p w14:paraId="23E8AC7F" w14:textId="77777777" w:rsidR="002F4E9C" w:rsidRPr="001576E7" w:rsidRDefault="002F4E9C" w:rsidP="00C8018D">
      <w:pPr>
        <w:widowControl/>
        <w:rPr>
          <w:rFonts w:ascii="Times New Roman" w:hAnsi="Times New Roman"/>
          <w:szCs w:val="22"/>
          <w:lang w:val="pt-BR"/>
        </w:rPr>
      </w:pPr>
      <w:r w:rsidRPr="001576E7">
        <w:rPr>
          <w:rFonts w:ascii="Times New Roman" w:hAnsi="Times New Roman"/>
          <w:szCs w:val="22"/>
          <w:lang w:val="pt-BR"/>
        </w:rPr>
        <w:tab/>
        <w:t>Que o Quinquagésimo Primeiro Período Ordinário de Sessões da Assembleia Geral da Organização dos Estados Americanos foi realizado, de maneira virtual, na Cidade da Guatemala, Guatemala, de 10 a 12 de novembro de 2021;</w:t>
      </w:r>
    </w:p>
    <w:p w14:paraId="302E5775" w14:textId="77777777" w:rsidR="002F4E9C" w:rsidRPr="001576E7" w:rsidRDefault="002F4E9C" w:rsidP="00C8018D">
      <w:pPr>
        <w:widowControl/>
        <w:rPr>
          <w:rFonts w:ascii="Times New Roman" w:hAnsi="Times New Roman"/>
          <w:szCs w:val="22"/>
          <w:lang w:val="pt-BR"/>
        </w:rPr>
      </w:pPr>
    </w:p>
    <w:p w14:paraId="7CDDFCBD" w14:textId="77777777" w:rsidR="002F4E9C" w:rsidRPr="001576E7" w:rsidRDefault="002F4E9C" w:rsidP="00C8018D">
      <w:pPr>
        <w:pStyle w:val="EndnoteText"/>
        <w:widowControl/>
        <w:ind w:firstLine="720"/>
        <w:rPr>
          <w:rFonts w:ascii="Times New Roman" w:hAnsi="Times New Roman"/>
          <w:szCs w:val="22"/>
          <w:lang w:val="pt-BR"/>
        </w:rPr>
      </w:pPr>
      <w:r w:rsidRPr="001576E7">
        <w:rPr>
          <w:rFonts w:ascii="Times New Roman" w:hAnsi="Times New Roman"/>
          <w:szCs w:val="22"/>
          <w:lang w:val="pt-BR"/>
        </w:rPr>
        <w:t>Que, no decorrer do Quinquagésimo Primeiro Período Ordinário de Sessões da Assembleia Geral, as delegações manifestaram seu profundo apreço a Sua Excelência o Senhor Embaixador Pedro Brolo Vila, Ministro das Relações Exteriores da República da Guatemala, pela correta condução dos debates, que levaram à aprovação de importantes declarações e resoluções sobre temas de alta prioridade para a agenda hemisférica; e</w:t>
      </w:r>
    </w:p>
    <w:p w14:paraId="6B35EBAC" w14:textId="77777777" w:rsidR="002F4E9C" w:rsidRPr="001576E7" w:rsidRDefault="002F4E9C" w:rsidP="00C8018D">
      <w:pPr>
        <w:widowControl/>
        <w:outlineLvl w:val="0"/>
        <w:rPr>
          <w:rFonts w:ascii="Times New Roman" w:hAnsi="Times New Roman"/>
          <w:szCs w:val="22"/>
          <w:lang w:val="pt-BR"/>
        </w:rPr>
      </w:pPr>
      <w:bookmarkStart w:id="112" w:name="_Toc200283626"/>
      <w:bookmarkStart w:id="113" w:name="_Toc200283801"/>
    </w:p>
    <w:p w14:paraId="0E9F1FFF" w14:textId="77777777" w:rsidR="002F4E9C" w:rsidRPr="001576E7" w:rsidRDefault="002F4E9C" w:rsidP="00C8018D">
      <w:pPr>
        <w:widowControl/>
        <w:ind w:firstLine="720"/>
        <w:rPr>
          <w:rFonts w:ascii="Times New Roman" w:hAnsi="Times New Roman"/>
          <w:szCs w:val="22"/>
          <w:lang w:val="pt-BR"/>
        </w:rPr>
      </w:pPr>
      <w:r w:rsidRPr="001576E7">
        <w:rPr>
          <w:rFonts w:ascii="Times New Roman" w:hAnsi="Times New Roman"/>
          <w:szCs w:val="22"/>
          <w:lang w:val="pt-BR"/>
        </w:rPr>
        <w:t xml:space="preserve">DESTACANDO a calorosa acolhida oferecida pelo povo e pelo Governo guatemaltecos, </w:t>
      </w:r>
    </w:p>
    <w:bookmarkEnd w:id="112"/>
    <w:bookmarkEnd w:id="113"/>
    <w:p w14:paraId="099B2C84" w14:textId="77777777" w:rsidR="002F4E9C" w:rsidRPr="001576E7" w:rsidRDefault="002F4E9C" w:rsidP="00C8018D">
      <w:pPr>
        <w:widowControl/>
        <w:outlineLvl w:val="0"/>
        <w:rPr>
          <w:rFonts w:ascii="Times New Roman" w:hAnsi="Times New Roman"/>
          <w:szCs w:val="22"/>
          <w:lang w:val="pt-BR"/>
        </w:rPr>
      </w:pPr>
    </w:p>
    <w:p w14:paraId="2107843E" w14:textId="77777777" w:rsidR="002F4E9C" w:rsidRPr="001576E7" w:rsidRDefault="002F4E9C" w:rsidP="00C8018D">
      <w:pPr>
        <w:widowControl/>
        <w:rPr>
          <w:rFonts w:ascii="Times New Roman" w:hAnsi="Times New Roman"/>
          <w:szCs w:val="22"/>
          <w:lang w:val="pt-BR"/>
        </w:rPr>
      </w:pPr>
      <w:r w:rsidRPr="001576E7">
        <w:rPr>
          <w:rFonts w:ascii="Times New Roman" w:hAnsi="Times New Roman"/>
          <w:szCs w:val="22"/>
          <w:lang w:val="pt-BR"/>
        </w:rPr>
        <w:t>RESOLVE:</w:t>
      </w:r>
    </w:p>
    <w:p w14:paraId="38691285" w14:textId="77777777" w:rsidR="002F4E9C" w:rsidRPr="001576E7" w:rsidRDefault="002F4E9C" w:rsidP="00C8018D">
      <w:pPr>
        <w:widowControl/>
        <w:rPr>
          <w:rFonts w:ascii="Times New Roman" w:hAnsi="Times New Roman"/>
          <w:szCs w:val="22"/>
          <w:lang w:val="pt-BR"/>
        </w:rPr>
      </w:pPr>
    </w:p>
    <w:p w14:paraId="31F8438C" w14:textId="77777777" w:rsidR="002F4E9C" w:rsidRPr="001576E7" w:rsidRDefault="002F4E9C" w:rsidP="00A61BD7">
      <w:pPr>
        <w:widowControl/>
        <w:numPr>
          <w:ilvl w:val="0"/>
          <w:numId w:val="78"/>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1576E7">
        <w:rPr>
          <w:rFonts w:ascii="Times New Roman" w:hAnsi="Times New Roman"/>
          <w:szCs w:val="22"/>
          <w:lang w:val="pt-BR"/>
        </w:rPr>
        <w:t>Expressar seu agradecimento a Sua Excelência o Senhor Alejandro Giammattei, Presidente da República da Guatemala, e, de maneira especial, ao povo guatemalteco, pela calorosa e generosa hospitalidade oferecida aos participantes do Quinquagésimo Primeiro Período Ordinário de Sessões da Assembleia Geral.</w:t>
      </w:r>
    </w:p>
    <w:p w14:paraId="1C44136D" w14:textId="77777777" w:rsidR="002F4E9C" w:rsidRPr="001576E7" w:rsidRDefault="002F4E9C" w:rsidP="00C8018D">
      <w:pPr>
        <w:widowControl/>
        <w:rPr>
          <w:rFonts w:ascii="Times New Roman" w:hAnsi="Times New Roman"/>
          <w:szCs w:val="22"/>
          <w:lang w:val="pt-BR"/>
        </w:rPr>
      </w:pPr>
    </w:p>
    <w:p w14:paraId="7AA9ED99" w14:textId="77777777" w:rsidR="002F4E9C" w:rsidRPr="001576E7" w:rsidRDefault="002F4E9C" w:rsidP="00A61BD7">
      <w:pPr>
        <w:widowControl/>
        <w:numPr>
          <w:ilvl w:val="0"/>
          <w:numId w:val="78"/>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1576E7">
        <w:rPr>
          <w:rFonts w:ascii="Times New Roman" w:hAnsi="Times New Roman"/>
          <w:szCs w:val="22"/>
          <w:lang w:val="pt-BR"/>
        </w:rPr>
        <w:t>Declarar seu reconhecimento a Sua Excelência o Senhor Embaixador Pedro Brolo Vila, Ministro das Relações Exteriores da República da Guatemala, e felicitá-lo pelo excelente trabalho realizado como Presidente do Quinquagésimo Primeiro Período Ordinário de Sessões da Assembleia.</w:t>
      </w:r>
    </w:p>
    <w:p w14:paraId="640CFED7" w14:textId="77777777" w:rsidR="002F4E9C" w:rsidRPr="001576E7" w:rsidRDefault="002F4E9C" w:rsidP="00C8018D">
      <w:pPr>
        <w:pStyle w:val="ListParagraph"/>
        <w:widowControl/>
        <w:ind w:left="0"/>
        <w:rPr>
          <w:rFonts w:ascii="Times New Roman" w:hAnsi="Times New Roman"/>
          <w:szCs w:val="22"/>
          <w:lang w:val="pt-BR"/>
        </w:rPr>
      </w:pPr>
    </w:p>
    <w:p w14:paraId="61996C79" w14:textId="77777777" w:rsidR="002F4E9C" w:rsidRPr="001576E7" w:rsidRDefault="002F4E9C" w:rsidP="00A61BD7">
      <w:pPr>
        <w:widowControl/>
        <w:numPr>
          <w:ilvl w:val="0"/>
          <w:numId w:val="78"/>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1576E7">
        <w:rPr>
          <w:rFonts w:ascii="Times New Roman" w:hAnsi="Times New Roman"/>
          <w:szCs w:val="22"/>
          <w:lang w:val="pt-BR"/>
        </w:rPr>
        <w:t xml:space="preserve">Expressar seu reconhecimento e sua gratidão à Embaixadora Rita Claverie de Sciolli, Representante Permanente da Guatemala junto à OEA, aos membros dessa Missão Permanente e aos funcionários da Chancelaria guatemalteca, que, com grande eficiência, dedicação e profissionalismo, contribuíram para a bem-sucedida realização do Quinquagésimo Primeiro Período Ordinário de Sessões da Assembleia Geral. </w:t>
      </w:r>
    </w:p>
    <w:p w14:paraId="55E34D26" w14:textId="77777777" w:rsidR="002F4E9C" w:rsidRPr="00404E2E" w:rsidRDefault="002F4E9C" w:rsidP="00C8018D">
      <w:pPr>
        <w:widowControl/>
        <w:rPr>
          <w:rFonts w:ascii="Times New Roman" w:hAnsi="Times New Roman"/>
          <w:szCs w:val="22"/>
          <w:lang w:val="pt-BR"/>
        </w:rPr>
      </w:pPr>
    </w:p>
    <w:p w14:paraId="0C1399ED" w14:textId="77777777" w:rsidR="002F4E9C" w:rsidRPr="001576E7" w:rsidRDefault="002F4E9C" w:rsidP="00404E2E">
      <w:pPr>
        <w:widowControl/>
        <w:numPr>
          <w:ilvl w:val="0"/>
          <w:numId w:val="78"/>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1576E7">
        <w:rPr>
          <w:rFonts w:ascii="Times New Roman" w:hAnsi="Times New Roman"/>
          <w:szCs w:val="22"/>
          <w:lang w:val="pt-BR"/>
        </w:rPr>
        <w:lastRenderedPageBreak/>
        <w:t xml:space="preserve">Registrar o testemunho de seu reconhecimento ao trabalho executado pela Secretaria-Geral da OEA para o êxito do Quinquagésimo Primeiro Período Ordinário de Sessões da Assembleia Geral. </w:t>
      </w:r>
    </w:p>
    <w:p w14:paraId="6704DAE2" w14:textId="77777777" w:rsidR="002F4E9C" w:rsidRPr="001576E7" w:rsidRDefault="002F4E9C" w:rsidP="00C8018D">
      <w:pPr>
        <w:widowControl/>
        <w:spacing w:after="160" w:line="259" w:lineRule="auto"/>
        <w:rPr>
          <w:rFonts w:ascii="Times New Roman" w:hAnsi="Times New Roman"/>
          <w:szCs w:val="22"/>
          <w:lang w:val="pt-BR"/>
        </w:rPr>
      </w:pPr>
      <w:r w:rsidRPr="001576E7">
        <w:rPr>
          <w:rFonts w:ascii="Times New Roman" w:hAnsi="Times New Roman"/>
          <w:szCs w:val="22"/>
          <w:lang w:val="pt-BR"/>
        </w:rPr>
        <w:br w:type="page"/>
      </w:r>
    </w:p>
    <w:p w14:paraId="404DFC60" w14:textId="77777777" w:rsidR="002F4E9C" w:rsidRPr="001576E7" w:rsidRDefault="002F4E9C" w:rsidP="00C8018D">
      <w:pPr>
        <w:widowControl/>
        <w:jc w:val="center"/>
        <w:rPr>
          <w:rFonts w:ascii="Times New Roman" w:hAnsi="Times New Roman"/>
          <w:sz w:val="20"/>
          <w:lang w:val="pt-BR"/>
        </w:rPr>
      </w:pPr>
      <w:r w:rsidRPr="001576E7">
        <w:rPr>
          <w:rFonts w:ascii="Times New Roman" w:hAnsi="Times New Roman"/>
          <w:sz w:val="20"/>
          <w:lang w:val="pt-BR"/>
        </w:rPr>
        <w:lastRenderedPageBreak/>
        <w:t>NOTAS DE RODAPÉ</w:t>
      </w:r>
    </w:p>
    <w:p w14:paraId="0AD7B469" w14:textId="77777777" w:rsidR="002F4E9C" w:rsidRPr="001576E7" w:rsidRDefault="002F4E9C" w:rsidP="00C8018D">
      <w:pPr>
        <w:widowControl/>
        <w:rPr>
          <w:rFonts w:ascii="Times New Roman" w:hAnsi="Times New Roman"/>
          <w:sz w:val="20"/>
          <w:lang w:val="pt-BR"/>
        </w:rPr>
      </w:pPr>
    </w:p>
    <w:p w14:paraId="1030E934" w14:textId="77777777" w:rsidR="002F4E9C" w:rsidRPr="001576E7" w:rsidRDefault="002F4E9C" w:rsidP="00C8018D">
      <w:pPr>
        <w:widowControl/>
        <w:rPr>
          <w:rFonts w:ascii="Times New Roman" w:hAnsi="Times New Roman"/>
          <w:sz w:val="20"/>
          <w:lang w:val="pt-BR"/>
        </w:rPr>
      </w:pPr>
    </w:p>
    <w:p w14:paraId="3F6F2730" w14:textId="77777777"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1.</w:t>
      </w:r>
      <w:r w:rsidRPr="001576E7">
        <w:rPr>
          <w:rFonts w:ascii="Times New Roman" w:hAnsi="Times New Roman"/>
          <w:sz w:val="20"/>
          <w:lang w:val="pt-BR"/>
        </w:rPr>
        <w:tab/>
        <w:t>(...) Quinquagésimo Primeiro Período Ordinário de Sessões da Assembleia Geral da Organização dos Estados Americanos (OEA), que redundam em atos contrários ao Direito Internacional.</w:t>
      </w:r>
    </w:p>
    <w:p w14:paraId="263F383A" w14:textId="77777777" w:rsidR="002F4E9C" w:rsidRPr="001576E7" w:rsidRDefault="002F4E9C" w:rsidP="00404E2E">
      <w:pPr>
        <w:pStyle w:val="FootnoteText"/>
        <w:tabs>
          <w:tab w:val="clear" w:pos="360"/>
        </w:tabs>
        <w:rPr>
          <w:rFonts w:ascii="Times New Roman" w:hAnsi="Times New Roman"/>
          <w:sz w:val="20"/>
          <w:lang w:val="pt-BR"/>
        </w:rPr>
      </w:pPr>
    </w:p>
    <w:p w14:paraId="625CD01A" w14:textId="77777777"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Em virtude do exposto, o Governo do México gostaria de registrar que o credenciamento das delegações participantes da Assembleia Geral representa 1) um ato de natureza declarativa, cuja validade decorre da condição de membro concedida ao Estado; 2) que se limita ao âmbito material da participação dessa delegação nos trabalhos do órgão de que se trate; e 3) que não constitui direitos especiais para nenhum governo ou Estado, em descumprimento do disposto pela Carta da OEA ou pelo Direito Internacional.</w:t>
      </w:r>
    </w:p>
    <w:p w14:paraId="1DA856C8" w14:textId="77777777" w:rsidR="002F4E9C" w:rsidRPr="001576E7" w:rsidRDefault="002F4E9C" w:rsidP="00404E2E">
      <w:pPr>
        <w:pStyle w:val="FootnoteText"/>
        <w:tabs>
          <w:tab w:val="clear" w:pos="360"/>
        </w:tabs>
        <w:rPr>
          <w:rFonts w:ascii="Times New Roman" w:hAnsi="Times New Roman"/>
          <w:sz w:val="20"/>
          <w:lang w:val="pt-BR"/>
        </w:rPr>
      </w:pPr>
    </w:p>
    <w:p w14:paraId="5E15E842" w14:textId="77777777"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O credenciamento de qualquer pessoa que diga representar o Estado venezuelano na esfera da OEA se converte em ato que viola o Direito Internacional, uma vez que a República Bolivariana da Venezuela denunciou a Carta da Organização em abril de 2017, razão pela qual, desde abril de 2019, esta cessou seus efeitos sobre esse país. O vínculo jurídico que a Venezuela mantém com a Organização se limita, segundo o disposto no artigo 143 da Carta, às obrigações internacionais pendentes de cumprimento.</w:t>
      </w:r>
    </w:p>
    <w:p w14:paraId="097C0F43" w14:textId="77777777" w:rsidR="002F4E9C" w:rsidRPr="001576E7" w:rsidRDefault="002F4E9C" w:rsidP="00404E2E">
      <w:pPr>
        <w:pStyle w:val="FootnoteText"/>
        <w:tabs>
          <w:tab w:val="clear" w:pos="360"/>
        </w:tabs>
        <w:rPr>
          <w:rFonts w:ascii="Times New Roman" w:hAnsi="Times New Roman"/>
          <w:sz w:val="20"/>
          <w:lang w:val="pt-BR"/>
        </w:rPr>
      </w:pPr>
    </w:p>
    <w:p w14:paraId="7762244D" w14:textId="0372AA0A"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O reconhecimento de governos é um ato soberano dos Estados, não dos organismos internacionais. A OEA </w:t>
      </w:r>
      <w:r w:rsidR="00640808" w:rsidRPr="001576E7">
        <w:rPr>
          <w:rFonts w:ascii="Times New Roman" w:hAnsi="Times New Roman"/>
          <w:sz w:val="20"/>
          <w:lang w:val="pt-BR"/>
        </w:rPr>
        <w:t>não possui, nem pode</w:t>
      </w:r>
      <w:r w:rsidRPr="001576E7">
        <w:rPr>
          <w:rFonts w:ascii="Times New Roman" w:hAnsi="Times New Roman"/>
          <w:sz w:val="20"/>
          <w:lang w:val="pt-BR"/>
        </w:rPr>
        <w:t xml:space="preserve"> arrogar-se, faculdades de reconhecimento coletivo oponíveis aos membros, razão pela qual qualquer ato destinado a esse propósito está fora de seu âmbito de competência e é nulo materialmente.</w:t>
      </w:r>
    </w:p>
    <w:p w14:paraId="0B178933" w14:textId="77777777" w:rsidR="002F4E9C" w:rsidRPr="001576E7" w:rsidRDefault="002F4E9C" w:rsidP="00404E2E">
      <w:pPr>
        <w:pStyle w:val="FootnoteText"/>
        <w:tabs>
          <w:tab w:val="clear" w:pos="360"/>
        </w:tabs>
        <w:rPr>
          <w:rFonts w:ascii="Times New Roman" w:hAnsi="Times New Roman"/>
          <w:sz w:val="20"/>
          <w:lang w:val="pt-BR"/>
        </w:rPr>
      </w:pPr>
    </w:p>
    <w:p w14:paraId="20F71A4F" w14:textId="77777777"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Em vista do exposto, enquanto qualquer pessoa permaneça credenciada como Representante da República Bolivariana da Venezuela junto à OEA, com base em atos </w:t>
      </w:r>
      <w:r w:rsidRPr="001576E7">
        <w:rPr>
          <w:rFonts w:ascii="Times New Roman" w:hAnsi="Times New Roman"/>
          <w:i/>
          <w:iCs/>
          <w:sz w:val="20"/>
          <w:lang w:val="pt-BR"/>
        </w:rPr>
        <w:t>ultra vires</w:t>
      </w:r>
      <w:r w:rsidRPr="001576E7">
        <w:rPr>
          <w:rFonts w:ascii="Times New Roman" w:hAnsi="Times New Roman"/>
          <w:sz w:val="20"/>
          <w:lang w:val="pt-BR"/>
        </w:rPr>
        <w:t>, o México continuará participando e exercendo suas prerrogativas e direitos no interior de seus órgãos, organismos e entidades, sem que isso deva ser considerado aquiescência ao reconhecimento de nenhum governo.</w:t>
      </w:r>
    </w:p>
    <w:p w14:paraId="42B905B1" w14:textId="77777777" w:rsidR="002F4E9C" w:rsidRPr="001576E7" w:rsidRDefault="002F4E9C" w:rsidP="00404E2E">
      <w:pPr>
        <w:pStyle w:val="FootnoteText"/>
        <w:tabs>
          <w:tab w:val="clear" w:pos="360"/>
        </w:tabs>
        <w:rPr>
          <w:rFonts w:ascii="Times New Roman" w:hAnsi="Times New Roman"/>
          <w:sz w:val="20"/>
          <w:lang w:val="pt-BR"/>
        </w:rPr>
      </w:pPr>
    </w:p>
    <w:p w14:paraId="4F1C2B98" w14:textId="77777777"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Nesse sentido, o México declara que exercerá seu direito de manter ou suspender relações diplomáticas com qualquer país, sem qualificar o direito de nenhum povo de aceitar, manter ou substituir seus governos ou autoridades, e sem que isso impacte sua participação como Estado membro da OEA ou represente reconhecimento algum quanto aos governos do Hemisfério.</w:t>
      </w:r>
    </w:p>
    <w:p w14:paraId="06C14D53" w14:textId="77777777" w:rsidR="002F4E9C" w:rsidRPr="001576E7" w:rsidRDefault="002F4E9C" w:rsidP="00404E2E">
      <w:pPr>
        <w:pStyle w:val="FootnoteText"/>
        <w:tabs>
          <w:tab w:val="clear" w:pos="360"/>
        </w:tabs>
        <w:rPr>
          <w:rFonts w:ascii="Times New Roman" w:hAnsi="Times New Roman"/>
          <w:sz w:val="20"/>
          <w:lang w:val="pt-BR"/>
        </w:rPr>
      </w:pPr>
    </w:p>
    <w:p w14:paraId="40C01A3B" w14:textId="77777777"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Por conseguinte, o México se reserva o direito de questionar a validade dos atos e decisões emanados dos órgãos, organismos e entidades da Organização, quando sejam contrários ao Direito Internacional, e a expressar que esses atos e decisões não lhe são aplicáveis quando excedam o âmbito de competência da OEA, sem prejuízo dos direitos e obrigações que lhe caibam como Estado membro da Organização.</w:t>
      </w:r>
    </w:p>
    <w:p w14:paraId="24BB224D" w14:textId="77777777" w:rsidR="002F4E9C" w:rsidRPr="001576E7" w:rsidRDefault="002F4E9C" w:rsidP="00404E2E">
      <w:pPr>
        <w:pStyle w:val="FootnoteText"/>
        <w:tabs>
          <w:tab w:val="clear" w:pos="360"/>
        </w:tabs>
        <w:rPr>
          <w:rFonts w:ascii="Times New Roman" w:hAnsi="Times New Roman"/>
          <w:sz w:val="20"/>
          <w:lang w:val="pt-BR"/>
        </w:rPr>
      </w:pPr>
    </w:p>
    <w:p w14:paraId="3A1FA7C9" w14:textId="77777777"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2.</w:t>
      </w:r>
      <w:r w:rsidRPr="001576E7">
        <w:rPr>
          <w:rFonts w:ascii="Times New Roman" w:hAnsi="Times New Roman"/>
          <w:sz w:val="20"/>
          <w:lang w:val="pt-BR"/>
        </w:rPr>
        <w:tab/>
        <w:t>(...) 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6B748C41" w14:textId="77777777" w:rsidR="002F4E9C" w:rsidRPr="001576E7" w:rsidRDefault="002F4E9C" w:rsidP="00404E2E">
      <w:pPr>
        <w:pStyle w:val="FootnoteText"/>
        <w:tabs>
          <w:tab w:val="clear" w:pos="360"/>
        </w:tabs>
        <w:ind w:left="0" w:firstLine="0"/>
        <w:rPr>
          <w:rFonts w:ascii="Times New Roman" w:hAnsi="Times New Roman"/>
          <w:sz w:val="20"/>
          <w:lang w:val="pt-BR"/>
        </w:rPr>
      </w:pPr>
    </w:p>
    <w:p w14:paraId="71358954" w14:textId="77777777"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3.</w:t>
      </w:r>
      <w:r w:rsidRPr="001576E7">
        <w:rPr>
          <w:rFonts w:ascii="Times New Roman"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2DE25520" w14:textId="77777777" w:rsidR="002F4E9C" w:rsidRPr="001576E7" w:rsidRDefault="002F4E9C" w:rsidP="00404E2E">
      <w:pPr>
        <w:pStyle w:val="FootnoteText"/>
        <w:tabs>
          <w:tab w:val="clear" w:pos="360"/>
        </w:tabs>
        <w:rPr>
          <w:rFonts w:ascii="Times New Roman" w:hAnsi="Times New Roman"/>
          <w:sz w:val="20"/>
          <w:lang w:val="pt-BR"/>
        </w:rPr>
      </w:pPr>
    </w:p>
    <w:p w14:paraId="5EE87EF8" w14:textId="3D4C653B"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w:t>
      </w:r>
      <w:r w:rsidR="00640808" w:rsidRPr="001576E7">
        <w:rPr>
          <w:rFonts w:ascii="Times New Roman" w:hAnsi="Times New Roman"/>
          <w:sz w:val="20"/>
          <w:lang w:val="pt-BR"/>
        </w:rPr>
        <w:t>Nono, no Quinquagésimo</w:t>
      </w:r>
      <w:r w:rsidRPr="001576E7">
        <w:rPr>
          <w:rFonts w:ascii="Times New Roman" w:hAnsi="Times New Roman"/>
          <w:sz w:val="20"/>
          <w:lang w:val="pt-BR"/>
        </w:rPr>
        <w:t xml:space="preserve"> e no Quinquagésimo Primeiro Período Ordinário de Sessões da Assembleia Geral. </w:t>
      </w:r>
    </w:p>
    <w:p w14:paraId="185BE1D6" w14:textId="77777777" w:rsidR="002F4E9C" w:rsidRPr="001576E7" w:rsidRDefault="002F4E9C" w:rsidP="00C8018D">
      <w:pPr>
        <w:pStyle w:val="FootnoteText"/>
        <w:tabs>
          <w:tab w:val="clear" w:pos="360"/>
        </w:tabs>
        <w:ind w:left="0" w:firstLine="720"/>
        <w:rPr>
          <w:rFonts w:ascii="Times New Roman" w:hAnsi="Times New Roman"/>
          <w:sz w:val="20"/>
          <w:lang w:val="pt-BR"/>
        </w:rPr>
      </w:pPr>
    </w:p>
    <w:p w14:paraId="17F39E3E" w14:textId="0E93F48B"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lastRenderedPageBreak/>
        <w:t xml:space="preserve">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w:t>
      </w:r>
      <w:r w:rsidR="00AF44AB" w:rsidRPr="001576E7">
        <w:rPr>
          <w:rFonts w:ascii="Times New Roman" w:hAnsi="Times New Roman"/>
          <w:sz w:val="20"/>
          <w:lang w:val="pt-BR"/>
        </w:rPr>
        <w:t>Assembleia</w:t>
      </w:r>
      <w:r w:rsidRPr="001576E7">
        <w:rPr>
          <w:rFonts w:ascii="Times New Roman" w:hAnsi="Times New Roman"/>
          <w:sz w:val="20"/>
          <w:lang w:val="pt-BR"/>
        </w:rPr>
        <w:t xml:space="preserve"> Geral ou qualquer declaração ou resolução futura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1E776933" w14:textId="52B7AC87" w:rsidR="005B537D" w:rsidRPr="001576E7" w:rsidRDefault="005B537D" w:rsidP="00C8018D">
      <w:pPr>
        <w:pStyle w:val="FootnoteText"/>
        <w:tabs>
          <w:tab w:val="clear" w:pos="360"/>
        </w:tabs>
        <w:outlineLvl w:val="0"/>
        <w:rPr>
          <w:rFonts w:ascii="Times New Roman" w:hAnsi="Times New Roman"/>
          <w:sz w:val="20"/>
          <w:lang w:val="pt-BR"/>
        </w:rPr>
      </w:pPr>
    </w:p>
    <w:p w14:paraId="427EFBB1" w14:textId="7D96D723" w:rsidR="002F4E9C" w:rsidRPr="001576E7"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4.</w:t>
      </w:r>
      <w:r w:rsidRPr="001576E7">
        <w:rPr>
          <w:rFonts w:ascii="Times New Roman" w:hAnsi="Times New Roman"/>
          <w:sz w:val="20"/>
          <w:lang w:val="pt-BR"/>
        </w:rPr>
        <w:tab/>
        <w:t xml:space="preserve">(...) </w:t>
      </w:r>
      <w:r w:rsidR="00070441" w:rsidRPr="003B49A2">
        <w:rPr>
          <w:rFonts w:ascii="Times New Roman" w:hAnsi="Times New Roman"/>
          <w:sz w:val="20"/>
          <w:lang w:val="pt-BR"/>
        </w:rPr>
        <w:t xml:space="preserve">o governo devidamente </w:t>
      </w:r>
      <w:r w:rsidRPr="001576E7">
        <w:rPr>
          <w:rFonts w:ascii="Times New Roman" w:hAnsi="Times New Roman"/>
          <w:sz w:val="20"/>
          <w:lang w:val="pt-BR"/>
        </w:rPr>
        <w:t>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1C8A8FE4" w14:textId="77777777" w:rsidR="002F4E9C" w:rsidRPr="001576E7" w:rsidRDefault="002F4E9C" w:rsidP="00404E2E">
      <w:pPr>
        <w:pStyle w:val="FootnoteText"/>
        <w:tabs>
          <w:tab w:val="clear" w:pos="360"/>
        </w:tabs>
        <w:rPr>
          <w:rFonts w:ascii="Times New Roman" w:hAnsi="Times New Roman"/>
          <w:sz w:val="20"/>
          <w:lang w:val="pt-BR"/>
        </w:rPr>
      </w:pPr>
    </w:p>
    <w:p w14:paraId="0ABEE876" w14:textId="558CEB74" w:rsidR="002F4E9C" w:rsidRDefault="002F4E9C" w:rsidP="00C8018D">
      <w:pPr>
        <w:pStyle w:val="FootnoteText"/>
        <w:tabs>
          <w:tab w:val="clear" w:pos="360"/>
        </w:tabs>
        <w:ind w:left="0" w:firstLine="720"/>
        <w:rPr>
          <w:rFonts w:ascii="Times New Roman" w:hAnsi="Times New Roman"/>
          <w:sz w:val="20"/>
          <w:lang w:val="pt-BR"/>
        </w:rPr>
      </w:pPr>
      <w:r w:rsidRPr="001576E7">
        <w:rPr>
          <w:rFonts w:ascii="Times New Roman" w:hAnsi="Times New Roman"/>
          <w:sz w:val="20"/>
          <w:lang w:val="pt-BR"/>
        </w:rPr>
        <w:t xml:space="preserve">São Vicente e Granadinas não apoiou a resolução CP/RES. 1124 (2217/19) de 9 de abril de 2019, que, em uma farsa processual, empossou o suposto </w:t>
      </w:r>
      <w:r w:rsidR="000C1F0F" w:rsidRPr="001576E7">
        <w:rPr>
          <w:rFonts w:ascii="Times New Roman" w:hAnsi="Times New Roman"/>
          <w:sz w:val="20"/>
          <w:lang w:val="pt-BR"/>
        </w:rPr>
        <w:t>representante da Assembleia Nacional junto à OEA</w:t>
      </w:r>
      <w:r w:rsidR="00F83761" w:rsidRPr="001576E7">
        <w:rPr>
          <w:rFonts w:ascii="Times New Roman" w:hAnsi="Times New Roman"/>
          <w:sz w:val="20"/>
          <w:lang w:val="pt-BR"/>
        </w:rPr>
        <w:t>.</w:t>
      </w:r>
      <w:r w:rsidRPr="001576E7">
        <w:rPr>
          <w:rFonts w:ascii="Times New Roman" w:hAnsi="Times New Roman"/>
          <w:sz w:val="20"/>
          <w:lang w:val="pt-BR"/>
        </w:rPr>
        <w:t xml:space="preserv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w:t>
      </w:r>
      <w:r w:rsidR="000C1F0F" w:rsidRPr="001576E7">
        <w:rPr>
          <w:rFonts w:ascii="Times New Roman" w:hAnsi="Times New Roman"/>
          <w:sz w:val="20"/>
          <w:lang w:val="pt-BR"/>
        </w:rPr>
        <w:t>qualquer conselho</w:t>
      </w:r>
      <w:r w:rsidRPr="001576E7">
        <w:rPr>
          <w:rFonts w:ascii="Times New Roman" w:hAnsi="Times New Roman"/>
          <w:sz w:val="20"/>
          <w:lang w:val="pt-BR"/>
        </w:rPr>
        <w:t xml:space="preserve"> ou órgão da Organização, quando incluam a participação de qualquer pessoa ou entidade que pretensamente fale pela República Bolivariana da Venezuela, ou aja em seu nome, e cujo voto permita obter maioria.</w:t>
      </w:r>
    </w:p>
    <w:p w14:paraId="1A31A3E6" w14:textId="7D697176" w:rsidR="002329A9" w:rsidRDefault="002329A9" w:rsidP="00C8018D">
      <w:pPr>
        <w:pStyle w:val="FootnoteText"/>
        <w:tabs>
          <w:tab w:val="clear" w:pos="360"/>
        </w:tabs>
        <w:ind w:left="0" w:firstLine="720"/>
        <w:rPr>
          <w:rFonts w:ascii="Times New Roman" w:hAnsi="Times New Roman"/>
          <w:sz w:val="20"/>
          <w:lang w:val="pt-BR"/>
        </w:rPr>
      </w:pPr>
    </w:p>
    <w:p w14:paraId="5132C3F0" w14:textId="2393A2A2" w:rsidR="002329A9" w:rsidRDefault="002329A9" w:rsidP="00C8018D">
      <w:pPr>
        <w:pStyle w:val="FootnoteText"/>
        <w:tabs>
          <w:tab w:val="clear" w:pos="360"/>
        </w:tabs>
        <w:ind w:left="0" w:firstLine="720"/>
        <w:rPr>
          <w:rFonts w:ascii="Times New Roman" w:hAnsi="Times New Roman"/>
          <w:sz w:val="20"/>
          <w:lang w:val="pt-BR"/>
        </w:rPr>
      </w:pPr>
    </w:p>
    <w:p w14:paraId="71D2EF86" w14:textId="70A4FFE3" w:rsidR="002329A9" w:rsidRPr="001576E7" w:rsidRDefault="002329A9" w:rsidP="00C8018D">
      <w:pPr>
        <w:pStyle w:val="FootnoteText"/>
        <w:tabs>
          <w:tab w:val="clear" w:pos="360"/>
        </w:tabs>
        <w:ind w:left="0" w:firstLine="720"/>
        <w:rPr>
          <w:rFonts w:ascii="Times New Roman" w:hAnsi="Times New Roman"/>
          <w:sz w:val="20"/>
          <w:lang w:val="pt-BR"/>
        </w:rPr>
      </w:pPr>
      <w:r>
        <w:rPr>
          <w:rFonts w:ascii="Times New Roman" w:hAnsi="Times New Roman"/>
          <w:noProof/>
          <w:sz w:val="24"/>
          <w:szCs w:val="24"/>
          <w:lang w:val="en-US"/>
        </w:rPr>
        <mc:AlternateContent>
          <mc:Choice Requires="wps">
            <w:drawing>
              <wp:anchor distT="0" distB="0" distL="114300" distR="114300" simplePos="0" relativeHeight="251792896" behindDoc="0" locked="1" layoutInCell="1" allowOverlap="1" wp14:anchorId="77B43877" wp14:editId="7620E6C0">
                <wp:simplePos x="0" y="0"/>
                <wp:positionH relativeFrom="margin">
                  <wp:align>left</wp:align>
                </wp:positionH>
                <wp:positionV relativeFrom="margin">
                  <wp:posOffset>7708265</wp:posOffset>
                </wp:positionV>
                <wp:extent cx="3383280" cy="2286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E719E0" w14:textId="0B52E3B8" w:rsidR="002329A9" w:rsidRDefault="002329A9" w:rsidP="002329A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AG08489P05</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43877" id="Text Box 29" o:spid="_x0000_s1034" type="#_x0000_t202" style="position:absolute;left:0;text-align:left;margin-left:0;margin-top:606.95pt;width:266.4pt;height:18pt;z-index:2517928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" filled="f" stroked="f">
                <v:stroke joinstyle="round"/>
                <v:textbox>
                  <w:txbxContent>
                    <w:p w14:paraId="57E719E0" w14:textId="0B52E3B8" w:rsidR="002329A9" w:rsidRDefault="002329A9" w:rsidP="002329A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AG08489P05</w:t>
                      </w:r>
                      <w:r>
                        <w:rPr>
                          <w:rFonts w:ascii="Times New Roman" w:hAnsi="Times New Roman"/>
                          <w:sz w:val="18"/>
                        </w:rPr>
                        <w:fldChar w:fldCharType="end"/>
                      </w:r>
                    </w:p>
                  </w:txbxContent>
                </v:textbox>
                <w10:wrap anchorx="margin" anchory="margin"/>
                <w10:anchorlock/>
              </v:shape>
            </w:pict>
          </mc:Fallback>
        </mc:AlternateContent>
      </w:r>
    </w:p>
    <w:p w14:paraId="12B5291E" w14:textId="77777777" w:rsidR="00B9424D" w:rsidRPr="001576E7" w:rsidRDefault="00B9424D" w:rsidP="00C8018D">
      <w:pPr>
        <w:pStyle w:val="FootnoteText"/>
        <w:tabs>
          <w:tab w:val="clear" w:pos="360"/>
        </w:tabs>
        <w:outlineLvl w:val="0"/>
        <w:rPr>
          <w:rFonts w:ascii="Times New Roman" w:hAnsi="Times New Roman"/>
          <w:sz w:val="20"/>
          <w:lang w:val="pt-BR"/>
        </w:rPr>
      </w:pPr>
    </w:p>
    <w:p w14:paraId="50DE2113" w14:textId="4CBCCA79" w:rsidR="00D22839" w:rsidRDefault="002329A9" w:rsidP="00C8018D">
      <w:pPr>
        <w:pStyle w:val="FootnoteText"/>
        <w:tabs>
          <w:tab w:val="clear" w:pos="360"/>
        </w:tabs>
        <w:outlineLvl w:val="0"/>
        <w:rPr>
          <w:rFonts w:ascii="Times New Roman" w:hAnsi="Times New Roman"/>
          <w:sz w:val="22"/>
          <w:szCs w:val="22"/>
          <w:lang w:val="pt-BR"/>
        </w:rPr>
        <w:sectPr w:rsidR="00D22839" w:rsidSect="002F4E9C">
          <w:footnotePr>
            <w:numRestart w:val="eachSect"/>
          </w:footnotePr>
          <w:type w:val="oddPage"/>
          <w:pgSz w:w="12240" w:h="15840"/>
          <w:pgMar w:top="2160" w:right="1570" w:bottom="1296" w:left="1699" w:header="720" w:footer="720" w:gutter="0"/>
          <w:cols w:space="720"/>
          <w:titlePg/>
          <w:docGrid w:linePitch="360"/>
        </w:sectPr>
      </w:pPr>
      <w:r>
        <w:rPr>
          <w:noProof/>
        </w:rPr>
        <w:drawing>
          <wp:anchor distT="0" distB="0" distL="114300" distR="114300" simplePos="0" relativeHeight="251793920" behindDoc="0" locked="0" layoutInCell="1" allowOverlap="1" wp14:anchorId="361636BF" wp14:editId="548C1A42">
            <wp:simplePos x="0" y="0"/>
            <wp:positionH relativeFrom="column">
              <wp:posOffset>4940885</wp:posOffset>
            </wp:positionH>
            <wp:positionV relativeFrom="page">
              <wp:posOffset>8762365</wp:posOffset>
            </wp:positionV>
            <wp:extent cx="713105" cy="713105"/>
            <wp:effectExtent l="0" t="0" r="0" b="0"/>
            <wp:wrapNone/>
            <wp:docPr id="30" name="Picture 3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Qr code&#10;&#10;Description automatically generated"/>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9071C" w14:textId="77777777" w:rsidR="00D22839" w:rsidRPr="00D22839" w:rsidRDefault="00D22839" w:rsidP="00D22839">
      <w:pPr>
        <w:ind w:right="204"/>
        <w:jc w:val="center"/>
        <w:rPr>
          <w:rFonts w:ascii="Arial" w:hAnsi="Arial" w:cs="Arial"/>
          <w:spacing w:val="-3"/>
          <w:sz w:val="20"/>
          <w:lang w:val="pt-BR"/>
        </w:rPr>
      </w:pPr>
      <w:r w:rsidRPr="00D22839">
        <w:rPr>
          <w:rFonts w:ascii="Arial" w:hAnsi="Arial"/>
          <w:spacing w:val="-3"/>
          <w:sz w:val="20"/>
          <w:lang w:val="pt-BR"/>
        </w:rPr>
        <w:lastRenderedPageBreak/>
        <w:t>A ORGANIZAÇÃO DOS ESTADOS AMERICANOS</w:t>
      </w:r>
    </w:p>
    <w:p w14:paraId="4AB2931D" w14:textId="77777777" w:rsidR="00D22839" w:rsidRPr="00D22839" w:rsidRDefault="00D22839" w:rsidP="00D22839">
      <w:pPr>
        <w:ind w:right="204"/>
        <w:rPr>
          <w:rFonts w:ascii="Arial" w:hAnsi="Arial" w:cs="Arial"/>
          <w:spacing w:val="-3"/>
          <w:sz w:val="20"/>
          <w:lang w:val="pt-BR"/>
        </w:rPr>
      </w:pPr>
    </w:p>
    <w:p w14:paraId="3FC2A67D" w14:textId="77777777" w:rsidR="00D22839" w:rsidRPr="00D22839" w:rsidRDefault="00D22839" w:rsidP="00D22839">
      <w:pPr>
        <w:ind w:right="204"/>
        <w:rPr>
          <w:rFonts w:ascii="Arial" w:hAnsi="Arial" w:cs="Arial"/>
          <w:spacing w:val="-3"/>
          <w:sz w:val="20"/>
          <w:lang w:val="pt-BR"/>
        </w:rPr>
      </w:pPr>
    </w:p>
    <w:p w14:paraId="2979D2EB" w14:textId="77777777" w:rsidR="00D22839" w:rsidRPr="00D22839" w:rsidRDefault="00D22839" w:rsidP="00D22839">
      <w:pPr>
        <w:ind w:right="-29" w:firstLine="770"/>
        <w:rPr>
          <w:rFonts w:ascii="Arial" w:hAnsi="Arial"/>
          <w:spacing w:val="-3"/>
          <w:sz w:val="20"/>
          <w:szCs w:val="24"/>
          <w:lang w:val="pt-BR"/>
        </w:rPr>
      </w:pPr>
      <w:r w:rsidRPr="00D22839">
        <w:rPr>
          <w:rFonts w:ascii="Arial" w:hAnsi="Arial"/>
          <w:spacing w:val="-3"/>
          <w:sz w:val="20"/>
          <w:lang w:val="pt-BR"/>
        </w:rPr>
        <w:t>A Organização dos Estados Americanos (OEA) é o mais antigo organismo regional do mundo. A sua origem remonta à Primeira Conferência Internacional dos Estados Americanos, realizada em Washington, D.C., de outubro de 1889 a abril de 1890. Essa reunião resultou na criação da União Internacional das Repúblicas Americanas. A Carta da OEA foi assinada em Bogotá, em 1948, e entrou em vigor em dezembro de 1951. Posteriormente, a Carta foi emendada pelo Protocolo de Buenos Aires, assinado em 1967, que entrou em vigor em fevereiro de 1970; pelo Protocolo de Cartagena das Índias, assinado em 1985, que entrou em vigor em novembro de 1988; pelo Protocolo de Manágua, assinado em 1993, que entrou em vigor em 29 de janeiro de 1996; e pelo Protocolo de Washington, assinado em 1992, que entrou em vigor em 25 de setembro de 1997. Atualmente, a OEA congrega 35 Estados membros. Além disso, a Organização concedeu a condição de Observador Permanente a 72 Estados e à União Europeia.</w:t>
      </w:r>
    </w:p>
    <w:p w14:paraId="419D3C1D" w14:textId="77777777" w:rsidR="00D22839" w:rsidRPr="00D22839" w:rsidRDefault="00D22839" w:rsidP="00D22839">
      <w:pPr>
        <w:ind w:right="-29"/>
        <w:rPr>
          <w:rFonts w:ascii="Arial" w:hAnsi="Arial" w:cs="Arial"/>
          <w:spacing w:val="-3"/>
          <w:sz w:val="20"/>
          <w:lang w:val="pt-BR"/>
        </w:rPr>
      </w:pPr>
    </w:p>
    <w:p w14:paraId="48180DF6" w14:textId="77777777" w:rsidR="00D22839" w:rsidRPr="00D22839" w:rsidRDefault="00D22839" w:rsidP="00D22839">
      <w:pPr>
        <w:ind w:right="-29" w:firstLine="770"/>
        <w:rPr>
          <w:rFonts w:ascii="Arial" w:hAnsi="Arial"/>
          <w:spacing w:val="-3"/>
          <w:sz w:val="20"/>
          <w:szCs w:val="24"/>
          <w:lang w:val="pt-BR"/>
        </w:rPr>
      </w:pPr>
      <w:r w:rsidRPr="00D22839">
        <w:rPr>
          <w:rFonts w:ascii="Arial" w:hAnsi="Arial"/>
          <w:spacing w:val="-3"/>
          <w:sz w:val="20"/>
          <w:lang w:val="pt-BR"/>
        </w:rPr>
        <w:t>Os propósitos essenciais da OEA são os seguintes: garantir a paz e a segurança continentais; promover e consolidar a democracia representativa, respeitado o princípio da não intervenção; prevenir as possíveis causas de dificuldades e assegurar a solução pacífica das controvérsias que surjam entre os Estados membros; organizar a ação solidária desses em caso de agressão; procurar a solução dos problemas políticos, jurídicos e econômicos que surgirem entre os Estados membros; promover, por meio da ação cooperativa, seu desenvolvimento econômico, social e cultural; e alcançar uma efetiva limitação de armamentos convencionais que permita dedicar a maior soma de recursos ao desenvolvimento econômico e social dos Estados membros.</w:t>
      </w:r>
    </w:p>
    <w:p w14:paraId="5DDC5FA5" w14:textId="77777777" w:rsidR="00D22839" w:rsidRPr="00D22839" w:rsidRDefault="00D22839" w:rsidP="00D22839">
      <w:pPr>
        <w:ind w:right="-29"/>
        <w:rPr>
          <w:rFonts w:ascii="Arial" w:hAnsi="Arial" w:cs="Arial"/>
          <w:spacing w:val="-3"/>
          <w:sz w:val="20"/>
          <w:lang w:val="pt-BR"/>
        </w:rPr>
      </w:pPr>
    </w:p>
    <w:p w14:paraId="6A4E2F81" w14:textId="77777777" w:rsidR="00D22839" w:rsidRPr="00D22839" w:rsidRDefault="00D22839" w:rsidP="00D22839">
      <w:pPr>
        <w:ind w:right="-29" w:firstLine="770"/>
        <w:rPr>
          <w:rFonts w:ascii="Arial" w:hAnsi="Arial"/>
          <w:spacing w:val="-3"/>
          <w:sz w:val="20"/>
          <w:szCs w:val="24"/>
          <w:lang w:val="pt-BR"/>
        </w:rPr>
      </w:pPr>
      <w:r w:rsidRPr="00D22839">
        <w:rPr>
          <w:rFonts w:ascii="Arial" w:hAnsi="Arial"/>
          <w:spacing w:val="-3"/>
          <w:sz w:val="20"/>
          <w:lang w:val="pt-BR"/>
        </w:rPr>
        <w:t>A OEA alcança os seus fins por intermédio dos seguintes órgãos: Assembleia Geral, Reunião de Consulta dos Ministros das Relações Exteriores, Conselhos (Conselho Permanente e Conselho Interamericano de Desenvolvimento Integral), Comissão Jurídica Interamericana, Comissão Interamericana de Direitos Humanos, Secretaria-Geral, conferências especializadas, organismos especializados, e outras entidades estabelecidas pela Assembleia Geral.</w:t>
      </w:r>
    </w:p>
    <w:p w14:paraId="54815DA6" w14:textId="77777777" w:rsidR="00D22839" w:rsidRPr="00D22839" w:rsidRDefault="00D22839" w:rsidP="00D22839">
      <w:pPr>
        <w:ind w:right="-29"/>
        <w:rPr>
          <w:rFonts w:ascii="Arial" w:hAnsi="Arial" w:cs="Arial"/>
          <w:spacing w:val="-3"/>
          <w:sz w:val="20"/>
          <w:lang w:val="pt-BR"/>
        </w:rPr>
      </w:pPr>
    </w:p>
    <w:p w14:paraId="01F297D4" w14:textId="77777777" w:rsidR="00D22839" w:rsidRPr="00D22839" w:rsidRDefault="00D22839" w:rsidP="00D22839">
      <w:pPr>
        <w:ind w:right="-29" w:firstLine="770"/>
        <w:rPr>
          <w:rFonts w:ascii="Arial" w:hAnsi="Arial"/>
          <w:spacing w:val="-3"/>
          <w:sz w:val="20"/>
          <w:szCs w:val="24"/>
          <w:lang w:val="pt-BR"/>
        </w:rPr>
      </w:pPr>
      <w:r w:rsidRPr="00D22839">
        <w:rPr>
          <w:rFonts w:ascii="Arial" w:hAnsi="Arial"/>
          <w:spacing w:val="-3"/>
          <w:sz w:val="20"/>
          <w:lang w:val="pt-BR"/>
        </w:rPr>
        <w:t>A Assembleia Geral realiza períodos ordinários de sessões uma vez por ano. Em circunstâncias especiais, reúne-se em períodos extraordinários de sessões. A Reunião de Consulta é convocada a fim de considerar assuntos de natureza urgente e de interesse comum e para servir de órgão de consulta na aplicação do Tratado Interamericano de Assistência Recíproca (TIAR)</w:t>
      </w:r>
      <w:r w:rsidRPr="00D22839">
        <w:rPr>
          <w:rFonts w:ascii="Arial" w:hAnsi="Arial" w:cs="Arial"/>
          <w:spacing w:val="-3"/>
          <w:sz w:val="20"/>
          <w:lang w:val="pt-BR"/>
        </w:rPr>
        <w:t xml:space="preserve">, que é </w:t>
      </w:r>
      <w:r w:rsidRPr="00D22839">
        <w:rPr>
          <w:rFonts w:ascii="Arial" w:hAnsi="Arial"/>
          <w:spacing w:val="-3"/>
          <w:sz w:val="20"/>
          <w:lang w:val="pt-BR"/>
        </w:rPr>
        <w:t>o principal instrumento de ação solidária em caso de agressão. O Conselho Permanente toma conhecimento dos assuntos de que o encarregue a Assembleia Geral ou a Reunião de Consulta e executa as decisões de ambas, quando seu cumprimento não haja sido confiado a nenhuma outra entidade, vela pela manutenção das relações de amizade entre os Estados membros, bem como pela observância das normas que regulam o funcionamento da Secretaria-Geral e, ademais, atua provisoriamente como órgão de consulta para a aplicação do TIAR. A Secretaria-Geral é o órgão central e permanente da OEA. A sede, tanto do Conselho Permanente como da Secretaria-Geral, é a cidade de Washington, D.C.</w:t>
      </w:r>
    </w:p>
    <w:p w14:paraId="52B7506B" w14:textId="77777777" w:rsidR="00D22839" w:rsidRPr="00D22839" w:rsidRDefault="00D22839" w:rsidP="00D22839">
      <w:pPr>
        <w:ind w:right="-29"/>
        <w:rPr>
          <w:rFonts w:ascii="Arial" w:hAnsi="Arial" w:cs="Arial"/>
          <w:spacing w:val="-3"/>
          <w:sz w:val="20"/>
          <w:lang w:val="pt-BR"/>
        </w:rPr>
      </w:pPr>
    </w:p>
    <w:p w14:paraId="5D94FFC0" w14:textId="77777777" w:rsidR="00D22839" w:rsidRPr="00D22839" w:rsidRDefault="00D22839" w:rsidP="00D22839">
      <w:pPr>
        <w:outlineLvl w:val="0"/>
        <w:rPr>
          <w:rFonts w:ascii="Arial" w:hAnsi="Arial"/>
          <w:spacing w:val="-3"/>
          <w:sz w:val="20"/>
          <w:szCs w:val="24"/>
          <w:lang w:val="pt-BR"/>
        </w:rPr>
      </w:pPr>
      <w:r w:rsidRPr="00D22839">
        <w:rPr>
          <w:rFonts w:ascii="Arial" w:hAnsi="Arial"/>
          <w:spacing w:val="-3"/>
          <w:sz w:val="20"/>
          <w:lang w:val="pt-BR"/>
        </w:rPr>
        <w:t xml:space="preserve">ESTADOS MEMBROS: </w:t>
      </w:r>
      <w:r w:rsidRPr="00D22839">
        <w:rPr>
          <w:rFonts w:ascii="Arial" w:hAnsi="Arial"/>
          <w:b/>
          <w:spacing w:val="-3"/>
          <w:sz w:val="20"/>
          <w:lang w:val="pt-BR"/>
        </w:rPr>
        <w:t>Antígua e Barbuda</w:t>
      </w:r>
      <w:r w:rsidRPr="00D22839">
        <w:rPr>
          <w:rFonts w:ascii="Arial" w:hAnsi="Arial"/>
          <w:spacing w:val="-3"/>
          <w:sz w:val="20"/>
          <w:lang w:val="pt-BR"/>
        </w:rPr>
        <w:t xml:space="preserve">, </w:t>
      </w:r>
      <w:r w:rsidRPr="00D22839">
        <w:rPr>
          <w:rFonts w:ascii="Arial" w:hAnsi="Arial"/>
          <w:b/>
          <w:spacing w:val="-3"/>
          <w:sz w:val="20"/>
          <w:lang w:val="pt-BR"/>
        </w:rPr>
        <w:t>Argentina</w:t>
      </w:r>
      <w:r w:rsidRPr="00D22839">
        <w:rPr>
          <w:rFonts w:ascii="Arial" w:hAnsi="Arial"/>
          <w:spacing w:val="-3"/>
          <w:sz w:val="20"/>
          <w:lang w:val="pt-BR"/>
        </w:rPr>
        <w:t xml:space="preserve">, </w:t>
      </w:r>
      <w:r w:rsidRPr="00D22839">
        <w:rPr>
          <w:rFonts w:ascii="Arial" w:hAnsi="Arial"/>
          <w:b/>
          <w:spacing w:val="-3"/>
          <w:sz w:val="20"/>
          <w:lang w:val="pt-BR"/>
        </w:rPr>
        <w:t>Bahamas</w:t>
      </w:r>
      <w:r w:rsidRPr="00D22839">
        <w:rPr>
          <w:rFonts w:ascii="Arial" w:hAnsi="Arial"/>
          <w:spacing w:val="-3"/>
          <w:sz w:val="20"/>
          <w:lang w:val="pt-BR"/>
        </w:rPr>
        <w:t xml:space="preserve"> (</w:t>
      </w:r>
      <w:r w:rsidRPr="00D22839">
        <w:rPr>
          <w:rFonts w:ascii="Arial" w:hAnsi="Arial"/>
          <w:i/>
          <w:spacing w:val="-3"/>
          <w:sz w:val="20"/>
          <w:lang w:val="pt-BR"/>
        </w:rPr>
        <w:t>Commonwealth</w:t>
      </w:r>
      <w:r w:rsidRPr="00D22839">
        <w:rPr>
          <w:rFonts w:ascii="Arial" w:hAnsi="Arial"/>
          <w:spacing w:val="-3"/>
          <w:sz w:val="20"/>
          <w:lang w:val="pt-BR"/>
        </w:rPr>
        <w:t xml:space="preserve"> das), </w:t>
      </w:r>
      <w:r w:rsidRPr="00D22839">
        <w:rPr>
          <w:rFonts w:ascii="Arial" w:hAnsi="Arial"/>
          <w:b/>
          <w:spacing w:val="-3"/>
          <w:sz w:val="20"/>
          <w:lang w:val="pt-BR"/>
        </w:rPr>
        <w:t>Barbados</w:t>
      </w:r>
      <w:r w:rsidRPr="00D22839">
        <w:rPr>
          <w:rFonts w:ascii="Arial" w:hAnsi="Arial"/>
          <w:spacing w:val="-3"/>
          <w:sz w:val="20"/>
          <w:lang w:val="pt-BR"/>
        </w:rPr>
        <w:t xml:space="preserve">, </w:t>
      </w:r>
      <w:r w:rsidRPr="00D22839">
        <w:rPr>
          <w:rFonts w:ascii="Arial" w:hAnsi="Arial"/>
          <w:b/>
          <w:spacing w:val="-3"/>
          <w:sz w:val="20"/>
          <w:lang w:val="pt-BR"/>
        </w:rPr>
        <w:t>Belize</w:t>
      </w:r>
      <w:r w:rsidRPr="00D22839">
        <w:rPr>
          <w:rFonts w:ascii="Arial" w:hAnsi="Arial"/>
          <w:spacing w:val="-3"/>
          <w:sz w:val="20"/>
          <w:lang w:val="pt-BR"/>
        </w:rPr>
        <w:t xml:space="preserve">, </w:t>
      </w:r>
      <w:r w:rsidRPr="00D22839">
        <w:rPr>
          <w:rFonts w:ascii="Arial" w:hAnsi="Arial"/>
          <w:b/>
          <w:spacing w:val="-3"/>
          <w:sz w:val="20"/>
          <w:lang w:val="pt-BR"/>
        </w:rPr>
        <w:t>Bolívia</w:t>
      </w:r>
      <w:r w:rsidRPr="00D22839">
        <w:rPr>
          <w:rFonts w:ascii="Arial" w:hAnsi="Arial"/>
          <w:spacing w:val="-3"/>
          <w:sz w:val="20"/>
          <w:lang w:val="pt-BR"/>
        </w:rPr>
        <w:t xml:space="preserve">, </w:t>
      </w:r>
      <w:r w:rsidRPr="00D22839">
        <w:rPr>
          <w:rFonts w:ascii="Arial" w:hAnsi="Arial"/>
          <w:b/>
          <w:spacing w:val="-3"/>
          <w:sz w:val="20"/>
          <w:lang w:val="pt-BR"/>
        </w:rPr>
        <w:t>Brasil</w:t>
      </w:r>
      <w:r w:rsidRPr="00D22839">
        <w:rPr>
          <w:rFonts w:ascii="Arial" w:hAnsi="Arial"/>
          <w:spacing w:val="-3"/>
          <w:sz w:val="20"/>
          <w:lang w:val="pt-BR"/>
        </w:rPr>
        <w:t xml:space="preserve">, </w:t>
      </w:r>
      <w:r w:rsidRPr="00D22839">
        <w:rPr>
          <w:rFonts w:ascii="Arial" w:hAnsi="Arial"/>
          <w:b/>
          <w:spacing w:val="-3"/>
          <w:sz w:val="20"/>
          <w:lang w:val="pt-BR"/>
        </w:rPr>
        <w:t>Canadá</w:t>
      </w:r>
      <w:r w:rsidRPr="00D22839">
        <w:rPr>
          <w:rFonts w:ascii="Arial" w:hAnsi="Arial"/>
          <w:spacing w:val="-3"/>
          <w:sz w:val="20"/>
          <w:lang w:val="pt-BR"/>
        </w:rPr>
        <w:t xml:space="preserve">, </w:t>
      </w:r>
      <w:r w:rsidRPr="00D22839">
        <w:rPr>
          <w:rFonts w:ascii="Arial" w:hAnsi="Arial"/>
          <w:b/>
          <w:spacing w:val="-3"/>
          <w:sz w:val="20"/>
          <w:lang w:val="pt-BR"/>
        </w:rPr>
        <w:t>Chile</w:t>
      </w:r>
      <w:r w:rsidRPr="00D22839">
        <w:rPr>
          <w:rFonts w:ascii="Arial" w:hAnsi="Arial"/>
          <w:spacing w:val="-3"/>
          <w:sz w:val="20"/>
          <w:lang w:val="pt-BR"/>
        </w:rPr>
        <w:t xml:space="preserve">, </w:t>
      </w:r>
      <w:r w:rsidRPr="00D22839">
        <w:rPr>
          <w:rFonts w:ascii="Arial" w:hAnsi="Arial"/>
          <w:b/>
          <w:spacing w:val="-3"/>
          <w:sz w:val="20"/>
          <w:lang w:val="pt-BR"/>
        </w:rPr>
        <w:t>Colômbia</w:t>
      </w:r>
      <w:r w:rsidRPr="00D22839">
        <w:rPr>
          <w:rFonts w:ascii="Arial" w:hAnsi="Arial"/>
          <w:spacing w:val="-3"/>
          <w:sz w:val="20"/>
          <w:lang w:val="pt-BR"/>
        </w:rPr>
        <w:t>,</w:t>
      </w:r>
      <w:r w:rsidRPr="00D22839">
        <w:rPr>
          <w:rFonts w:ascii="Arial" w:hAnsi="Arial"/>
          <w:b/>
          <w:spacing w:val="-3"/>
          <w:sz w:val="20"/>
          <w:lang w:val="pt-BR"/>
        </w:rPr>
        <w:t xml:space="preserve"> Costa Rica</w:t>
      </w:r>
      <w:r w:rsidRPr="00D22839">
        <w:rPr>
          <w:rFonts w:ascii="Arial" w:hAnsi="Arial"/>
          <w:spacing w:val="-3"/>
          <w:sz w:val="20"/>
          <w:lang w:val="pt-BR"/>
        </w:rPr>
        <w:t xml:space="preserve">, </w:t>
      </w:r>
      <w:r w:rsidRPr="00D22839">
        <w:rPr>
          <w:rFonts w:ascii="Arial" w:hAnsi="Arial"/>
          <w:b/>
          <w:spacing w:val="-3"/>
          <w:sz w:val="20"/>
          <w:lang w:val="pt-BR"/>
        </w:rPr>
        <w:t>Cuba</w:t>
      </w:r>
      <w:r w:rsidRPr="00D22839">
        <w:rPr>
          <w:rFonts w:ascii="Arial" w:hAnsi="Arial"/>
          <w:spacing w:val="-3"/>
          <w:sz w:val="20"/>
          <w:lang w:val="pt-BR"/>
        </w:rPr>
        <w:t xml:space="preserve">, </w:t>
      </w:r>
      <w:r w:rsidRPr="00D22839">
        <w:rPr>
          <w:rFonts w:ascii="Arial" w:hAnsi="Arial"/>
          <w:b/>
          <w:spacing w:val="-3"/>
          <w:sz w:val="20"/>
          <w:lang w:val="pt-BR"/>
        </w:rPr>
        <w:t>Dominica</w:t>
      </w:r>
      <w:r w:rsidRPr="00D22839">
        <w:rPr>
          <w:rFonts w:ascii="Arial" w:hAnsi="Arial"/>
          <w:spacing w:val="-3"/>
          <w:sz w:val="20"/>
          <w:lang w:val="pt-BR"/>
        </w:rPr>
        <w:t xml:space="preserve"> (</w:t>
      </w:r>
      <w:r w:rsidRPr="00D22839">
        <w:rPr>
          <w:rFonts w:ascii="Arial" w:hAnsi="Arial"/>
          <w:i/>
          <w:spacing w:val="-3"/>
          <w:sz w:val="20"/>
          <w:lang w:val="pt-BR"/>
        </w:rPr>
        <w:t>Commonwealth</w:t>
      </w:r>
      <w:r w:rsidRPr="00D22839">
        <w:rPr>
          <w:rFonts w:ascii="Arial" w:hAnsi="Arial"/>
          <w:spacing w:val="-3"/>
          <w:sz w:val="20"/>
          <w:lang w:val="pt-BR"/>
        </w:rPr>
        <w:t xml:space="preserve"> da), </w:t>
      </w:r>
      <w:r w:rsidRPr="00D22839">
        <w:rPr>
          <w:rFonts w:ascii="Arial" w:hAnsi="Arial"/>
          <w:b/>
          <w:spacing w:val="-3"/>
          <w:sz w:val="20"/>
          <w:lang w:val="pt-BR"/>
        </w:rPr>
        <w:t>El Salvador</w:t>
      </w:r>
      <w:r w:rsidRPr="00D22839">
        <w:rPr>
          <w:rFonts w:ascii="Arial" w:hAnsi="Arial"/>
          <w:spacing w:val="-3"/>
          <w:sz w:val="20"/>
          <w:lang w:val="pt-BR"/>
        </w:rPr>
        <w:t xml:space="preserve">, </w:t>
      </w:r>
      <w:r w:rsidRPr="00D22839">
        <w:rPr>
          <w:rFonts w:ascii="Arial" w:hAnsi="Arial"/>
          <w:b/>
          <w:spacing w:val="-3"/>
          <w:sz w:val="20"/>
          <w:lang w:val="pt-BR"/>
        </w:rPr>
        <w:t>Equador</w:t>
      </w:r>
      <w:r w:rsidRPr="00D22839">
        <w:rPr>
          <w:rFonts w:ascii="Arial" w:hAnsi="Arial"/>
          <w:spacing w:val="-3"/>
          <w:sz w:val="20"/>
          <w:lang w:val="pt-BR"/>
        </w:rPr>
        <w:t xml:space="preserve">, </w:t>
      </w:r>
      <w:r w:rsidRPr="00D22839">
        <w:rPr>
          <w:rFonts w:ascii="Arial" w:hAnsi="Arial"/>
          <w:b/>
          <w:spacing w:val="-3"/>
          <w:sz w:val="20"/>
          <w:lang w:val="pt-BR"/>
        </w:rPr>
        <w:t>Estados Unidos</w:t>
      </w:r>
      <w:r w:rsidRPr="00D22839">
        <w:rPr>
          <w:rFonts w:ascii="Arial" w:hAnsi="Arial"/>
          <w:spacing w:val="-3"/>
          <w:sz w:val="20"/>
          <w:lang w:val="pt-BR"/>
        </w:rPr>
        <w:t xml:space="preserve">, </w:t>
      </w:r>
      <w:r w:rsidRPr="00D22839">
        <w:rPr>
          <w:rFonts w:ascii="Arial" w:hAnsi="Arial"/>
          <w:b/>
          <w:spacing w:val="-3"/>
          <w:sz w:val="20"/>
          <w:lang w:val="pt-BR"/>
        </w:rPr>
        <w:t>Grenada</w:t>
      </w:r>
      <w:r w:rsidRPr="00D22839">
        <w:rPr>
          <w:rFonts w:ascii="Arial" w:hAnsi="Arial"/>
          <w:spacing w:val="-3"/>
          <w:sz w:val="20"/>
          <w:lang w:val="pt-BR"/>
        </w:rPr>
        <w:t xml:space="preserve">, </w:t>
      </w:r>
      <w:r w:rsidRPr="00D22839">
        <w:rPr>
          <w:rFonts w:ascii="Arial" w:hAnsi="Arial"/>
          <w:b/>
          <w:spacing w:val="-3"/>
          <w:sz w:val="20"/>
          <w:lang w:val="pt-BR"/>
        </w:rPr>
        <w:t>Guatemala</w:t>
      </w:r>
      <w:r w:rsidRPr="00D22839">
        <w:rPr>
          <w:rFonts w:ascii="Arial" w:hAnsi="Arial"/>
          <w:spacing w:val="-3"/>
          <w:sz w:val="20"/>
          <w:lang w:val="pt-BR"/>
        </w:rPr>
        <w:t xml:space="preserve">, </w:t>
      </w:r>
      <w:r w:rsidRPr="00D22839">
        <w:rPr>
          <w:rFonts w:ascii="Arial" w:hAnsi="Arial"/>
          <w:b/>
          <w:spacing w:val="-3"/>
          <w:sz w:val="20"/>
          <w:lang w:val="pt-BR"/>
        </w:rPr>
        <w:t>Guiana</w:t>
      </w:r>
      <w:r w:rsidRPr="00D22839">
        <w:rPr>
          <w:rFonts w:ascii="Arial" w:hAnsi="Arial"/>
          <w:spacing w:val="-3"/>
          <w:sz w:val="20"/>
          <w:lang w:val="pt-BR"/>
        </w:rPr>
        <w:t xml:space="preserve">, </w:t>
      </w:r>
      <w:r w:rsidRPr="00D22839">
        <w:rPr>
          <w:rFonts w:ascii="Arial" w:hAnsi="Arial"/>
          <w:b/>
          <w:spacing w:val="-3"/>
          <w:sz w:val="20"/>
          <w:lang w:val="pt-BR"/>
        </w:rPr>
        <w:t>Haiti</w:t>
      </w:r>
      <w:r w:rsidRPr="00D22839">
        <w:rPr>
          <w:rFonts w:ascii="Arial" w:hAnsi="Arial"/>
          <w:spacing w:val="-3"/>
          <w:sz w:val="20"/>
          <w:lang w:val="pt-BR"/>
        </w:rPr>
        <w:t xml:space="preserve">, </w:t>
      </w:r>
      <w:r w:rsidRPr="00D22839">
        <w:rPr>
          <w:rFonts w:ascii="Arial" w:hAnsi="Arial"/>
          <w:b/>
          <w:spacing w:val="-3"/>
          <w:sz w:val="20"/>
          <w:lang w:val="pt-BR"/>
        </w:rPr>
        <w:t>Honduras</w:t>
      </w:r>
      <w:r w:rsidRPr="00D22839">
        <w:rPr>
          <w:rFonts w:ascii="Arial" w:hAnsi="Arial"/>
          <w:spacing w:val="-3"/>
          <w:sz w:val="20"/>
          <w:lang w:val="pt-BR"/>
        </w:rPr>
        <w:t xml:space="preserve">, </w:t>
      </w:r>
      <w:r w:rsidRPr="00D22839">
        <w:rPr>
          <w:rFonts w:ascii="Arial" w:hAnsi="Arial"/>
          <w:b/>
          <w:spacing w:val="-3"/>
          <w:sz w:val="20"/>
          <w:lang w:val="pt-BR"/>
        </w:rPr>
        <w:t>Jamaica</w:t>
      </w:r>
      <w:r w:rsidRPr="00D22839">
        <w:rPr>
          <w:rFonts w:ascii="Arial" w:hAnsi="Arial"/>
          <w:spacing w:val="-3"/>
          <w:sz w:val="20"/>
          <w:lang w:val="pt-BR"/>
        </w:rPr>
        <w:t xml:space="preserve">, </w:t>
      </w:r>
      <w:r w:rsidRPr="00D22839">
        <w:rPr>
          <w:rFonts w:ascii="Arial" w:hAnsi="Arial"/>
          <w:b/>
          <w:spacing w:val="-3"/>
          <w:sz w:val="20"/>
          <w:lang w:val="pt-BR"/>
        </w:rPr>
        <w:t>México</w:t>
      </w:r>
      <w:r w:rsidRPr="00D22839">
        <w:rPr>
          <w:rFonts w:ascii="Arial" w:hAnsi="Arial"/>
          <w:spacing w:val="-3"/>
          <w:sz w:val="20"/>
          <w:lang w:val="pt-BR"/>
        </w:rPr>
        <w:t xml:space="preserve">, </w:t>
      </w:r>
      <w:r w:rsidRPr="00D22839">
        <w:rPr>
          <w:rFonts w:ascii="Arial" w:hAnsi="Arial"/>
          <w:b/>
          <w:spacing w:val="-3"/>
          <w:sz w:val="20"/>
          <w:lang w:val="pt-BR"/>
        </w:rPr>
        <w:t>Nicarágua</w:t>
      </w:r>
      <w:r w:rsidRPr="00D22839">
        <w:rPr>
          <w:rFonts w:ascii="Arial" w:hAnsi="Arial"/>
          <w:spacing w:val="-3"/>
          <w:sz w:val="20"/>
          <w:lang w:val="pt-BR"/>
        </w:rPr>
        <w:t xml:space="preserve">, </w:t>
      </w:r>
      <w:r w:rsidRPr="00D22839">
        <w:rPr>
          <w:rFonts w:ascii="Arial" w:hAnsi="Arial"/>
          <w:b/>
          <w:spacing w:val="-3"/>
          <w:sz w:val="20"/>
          <w:lang w:val="pt-BR"/>
        </w:rPr>
        <w:t>Panamá</w:t>
      </w:r>
      <w:r w:rsidRPr="00D22839">
        <w:rPr>
          <w:rFonts w:ascii="Arial" w:hAnsi="Arial"/>
          <w:spacing w:val="-3"/>
          <w:sz w:val="20"/>
          <w:lang w:val="pt-BR"/>
        </w:rPr>
        <w:t>,</w:t>
      </w:r>
      <w:r w:rsidRPr="00D22839">
        <w:rPr>
          <w:rFonts w:ascii="Arial" w:hAnsi="Arial"/>
          <w:b/>
          <w:spacing w:val="-3"/>
          <w:sz w:val="20"/>
          <w:lang w:val="pt-BR"/>
        </w:rPr>
        <w:t xml:space="preserve"> Paraguai</w:t>
      </w:r>
      <w:r w:rsidRPr="00D22839">
        <w:rPr>
          <w:rFonts w:ascii="Arial" w:hAnsi="Arial"/>
          <w:spacing w:val="-3"/>
          <w:sz w:val="20"/>
          <w:lang w:val="pt-BR"/>
        </w:rPr>
        <w:t xml:space="preserve">, </w:t>
      </w:r>
      <w:r w:rsidRPr="00D22839">
        <w:rPr>
          <w:rFonts w:ascii="Arial" w:hAnsi="Arial"/>
          <w:b/>
          <w:spacing w:val="-3"/>
          <w:sz w:val="20"/>
          <w:lang w:val="pt-BR"/>
        </w:rPr>
        <w:t>Peru</w:t>
      </w:r>
      <w:r w:rsidRPr="00D22839">
        <w:rPr>
          <w:rFonts w:ascii="Arial" w:hAnsi="Arial"/>
          <w:spacing w:val="-3"/>
          <w:sz w:val="20"/>
          <w:lang w:val="pt-BR"/>
        </w:rPr>
        <w:t xml:space="preserve">, </w:t>
      </w:r>
      <w:r w:rsidRPr="00D22839">
        <w:rPr>
          <w:rFonts w:ascii="Arial" w:hAnsi="Arial"/>
          <w:b/>
          <w:spacing w:val="-3"/>
          <w:sz w:val="20"/>
          <w:lang w:val="pt-BR"/>
        </w:rPr>
        <w:t>República Dominicana</w:t>
      </w:r>
      <w:r w:rsidRPr="00D22839">
        <w:rPr>
          <w:rFonts w:ascii="Arial" w:hAnsi="Arial"/>
          <w:spacing w:val="-3"/>
          <w:sz w:val="20"/>
          <w:lang w:val="pt-BR"/>
        </w:rPr>
        <w:t xml:space="preserve">, </w:t>
      </w:r>
      <w:r w:rsidRPr="00D22839">
        <w:rPr>
          <w:rFonts w:ascii="Arial" w:hAnsi="Arial"/>
          <w:b/>
          <w:spacing w:val="-3"/>
          <w:sz w:val="20"/>
          <w:lang w:val="pt-BR"/>
        </w:rPr>
        <w:t>Saint Kitts</w:t>
      </w:r>
      <w:r w:rsidRPr="00D22839">
        <w:rPr>
          <w:rFonts w:ascii="Arial" w:hAnsi="Arial"/>
          <w:spacing w:val="-3"/>
          <w:sz w:val="20"/>
          <w:lang w:val="pt-BR"/>
        </w:rPr>
        <w:t xml:space="preserve"> </w:t>
      </w:r>
      <w:r w:rsidRPr="00D22839">
        <w:rPr>
          <w:rFonts w:ascii="Arial" w:hAnsi="Arial"/>
          <w:b/>
          <w:spacing w:val="-3"/>
          <w:sz w:val="20"/>
          <w:lang w:val="pt-BR"/>
        </w:rPr>
        <w:t>e Nevis</w:t>
      </w:r>
      <w:r w:rsidRPr="00D22839">
        <w:rPr>
          <w:rFonts w:ascii="Arial" w:hAnsi="Arial"/>
          <w:spacing w:val="-3"/>
          <w:sz w:val="20"/>
          <w:lang w:val="pt-BR"/>
        </w:rPr>
        <w:t xml:space="preserve">, </w:t>
      </w:r>
      <w:r w:rsidRPr="00D22839">
        <w:rPr>
          <w:rFonts w:ascii="Arial" w:hAnsi="Arial"/>
          <w:b/>
          <w:spacing w:val="-3"/>
          <w:sz w:val="20"/>
          <w:lang w:val="pt-BR"/>
        </w:rPr>
        <w:t>Santa Lúcia</w:t>
      </w:r>
      <w:r w:rsidRPr="00D22839">
        <w:rPr>
          <w:rFonts w:ascii="Arial" w:hAnsi="Arial"/>
          <w:spacing w:val="-3"/>
          <w:sz w:val="20"/>
          <w:lang w:val="pt-BR"/>
        </w:rPr>
        <w:t xml:space="preserve">, </w:t>
      </w:r>
      <w:r w:rsidRPr="00D22839">
        <w:rPr>
          <w:rFonts w:ascii="Arial" w:hAnsi="Arial"/>
          <w:b/>
          <w:spacing w:val="-3"/>
          <w:sz w:val="20"/>
          <w:lang w:val="pt-BR"/>
        </w:rPr>
        <w:t>São Vicente e Granadinas</w:t>
      </w:r>
      <w:r w:rsidRPr="00D22839">
        <w:rPr>
          <w:rFonts w:ascii="Arial" w:hAnsi="Arial"/>
          <w:spacing w:val="-3"/>
          <w:sz w:val="20"/>
          <w:lang w:val="pt-BR"/>
        </w:rPr>
        <w:t xml:space="preserve">, </w:t>
      </w:r>
      <w:r w:rsidRPr="00D22839">
        <w:rPr>
          <w:rFonts w:ascii="Arial" w:hAnsi="Arial"/>
          <w:b/>
          <w:spacing w:val="-3"/>
          <w:sz w:val="20"/>
          <w:lang w:val="pt-BR"/>
        </w:rPr>
        <w:t>Suriname</w:t>
      </w:r>
      <w:r w:rsidRPr="00D22839">
        <w:rPr>
          <w:rFonts w:ascii="Arial" w:hAnsi="Arial"/>
          <w:spacing w:val="-3"/>
          <w:sz w:val="20"/>
          <w:lang w:val="pt-BR"/>
        </w:rPr>
        <w:t xml:space="preserve">, </w:t>
      </w:r>
      <w:r w:rsidRPr="00D22839">
        <w:rPr>
          <w:rFonts w:ascii="Arial" w:hAnsi="Arial"/>
          <w:b/>
          <w:spacing w:val="-3"/>
          <w:sz w:val="20"/>
          <w:lang w:val="pt-BR"/>
        </w:rPr>
        <w:t>Trinidad e Tobago</w:t>
      </w:r>
      <w:r w:rsidRPr="00D22839">
        <w:rPr>
          <w:rFonts w:ascii="Arial" w:hAnsi="Arial"/>
          <w:spacing w:val="-3"/>
          <w:sz w:val="20"/>
          <w:lang w:val="pt-BR"/>
        </w:rPr>
        <w:t xml:space="preserve">, </w:t>
      </w:r>
      <w:r w:rsidRPr="00D22839">
        <w:rPr>
          <w:rFonts w:ascii="Arial" w:hAnsi="Arial"/>
          <w:b/>
          <w:spacing w:val="-3"/>
          <w:sz w:val="20"/>
          <w:lang w:val="pt-BR"/>
        </w:rPr>
        <w:t>Uruguai</w:t>
      </w:r>
      <w:r w:rsidRPr="00D22839">
        <w:rPr>
          <w:rFonts w:ascii="Arial" w:hAnsi="Arial"/>
          <w:spacing w:val="-3"/>
          <w:sz w:val="20"/>
          <w:lang w:val="pt-BR"/>
        </w:rPr>
        <w:t xml:space="preserve"> e </w:t>
      </w:r>
      <w:r w:rsidRPr="00D22839">
        <w:rPr>
          <w:rFonts w:ascii="Arial" w:hAnsi="Arial"/>
          <w:b/>
          <w:spacing w:val="-3"/>
          <w:sz w:val="20"/>
          <w:lang w:val="pt-BR"/>
        </w:rPr>
        <w:t>Venezuela</w:t>
      </w:r>
      <w:r w:rsidRPr="00D22839">
        <w:rPr>
          <w:rFonts w:ascii="Arial" w:hAnsi="Arial"/>
          <w:spacing w:val="-3"/>
          <w:sz w:val="20"/>
          <w:lang w:val="pt-BR"/>
        </w:rPr>
        <w:t>.</w:t>
      </w:r>
    </w:p>
    <w:p w14:paraId="3824424A" w14:textId="77777777" w:rsidR="00D22839" w:rsidRPr="00D22839" w:rsidRDefault="00D22839" w:rsidP="00D2283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pt-BR"/>
        </w:rPr>
        <w:sectPr w:rsidR="00D22839" w:rsidRPr="00D22839" w:rsidSect="00D22839">
          <w:headerReference w:type="default" r:id="rId130"/>
          <w:footnotePr>
            <w:numRestart w:val="eachSect"/>
          </w:footnotePr>
          <w:type w:val="oddPage"/>
          <w:pgSz w:w="12240" w:h="15840"/>
          <w:pgMar w:top="2160" w:right="1570" w:bottom="1296" w:left="1699" w:header="1260" w:footer="720" w:gutter="0"/>
          <w:pgNumType w:fmt="numberInDash"/>
          <w:cols w:space="720"/>
        </w:sectPr>
      </w:pPr>
    </w:p>
    <w:p w14:paraId="620FED0B" w14:textId="77777777" w:rsidR="00D22839" w:rsidRPr="00D22839" w:rsidRDefault="00D22839" w:rsidP="00D22839">
      <w:pPr>
        <w:widowControl/>
        <w:outlineLvl w:val="0"/>
        <w:rPr>
          <w:rFonts w:ascii="Times New Roman" w:hAnsi="Times New Roman"/>
          <w:sz w:val="20"/>
          <w:lang w:val="pt-BR"/>
        </w:rPr>
      </w:pPr>
    </w:p>
    <w:p w14:paraId="1805A8DF" w14:textId="77777777" w:rsidR="00D22839" w:rsidRPr="00D22839" w:rsidRDefault="00D22839" w:rsidP="00D22839">
      <w:pPr>
        <w:widowControl/>
        <w:outlineLvl w:val="0"/>
        <w:rPr>
          <w:rFonts w:ascii="Times New Roman" w:hAnsi="Times New Roman"/>
          <w:sz w:val="20"/>
          <w:lang w:val="pt-BR"/>
        </w:rPr>
      </w:pPr>
    </w:p>
    <w:p w14:paraId="2C2C3FBD" w14:textId="77777777" w:rsidR="00D22839" w:rsidRPr="00D22839" w:rsidRDefault="00D22839" w:rsidP="00D22839">
      <w:pPr>
        <w:widowControl/>
        <w:outlineLvl w:val="0"/>
        <w:rPr>
          <w:rFonts w:ascii="Times New Roman" w:hAnsi="Times New Roman"/>
          <w:sz w:val="20"/>
          <w:lang w:val="pt-BR"/>
        </w:rPr>
      </w:pPr>
    </w:p>
    <w:p w14:paraId="38960F80" w14:textId="77777777" w:rsidR="00D22839" w:rsidRPr="00D22839" w:rsidRDefault="00D22839" w:rsidP="00D22839">
      <w:pPr>
        <w:widowControl/>
        <w:outlineLvl w:val="0"/>
        <w:rPr>
          <w:rFonts w:ascii="Times New Roman" w:hAnsi="Times New Roman"/>
          <w:sz w:val="20"/>
          <w:lang w:val="pt-BR"/>
        </w:rPr>
      </w:pPr>
    </w:p>
    <w:p w14:paraId="6FDD732B" w14:textId="77777777" w:rsidR="00D22839" w:rsidRPr="00D22839" w:rsidRDefault="00D22839" w:rsidP="00D22839">
      <w:pPr>
        <w:widowControl/>
        <w:outlineLvl w:val="0"/>
        <w:rPr>
          <w:rFonts w:ascii="Times New Roman" w:hAnsi="Times New Roman"/>
          <w:sz w:val="20"/>
          <w:lang w:val="pt-BR"/>
        </w:rPr>
      </w:pPr>
    </w:p>
    <w:p w14:paraId="1D983860" w14:textId="77777777" w:rsidR="00D22839" w:rsidRPr="00D22839" w:rsidRDefault="00D22839" w:rsidP="00D22839">
      <w:pPr>
        <w:widowControl/>
        <w:outlineLvl w:val="0"/>
        <w:rPr>
          <w:rFonts w:ascii="Times New Roman" w:hAnsi="Times New Roman"/>
          <w:sz w:val="20"/>
          <w:lang w:val="pt-BR"/>
        </w:rPr>
      </w:pPr>
    </w:p>
    <w:p w14:paraId="73B7892C" w14:textId="77777777" w:rsidR="00D22839" w:rsidRPr="00D22839" w:rsidRDefault="00D22839" w:rsidP="00D22839">
      <w:pPr>
        <w:widowControl/>
        <w:outlineLvl w:val="0"/>
        <w:rPr>
          <w:rFonts w:ascii="Times New Roman" w:hAnsi="Times New Roman"/>
          <w:sz w:val="20"/>
          <w:lang w:val="pt-BR"/>
        </w:rPr>
      </w:pPr>
    </w:p>
    <w:p w14:paraId="63165611" w14:textId="77777777" w:rsidR="00D22839" w:rsidRPr="00D22839" w:rsidRDefault="00D22839" w:rsidP="00D22839">
      <w:pPr>
        <w:widowControl/>
        <w:outlineLvl w:val="0"/>
        <w:rPr>
          <w:rFonts w:ascii="Times New Roman" w:hAnsi="Times New Roman"/>
          <w:sz w:val="20"/>
          <w:lang w:val="pt-BR"/>
        </w:rPr>
      </w:pPr>
    </w:p>
    <w:p w14:paraId="6AF0B865" w14:textId="77777777" w:rsidR="00D22839" w:rsidRPr="00D22839" w:rsidRDefault="00D22839" w:rsidP="00D22839">
      <w:pPr>
        <w:widowControl/>
        <w:outlineLvl w:val="0"/>
        <w:rPr>
          <w:rFonts w:ascii="Times New Roman" w:hAnsi="Times New Roman"/>
          <w:sz w:val="20"/>
          <w:lang w:val="pt-BR"/>
        </w:rPr>
      </w:pPr>
    </w:p>
    <w:p w14:paraId="2FDEDBF3" w14:textId="77777777" w:rsidR="00D22839" w:rsidRPr="00D22839" w:rsidRDefault="00D22839" w:rsidP="00D22839">
      <w:pPr>
        <w:widowControl/>
        <w:outlineLvl w:val="0"/>
        <w:rPr>
          <w:rFonts w:ascii="Times New Roman" w:hAnsi="Times New Roman"/>
          <w:sz w:val="20"/>
          <w:lang w:val="pt-BR"/>
        </w:rPr>
      </w:pPr>
    </w:p>
    <w:p w14:paraId="13A8CA6D" w14:textId="77777777" w:rsidR="00D22839" w:rsidRPr="00D22839" w:rsidRDefault="00D22839" w:rsidP="00D22839">
      <w:pPr>
        <w:widowControl/>
        <w:outlineLvl w:val="0"/>
        <w:rPr>
          <w:rFonts w:ascii="Times New Roman" w:hAnsi="Times New Roman"/>
          <w:sz w:val="20"/>
          <w:lang w:val="pt-BR"/>
        </w:rPr>
      </w:pPr>
    </w:p>
    <w:p w14:paraId="4D6A8692" w14:textId="77777777" w:rsidR="00D22839" w:rsidRPr="00D22839" w:rsidRDefault="00D22839" w:rsidP="00D22839">
      <w:pPr>
        <w:widowControl/>
        <w:outlineLvl w:val="0"/>
        <w:rPr>
          <w:rFonts w:ascii="Times New Roman" w:hAnsi="Times New Roman"/>
          <w:sz w:val="20"/>
          <w:lang w:val="pt-BR"/>
        </w:rPr>
      </w:pPr>
    </w:p>
    <w:p w14:paraId="0AB97A1D" w14:textId="77777777" w:rsidR="00D22839" w:rsidRPr="00D22839" w:rsidRDefault="00D22839" w:rsidP="00D22839">
      <w:pPr>
        <w:widowControl/>
        <w:outlineLvl w:val="0"/>
        <w:rPr>
          <w:rFonts w:ascii="Times New Roman" w:hAnsi="Times New Roman"/>
          <w:sz w:val="20"/>
          <w:lang w:val="pt-BR"/>
        </w:rPr>
      </w:pPr>
    </w:p>
    <w:p w14:paraId="088E73AB" w14:textId="77777777" w:rsidR="00D22839" w:rsidRPr="00D22839" w:rsidRDefault="00D22839" w:rsidP="00D22839">
      <w:pPr>
        <w:widowControl/>
        <w:outlineLvl w:val="0"/>
        <w:rPr>
          <w:rFonts w:ascii="Times New Roman" w:hAnsi="Times New Roman"/>
          <w:sz w:val="20"/>
          <w:lang w:val="pt-BR"/>
        </w:rPr>
      </w:pPr>
    </w:p>
    <w:p w14:paraId="5BF82563" w14:textId="77777777" w:rsidR="00D22839" w:rsidRPr="00D22839" w:rsidRDefault="00D22839" w:rsidP="00D22839">
      <w:pPr>
        <w:widowControl/>
        <w:outlineLvl w:val="0"/>
        <w:rPr>
          <w:rFonts w:ascii="Times New Roman" w:hAnsi="Times New Roman"/>
          <w:sz w:val="20"/>
          <w:lang w:val="pt-BR"/>
        </w:rPr>
      </w:pPr>
    </w:p>
    <w:p w14:paraId="59BF1EA1" w14:textId="77777777" w:rsidR="00D22839" w:rsidRPr="00D22839" w:rsidRDefault="00D22839" w:rsidP="00D22839">
      <w:pPr>
        <w:widowControl/>
        <w:outlineLvl w:val="0"/>
        <w:rPr>
          <w:rFonts w:ascii="Times New Roman" w:hAnsi="Times New Roman"/>
          <w:sz w:val="20"/>
          <w:lang w:val="pt-BR"/>
        </w:rPr>
      </w:pPr>
    </w:p>
    <w:p w14:paraId="1406F443" w14:textId="77777777" w:rsidR="00D22839" w:rsidRPr="00D22839" w:rsidRDefault="00D22839" w:rsidP="00D22839">
      <w:pPr>
        <w:widowControl/>
        <w:outlineLvl w:val="0"/>
        <w:rPr>
          <w:rFonts w:ascii="Times New Roman" w:hAnsi="Times New Roman"/>
          <w:sz w:val="20"/>
          <w:lang w:val="pt-BR"/>
        </w:rPr>
      </w:pPr>
    </w:p>
    <w:p w14:paraId="69D565C9" w14:textId="77777777" w:rsidR="00D22839" w:rsidRPr="00D22839" w:rsidRDefault="00D22839" w:rsidP="00D22839">
      <w:pPr>
        <w:widowControl/>
        <w:outlineLvl w:val="0"/>
        <w:rPr>
          <w:rFonts w:ascii="Times New Roman" w:hAnsi="Times New Roman"/>
          <w:sz w:val="20"/>
          <w:lang w:val="pt-BR"/>
        </w:rPr>
      </w:pPr>
    </w:p>
    <w:p w14:paraId="3AAEB9BE" w14:textId="77777777" w:rsidR="00D22839" w:rsidRPr="00D22839" w:rsidRDefault="00D22839" w:rsidP="00D22839">
      <w:pPr>
        <w:widowControl/>
        <w:outlineLvl w:val="0"/>
        <w:rPr>
          <w:rFonts w:ascii="Times New Roman" w:hAnsi="Times New Roman"/>
          <w:sz w:val="20"/>
          <w:lang w:val="pt-BR"/>
        </w:rPr>
      </w:pPr>
    </w:p>
    <w:p w14:paraId="5C18932D" w14:textId="77777777" w:rsidR="00D22839" w:rsidRPr="00D22839" w:rsidRDefault="00D22839" w:rsidP="00D22839">
      <w:pPr>
        <w:widowControl/>
        <w:outlineLvl w:val="0"/>
        <w:rPr>
          <w:rFonts w:ascii="Times New Roman" w:hAnsi="Times New Roman"/>
          <w:sz w:val="20"/>
          <w:lang w:val="pt-BR"/>
        </w:rPr>
      </w:pPr>
    </w:p>
    <w:p w14:paraId="35D3076E" w14:textId="77777777" w:rsidR="00D22839" w:rsidRPr="00D22839" w:rsidRDefault="00D22839" w:rsidP="00D22839">
      <w:pPr>
        <w:widowControl/>
        <w:outlineLvl w:val="0"/>
        <w:rPr>
          <w:rFonts w:ascii="Times New Roman" w:hAnsi="Times New Roman"/>
          <w:sz w:val="20"/>
          <w:lang w:val="pt-BR"/>
        </w:rPr>
      </w:pPr>
    </w:p>
    <w:p w14:paraId="7BD0D7E1" w14:textId="77777777" w:rsidR="00D22839" w:rsidRPr="00D22839" w:rsidRDefault="00D22839" w:rsidP="00D22839">
      <w:pPr>
        <w:widowControl/>
        <w:outlineLvl w:val="0"/>
        <w:rPr>
          <w:rFonts w:ascii="Times New Roman" w:hAnsi="Times New Roman"/>
          <w:sz w:val="20"/>
          <w:lang w:val="pt-BR"/>
        </w:rPr>
      </w:pPr>
    </w:p>
    <w:p w14:paraId="15F6D98A" w14:textId="77777777" w:rsidR="00D22839" w:rsidRPr="00D22839" w:rsidRDefault="00D22839" w:rsidP="00D22839">
      <w:pPr>
        <w:widowControl/>
        <w:outlineLvl w:val="0"/>
        <w:rPr>
          <w:rFonts w:ascii="Times New Roman" w:hAnsi="Times New Roman"/>
          <w:sz w:val="20"/>
          <w:lang w:val="pt-BR"/>
        </w:rPr>
      </w:pPr>
    </w:p>
    <w:p w14:paraId="3A042DEB" w14:textId="77777777" w:rsidR="00D22839" w:rsidRPr="00D22839" w:rsidRDefault="00D22839" w:rsidP="00D22839">
      <w:pPr>
        <w:widowControl/>
        <w:outlineLvl w:val="0"/>
        <w:rPr>
          <w:rFonts w:ascii="Times New Roman" w:hAnsi="Times New Roman"/>
          <w:sz w:val="20"/>
          <w:lang w:val="pt-BR"/>
        </w:rPr>
      </w:pPr>
    </w:p>
    <w:p w14:paraId="4D625F58" w14:textId="77777777" w:rsidR="00D22839" w:rsidRPr="00D22839" w:rsidRDefault="00D22839" w:rsidP="00D22839">
      <w:pPr>
        <w:widowControl/>
        <w:outlineLvl w:val="0"/>
        <w:rPr>
          <w:rFonts w:ascii="Times New Roman" w:hAnsi="Times New Roman"/>
          <w:sz w:val="20"/>
          <w:lang w:val="pt-BR"/>
        </w:rPr>
      </w:pPr>
    </w:p>
    <w:p w14:paraId="51F09E0A" w14:textId="77777777" w:rsidR="00D22839" w:rsidRPr="00D22839" w:rsidRDefault="00D22839" w:rsidP="00D22839">
      <w:pPr>
        <w:widowControl/>
        <w:outlineLvl w:val="0"/>
        <w:rPr>
          <w:rFonts w:ascii="Times New Roman" w:hAnsi="Times New Roman"/>
          <w:sz w:val="20"/>
          <w:lang w:val="pt-BR"/>
        </w:rPr>
      </w:pPr>
    </w:p>
    <w:p w14:paraId="16EBD521" w14:textId="77777777" w:rsidR="00D22839" w:rsidRPr="00D22839" w:rsidRDefault="00D22839" w:rsidP="00D22839">
      <w:pPr>
        <w:widowControl/>
        <w:outlineLvl w:val="0"/>
        <w:rPr>
          <w:rFonts w:ascii="Times New Roman" w:hAnsi="Times New Roman"/>
          <w:sz w:val="20"/>
          <w:lang w:val="pt-BR"/>
        </w:rPr>
      </w:pPr>
    </w:p>
    <w:p w14:paraId="705C1140" w14:textId="77777777" w:rsidR="00D22839" w:rsidRPr="00D22839" w:rsidRDefault="00D22839" w:rsidP="00D22839">
      <w:pPr>
        <w:widowControl/>
        <w:outlineLvl w:val="0"/>
        <w:rPr>
          <w:rFonts w:ascii="Times New Roman" w:hAnsi="Times New Roman"/>
          <w:sz w:val="20"/>
          <w:lang w:val="pt-BR"/>
        </w:rPr>
      </w:pPr>
    </w:p>
    <w:p w14:paraId="170EC248" w14:textId="77777777" w:rsidR="00D22839" w:rsidRPr="00D22839" w:rsidRDefault="00D22839" w:rsidP="00D22839">
      <w:pPr>
        <w:widowControl/>
        <w:outlineLvl w:val="0"/>
        <w:rPr>
          <w:rFonts w:ascii="Times New Roman" w:hAnsi="Times New Roman"/>
          <w:sz w:val="20"/>
          <w:lang w:val="pt-BR"/>
        </w:rPr>
      </w:pPr>
    </w:p>
    <w:p w14:paraId="2C400BB7" w14:textId="77777777" w:rsidR="00D22839" w:rsidRPr="00D22839" w:rsidRDefault="00D22839" w:rsidP="00D22839">
      <w:pPr>
        <w:widowControl/>
        <w:outlineLvl w:val="0"/>
        <w:rPr>
          <w:rFonts w:ascii="Times New Roman" w:hAnsi="Times New Roman"/>
          <w:sz w:val="20"/>
          <w:lang w:val="pt-BR"/>
        </w:rPr>
      </w:pPr>
    </w:p>
    <w:p w14:paraId="300E30DE" w14:textId="77777777" w:rsidR="00D22839" w:rsidRPr="00D22839" w:rsidRDefault="00D22839" w:rsidP="00D22839">
      <w:pPr>
        <w:widowControl/>
        <w:outlineLvl w:val="0"/>
        <w:rPr>
          <w:rFonts w:ascii="Times New Roman" w:hAnsi="Times New Roman"/>
          <w:sz w:val="20"/>
          <w:lang w:val="pt-BR"/>
        </w:rPr>
      </w:pPr>
    </w:p>
    <w:p w14:paraId="2B756FC5" w14:textId="77777777" w:rsidR="00D22839" w:rsidRPr="00D22839" w:rsidRDefault="00D22839" w:rsidP="00D22839">
      <w:pPr>
        <w:widowControl/>
        <w:outlineLvl w:val="0"/>
        <w:rPr>
          <w:rFonts w:ascii="Times New Roman" w:hAnsi="Times New Roman"/>
          <w:sz w:val="20"/>
          <w:lang w:val="pt-BR"/>
        </w:rPr>
      </w:pPr>
    </w:p>
    <w:p w14:paraId="534D981B" w14:textId="77777777" w:rsidR="00D22839" w:rsidRPr="00D22839" w:rsidRDefault="00D22839" w:rsidP="00D22839">
      <w:pPr>
        <w:widowControl/>
        <w:outlineLvl w:val="0"/>
        <w:rPr>
          <w:rFonts w:ascii="Times New Roman" w:hAnsi="Times New Roman"/>
          <w:sz w:val="20"/>
          <w:lang w:val="pt-BR"/>
        </w:rPr>
      </w:pPr>
    </w:p>
    <w:p w14:paraId="62D11ED8" w14:textId="77777777" w:rsidR="00D22839" w:rsidRPr="00D22839" w:rsidRDefault="00D22839" w:rsidP="00D22839">
      <w:pPr>
        <w:widowControl/>
        <w:outlineLvl w:val="0"/>
        <w:rPr>
          <w:rFonts w:ascii="Times New Roman" w:hAnsi="Times New Roman"/>
          <w:sz w:val="20"/>
          <w:lang w:val="pt-BR"/>
        </w:rPr>
      </w:pPr>
    </w:p>
    <w:p w14:paraId="0B9938E9" w14:textId="77777777" w:rsidR="00D22839" w:rsidRPr="00D22839" w:rsidRDefault="00D22839" w:rsidP="00D22839">
      <w:pPr>
        <w:widowControl/>
        <w:outlineLvl w:val="0"/>
        <w:rPr>
          <w:rFonts w:ascii="Times New Roman" w:hAnsi="Times New Roman"/>
          <w:sz w:val="20"/>
          <w:lang w:val="pt-BR"/>
        </w:rPr>
      </w:pPr>
    </w:p>
    <w:p w14:paraId="10290077" w14:textId="77777777" w:rsidR="00D22839" w:rsidRPr="00D22839" w:rsidRDefault="00D22839" w:rsidP="00D22839">
      <w:pPr>
        <w:widowControl/>
        <w:outlineLvl w:val="0"/>
        <w:rPr>
          <w:rFonts w:ascii="Times New Roman" w:hAnsi="Times New Roman"/>
          <w:sz w:val="20"/>
          <w:lang w:val="pt-BR"/>
        </w:rPr>
      </w:pPr>
    </w:p>
    <w:p w14:paraId="10038317" w14:textId="77777777" w:rsidR="00D22839" w:rsidRPr="00D22839" w:rsidRDefault="00D22839" w:rsidP="00D22839">
      <w:pPr>
        <w:widowControl/>
        <w:outlineLvl w:val="0"/>
        <w:rPr>
          <w:rFonts w:ascii="Times New Roman" w:hAnsi="Times New Roman"/>
          <w:sz w:val="20"/>
          <w:lang w:val="pt-BR"/>
        </w:rPr>
      </w:pPr>
    </w:p>
    <w:p w14:paraId="71C8C31F" w14:textId="77777777" w:rsidR="00D22839" w:rsidRPr="00D22839" w:rsidRDefault="00D22839" w:rsidP="00D22839">
      <w:pPr>
        <w:widowControl/>
        <w:outlineLvl w:val="0"/>
        <w:rPr>
          <w:rFonts w:ascii="Times New Roman" w:hAnsi="Times New Roman"/>
          <w:sz w:val="20"/>
          <w:lang w:val="pt-BR"/>
        </w:rPr>
      </w:pPr>
    </w:p>
    <w:p w14:paraId="3DF27E30" w14:textId="77777777" w:rsidR="00D22839" w:rsidRPr="00D22839" w:rsidRDefault="00D22839" w:rsidP="00D22839">
      <w:pPr>
        <w:widowControl/>
        <w:outlineLvl w:val="0"/>
        <w:rPr>
          <w:rFonts w:ascii="Times New Roman" w:hAnsi="Times New Roman"/>
          <w:sz w:val="20"/>
          <w:lang w:val="pt-BR"/>
        </w:rPr>
      </w:pPr>
    </w:p>
    <w:p w14:paraId="1ADFD015" w14:textId="77777777" w:rsidR="00D22839" w:rsidRPr="00D22839" w:rsidRDefault="00D22839" w:rsidP="00D22839">
      <w:pPr>
        <w:widowControl/>
        <w:outlineLvl w:val="0"/>
        <w:rPr>
          <w:rFonts w:ascii="Times New Roman" w:hAnsi="Times New Roman"/>
          <w:sz w:val="20"/>
          <w:lang w:val="pt-BR"/>
        </w:rPr>
      </w:pPr>
    </w:p>
    <w:p w14:paraId="173E6489" w14:textId="77777777" w:rsidR="00D22839" w:rsidRPr="00D22839" w:rsidRDefault="00D22839" w:rsidP="00D22839">
      <w:pPr>
        <w:widowControl/>
        <w:outlineLvl w:val="0"/>
        <w:rPr>
          <w:rFonts w:ascii="Times New Roman" w:hAnsi="Times New Roman"/>
          <w:sz w:val="20"/>
          <w:lang w:val="pt-BR"/>
        </w:rPr>
      </w:pPr>
    </w:p>
    <w:p w14:paraId="4FA3AA5E" w14:textId="77777777" w:rsidR="00D22839" w:rsidRPr="00D22839" w:rsidRDefault="00D22839" w:rsidP="00D22839">
      <w:pPr>
        <w:widowControl/>
        <w:outlineLvl w:val="0"/>
        <w:rPr>
          <w:rFonts w:ascii="Times New Roman" w:hAnsi="Times New Roman"/>
          <w:sz w:val="20"/>
          <w:lang w:val="pt-BR"/>
        </w:rPr>
      </w:pPr>
    </w:p>
    <w:p w14:paraId="54CBC6BE" w14:textId="77777777" w:rsidR="00D22839" w:rsidRPr="00D22839" w:rsidRDefault="00D22839" w:rsidP="00D22839">
      <w:pPr>
        <w:widowControl/>
        <w:outlineLvl w:val="0"/>
        <w:rPr>
          <w:rFonts w:ascii="Times New Roman" w:hAnsi="Times New Roman"/>
          <w:sz w:val="20"/>
          <w:lang w:val="pt-BR"/>
        </w:rPr>
      </w:pPr>
    </w:p>
    <w:p w14:paraId="289444C3" w14:textId="77777777" w:rsidR="00D22839" w:rsidRPr="00D22839" w:rsidRDefault="00D22839" w:rsidP="00D22839">
      <w:pPr>
        <w:widowControl/>
        <w:outlineLvl w:val="0"/>
        <w:rPr>
          <w:rFonts w:ascii="Times New Roman" w:hAnsi="Times New Roman"/>
          <w:sz w:val="20"/>
          <w:lang w:val="pt-BR"/>
        </w:rPr>
      </w:pPr>
    </w:p>
    <w:p w14:paraId="5B1EA93B" w14:textId="77777777" w:rsidR="00D22839" w:rsidRPr="00D22839" w:rsidRDefault="00D22839" w:rsidP="00D22839">
      <w:pPr>
        <w:widowControl/>
        <w:outlineLvl w:val="0"/>
        <w:rPr>
          <w:rFonts w:ascii="Times New Roman" w:hAnsi="Times New Roman"/>
          <w:sz w:val="20"/>
          <w:lang w:val="pt-BR"/>
        </w:rPr>
      </w:pPr>
    </w:p>
    <w:p w14:paraId="424F25B5" w14:textId="77777777" w:rsidR="00D22839" w:rsidRPr="00D22839" w:rsidRDefault="00D22839" w:rsidP="00D22839">
      <w:pPr>
        <w:widowControl/>
        <w:outlineLvl w:val="0"/>
        <w:rPr>
          <w:rFonts w:ascii="Times New Roman" w:hAnsi="Times New Roman"/>
          <w:sz w:val="20"/>
          <w:lang w:val="pt-BR"/>
        </w:rPr>
      </w:pPr>
    </w:p>
    <w:p w14:paraId="71667275" w14:textId="77777777" w:rsidR="00D22839" w:rsidRPr="00D22839" w:rsidRDefault="00D22839" w:rsidP="00D22839">
      <w:pPr>
        <w:widowControl/>
        <w:outlineLvl w:val="0"/>
        <w:rPr>
          <w:rFonts w:ascii="Times New Roman" w:hAnsi="Times New Roman"/>
          <w:sz w:val="20"/>
          <w:lang w:val="pt-BR"/>
        </w:rPr>
      </w:pPr>
    </w:p>
    <w:p w14:paraId="0241ED51" w14:textId="77777777" w:rsidR="00D22839" w:rsidRPr="00D22839" w:rsidRDefault="00D22839" w:rsidP="00D22839">
      <w:pPr>
        <w:widowControl/>
        <w:outlineLvl w:val="0"/>
        <w:rPr>
          <w:rFonts w:ascii="Times New Roman" w:hAnsi="Times New Roman"/>
          <w:sz w:val="20"/>
          <w:lang w:val="pt-BR"/>
        </w:rPr>
      </w:pPr>
    </w:p>
    <w:p w14:paraId="3639E4D0" w14:textId="77777777" w:rsidR="00D22839" w:rsidRPr="00D22839" w:rsidRDefault="00D22839" w:rsidP="00D22839">
      <w:pPr>
        <w:widowControl/>
        <w:outlineLvl w:val="0"/>
        <w:rPr>
          <w:rFonts w:ascii="Times New Roman" w:hAnsi="Times New Roman"/>
          <w:sz w:val="20"/>
          <w:lang w:val="pt-BR"/>
        </w:rPr>
      </w:pPr>
    </w:p>
    <w:p w14:paraId="660BD5BB" w14:textId="77777777" w:rsidR="00D22839" w:rsidRPr="00D22839" w:rsidRDefault="00D22839" w:rsidP="00D22839">
      <w:pPr>
        <w:widowControl/>
        <w:outlineLvl w:val="0"/>
        <w:rPr>
          <w:rFonts w:ascii="Times New Roman" w:hAnsi="Times New Roman"/>
          <w:sz w:val="20"/>
          <w:lang w:val="pt-BR"/>
        </w:rPr>
      </w:pPr>
    </w:p>
    <w:p w14:paraId="6F13536D" w14:textId="0AC0FB36" w:rsidR="00D22839" w:rsidRPr="00D22839" w:rsidRDefault="00D22839" w:rsidP="00D22839">
      <w:pPr>
        <w:widowControl/>
        <w:outlineLvl w:val="0"/>
        <w:rPr>
          <w:rFonts w:ascii="Times New Roman" w:hAnsi="Times New Roman"/>
          <w:szCs w:val="22"/>
          <w:lang w:val="pt-BR"/>
        </w:rPr>
      </w:pPr>
      <w:r w:rsidRPr="00D22839">
        <w:rPr>
          <w:rFonts w:ascii="Times New Roman" w:hAnsi="Times New Roman"/>
          <w:szCs w:val="22"/>
          <w:lang w:val="pt-BR"/>
        </w:rPr>
        <w:t>ISBN</w:t>
      </w:r>
      <w:r w:rsidRPr="00D22839">
        <w:rPr>
          <w:rFonts w:ascii="Times New Roman" w:hAnsi="Times New Roman"/>
          <w:color w:val="333333"/>
          <w:szCs w:val="22"/>
          <w:lang w:val="pt-BR"/>
        </w:rPr>
        <w:t xml:space="preserve"> 978-0-8270-7</w:t>
      </w:r>
      <w:r>
        <w:rPr>
          <w:rFonts w:ascii="Times New Roman" w:hAnsi="Times New Roman"/>
          <w:color w:val="333333"/>
          <w:szCs w:val="22"/>
          <w:lang w:val="pt-BR"/>
        </w:rPr>
        <w:t>491</w:t>
      </w:r>
      <w:r w:rsidRPr="00D22839">
        <w:rPr>
          <w:rFonts w:ascii="Times New Roman" w:hAnsi="Times New Roman"/>
          <w:color w:val="333333"/>
          <w:szCs w:val="22"/>
          <w:lang w:val="pt-BR"/>
        </w:rPr>
        <w:t>-</w:t>
      </w:r>
      <w:r>
        <w:rPr>
          <w:rFonts w:ascii="Times New Roman" w:hAnsi="Times New Roman"/>
          <w:color w:val="333333"/>
          <w:szCs w:val="22"/>
          <w:lang w:val="pt-BR"/>
        </w:rPr>
        <w:t>0</w:t>
      </w:r>
    </w:p>
    <w:p w14:paraId="53747D66" w14:textId="77777777" w:rsidR="00D22839" w:rsidRPr="00D22839" w:rsidRDefault="00D22839" w:rsidP="00D22839">
      <w:pPr>
        <w:widowControl/>
        <w:outlineLvl w:val="0"/>
        <w:rPr>
          <w:rFonts w:ascii="Times New Roman" w:hAnsi="Times New Roman"/>
          <w:sz w:val="20"/>
          <w:lang w:val="pt-BR"/>
        </w:rPr>
      </w:pPr>
    </w:p>
    <w:p w14:paraId="36FB9530" w14:textId="77777777" w:rsidR="00D22839" w:rsidRPr="00D22839" w:rsidRDefault="00D22839" w:rsidP="00D2283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val="pt-BR"/>
        </w:rPr>
        <w:sectPr w:rsidR="00D22839" w:rsidRPr="00D22839">
          <w:footnotePr>
            <w:numRestart w:val="eachSect"/>
          </w:footnotePr>
          <w:type w:val="oddPage"/>
          <w:pgSz w:w="12240" w:h="15840"/>
          <w:pgMar w:top="2160" w:right="1570" w:bottom="1296" w:left="1699" w:header="1260" w:footer="720" w:gutter="0"/>
          <w:pgNumType w:fmt="numberInDash"/>
          <w:cols w:space="720"/>
        </w:sectPr>
      </w:pPr>
    </w:p>
    <w:p w14:paraId="6C9711D3" w14:textId="77777777" w:rsidR="00D22839" w:rsidRPr="00D22839" w:rsidRDefault="00D22839" w:rsidP="00D22839">
      <w:pPr>
        <w:keepNext/>
        <w:keepLines/>
        <w:widowControl/>
        <w:tabs>
          <w:tab w:val="clear" w:pos="1440"/>
          <w:tab w:val="clear" w:pos="2160"/>
          <w:tab w:val="clear" w:pos="2880"/>
          <w:tab w:val="clear" w:pos="3600"/>
          <w:tab w:val="clear" w:pos="4320"/>
          <w:tab w:val="clear" w:pos="5760"/>
          <w:tab w:val="clear" w:pos="6480"/>
          <w:tab w:val="clear" w:pos="7200"/>
          <w:tab w:val="clear" w:pos="7920"/>
          <w:tab w:val="num" w:pos="1080"/>
        </w:tabs>
        <w:rPr>
          <w:rFonts w:ascii="Arial" w:hAnsi="Arial" w:cs="Arial"/>
          <w:lang w:val="pt-BR"/>
        </w:rPr>
      </w:pPr>
    </w:p>
    <w:p w14:paraId="7A93BF1D" w14:textId="77777777" w:rsidR="00D22839" w:rsidRPr="00D22839" w:rsidRDefault="00D22839" w:rsidP="00D22839">
      <w:pPr>
        <w:keepNext/>
        <w:keepLines/>
        <w:widowControl/>
        <w:tabs>
          <w:tab w:val="clear" w:pos="1440"/>
          <w:tab w:val="clear" w:pos="2160"/>
          <w:tab w:val="clear" w:pos="2880"/>
          <w:tab w:val="clear" w:pos="3600"/>
          <w:tab w:val="clear" w:pos="4320"/>
          <w:tab w:val="clear" w:pos="5760"/>
          <w:tab w:val="clear" w:pos="6480"/>
          <w:tab w:val="clear" w:pos="7200"/>
          <w:tab w:val="clear" w:pos="7920"/>
          <w:tab w:val="num" w:pos="1080"/>
        </w:tabs>
        <w:rPr>
          <w:rFonts w:ascii="Arial" w:hAnsi="Arial" w:cs="Arial"/>
          <w:lang w:val="pt-BR"/>
        </w:rPr>
      </w:pPr>
    </w:p>
    <w:p w14:paraId="1117B84B" w14:textId="38C76970" w:rsidR="00D22839" w:rsidRPr="00D22839" w:rsidRDefault="00D22839" w:rsidP="00D22839">
      <w:pPr>
        <w:tabs>
          <w:tab w:val="clear" w:pos="3600"/>
          <w:tab w:val="clear" w:pos="5760"/>
          <w:tab w:val="clear" w:pos="7200"/>
          <w:tab w:val="clear" w:pos="7920"/>
          <w:tab w:val="left" w:pos="3150"/>
          <w:tab w:val="left" w:pos="4770"/>
          <w:tab w:val="left" w:pos="7020"/>
          <w:tab w:val="left" w:pos="7560"/>
        </w:tabs>
        <w:ind w:left="-1170" w:right="-1836"/>
        <w:jc w:val="center"/>
        <w:rPr>
          <w:rFonts w:ascii="Arial" w:hAnsi="Arial" w:cs="Arial"/>
          <w:b/>
          <w:sz w:val="20"/>
          <w:lang w:val="pt-BR"/>
        </w:rPr>
      </w:pPr>
      <w:r w:rsidRPr="00D22839">
        <w:rPr>
          <w:rFonts w:ascii="Arial" w:hAnsi="Arial" w:cs="Arial"/>
          <w:b/>
          <w:sz w:val="20"/>
          <w:lang w:val="pt-BR"/>
        </w:rPr>
        <w:t>OEA/Ser.P/L</w:t>
      </w:r>
      <w:r>
        <w:rPr>
          <w:rFonts w:ascii="Arial" w:hAnsi="Arial" w:cs="Arial"/>
          <w:b/>
          <w:sz w:val="20"/>
          <w:lang w:val="pt-BR"/>
        </w:rPr>
        <w:t>I</w:t>
      </w:r>
      <w:r w:rsidRPr="00D22839">
        <w:rPr>
          <w:rFonts w:ascii="Arial" w:hAnsi="Arial" w:cs="Arial"/>
          <w:b/>
          <w:sz w:val="20"/>
          <w:lang w:val="pt-BR"/>
        </w:rPr>
        <w:t>-O.2</w:t>
      </w:r>
      <w:r w:rsidRPr="00D22839">
        <w:rPr>
          <w:rFonts w:ascii="Arial" w:hAnsi="Arial" w:cs="Arial"/>
          <w:b/>
          <w:sz w:val="20"/>
          <w:lang w:val="pt-BR"/>
        </w:rPr>
        <w:tab/>
        <w:t>ATAS E DOCUMENTOS</w:t>
      </w:r>
      <w:r w:rsidRPr="00D22839">
        <w:rPr>
          <w:rFonts w:ascii="Arial" w:hAnsi="Arial" w:cs="Arial"/>
          <w:b/>
          <w:sz w:val="20"/>
          <w:lang w:val="pt-BR"/>
        </w:rPr>
        <w:tab/>
        <w:t>VOLUME I</w:t>
      </w:r>
      <w:r w:rsidRPr="00D22839">
        <w:rPr>
          <w:rFonts w:ascii="Arial" w:hAnsi="Arial" w:cs="Arial"/>
          <w:b/>
          <w:sz w:val="20"/>
          <w:lang w:val="pt-BR"/>
        </w:rPr>
        <w:tab/>
        <w:t xml:space="preserve">AG/DEC. </w:t>
      </w:r>
      <w:r w:rsidRPr="00D22839">
        <w:rPr>
          <w:rFonts w:ascii="Arial" w:hAnsi="Arial" w:cs="Arial"/>
          <w:b/>
          <w:spacing w:val="-1"/>
          <w:sz w:val="20"/>
          <w:lang w:val="pt-BR"/>
        </w:rPr>
        <w:t>10</w:t>
      </w:r>
      <w:r>
        <w:rPr>
          <w:rFonts w:ascii="Arial" w:hAnsi="Arial" w:cs="Arial"/>
          <w:b/>
          <w:spacing w:val="-1"/>
          <w:sz w:val="20"/>
          <w:lang w:val="pt-BR"/>
        </w:rPr>
        <w:t>3</w:t>
      </w:r>
      <w:r w:rsidR="002329A9">
        <w:rPr>
          <w:rFonts w:ascii="Arial" w:hAnsi="Arial" w:cs="Arial"/>
          <w:b/>
          <w:spacing w:val="-1"/>
          <w:sz w:val="20"/>
          <w:lang w:val="pt-BR"/>
        </w:rPr>
        <w:t>-</w:t>
      </w:r>
      <w:r w:rsidRPr="00D22839">
        <w:rPr>
          <w:rFonts w:ascii="Arial" w:hAnsi="Arial" w:cs="Arial"/>
          <w:b/>
          <w:spacing w:val="-1"/>
          <w:sz w:val="20"/>
          <w:lang w:val="pt-BR"/>
        </w:rPr>
        <w:t>10</w:t>
      </w:r>
      <w:r>
        <w:rPr>
          <w:rFonts w:ascii="Arial" w:hAnsi="Arial" w:cs="Arial"/>
          <w:b/>
          <w:spacing w:val="-1"/>
          <w:sz w:val="20"/>
          <w:lang w:val="pt-BR"/>
        </w:rPr>
        <w:t>5</w:t>
      </w:r>
      <w:r w:rsidRPr="00D22839">
        <w:rPr>
          <w:rFonts w:ascii="Arial" w:hAnsi="Arial" w:cs="Arial"/>
          <w:b/>
          <w:spacing w:val="-1"/>
          <w:sz w:val="20"/>
          <w:lang w:val="pt-BR"/>
        </w:rPr>
        <w:t xml:space="preserve"> (L</w:t>
      </w:r>
      <w:r>
        <w:rPr>
          <w:rFonts w:ascii="Arial" w:hAnsi="Arial" w:cs="Arial"/>
          <w:b/>
          <w:spacing w:val="-1"/>
          <w:sz w:val="20"/>
          <w:lang w:val="pt-BR"/>
        </w:rPr>
        <w:t>I</w:t>
      </w:r>
      <w:r w:rsidRPr="00D22839">
        <w:rPr>
          <w:rFonts w:ascii="Arial" w:hAnsi="Arial" w:cs="Arial"/>
          <w:b/>
          <w:spacing w:val="-1"/>
          <w:sz w:val="20"/>
          <w:lang w:val="pt-BR"/>
        </w:rPr>
        <w:t>-O/2</w:t>
      </w:r>
      <w:r>
        <w:rPr>
          <w:rFonts w:ascii="Arial" w:hAnsi="Arial" w:cs="Arial"/>
          <w:b/>
          <w:spacing w:val="-1"/>
          <w:sz w:val="20"/>
          <w:lang w:val="pt-BR"/>
        </w:rPr>
        <w:t>1</w:t>
      </w:r>
      <w:r w:rsidRPr="00D22839">
        <w:rPr>
          <w:rFonts w:ascii="Arial" w:hAnsi="Arial" w:cs="Arial"/>
          <w:b/>
          <w:sz w:val="20"/>
          <w:lang w:val="pt-BR"/>
        </w:rPr>
        <w:t>)</w:t>
      </w:r>
      <w:r w:rsidRPr="00D22839">
        <w:rPr>
          <w:rFonts w:ascii="Arial" w:hAnsi="Arial" w:cs="Arial"/>
          <w:b/>
          <w:sz w:val="20"/>
          <w:lang w:val="pt-BR"/>
        </w:rPr>
        <w:tab/>
      </w:r>
      <w:r w:rsidRPr="00D22839">
        <w:rPr>
          <w:rFonts w:ascii="Arial" w:hAnsi="Arial" w:cs="Arial"/>
          <w:b/>
          <w:spacing w:val="-1"/>
          <w:sz w:val="20"/>
          <w:lang w:val="pt-BR"/>
        </w:rPr>
        <w:t>AG/RES. 29</w:t>
      </w:r>
      <w:r>
        <w:rPr>
          <w:rFonts w:ascii="Arial" w:hAnsi="Arial" w:cs="Arial"/>
          <w:b/>
          <w:spacing w:val="-1"/>
          <w:sz w:val="20"/>
          <w:lang w:val="pt-BR"/>
        </w:rPr>
        <w:t>65</w:t>
      </w:r>
      <w:r w:rsidR="002329A9">
        <w:rPr>
          <w:rFonts w:ascii="Arial" w:hAnsi="Arial" w:cs="Arial"/>
          <w:b/>
          <w:spacing w:val="-1"/>
          <w:sz w:val="20"/>
          <w:lang w:val="pt-BR"/>
        </w:rPr>
        <w:t>-</w:t>
      </w:r>
      <w:r w:rsidRPr="00D22839">
        <w:rPr>
          <w:rFonts w:ascii="Arial" w:hAnsi="Arial" w:cs="Arial"/>
          <w:b/>
          <w:spacing w:val="-1"/>
          <w:sz w:val="20"/>
          <w:lang w:val="pt-BR"/>
        </w:rPr>
        <w:t>AG/RES. 29</w:t>
      </w:r>
      <w:r w:rsidR="00582C38">
        <w:rPr>
          <w:rFonts w:ascii="Arial" w:hAnsi="Arial" w:cs="Arial"/>
          <w:b/>
          <w:spacing w:val="-1"/>
          <w:sz w:val="20"/>
          <w:lang w:val="pt-BR"/>
        </w:rPr>
        <w:t>81</w:t>
      </w:r>
      <w:r w:rsidRPr="00D22839">
        <w:rPr>
          <w:rFonts w:ascii="Arial" w:hAnsi="Arial" w:cs="Arial"/>
          <w:b/>
          <w:spacing w:val="-1"/>
          <w:sz w:val="20"/>
          <w:lang w:val="pt-BR"/>
        </w:rPr>
        <w:t xml:space="preserve"> (L</w:t>
      </w:r>
      <w:r>
        <w:rPr>
          <w:rFonts w:ascii="Arial" w:hAnsi="Arial" w:cs="Arial"/>
          <w:b/>
          <w:spacing w:val="-1"/>
          <w:sz w:val="20"/>
          <w:lang w:val="pt-BR"/>
        </w:rPr>
        <w:t>I</w:t>
      </w:r>
      <w:r w:rsidRPr="00D22839">
        <w:rPr>
          <w:rFonts w:ascii="Arial" w:hAnsi="Arial" w:cs="Arial"/>
          <w:b/>
          <w:spacing w:val="-1"/>
          <w:sz w:val="20"/>
          <w:lang w:val="pt-BR"/>
        </w:rPr>
        <w:t>-O/2</w:t>
      </w:r>
      <w:r w:rsidRPr="00D22839">
        <w:rPr>
          <w:noProof/>
        </w:rPr>
        <mc:AlternateContent>
          <mc:Choice Requires="wps">
            <w:drawing>
              <wp:anchor distT="0" distB="0" distL="114300" distR="114300" simplePos="0" relativeHeight="251781632" behindDoc="0" locked="1" layoutInCell="1" allowOverlap="1" wp14:anchorId="01C33C3B" wp14:editId="39EA60A7">
                <wp:simplePos x="0" y="0"/>
                <wp:positionH relativeFrom="column">
                  <wp:posOffset>-91440</wp:posOffset>
                </wp:positionH>
                <wp:positionV relativeFrom="page">
                  <wp:posOffset>10553700</wp:posOffset>
                </wp:positionV>
                <wp:extent cx="3383280" cy="228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752D5"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AGSC00683S01.doc</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3C3B" id="Text Box 20" o:spid="_x0000_s1035" type="#_x0000_t202" style="position:absolute;left:0;text-align:left;margin-left:-7.2pt;margin-top:831pt;width:266.4pt;height:1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Lk9QEAANA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" filled="f" stroked="f">
                <v:textbox>
                  <w:txbxContent>
                    <w:p w14:paraId="538752D5"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AGSC00683S01.doc</w:t>
                      </w:r>
                      <w:r>
                        <w:rPr>
                          <w:sz w:val="18"/>
                        </w:rPr>
                        <w:fldChar w:fldCharType="end"/>
                      </w:r>
                    </w:p>
                  </w:txbxContent>
                </v:textbox>
                <w10:wrap anchory="page"/>
                <w10:anchorlock/>
              </v:shape>
            </w:pict>
          </mc:Fallback>
        </mc:AlternateContent>
      </w:r>
      <w:r w:rsidRPr="00D22839">
        <w:rPr>
          <w:noProof/>
        </w:rPr>
        <mc:AlternateContent>
          <mc:Choice Requires="wps">
            <w:drawing>
              <wp:anchor distT="0" distB="0" distL="114300" distR="114300" simplePos="0" relativeHeight="251782656" behindDoc="0" locked="1" layoutInCell="1" allowOverlap="1" wp14:anchorId="6F8AA981" wp14:editId="3595AB9B">
                <wp:simplePos x="0" y="0"/>
                <wp:positionH relativeFrom="column">
                  <wp:posOffset>-91440</wp:posOffset>
                </wp:positionH>
                <wp:positionV relativeFrom="page">
                  <wp:posOffset>10553700</wp:posOffset>
                </wp:positionV>
                <wp:extent cx="338328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BD4E"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AGSC00832P03.doc</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A981" id="Text Box 19" o:spid="_x0000_s1036" type="#_x0000_t202" style="position:absolute;left:0;text-align:left;margin-left:-7.2pt;margin-top:831pt;width:266.4pt;height:1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" filled="f" stroked="f">
                <v:textbox>
                  <w:txbxContent>
                    <w:p w14:paraId="4E2BBD4E"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AGSC00832P03.doc</w:t>
                      </w:r>
                      <w:r>
                        <w:rPr>
                          <w:sz w:val="18"/>
                        </w:rPr>
                        <w:fldChar w:fldCharType="end"/>
                      </w:r>
                    </w:p>
                  </w:txbxContent>
                </v:textbox>
                <w10:wrap anchory="page"/>
                <w10:anchorlock/>
              </v:shape>
            </w:pict>
          </mc:Fallback>
        </mc:AlternateContent>
      </w:r>
      <w:r w:rsidRPr="00D22839">
        <w:rPr>
          <w:noProof/>
        </w:rPr>
        <mc:AlternateContent>
          <mc:Choice Requires="wps">
            <w:drawing>
              <wp:anchor distT="0" distB="0" distL="114300" distR="114300" simplePos="0" relativeHeight="251783680" behindDoc="0" locked="1" layoutInCell="1" allowOverlap="1" wp14:anchorId="49E528F5" wp14:editId="77611C10">
                <wp:simplePos x="0" y="0"/>
                <wp:positionH relativeFrom="column">
                  <wp:posOffset>-91440</wp:posOffset>
                </wp:positionH>
                <wp:positionV relativeFrom="page">
                  <wp:posOffset>10553700</wp:posOffset>
                </wp:positionV>
                <wp:extent cx="3383280"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AC3B"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AGSC00832P03.doc</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28F5" id="Text Box 18" o:spid="_x0000_s1037" type="#_x0000_t202" style="position:absolute;left:0;text-align:left;margin-left:-7.2pt;margin-top:831pt;width:266.4pt;height:1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v9AEAANE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" filled="f" stroked="f">
                <v:textbox>
                  <w:txbxContent>
                    <w:p w14:paraId="4382AC3B"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AGSC00832P03.doc</w:t>
                      </w:r>
                      <w:r>
                        <w:rPr>
                          <w:sz w:val="18"/>
                        </w:rPr>
                        <w:fldChar w:fldCharType="end"/>
                      </w:r>
                    </w:p>
                  </w:txbxContent>
                </v:textbox>
                <w10:wrap anchory="page"/>
                <w10:anchorlock/>
              </v:shape>
            </w:pict>
          </mc:Fallback>
        </mc:AlternateContent>
      </w:r>
      <w:r w:rsidRPr="00D22839">
        <w:rPr>
          <w:noProof/>
        </w:rPr>
        <mc:AlternateContent>
          <mc:Choice Requires="wps">
            <w:drawing>
              <wp:anchor distT="0" distB="0" distL="114300" distR="114300" simplePos="0" relativeHeight="251778560" behindDoc="0" locked="1" layoutInCell="1" allowOverlap="1" wp14:anchorId="637E8294" wp14:editId="07644FD8">
                <wp:simplePos x="0" y="0"/>
                <wp:positionH relativeFrom="column">
                  <wp:posOffset>-91440</wp:posOffset>
                </wp:positionH>
                <wp:positionV relativeFrom="page">
                  <wp:posOffset>9144000</wp:posOffset>
                </wp:positionV>
                <wp:extent cx="3383280" cy="228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C1F7"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8294" id="Text Box 16" o:spid="_x0000_s1038" type="#_x0000_t202" style="position:absolute;left:0;text-align:left;margin-left:-7.2pt;margin-top:10in;width:266.4pt;height:1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K79AEAANE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" filled="f" stroked="f">
                <v:textbox>
                  <w:txbxContent>
                    <w:p w14:paraId="7694C1F7"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v:textbox>
                <w10:wrap anchory="page"/>
                <w10:anchorlock/>
              </v:shape>
            </w:pict>
          </mc:Fallback>
        </mc:AlternateContent>
      </w:r>
      <w:r w:rsidRPr="00D22839">
        <w:rPr>
          <w:noProof/>
        </w:rPr>
        <mc:AlternateContent>
          <mc:Choice Requires="wps">
            <w:drawing>
              <wp:anchor distT="0" distB="0" distL="114300" distR="114300" simplePos="0" relativeHeight="251779584" behindDoc="0" locked="1" layoutInCell="1" allowOverlap="1" wp14:anchorId="2E57D069" wp14:editId="79E315CC">
                <wp:simplePos x="0" y="0"/>
                <wp:positionH relativeFrom="column">
                  <wp:posOffset>-91440</wp:posOffset>
                </wp:positionH>
                <wp:positionV relativeFrom="page">
                  <wp:posOffset>9144000</wp:posOffset>
                </wp:positionV>
                <wp:extent cx="338328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E257D"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D069" id="Text Box 14" o:spid="_x0000_s1039" type="#_x0000_t202" style="position:absolute;left:0;text-align:left;margin-left:-7.2pt;margin-top:10in;width:266.4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CH9QEAANE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" filled="f" stroked="f">
                <v:textbox>
                  <w:txbxContent>
                    <w:p w14:paraId="520E257D"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v:textbox>
                <w10:wrap anchory="page"/>
                <w10:anchorlock/>
              </v:shape>
            </w:pict>
          </mc:Fallback>
        </mc:AlternateContent>
      </w:r>
      <w:r w:rsidRPr="00D22839">
        <w:rPr>
          <w:noProof/>
        </w:rPr>
        <mc:AlternateContent>
          <mc:Choice Requires="wps">
            <w:drawing>
              <wp:anchor distT="0" distB="0" distL="114300" distR="114300" simplePos="0" relativeHeight="251780608" behindDoc="0" locked="1" layoutInCell="1" allowOverlap="1" wp14:anchorId="17C82228" wp14:editId="73D3137F">
                <wp:simplePos x="0" y="0"/>
                <wp:positionH relativeFrom="column">
                  <wp:posOffset>-91440</wp:posOffset>
                </wp:positionH>
                <wp:positionV relativeFrom="page">
                  <wp:posOffset>9144000</wp:posOffset>
                </wp:positionV>
                <wp:extent cx="3383280"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96B6A"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2228" id="Text Box 17" o:spid="_x0000_s1040" type="#_x0000_t202" style="position:absolute;left:0;text-align:left;margin-left:-7.2pt;margin-top:10in;width:266.4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6T9QEAANE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" filled="f" stroked="f">
                <v:textbox>
                  <w:txbxContent>
                    <w:p w14:paraId="20196B6A"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AG04269S04</w:t>
                      </w:r>
                      <w:r>
                        <w:rPr>
                          <w:sz w:val="18"/>
                        </w:rPr>
                        <w:fldChar w:fldCharType="end"/>
                      </w:r>
                    </w:p>
                  </w:txbxContent>
                </v:textbox>
                <w10:wrap anchory="page"/>
                <w10:anchorlock/>
              </v:shape>
            </w:pict>
          </mc:Fallback>
        </mc:AlternateContent>
      </w:r>
      <w:r w:rsidRPr="00D22839">
        <w:rPr>
          <w:noProof/>
        </w:rPr>
        <mc:AlternateContent>
          <mc:Choice Requires="wps">
            <w:drawing>
              <wp:anchor distT="0" distB="0" distL="114300" distR="114300" simplePos="0" relativeHeight="251784704" behindDoc="0" locked="1" layoutInCell="1" allowOverlap="1" wp14:anchorId="039FED78" wp14:editId="2965D1A9">
                <wp:simplePos x="0" y="0"/>
                <wp:positionH relativeFrom="column">
                  <wp:posOffset>-91440</wp:posOffset>
                </wp:positionH>
                <wp:positionV relativeFrom="page">
                  <wp:posOffset>9296400</wp:posOffset>
                </wp:positionV>
                <wp:extent cx="338328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C3CE7"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AGSC01079P03</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ED78" id="Text Box 23" o:spid="_x0000_s1041" type="#_x0000_t202" style="position:absolute;left:0;text-align:left;margin-left:-7.2pt;margin-top:732pt;width:266.4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" filled="f" stroked="f">
                <v:textbox>
                  <w:txbxContent>
                    <w:p w14:paraId="021C3CE7"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AGSC01079P03</w:t>
                      </w:r>
                      <w:r>
                        <w:rPr>
                          <w:sz w:val="18"/>
                        </w:rPr>
                        <w:fldChar w:fldCharType="end"/>
                      </w:r>
                    </w:p>
                  </w:txbxContent>
                </v:textbox>
                <w10:wrap anchory="page"/>
                <w10:anchorlock/>
              </v:shape>
            </w:pict>
          </mc:Fallback>
        </mc:AlternateContent>
      </w:r>
      <w:r w:rsidRPr="00D22839">
        <w:rPr>
          <w:noProof/>
        </w:rPr>
        <mc:AlternateContent>
          <mc:Choice Requires="wps">
            <w:drawing>
              <wp:anchor distT="0" distB="0" distL="114300" distR="114300" simplePos="0" relativeHeight="251785728" behindDoc="0" locked="1" layoutInCell="1" allowOverlap="1" wp14:anchorId="42291BA8" wp14:editId="3E16DF03">
                <wp:simplePos x="0" y="0"/>
                <wp:positionH relativeFrom="column">
                  <wp:posOffset>-91440</wp:posOffset>
                </wp:positionH>
                <wp:positionV relativeFrom="page">
                  <wp:posOffset>9296400</wp:posOffset>
                </wp:positionV>
                <wp:extent cx="338328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00EE"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AGSC01079P03</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1BA8" id="Text Box 24" o:spid="_x0000_s1042" type="#_x0000_t202" style="position:absolute;left:0;text-align:left;margin-left:-7.2pt;margin-top:732pt;width:266.4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" filled="f" stroked="f">
                <v:textbox>
                  <w:txbxContent>
                    <w:p w14:paraId="42B300EE" w14:textId="77777777" w:rsidR="00D22839" w:rsidRDefault="00D22839" w:rsidP="00D22839">
                      <w:pPr>
                        <w:rPr>
                          <w:sz w:val="18"/>
                        </w:rPr>
                      </w:pPr>
                      <w:r>
                        <w:rPr>
                          <w:sz w:val="18"/>
                        </w:rPr>
                        <w:fldChar w:fldCharType="begin"/>
                      </w:r>
                      <w:r>
                        <w:rPr>
                          <w:sz w:val="18"/>
                        </w:rPr>
                        <w:instrText xml:space="preserve"> FILENAME  \* MERGEFORMAT </w:instrText>
                      </w:r>
                      <w:r>
                        <w:rPr>
                          <w:sz w:val="18"/>
                        </w:rPr>
                        <w:fldChar w:fldCharType="separate"/>
                      </w:r>
                      <w:r>
                        <w:rPr>
                          <w:noProof/>
                          <w:sz w:val="18"/>
                        </w:rPr>
                        <w:t>AGSC01079P03</w:t>
                      </w:r>
                      <w:r>
                        <w:rPr>
                          <w:sz w:val="18"/>
                        </w:rPr>
                        <w:fldChar w:fldCharType="end"/>
                      </w:r>
                    </w:p>
                  </w:txbxContent>
                </v:textbox>
                <w10:wrap anchory="page"/>
                <w10:anchorlock/>
              </v:shape>
            </w:pict>
          </mc:Fallback>
        </mc:AlternateContent>
      </w:r>
      <w:r>
        <w:rPr>
          <w:rFonts w:ascii="Arial" w:hAnsi="Arial" w:cs="Arial"/>
          <w:b/>
          <w:spacing w:val="-1"/>
          <w:sz w:val="20"/>
          <w:lang w:val="pt-BR"/>
        </w:rPr>
        <w:t>1</w:t>
      </w:r>
      <w:r w:rsidRPr="00D22839">
        <w:rPr>
          <w:rFonts w:ascii="Arial" w:hAnsi="Arial" w:cs="Arial"/>
          <w:b/>
          <w:sz w:val="20"/>
          <w:lang w:val="pt-BR"/>
        </w:rPr>
        <w:t>)</w:t>
      </w:r>
      <w:r w:rsidR="002329A9">
        <w:rPr>
          <w:rFonts w:ascii="Arial" w:hAnsi="Arial" w:cs="Arial"/>
          <w:b/>
          <w:sz w:val="20"/>
          <w:lang w:val="pt-BR"/>
        </w:rPr>
        <w:t xml:space="preserve"> AG</w:t>
      </w:r>
    </w:p>
    <w:p w14:paraId="5605D95B" w14:textId="77777777" w:rsidR="00D22839" w:rsidRPr="00D22839" w:rsidRDefault="00D22839" w:rsidP="00D22839">
      <w:pPr>
        <w:rPr>
          <w:rFonts w:ascii="Times New Roman" w:hAnsi="Times New Roman"/>
          <w:sz w:val="24"/>
          <w:szCs w:val="24"/>
          <w:lang w:val="pt-BR"/>
        </w:rPr>
      </w:pPr>
    </w:p>
    <w:p w14:paraId="3970562B" w14:textId="77777777" w:rsidR="00D22839" w:rsidRPr="00D22839" w:rsidRDefault="00D22839" w:rsidP="00D22839">
      <w:pPr>
        <w:rPr>
          <w:lang w:val="pt-BR"/>
        </w:rPr>
      </w:pPr>
    </w:p>
    <w:p w14:paraId="25A68EDB" w14:textId="77777777" w:rsidR="00D22839" w:rsidRPr="00D22839" w:rsidRDefault="00D22839" w:rsidP="00D22839">
      <w:pPr>
        <w:widowControl/>
        <w:outlineLvl w:val="0"/>
        <w:rPr>
          <w:rFonts w:ascii="Times New Roman" w:hAnsi="Times New Roman"/>
          <w:sz w:val="20"/>
          <w:lang w:val="pt-BR"/>
        </w:rPr>
      </w:pPr>
    </w:p>
    <w:p w14:paraId="6B62A5C9" w14:textId="25AB5296" w:rsidR="002F4E9C" w:rsidRPr="001576E7" w:rsidRDefault="00E03D45" w:rsidP="00C8018D">
      <w:pPr>
        <w:pStyle w:val="FootnoteText"/>
        <w:tabs>
          <w:tab w:val="clear" w:pos="360"/>
        </w:tabs>
        <w:outlineLvl w:val="0"/>
        <w:rPr>
          <w:rFonts w:ascii="Times New Roman" w:hAnsi="Times New Roman"/>
          <w:sz w:val="22"/>
          <w:szCs w:val="22"/>
          <w:lang w:val="pt-BR"/>
        </w:rPr>
      </w:pPr>
      <w:r>
        <w:rPr>
          <w:rFonts w:ascii="Times New Roman" w:hAnsi="Times New Roman"/>
          <w:noProof/>
          <w:sz w:val="22"/>
          <w:szCs w:val="22"/>
          <w:lang w:val="pt-BR"/>
        </w:rPr>
        <mc:AlternateContent>
          <mc:Choice Requires="wps">
            <w:drawing>
              <wp:anchor distT="0" distB="0" distL="114300" distR="114300" simplePos="0" relativeHeight="251773440" behindDoc="0" locked="1" layoutInCell="1" allowOverlap="1" wp14:anchorId="532FFEBB" wp14:editId="388C074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B9F8B1C" w14:textId="21110403" w:rsidR="00E03D45" w:rsidRPr="00E03D45" w:rsidRDefault="00E03D4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AG08492P03</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FFEBB" id="Text Box 7" o:spid="_x0000_s1043" type="#_x0000_t202" style="position:absolute;left:0;text-align:left;margin-left:-7.2pt;margin-top:10in;width:266.4pt;height:18pt;z-index:2517734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p3cgIAAOU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" filled="f" stroked="f">
                <v:stroke joinstyle="round"/>
                <v:textbox>
                  <w:txbxContent>
                    <w:p w14:paraId="4B9F8B1C" w14:textId="21110403" w:rsidR="00E03D45" w:rsidRPr="00E03D45" w:rsidRDefault="00E03D4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AG08492P03</w:t>
                      </w:r>
                      <w:r>
                        <w:rPr>
                          <w:rFonts w:ascii="Times New Roman" w:hAnsi="Times New Roman"/>
                          <w:sz w:val="18"/>
                        </w:rPr>
                        <w:fldChar w:fldCharType="end"/>
                      </w:r>
                    </w:p>
                  </w:txbxContent>
                </v:textbox>
                <w10:wrap anchory="page"/>
                <w10:anchorlock/>
              </v:shape>
            </w:pict>
          </mc:Fallback>
        </mc:AlternateContent>
      </w:r>
    </w:p>
    <w:sectPr w:rsidR="002F4E9C" w:rsidRPr="001576E7" w:rsidSect="00D22839">
      <w:footnotePr>
        <w:numRestart w:val="eachSect"/>
      </w:footnotePr>
      <w:type w:val="oddPage"/>
      <w:pgSz w:w="15840" w:h="12240" w:orient="landscape"/>
      <w:pgMar w:top="1699" w:right="2160" w:bottom="157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1D29" w14:textId="77777777" w:rsidR="006D22D6" w:rsidRDefault="006D22D6">
      <w:pPr>
        <w:spacing w:line="20" w:lineRule="exact"/>
      </w:pPr>
    </w:p>
  </w:endnote>
  <w:endnote w:type="continuationSeparator" w:id="0">
    <w:p w14:paraId="5294AF08" w14:textId="77777777" w:rsidR="006D22D6" w:rsidRDefault="006D22D6">
      <w:r>
        <w:t xml:space="preserve"> </w:t>
      </w:r>
    </w:p>
  </w:endnote>
  <w:endnote w:type="continuationNotice" w:id="1">
    <w:p w14:paraId="344F394A" w14:textId="77777777" w:rsidR="006D22D6" w:rsidRDefault="006D22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Univers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alibri;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40408"/>
      <w:docPartObj>
        <w:docPartGallery w:val="Page Numbers (Bottom of Page)"/>
        <w:docPartUnique/>
      </w:docPartObj>
    </w:sdtPr>
    <w:sdtEndPr>
      <w:rPr>
        <w:noProof/>
      </w:rPr>
    </w:sdtEndPr>
    <w:sdtContent>
      <w:p w14:paraId="76187A23" w14:textId="776B17D2" w:rsidR="00B9424D" w:rsidRDefault="00B942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69993" w14:textId="77777777" w:rsidR="00B9424D" w:rsidRDefault="00B9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59F9" w14:textId="1092F38A" w:rsidR="00B9424D" w:rsidRDefault="00B9424D">
    <w:pPr>
      <w:pStyle w:val="Footer"/>
      <w:jc w:val="center"/>
    </w:pPr>
  </w:p>
  <w:p w14:paraId="03BEF5E9" w14:textId="77777777" w:rsidR="00B9424D" w:rsidRDefault="00B94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444612"/>
      <w:docPartObj>
        <w:docPartGallery w:val="Page Numbers (Bottom of Page)"/>
        <w:docPartUnique/>
      </w:docPartObj>
    </w:sdtPr>
    <w:sdtEndPr>
      <w:rPr>
        <w:noProof/>
      </w:rPr>
    </w:sdtEndPr>
    <w:sdtContent>
      <w:p w14:paraId="18E28AE3" w14:textId="77777777" w:rsidR="008F428C" w:rsidRDefault="008F4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6F763" w14:textId="77777777" w:rsidR="008F428C" w:rsidRDefault="008F42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4EB9" w14:textId="77777777" w:rsidR="00B9424D" w:rsidRDefault="00B942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730A" w14:textId="211C309B" w:rsidR="00B9424D" w:rsidRDefault="00B9424D">
    <w:pPr>
      <w:pStyle w:val="Footer"/>
      <w:jc w:val="center"/>
    </w:pPr>
  </w:p>
  <w:p w14:paraId="1EFEED4C" w14:textId="77777777" w:rsidR="00B9424D" w:rsidRDefault="00B942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95D0" w14:textId="77777777" w:rsidR="005A5FA4" w:rsidRDefault="002329A9">
    <w:pPr>
      <w:pStyle w:val="Footer"/>
      <w:jc w:val="right"/>
    </w:pPr>
  </w:p>
  <w:p w14:paraId="0A7A3BE9" w14:textId="77777777" w:rsidR="005A5FA4" w:rsidRDefault="002329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39FD" w14:textId="77777777" w:rsidR="00B9424D" w:rsidRDefault="00B9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8255" w14:textId="77777777" w:rsidR="006D22D6" w:rsidRDefault="006D22D6">
      <w:r>
        <w:separator/>
      </w:r>
    </w:p>
  </w:footnote>
  <w:footnote w:type="continuationSeparator" w:id="0">
    <w:p w14:paraId="19A4BE8D" w14:textId="77777777" w:rsidR="006D22D6" w:rsidRDefault="006D22D6">
      <w:r>
        <w:continuationSeparator/>
      </w:r>
    </w:p>
  </w:footnote>
  <w:footnote w:id="1">
    <w:p w14:paraId="6B24962F" w14:textId="3F20F755" w:rsidR="00A536B0" w:rsidRPr="003B49A2" w:rsidRDefault="00A536B0" w:rsidP="00A536B0">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
    <w:p w14:paraId="75A27ABD" w14:textId="6FBE7C7C" w:rsidR="00A536B0" w:rsidRPr="003B49A2" w:rsidRDefault="00A536B0" w:rsidP="00A536B0">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3">
    <w:p w14:paraId="754B93A0" w14:textId="7BEBE360" w:rsidR="00A536B0" w:rsidRPr="003B49A2" w:rsidRDefault="00A536B0" w:rsidP="00A536B0">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4">
    <w:p w14:paraId="214133FE" w14:textId="04D0686C" w:rsidR="00C4663B" w:rsidRPr="003B49A2" w:rsidRDefault="00C4663B" w:rsidP="006154A3">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6154A3" w:rsidRPr="003B49A2">
        <w:rPr>
          <w:rFonts w:ascii="Times New Roman" w:hAnsi="Times New Roman"/>
          <w:sz w:val="20"/>
          <w:lang w:val="pt-BR"/>
        </w:rPr>
        <w:t xml:space="preserve">São Vicente </w:t>
      </w:r>
      <w:r w:rsidR="00C93855">
        <w:rPr>
          <w:rFonts w:ascii="Times New Roman" w:hAnsi="Times New Roman"/>
          <w:sz w:val="20"/>
          <w:lang w:val="pt-BR"/>
        </w:rPr>
        <w:t xml:space="preserve">e Granadinas </w:t>
      </w:r>
      <w:r w:rsidR="006154A3" w:rsidRPr="003B49A2">
        <w:rPr>
          <w:rFonts w:ascii="Times New Roman" w:hAnsi="Times New Roman"/>
          <w:sz w:val="20"/>
          <w:lang w:val="pt-BR"/>
        </w:rPr>
        <w:t>faz registrar seu não reconhecimento e não aceitação das credenciais da suposta Delegação da Assembleia Nacional da República Bolivariana da Venezuela. Em 2017, o governo devidamente (...)</w:t>
      </w:r>
    </w:p>
  </w:footnote>
  <w:footnote w:id="5">
    <w:p w14:paraId="0632E402" w14:textId="77777777" w:rsidR="007B449B" w:rsidRPr="003B49A2" w:rsidRDefault="007B449B" w:rsidP="007B449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6">
    <w:p w14:paraId="6961D865" w14:textId="77777777" w:rsidR="007B449B" w:rsidRPr="003B49A2" w:rsidRDefault="007B449B" w:rsidP="007B449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7">
    <w:p w14:paraId="69B79951" w14:textId="77777777" w:rsidR="007B449B" w:rsidRPr="003B49A2" w:rsidRDefault="007B449B" w:rsidP="007B449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8">
    <w:p w14:paraId="4381B794" w14:textId="6D3D42DB" w:rsidR="007B449B" w:rsidRPr="003B49A2" w:rsidRDefault="007B449B" w:rsidP="007B449B">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9">
    <w:p w14:paraId="626C8BF8" w14:textId="734760C8" w:rsidR="007B449B" w:rsidRPr="003B49A2" w:rsidRDefault="007B449B" w:rsidP="007B449B">
      <w:pPr>
        <w:ind w:left="720" w:hanging="36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A Colômbia reitera sua posição frente à referência ao “direito ao desenvolvimento”, que compreende como uma obrigação progressiva que requer a criação de ações positivas para garantir o bem-estar (...) </w:t>
      </w:r>
    </w:p>
  </w:footnote>
  <w:footnote w:id="10">
    <w:p w14:paraId="6EFB2681" w14:textId="77777777"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1">
    <w:p w14:paraId="34011DF9" w14:textId="77777777"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2">
    <w:p w14:paraId="29E7AC1B" w14:textId="77777777"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3">
    <w:p w14:paraId="37C248B3" w14:textId="6127E20C"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São Vicente </w:t>
      </w:r>
      <w:r w:rsidR="000178C4">
        <w:rPr>
          <w:rFonts w:ascii="Times New Roman" w:hAnsi="Times New Roman"/>
          <w:sz w:val="20"/>
          <w:lang w:val="pt-BR"/>
        </w:rPr>
        <w:t xml:space="preserve">e Granadinas </w:t>
      </w:r>
      <w:r w:rsidRPr="003B49A2">
        <w:rPr>
          <w:rFonts w:ascii="Times New Roman" w:hAnsi="Times New Roman"/>
          <w:sz w:val="20"/>
          <w:lang w:val="pt-BR"/>
        </w:rPr>
        <w:t>faz registrar seu não reconhecimento e não aceitação das credenciais da suposta Delegação da Assembleia Nacional da República Bolivariana da Venezuela. Em 2017, (...)</w:t>
      </w:r>
    </w:p>
  </w:footnote>
  <w:footnote w:id="14">
    <w:p w14:paraId="336BBA0B" w14:textId="77777777" w:rsidR="00332C37" w:rsidRPr="003B49A2" w:rsidRDefault="00332C37" w:rsidP="00332C3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São Vicente e Granadinas apoia a declaração sobre “A situação no Haiti”, observando que sua elaboração envolveu o próprio Estado membro em questão. São Vicente e Granadinas ressalta que (...)</w:t>
      </w:r>
    </w:p>
  </w:footnote>
  <w:footnote w:id="15">
    <w:p w14:paraId="60ACA763" w14:textId="77777777" w:rsidR="009D6C10" w:rsidRPr="003B49A2" w:rsidRDefault="009D6C10" w:rsidP="009D6C10">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6">
    <w:p w14:paraId="5A9E6238" w14:textId="77777777" w:rsidR="009D6C10" w:rsidRPr="003B49A2" w:rsidRDefault="009D6C10" w:rsidP="009D6C10">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7">
    <w:p w14:paraId="092AF5B5" w14:textId="77777777" w:rsidR="009D6C10" w:rsidRPr="003B49A2" w:rsidRDefault="009D6C10" w:rsidP="009D6C10">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8">
    <w:p w14:paraId="5020E1CA" w14:textId="716F8075" w:rsidR="009D6C10" w:rsidRPr="003B49A2" w:rsidRDefault="009D6C10" w:rsidP="009D6C10">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19">
    <w:p w14:paraId="589E7664" w14:textId="77777777" w:rsidR="0017444B" w:rsidRPr="003B49A2" w:rsidRDefault="0017444B" w:rsidP="0017444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0">
    <w:p w14:paraId="5230B4C4" w14:textId="77777777" w:rsidR="0017444B" w:rsidRPr="003B49A2" w:rsidRDefault="0017444B" w:rsidP="0017444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21">
    <w:p w14:paraId="3193B1B9" w14:textId="77777777" w:rsidR="0017444B" w:rsidRPr="003B49A2" w:rsidRDefault="0017444B" w:rsidP="0017444B">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22">
    <w:p w14:paraId="0A15DCFA" w14:textId="78B9FBDE" w:rsidR="0017444B" w:rsidRPr="003B49A2" w:rsidRDefault="0017444B" w:rsidP="0017444B">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23">
    <w:p w14:paraId="0773DF49" w14:textId="77777777" w:rsidR="003E2B6F" w:rsidRPr="003B49A2" w:rsidRDefault="003E2B6F" w:rsidP="003E2B6F">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4">
    <w:p w14:paraId="0349A666" w14:textId="77777777" w:rsidR="003E2B6F" w:rsidRPr="003B49A2" w:rsidRDefault="003E2B6F" w:rsidP="003E2B6F">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25">
    <w:p w14:paraId="3B815758" w14:textId="77777777" w:rsidR="003E2B6F" w:rsidRPr="003B49A2" w:rsidRDefault="003E2B6F" w:rsidP="003E2B6F">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26">
    <w:p w14:paraId="6C009EF7" w14:textId="02E94E86" w:rsidR="003E2B6F" w:rsidRPr="003B49A2" w:rsidRDefault="003E2B6F" w:rsidP="003E2B6F">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27">
    <w:p w14:paraId="6EDF4BF5" w14:textId="77777777" w:rsidR="003E2B6F" w:rsidRPr="003B49A2" w:rsidRDefault="003E2B6F" w:rsidP="003E2B6F">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Em concordância com a linguagem estabelecida no Objetivo 17, parágrafo 33, do Pacto Global para uma Migração Segura, Ordenada e Regular, que declara: “Comprometemo-nos a eliminar todas as (...)</w:t>
      </w:r>
    </w:p>
  </w:footnote>
  <w:footnote w:id="28">
    <w:p w14:paraId="0771FB4E" w14:textId="77777777" w:rsidR="003E2B6F" w:rsidRPr="003B49A2" w:rsidRDefault="003E2B6F" w:rsidP="003E2B6F">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sz w:val="20"/>
          <w:lang w:val="pt"/>
        </w:rPr>
        <w:t>Os Estados Unidos estão fortemente comprometidos com a proteção dos direitos humanos de todas as pessoas, incluindo os migrantes nos Estados Unidos. Embora os Estados tenham o direito (...)</w:t>
      </w:r>
    </w:p>
  </w:footnote>
  <w:footnote w:id="29">
    <w:p w14:paraId="3AC29835" w14:textId="1481537D" w:rsidR="003E2B6F" w:rsidRPr="003B49A2" w:rsidRDefault="003E2B6F" w:rsidP="003E2B6F">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 xml:space="preserve">. </w:t>
      </w:r>
      <w:bookmarkStart w:id="25" w:name="_Hlk86163571"/>
      <w:r w:rsidRPr="003B49A2">
        <w:rPr>
          <w:rFonts w:ascii="Times New Roman" w:hAnsi="Times New Roman"/>
          <w:sz w:val="20"/>
          <w:lang w:val="pt-BR"/>
        </w:rPr>
        <w:tab/>
      </w:r>
      <w:r w:rsidRPr="003B49A2">
        <w:rPr>
          <w:rFonts w:ascii="Times New Roman" w:hAnsi="Times New Roman"/>
          <w:sz w:val="20"/>
          <w:lang w:val="pt"/>
        </w:rPr>
        <w:t xml:space="preserve">Os Estados Unidos acreditam que </w:t>
      </w:r>
      <w:r w:rsidR="004A355D">
        <w:rPr>
          <w:rFonts w:ascii="Times New Roman" w:hAnsi="Times New Roman"/>
          <w:sz w:val="20"/>
          <w:lang w:val="pt"/>
        </w:rPr>
        <w:t>o financiamento nas melhores condições</w:t>
      </w:r>
      <w:r w:rsidRPr="003B49A2">
        <w:rPr>
          <w:rFonts w:ascii="Times New Roman" w:hAnsi="Times New Roman"/>
          <w:sz w:val="20"/>
          <w:lang w:val="pt"/>
        </w:rPr>
        <w:t xml:space="preserve"> concessionárias deve </w:t>
      </w:r>
      <w:r w:rsidR="004A355D">
        <w:rPr>
          <w:rFonts w:ascii="Times New Roman" w:hAnsi="Times New Roman"/>
          <w:sz w:val="20"/>
          <w:lang w:val="pt"/>
        </w:rPr>
        <w:t>ser canalizado para os</w:t>
      </w:r>
      <w:r w:rsidRPr="003B49A2">
        <w:rPr>
          <w:rFonts w:ascii="Times New Roman" w:hAnsi="Times New Roman"/>
          <w:sz w:val="20"/>
          <w:lang w:val="pt"/>
        </w:rPr>
        <w:t xml:space="preserve"> países mais necessitados e </w:t>
      </w:r>
      <w:r w:rsidR="004A355D">
        <w:rPr>
          <w:rFonts w:ascii="Times New Roman" w:hAnsi="Times New Roman"/>
          <w:sz w:val="20"/>
          <w:lang w:val="pt"/>
        </w:rPr>
        <w:t>com menor capacidade</w:t>
      </w:r>
      <w:r w:rsidRPr="003B49A2">
        <w:rPr>
          <w:rFonts w:ascii="Times New Roman" w:hAnsi="Times New Roman"/>
          <w:sz w:val="20"/>
          <w:lang w:val="pt"/>
        </w:rPr>
        <w:t xml:space="preserve"> de mobilizar</w:t>
      </w:r>
      <w:r w:rsidR="00EC4D67">
        <w:rPr>
          <w:rFonts w:ascii="Times New Roman" w:hAnsi="Times New Roman"/>
          <w:sz w:val="20"/>
          <w:lang w:val="pt"/>
        </w:rPr>
        <w:t xml:space="preserve"> ..</w:t>
      </w:r>
      <w:r w:rsidRPr="003B49A2">
        <w:rPr>
          <w:rFonts w:ascii="Times New Roman" w:hAnsi="Times New Roman"/>
          <w:sz w:val="20"/>
          <w:lang w:val="pt"/>
        </w:rPr>
        <w:t>.</w:t>
      </w:r>
      <w:bookmarkEnd w:id="25"/>
    </w:p>
  </w:footnote>
  <w:footnote w:id="30">
    <w:p w14:paraId="2D3FB5A5" w14:textId="77777777" w:rsidR="007F772D" w:rsidRPr="003B49A2" w:rsidRDefault="007F772D" w:rsidP="007F772D">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31">
    <w:p w14:paraId="0028487F" w14:textId="77777777" w:rsidR="007F772D" w:rsidRPr="003B49A2" w:rsidRDefault="007F772D" w:rsidP="007F772D">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32">
    <w:p w14:paraId="2471E38A" w14:textId="77777777" w:rsidR="007F772D" w:rsidRPr="003B49A2" w:rsidRDefault="007F772D" w:rsidP="007F772D">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33">
    <w:p w14:paraId="4032EFD7" w14:textId="30EE4219" w:rsidR="007F772D" w:rsidRPr="003B49A2" w:rsidRDefault="007F772D" w:rsidP="007F772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34">
    <w:p w14:paraId="1F966828" w14:textId="77777777" w:rsidR="009D3429" w:rsidRPr="003B49A2" w:rsidRDefault="009D3429" w:rsidP="009D342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35">
    <w:p w14:paraId="682699B3" w14:textId="77777777" w:rsidR="009D3429" w:rsidRPr="003B49A2" w:rsidRDefault="009D3429" w:rsidP="009D342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36">
    <w:p w14:paraId="2BE359B2" w14:textId="77777777" w:rsidR="009D3429" w:rsidRPr="003B49A2" w:rsidRDefault="009D3429" w:rsidP="009D342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37">
    <w:p w14:paraId="4BF4CA32" w14:textId="563D3814" w:rsidR="009D3429" w:rsidRPr="003B49A2" w:rsidRDefault="009D3429" w:rsidP="009D3429">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38">
    <w:p w14:paraId="48E6BEEA" w14:textId="77777777" w:rsidR="00C13B6E" w:rsidRPr="003B49A2" w:rsidRDefault="00C13B6E" w:rsidP="00C13B6E">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39">
    <w:p w14:paraId="5736DFD6" w14:textId="77777777" w:rsidR="00C13B6E" w:rsidRPr="003B49A2" w:rsidRDefault="00C13B6E" w:rsidP="00C13B6E">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40">
    <w:p w14:paraId="6F3603DC" w14:textId="77777777" w:rsidR="00C13B6E" w:rsidRPr="003B49A2" w:rsidRDefault="00C13B6E" w:rsidP="00C13B6E">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41">
    <w:p w14:paraId="063EF713" w14:textId="41AAEE26" w:rsidR="00C13B6E" w:rsidRPr="003B49A2" w:rsidRDefault="00C13B6E" w:rsidP="00C13B6E">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42">
    <w:p w14:paraId="389959F6" w14:textId="0B95174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Sexagésimo Oitavo Período Ordinário de Sessões da CICAD</w:t>
      </w:r>
      <w:r w:rsidR="00313762">
        <w:rPr>
          <w:rFonts w:ascii="Times New Roman" w:hAnsi="Times New Roman"/>
          <w:sz w:val="20"/>
          <w:lang w:val="pt-BR"/>
        </w:rPr>
        <w:t>,</w:t>
      </w:r>
      <w:r w:rsidRPr="003B49A2">
        <w:rPr>
          <w:rFonts w:ascii="Times New Roman" w:hAnsi="Times New Roman"/>
          <w:sz w:val="20"/>
          <w:lang w:val="pt-BR"/>
        </w:rPr>
        <w:t xml:space="preserve"> Bogotá, D.C., Colômbia, de 9 a 11 de dezembro de 2020; Vigésima Reunião Ordinária da Comissão Consultiva da CIFTA, …</w:t>
      </w:r>
    </w:p>
  </w:footnote>
  <w:footnote w:id="43">
    <w:p w14:paraId="6E1D05D6"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Os Estados Unidos não são Parte na Convenção sobre a Proibição do Uso, Armazenamento, Produção e Transferência de Minas Terrestres Antipessoal e sobre sua Destruição. Os Estados Unidos...</w:t>
      </w:r>
    </w:p>
  </w:footnote>
  <w:footnote w:id="44">
    <w:p w14:paraId="6A75C9EB"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 Paraguai levará em consideração a presente seção sempre que não colida com as normas vigentes, não aceitando as definições ou termos que não estejam contemplados em sua legislação nacional.</w:t>
      </w:r>
    </w:p>
  </w:footnote>
  <w:footnote w:id="45">
    <w:p w14:paraId="21A31F46"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Antígua e Barbuda não coleta esse tipo de dados. Não há instrumento na nossa legislação que permita a coleta desse tipo de dados.</w:t>
      </w:r>
    </w:p>
  </w:footnote>
  <w:footnote w:id="46">
    <w:p w14:paraId="09F3807F"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Trinidad e Tobago não pode associar-se ao consenso neste parágrafo devido a um conflito com a legislação interna em vigor. O Governo de Trinidad e Tobago continua firmemente ... </w:t>
      </w:r>
    </w:p>
  </w:footnote>
  <w:footnote w:id="47">
    <w:p w14:paraId="5D95473A" w14:textId="7A8462AF"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A Guatemala reserva</w:t>
      </w:r>
      <w:r w:rsidR="00F248D5">
        <w:rPr>
          <w:rFonts w:ascii="Times New Roman" w:hAnsi="Times New Roman"/>
          <w:sz w:val="20"/>
          <w:lang w:val="pt-BR"/>
        </w:rPr>
        <w:t>-se</w:t>
      </w:r>
      <w:r w:rsidRPr="003B49A2">
        <w:rPr>
          <w:rFonts w:ascii="Times New Roman" w:hAnsi="Times New Roman"/>
          <w:sz w:val="20"/>
          <w:lang w:val="pt-BR"/>
        </w:rPr>
        <w:t xml:space="preserve"> a interpretação dos termos constantes desta seção e desvincula</w:t>
      </w:r>
      <w:r w:rsidR="00F248D5">
        <w:rPr>
          <w:rFonts w:ascii="Times New Roman" w:hAnsi="Times New Roman"/>
          <w:sz w:val="20"/>
          <w:lang w:val="pt-BR"/>
        </w:rPr>
        <w:t>-se</w:t>
      </w:r>
      <w:r w:rsidRPr="003B49A2">
        <w:rPr>
          <w:rFonts w:ascii="Times New Roman" w:hAnsi="Times New Roman"/>
          <w:sz w:val="20"/>
          <w:lang w:val="pt-BR"/>
        </w:rPr>
        <w:t xml:space="preserve"> das partes que sejam incompatíveis e/ou contrariem a legislação nacional vigente. </w:t>
      </w:r>
    </w:p>
  </w:footnote>
  <w:footnote w:id="48">
    <w:p w14:paraId="42DA53A9" w14:textId="3E34004D" w:rsidR="00C13B6E" w:rsidRPr="003B49A2" w:rsidRDefault="00C13B6E" w:rsidP="00C13B6E">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A República de Honduras declara seu compromisso com os direitos humanos e com as convenções internacionais e, a respeito das disposições constantes da presente resolução,...  </w:t>
      </w:r>
    </w:p>
  </w:footnote>
  <w:footnote w:id="49">
    <w:p w14:paraId="4CC86132" w14:textId="43CAC9BC"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 Governo da Jamaica interpreta es</w:t>
      </w:r>
      <w:r w:rsidR="00F248D5">
        <w:rPr>
          <w:rFonts w:ascii="Times New Roman" w:hAnsi="Times New Roman"/>
          <w:sz w:val="20"/>
          <w:lang w:val="pt-BR"/>
        </w:rPr>
        <w:t>t</w:t>
      </w:r>
      <w:r w:rsidRPr="003B49A2">
        <w:rPr>
          <w:rFonts w:ascii="Times New Roman" w:hAnsi="Times New Roman"/>
          <w:sz w:val="20"/>
          <w:lang w:val="pt-BR"/>
        </w:rPr>
        <w:t>e parágrafo de acordo com a legislação nacional, aplicável somente nos casos em que as regulamentações e as circunstâncias internas permitam.</w:t>
      </w:r>
    </w:p>
  </w:footnote>
  <w:footnote w:id="50">
    <w:p w14:paraId="3E459D19"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Santa Lúcia também não aceita aquelas definições ou termos que não estejam previstos em sua legislação interna. Santa Lúcia observa esta seção e a levará em consideração, desde que não entre em conflito... </w:t>
      </w:r>
    </w:p>
  </w:footnote>
  <w:footnote w:id="51">
    <w:p w14:paraId="0FA88B12" w14:textId="77777777" w:rsidR="00C13B6E" w:rsidRPr="003B49A2" w:rsidRDefault="00C13B6E" w:rsidP="00C13B6E">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São Vicente e Granadinas apoia, pratica e promove a coleta de estatísticas criminais.  A linguagem deste parágrafo, entretanto, vai além dos limites de nossas leis internas no que diz respeito a... </w:t>
      </w:r>
    </w:p>
    <w:p w14:paraId="4FEBF3DA" w14:textId="77777777" w:rsidR="00C13B6E" w:rsidRPr="003B49A2" w:rsidRDefault="00C13B6E" w:rsidP="00C13B6E">
      <w:pPr>
        <w:pStyle w:val="FootnoteText"/>
        <w:rPr>
          <w:rFonts w:ascii="Times New Roman" w:hAnsi="Times New Roman"/>
          <w:sz w:val="20"/>
          <w:lang w:val="pt-BR"/>
        </w:rPr>
      </w:pPr>
    </w:p>
  </w:footnote>
  <w:footnote w:id="52">
    <w:p w14:paraId="29F6C285" w14:textId="7139BF27" w:rsidR="00C13B6E" w:rsidRPr="003B49A2" w:rsidRDefault="00C13B6E" w:rsidP="00C13B6E">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spacing w:val="-2"/>
          <w:sz w:val="20"/>
          <w:lang w:val="pt-BR"/>
        </w:rPr>
        <w:t xml:space="preserve">Nota de </w:t>
      </w:r>
      <w:r w:rsidR="005165D5">
        <w:rPr>
          <w:rFonts w:ascii="Times New Roman" w:hAnsi="Times New Roman"/>
          <w:spacing w:val="-2"/>
          <w:sz w:val="20"/>
          <w:lang w:val="pt-BR"/>
        </w:rPr>
        <w:t>r</w:t>
      </w:r>
      <w:r w:rsidRPr="003B49A2">
        <w:rPr>
          <w:rFonts w:ascii="Times New Roman" w:hAnsi="Times New Roman"/>
          <w:spacing w:val="-2"/>
          <w:sz w:val="20"/>
          <w:lang w:val="pt-BR"/>
        </w:rPr>
        <w:t xml:space="preserve">odapé </w:t>
      </w:r>
      <w:r w:rsidR="005165D5">
        <w:rPr>
          <w:rFonts w:ascii="Times New Roman" w:hAnsi="Times New Roman"/>
          <w:spacing w:val="-2"/>
          <w:sz w:val="20"/>
          <w:lang w:val="pt-BR"/>
        </w:rPr>
        <w:t>enviada pela Delegação do Governo da República da</w:t>
      </w:r>
      <w:r w:rsidRPr="003B49A2">
        <w:rPr>
          <w:rFonts w:ascii="Times New Roman" w:hAnsi="Times New Roman"/>
          <w:spacing w:val="-2"/>
          <w:sz w:val="20"/>
          <w:lang w:val="pt-BR"/>
        </w:rPr>
        <w:t xml:space="preserve"> </w:t>
      </w:r>
      <w:r w:rsidR="005165D5" w:rsidRPr="003B49A2">
        <w:rPr>
          <w:rFonts w:ascii="Times New Roman" w:hAnsi="Times New Roman"/>
          <w:spacing w:val="-2"/>
          <w:sz w:val="20"/>
          <w:lang w:val="pt-BR"/>
        </w:rPr>
        <w:t>Nicarágua</w:t>
      </w:r>
      <w:r w:rsidR="005165D5">
        <w:rPr>
          <w:rFonts w:ascii="Times New Roman" w:hAnsi="Times New Roman"/>
          <w:spacing w:val="-2"/>
          <w:sz w:val="20"/>
          <w:lang w:val="pt-BR"/>
        </w:rPr>
        <w:t xml:space="preserve"> ao Quinquagésimo Primeiro Período Ordinário de Sessões da Assembleia Geral</w:t>
      </w:r>
      <w:r w:rsidRPr="003B49A2">
        <w:rPr>
          <w:rFonts w:ascii="Times New Roman" w:hAnsi="Times New Roman"/>
          <w:spacing w:val="-2"/>
          <w:sz w:val="20"/>
          <w:lang w:val="pt-BR"/>
        </w:rPr>
        <w:t>: No âmbito do Sistema de Integração</w:t>
      </w:r>
      <w:r w:rsidR="00DD489A">
        <w:rPr>
          <w:rFonts w:ascii="Times New Roman" w:hAnsi="Times New Roman"/>
          <w:spacing w:val="-2"/>
          <w:sz w:val="20"/>
          <w:lang w:val="pt-BR"/>
        </w:rPr>
        <w:t xml:space="preserve"> </w:t>
      </w:r>
      <w:r w:rsidRPr="003B49A2">
        <w:rPr>
          <w:rFonts w:ascii="Times New Roman" w:hAnsi="Times New Roman"/>
          <w:spacing w:val="-2"/>
          <w:sz w:val="20"/>
          <w:lang w:val="pt-BR"/>
        </w:rPr>
        <w:t>...</w:t>
      </w:r>
      <w:r w:rsidRPr="003B49A2">
        <w:rPr>
          <w:rFonts w:ascii="Times New Roman" w:hAnsi="Times New Roman"/>
          <w:sz w:val="20"/>
          <w:lang w:val="pt-BR"/>
        </w:rPr>
        <w:t xml:space="preserve">  </w:t>
      </w:r>
    </w:p>
  </w:footnote>
  <w:footnote w:id="53">
    <w:p w14:paraId="7A91375D" w14:textId="77777777" w:rsidR="00C13B6E" w:rsidRPr="003B49A2" w:rsidRDefault="00C13B6E" w:rsidP="00C13B6E">
      <w:pPr>
        <w:pStyle w:val="NormalWeb"/>
        <w:ind w:left="720" w:hanging="360"/>
        <w:jc w:val="both"/>
        <w:rPr>
          <w:sz w:val="20"/>
          <w:szCs w:val="20"/>
          <w:lang w:val="pt-BR"/>
        </w:rPr>
      </w:pPr>
      <w:r w:rsidRPr="003B49A2">
        <w:rPr>
          <w:rStyle w:val="FootnoteReference"/>
          <w:sz w:val="20"/>
          <w:szCs w:val="20"/>
        </w:rPr>
        <w:footnoteRef/>
      </w:r>
      <w:r w:rsidRPr="003B49A2">
        <w:rPr>
          <w:sz w:val="20"/>
          <w:szCs w:val="20"/>
          <w:lang w:val="pt-BR"/>
        </w:rPr>
        <w:t>.</w:t>
      </w:r>
      <w:r w:rsidRPr="003B49A2">
        <w:rPr>
          <w:sz w:val="20"/>
          <w:szCs w:val="20"/>
          <w:lang w:val="pt-BR"/>
        </w:rPr>
        <w:tab/>
        <w:t>A Delegação do Brasil não subscreve o capítulo em sua atual linguagem. A começar pelo título, a expressão “implicações da mudança do clima na segurança” não encontra respaldo na linguagem …</w:t>
      </w:r>
    </w:p>
  </w:footnote>
  <w:footnote w:id="54">
    <w:p w14:paraId="3005DCD4" w14:textId="0F4062DA" w:rsidR="00C13B6E" w:rsidRPr="003B49A2" w:rsidRDefault="00C13B6E" w:rsidP="003D1356">
      <w:pPr>
        <w:pStyle w:val="FootnoteText"/>
        <w:tabs>
          <w:tab w:val="left" w:pos="72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Os Estados Unidos continuam apoiando os Estados Partes em seus esforços coletivos para a plena implementação da CIFTA. Para tanto, apoiamos as partes das Recomendações da Quinta Conferência...</w:t>
      </w:r>
    </w:p>
  </w:footnote>
  <w:footnote w:id="55">
    <w:p w14:paraId="6BF5762C" w14:textId="77777777" w:rsidR="00C13B6E" w:rsidRPr="003B49A2" w:rsidRDefault="00C13B6E" w:rsidP="00C13B6E">
      <w:pPr>
        <w:pStyle w:val="FootnoteText"/>
        <w:tabs>
          <w:tab w:val="clear" w:pos="360"/>
          <w:tab w:val="left" w:pos="720"/>
        </w:tabs>
        <w:ind w:left="720"/>
        <w:rPr>
          <w:rFonts w:ascii="Times New Roman" w:hAnsi="Times New Roman"/>
          <w:sz w:val="20"/>
          <w:lang w:val="pt-BR"/>
        </w:rPr>
      </w:pPr>
      <w:r w:rsidRPr="003B49A2">
        <w:rPr>
          <w:rStyle w:val="FootnoteReference"/>
          <w:rFonts w:ascii="Times New Roman" w:hAnsi="Times New Roman"/>
          <w:sz w:val="20"/>
          <w:lang w:val="es-MX"/>
        </w:rPr>
        <w:footnoteRef/>
      </w:r>
      <w:r w:rsidRPr="003B49A2">
        <w:rPr>
          <w:rFonts w:ascii="Times New Roman" w:hAnsi="Times New Roman"/>
          <w:sz w:val="20"/>
          <w:lang w:val="pt-BR"/>
        </w:rPr>
        <w:t>.</w:t>
      </w:r>
      <w:r w:rsidRPr="003B49A2">
        <w:rPr>
          <w:rFonts w:ascii="Times New Roman" w:hAnsi="Times New Roman"/>
          <w:sz w:val="20"/>
          <w:lang w:val="pt-BR"/>
        </w:rPr>
        <w:tab/>
        <w:t>Lista provisória de reuniões.</w:t>
      </w:r>
    </w:p>
  </w:footnote>
  <w:footnote w:id="56">
    <w:p w14:paraId="2B6BC778" w14:textId="77777777" w:rsidR="001F5894" w:rsidRPr="003B49A2" w:rsidRDefault="001F5894" w:rsidP="001F5894">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57">
    <w:p w14:paraId="60D00A67" w14:textId="77777777" w:rsidR="001F5894" w:rsidRPr="003B49A2" w:rsidRDefault="001F5894" w:rsidP="001F5894">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58">
    <w:p w14:paraId="282BFA05" w14:textId="77777777" w:rsidR="001F5894" w:rsidRPr="003B49A2" w:rsidRDefault="001F5894" w:rsidP="001F5894">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59">
    <w:p w14:paraId="3A235B2C" w14:textId="1D5959F6" w:rsidR="001F5894" w:rsidRPr="003B49A2" w:rsidRDefault="001F5894" w:rsidP="001F5894">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60">
    <w:p w14:paraId="796D7A27" w14:textId="2255892E" w:rsidR="001F5894" w:rsidRPr="003B49A2" w:rsidRDefault="0095026C" w:rsidP="0095026C">
      <w:pPr>
        <w:pStyle w:val="FootnoteText"/>
        <w:tabs>
          <w:tab w:val="clear" w:pos="360"/>
          <w:tab w:val="left" w:pos="708"/>
        </w:tabs>
        <w:ind w:left="720" w:right="-389"/>
        <w:rPr>
          <w:rFonts w:ascii="Times New Roman" w:hAnsi="Times New Roman"/>
          <w:sz w:val="20"/>
          <w:lang w:val="pt-BR"/>
        </w:rPr>
      </w:pPr>
      <w:r w:rsidRPr="003B49A2">
        <w:rPr>
          <w:rStyle w:val="FootnoteReference"/>
          <w:rFonts w:ascii="Times New Roman" w:hAnsi="Times New Roman"/>
          <w:sz w:val="20"/>
          <w:lang w:val="pt-BR"/>
        </w:rPr>
        <w:t>5</w:t>
      </w:r>
      <w:r w:rsidR="001F5894" w:rsidRPr="003B49A2">
        <w:rPr>
          <w:rFonts w:ascii="Times New Roman" w:hAnsi="Times New Roman"/>
          <w:sz w:val="20"/>
          <w:lang w:val="pt-BR"/>
        </w:rPr>
        <w:t>.</w:t>
      </w:r>
      <w:r w:rsidR="001F5894" w:rsidRPr="003B49A2">
        <w:rPr>
          <w:rFonts w:ascii="Times New Roman" w:hAnsi="Times New Roman"/>
          <w:sz w:val="20"/>
          <w:lang w:val="pt-BR"/>
        </w:rPr>
        <w:tab/>
        <w:t>Este cargo continuará sendo de confiança até que a Assembleia Geral aprove as modificações nos estatutos pertinentes, necessárias para que o Secretário Executivo seja selecionado mediante um processo de concurso.</w:t>
      </w:r>
    </w:p>
  </w:footnote>
  <w:footnote w:id="61">
    <w:p w14:paraId="77F41BD5" w14:textId="24C0376E" w:rsidR="001F5894" w:rsidRPr="003B49A2" w:rsidRDefault="0095026C" w:rsidP="0095026C">
      <w:pPr>
        <w:pStyle w:val="FootnoteText"/>
        <w:tabs>
          <w:tab w:val="clear" w:pos="360"/>
          <w:tab w:val="left" w:pos="708"/>
        </w:tabs>
        <w:ind w:left="720" w:right="-389"/>
        <w:rPr>
          <w:rFonts w:ascii="Times New Roman" w:hAnsi="Times New Roman"/>
          <w:sz w:val="20"/>
          <w:lang w:val="pt-BR"/>
        </w:rPr>
      </w:pPr>
      <w:r w:rsidRPr="003B49A2">
        <w:rPr>
          <w:rStyle w:val="FootnoteReference"/>
          <w:rFonts w:ascii="Times New Roman" w:hAnsi="Times New Roman"/>
          <w:sz w:val="20"/>
          <w:lang w:val="pt-BR"/>
        </w:rPr>
        <w:t>6</w:t>
      </w:r>
      <w:r w:rsidR="001F5894" w:rsidRPr="003B49A2">
        <w:rPr>
          <w:rFonts w:ascii="Times New Roman" w:hAnsi="Times New Roman"/>
          <w:sz w:val="20"/>
          <w:lang w:val="pt-BR"/>
        </w:rPr>
        <w:t>.</w:t>
      </w:r>
      <w:r w:rsidR="001F5894" w:rsidRPr="003B49A2">
        <w:rPr>
          <w:rFonts w:ascii="Times New Roman" w:hAnsi="Times New Roman"/>
          <w:sz w:val="20"/>
          <w:lang w:val="pt-BR"/>
        </w:rPr>
        <w:tab/>
      </w:r>
      <w:r w:rsidR="001F5894" w:rsidRPr="002E6F65">
        <w:rPr>
          <w:rFonts w:ascii="Times New Roman" w:hAnsi="Times New Roman"/>
          <w:i/>
          <w:iCs/>
          <w:sz w:val="20"/>
          <w:lang w:val="pt-BR"/>
        </w:rPr>
        <w:t>Idem</w:t>
      </w:r>
    </w:p>
  </w:footnote>
  <w:footnote w:id="62">
    <w:p w14:paraId="505058AA" w14:textId="77777777" w:rsidR="00894C97" w:rsidRPr="003B49A2" w:rsidRDefault="00894C97" w:rsidP="00894C97">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63">
    <w:p w14:paraId="35664262" w14:textId="77777777" w:rsidR="00894C97" w:rsidRPr="003B49A2" w:rsidRDefault="00894C97" w:rsidP="00894C97">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64">
    <w:p w14:paraId="2F0D6E2A" w14:textId="77777777" w:rsidR="00894C97" w:rsidRPr="003B49A2" w:rsidRDefault="00894C97" w:rsidP="00894C97">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65">
    <w:p w14:paraId="3147FC74" w14:textId="3245A72D" w:rsidR="00894C97" w:rsidRPr="003B49A2" w:rsidRDefault="00894C97" w:rsidP="00894C97">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66">
    <w:p w14:paraId="7568C36C" w14:textId="77777777" w:rsidR="00DC3915" w:rsidRPr="003B49A2" w:rsidRDefault="00DC3915" w:rsidP="004F3326">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67">
    <w:p w14:paraId="4F1DF2BB" w14:textId="77777777" w:rsidR="00DC3915" w:rsidRPr="003B49A2" w:rsidRDefault="00DC3915" w:rsidP="004F3326">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68">
    <w:p w14:paraId="4AF5CA5F" w14:textId="77777777" w:rsidR="00DC3915" w:rsidRPr="003B49A2" w:rsidRDefault="00DC3915" w:rsidP="004F3326">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69">
    <w:p w14:paraId="52618191" w14:textId="22AC7AA1" w:rsidR="00DC3915" w:rsidRPr="003B49A2" w:rsidRDefault="00DC3915" w:rsidP="004F3326">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70">
    <w:p w14:paraId="01B47677" w14:textId="496073CA" w:rsidR="00DC3915" w:rsidRPr="003B49A2" w:rsidRDefault="00DC3915" w:rsidP="004F3326">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 xml:space="preserve"> .</w:t>
      </w:r>
      <w:r w:rsidRPr="003B49A2">
        <w:rPr>
          <w:rFonts w:ascii="Times New Roman" w:hAnsi="Times New Roman"/>
          <w:sz w:val="20"/>
          <w:lang w:val="pt-BR"/>
        </w:rPr>
        <w:tab/>
        <w:t xml:space="preserve">O Governo da Nicarágua fez constar sua reserva expressa à Declaração da Quinta Cúpula das Américas, realizada em Port of Spain, Trinidad e Tobago, em 2009, e à assim denominada Cúpula de... </w:t>
      </w:r>
    </w:p>
    <w:p w14:paraId="03315E18" w14:textId="77777777" w:rsidR="00DC3915" w:rsidRPr="003B49A2" w:rsidRDefault="00DC3915" w:rsidP="00DC3915">
      <w:pPr>
        <w:pStyle w:val="FootnoteText"/>
        <w:rPr>
          <w:rFonts w:ascii="Times New Roman" w:hAnsi="Times New Roman"/>
          <w:sz w:val="20"/>
          <w:lang w:val="pt-BR"/>
        </w:rPr>
      </w:pPr>
    </w:p>
  </w:footnote>
  <w:footnote w:id="71">
    <w:p w14:paraId="17F36E4E" w14:textId="77777777" w:rsidR="00DC3915" w:rsidRPr="003B49A2" w:rsidRDefault="00DC3915" w:rsidP="005A7DDE">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 xml:space="preserve"> .</w:t>
      </w:r>
      <w:r w:rsidRPr="003B49A2">
        <w:rPr>
          <w:rFonts w:ascii="Times New Roman" w:hAnsi="Times New Roman"/>
          <w:sz w:val="20"/>
          <w:lang w:val="pt-BR"/>
        </w:rPr>
        <w:tab/>
        <w:t xml:space="preserve">O Governo da República da Nicarágua traz ao conhecimento dos Chefes de Estado e de Governo presentes na Oitava Cúpula das Américas que a Nicarágua não aprova o Compromisso de Lima:... </w:t>
      </w:r>
    </w:p>
  </w:footnote>
  <w:footnote w:id="72">
    <w:p w14:paraId="70DB578E" w14:textId="794902B8" w:rsidR="00DC3915" w:rsidRPr="003B49A2" w:rsidRDefault="00DC3915" w:rsidP="005A7DDE">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 xml:space="preserve"> .</w:t>
      </w:r>
      <w:r w:rsidRPr="003B49A2">
        <w:rPr>
          <w:rFonts w:ascii="Times New Roman" w:hAnsi="Times New Roman"/>
          <w:sz w:val="20"/>
          <w:lang w:val="pt-BR"/>
        </w:rPr>
        <w:tab/>
      </w:r>
      <w:r w:rsidR="006C14FF" w:rsidRPr="00927C34">
        <w:rPr>
          <w:rFonts w:ascii="Times New Roman" w:hAnsi="Times New Roman"/>
          <w:i/>
          <w:iCs/>
          <w:sz w:val="20"/>
          <w:lang w:val="pt-BR"/>
        </w:rPr>
        <w:t>Idem</w:t>
      </w:r>
      <w:r w:rsidRPr="003B49A2">
        <w:rPr>
          <w:rFonts w:ascii="Times New Roman" w:eastAsia="Calibri" w:hAnsi="Times New Roman"/>
          <w:bCs/>
          <w:sz w:val="20"/>
          <w:lang w:val="pt-BR" w:eastAsia="es-ES"/>
        </w:rPr>
        <w:t>.</w:t>
      </w:r>
    </w:p>
  </w:footnote>
  <w:footnote w:id="73">
    <w:p w14:paraId="331F4756" w14:textId="77777777" w:rsidR="00864559" w:rsidRPr="003B49A2" w:rsidRDefault="00864559" w:rsidP="0086455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74">
    <w:p w14:paraId="52006CBB" w14:textId="77777777" w:rsidR="00864559" w:rsidRPr="003B49A2" w:rsidRDefault="00864559" w:rsidP="0086455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75">
    <w:p w14:paraId="75582E80" w14:textId="77777777" w:rsidR="00864559" w:rsidRPr="003B49A2" w:rsidRDefault="00864559" w:rsidP="00864559">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76">
    <w:p w14:paraId="52FCEC45" w14:textId="34FD7F7E" w:rsidR="00864559" w:rsidRPr="003B49A2" w:rsidRDefault="00864559" w:rsidP="00864559">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77">
    <w:p w14:paraId="4C00F200" w14:textId="0F956E6C" w:rsidR="00864559" w:rsidRPr="003B49A2" w:rsidRDefault="00864559" w:rsidP="00864559">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b/>
          <w:bCs/>
          <w:sz w:val="20"/>
          <w:lang w:val="pt-BR"/>
        </w:rPr>
        <w:tab/>
      </w:r>
      <w:r w:rsidRPr="003B49A2">
        <w:rPr>
          <w:rFonts w:ascii="Times New Roman" w:hAnsi="Times New Roman"/>
          <w:sz w:val="20"/>
          <w:lang w:val="pt-BR"/>
        </w:rPr>
        <w:t xml:space="preserve"> </w:t>
      </w:r>
      <w:r w:rsidRPr="003B49A2">
        <w:rPr>
          <w:rFonts w:ascii="Times New Roman" w:hAnsi="Times New Roman"/>
          <w:sz w:val="20"/>
          <w:shd w:val="clear" w:color="auto" w:fill="FFFFFF"/>
          <w:lang w:val="pt-BR"/>
        </w:rPr>
        <w:t>Os Estados Unidos observam que a Comissão de Assuntos Jurídicos e Políticos</w:t>
      </w:r>
      <w:r w:rsidR="00924DBA">
        <w:rPr>
          <w:rFonts w:ascii="Times New Roman" w:hAnsi="Times New Roman"/>
          <w:sz w:val="20"/>
          <w:shd w:val="clear" w:color="auto" w:fill="FFFFFF"/>
          <w:lang w:val="pt-BR"/>
        </w:rPr>
        <w:t xml:space="preserve"> (CAJP)</w:t>
      </w:r>
      <w:r w:rsidRPr="003B49A2">
        <w:rPr>
          <w:rFonts w:ascii="Times New Roman" w:hAnsi="Times New Roman"/>
          <w:sz w:val="20"/>
          <w:shd w:val="clear" w:color="auto" w:fill="FFFFFF"/>
          <w:lang w:val="pt-BR"/>
        </w:rPr>
        <w:t xml:space="preserve"> não tem mandato na área de “codificação e desenvolvimento progressivo do Direito Internacional Privado”, ...</w:t>
      </w:r>
    </w:p>
  </w:footnote>
  <w:footnote w:id="78">
    <w:p w14:paraId="5B50C928" w14:textId="77777777" w:rsidR="00864559" w:rsidRPr="003B49A2" w:rsidRDefault="00864559" w:rsidP="00864559">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 xml:space="preserve">Os Estados Unidos continuam preocupados que os “Princípios Atualizados sobre a Privacidade e a Proteção de Dados Pessoais” incluam muitos conceitos extraídos de regimes... </w:t>
      </w:r>
    </w:p>
  </w:footnote>
  <w:footnote w:id="79">
    <w:p w14:paraId="4541F798" w14:textId="7D4EED05" w:rsidR="00864559" w:rsidRPr="003B49A2" w:rsidRDefault="00864559" w:rsidP="00864559">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sz w:val="20"/>
          <w:shd w:val="clear" w:color="auto" w:fill="FFFFFF"/>
          <w:lang w:val="pt-BR"/>
        </w:rPr>
        <w:t xml:space="preserve">Embora os Estados Unidos não sejam signatários do Estatuto de Roma, ressaltamos nosso firme e profundo compromisso com a justiça e a responsabilidade, particularmente pelos </w:t>
      </w:r>
      <w:r w:rsidR="00A17115" w:rsidRPr="003B49A2">
        <w:rPr>
          <w:rFonts w:ascii="Times New Roman" w:hAnsi="Times New Roman"/>
          <w:sz w:val="20"/>
          <w:shd w:val="clear" w:color="auto" w:fill="FFFFFF"/>
          <w:lang w:val="pt-BR"/>
        </w:rPr>
        <w:t>piores...</w:t>
      </w:r>
      <w:r w:rsidRPr="003B49A2">
        <w:rPr>
          <w:rFonts w:ascii="Times New Roman" w:hAnsi="Times New Roman"/>
          <w:sz w:val="20"/>
          <w:shd w:val="clear" w:color="auto" w:fill="FFFFFF"/>
          <w:lang w:val="pt-BR"/>
        </w:rPr>
        <w:t xml:space="preserve"> </w:t>
      </w:r>
    </w:p>
  </w:footnote>
  <w:footnote w:id="80">
    <w:p w14:paraId="0FDA5A23" w14:textId="77777777" w:rsidR="00222E6C" w:rsidRPr="003B49A2" w:rsidRDefault="00222E6C" w:rsidP="00222E6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81">
    <w:p w14:paraId="46C0BC78" w14:textId="77777777" w:rsidR="00222E6C" w:rsidRPr="003B49A2" w:rsidRDefault="00222E6C" w:rsidP="00222E6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82">
    <w:p w14:paraId="6B0B1392" w14:textId="77777777" w:rsidR="00222E6C" w:rsidRPr="003B49A2" w:rsidRDefault="00222E6C" w:rsidP="00222E6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83">
    <w:p w14:paraId="22FAA8EC" w14:textId="25194238" w:rsidR="00222E6C" w:rsidRPr="003B49A2" w:rsidRDefault="00222E6C" w:rsidP="00222E6C">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84">
    <w:p w14:paraId="052F3A55" w14:textId="4705C845" w:rsidR="00222E6C" w:rsidRPr="003B49A2" w:rsidRDefault="00222E6C" w:rsidP="00222E6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Os Estados Unidos observam que não há “direitos do consumidor” reconhecidos </w:t>
      </w:r>
      <w:r w:rsidR="00FB53E5">
        <w:rPr>
          <w:rFonts w:ascii="Times New Roman" w:hAnsi="Times New Roman"/>
          <w:sz w:val="20"/>
          <w:lang w:val="pt-BR"/>
        </w:rPr>
        <w:t>no âmbito do</w:t>
      </w:r>
      <w:r w:rsidR="00FB53E5" w:rsidRPr="003B49A2">
        <w:rPr>
          <w:rFonts w:ascii="Times New Roman" w:hAnsi="Times New Roman"/>
          <w:sz w:val="20"/>
          <w:lang w:val="pt-BR"/>
        </w:rPr>
        <w:t xml:space="preserve"> </w:t>
      </w:r>
      <w:r w:rsidRPr="003B49A2">
        <w:rPr>
          <w:rFonts w:ascii="Times New Roman" w:hAnsi="Times New Roman"/>
          <w:sz w:val="20"/>
          <w:lang w:val="pt-BR"/>
        </w:rPr>
        <w:t xml:space="preserve">Direito Internacional, </w:t>
      </w:r>
      <w:r w:rsidR="00FB53E5">
        <w:rPr>
          <w:rFonts w:ascii="Times New Roman" w:hAnsi="Times New Roman"/>
          <w:sz w:val="20"/>
          <w:lang w:val="pt-BR"/>
        </w:rPr>
        <w:t>que inclui</w:t>
      </w:r>
      <w:r w:rsidR="00FB53E5" w:rsidRPr="003B49A2">
        <w:rPr>
          <w:rFonts w:ascii="Times New Roman" w:hAnsi="Times New Roman"/>
          <w:sz w:val="20"/>
          <w:lang w:val="pt-BR"/>
        </w:rPr>
        <w:t xml:space="preserve"> </w:t>
      </w:r>
      <w:r w:rsidRPr="003B49A2">
        <w:rPr>
          <w:rFonts w:ascii="Times New Roman" w:hAnsi="Times New Roman"/>
          <w:sz w:val="20"/>
          <w:lang w:val="pt-BR"/>
        </w:rPr>
        <w:t xml:space="preserve">o Direito Internacional dos Direitos Humanos, e entendem que essa redação... </w:t>
      </w:r>
    </w:p>
  </w:footnote>
  <w:footnote w:id="85">
    <w:p w14:paraId="7FDD8520" w14:textId="77777777" w:rsidR="00222E6C" w:rsidRPr="003B49A2" w:rsidRDefault="00222E6C" w:rsidP="00222E6C">
      <w:pPr>
        <w:pStyle w:val="FootnoteText"/>
        <w:ind w:left="720"/>
        <w:rPr>
          <w:rFonts w:ascii="Times New Roman" w:hAnsi="Times New Roman"/>
          <w:b/>
          <w:bCs/>
          <w:sz w:val="20"/>
          <w:lang w:val="pt-BR"/>
        </w:rPr>
      </w:pPr>
      <w:r w:rsidRPr="003B49A2">
        <w:rPr>
          <w:rStyle w:val="FootnoteReference"/>
          <w:rFonts w:ascii="Times New Roman" w:hAnsi="Times New Roman"/>
          <w:sz w:val="20"/>
        </w:rPr>
        <w:footnoteRef/>
      </w:r>
      <w:r w:rsidRPr="003B49A2">
        <w:rPr>
          <w:rFonts w:ascii="Times New Roman" w:hAnsi="Times New Roman"/>
          <w:b/>
          <w:bCs/>
          <w:sz w:val="20"/>
          <w:lang w:val="pt-BR"/>
        </w:rPr>
        <w:t>.</w:t>
      </w:r>
      <w:r w:rsidRPr="003B49A2">
        <w:rPr>
          <w:rFonts w:ascii="Times New Roman" w:hAnsi="Times New Roman"/>
          <w:b/>
          <w:bCs/>
          <w:sz w:val="20"/>
          <w:lang w:val="pt-BR"/>
        </w:rPr>
        <w:tab/>
      </w:r>
      <w:r w:rsidRPr="003B49A2">
        <w:rPr>
          <w:rFonts w:ascii="Times New Roman" w:hAnsi="Times New Roman"/>
          <w:sz w:val="20"/>
          <w:lang w:val="pt-BR"/>
        </w:rPr>
        <w:t xml:space="preserve">A Bolívia observa séria e categoricamente esta seção com base na experiência sofrida em 2019, quando a equipe de auditores que trabalhou baseada no acordo assinado entre o Governo... </w:t>
      </w:r>
    </w:p>
  </w:footnote>
  <w:footnote w:id="86">
    <w:p w14:paraId="4EC47B54"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87">
    <w:p w14:paraId="62BC178F"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88">
    <w:p w14:paraId="64E0C52E"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89">
    <w:p w14:paraId="1DF955B2" w14:textId="4D80E3DF" w:rsidR="00D1031C" w:rsidRPr="003B49A2" w:rsidRDefault="00D1031C" w:rsidP="00D1031C">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90">
    <w:p w14:paraId="01595B4B"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 xml:space="preserve">. </w:t>
      </w:r>
      <w:r w:rsidRPr="003B49A2">
        <w:rPr>
          <w:rFonts w:ascii="Times New Roman" w:hAnsi="Times New Roman"/>
          <w:sz w:val="20"/>
          <w:lang w:val="pt-BR"/>
        </w:rPr>
        <w:tab/>
      </w:r>
      <w:r w:rsidRPr="003B49A2">
        <w:rPr>
          <w:rFonts w:ascii="Times New Roman" w:eastAsia="Calibri" w:hAnsi="Times New Roman"/>
          <w:sz w:val="20"/>
          <w:lang w:val="pt-BR"/>
        </w:rPr>
        <w:t>O Estado da Guatemala declara que promove e defende os direitos humanos reconhecidos nos pactos internacionais, para todos os seus cidadãos, ao amparo do disposto na Constituição Política da</w:t>
      </w:r>
      <w:r w:rsidRPr="003B49A2">
        <w:rPr>
          <w:rFonts w:ascii="Times New Roman" w:hAnsi="Times New Roman"/>
          <w:sz w:val="20"/>
          <w:lang w:val="pt-BR"/>
        </w:rPr>
        <w:t>...</w:t>
      </w:r>
    </w:p>
  </w:footnote>
  <w:footnote w:id="91">
    <w:p w14:paraId="5C10069D" w14:textId="77777777" w:rsidR="00D1031C" w:rsidRPr="003B49A2" w:rsidRDefault="00D1031C" w:rsidP="00D1031C">
      <w:pPr>
        <w:pStyle w:val="FootnoteText"/>
        <w:tabs>
          <w:tab w:val="clear" w:pos="360"/>
        </w:tabs>
        <w:ind w:left="720"/>
        <w:rPr>
          <w:rFonts w:ascii="Times New Roman" w:hAnsi="Times New Roman"/>
          <w:sz w:val="20"/>
          <w:lang w:val="pt-BR"/>
        </w:rPr>
      </w:pPr>
      <w:r w:rsidRPr="003B49A2">
        <w:rPr>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t>O Governo de Santa Lúcia apoia todos os esforços voltados para a promoção e proteção dos direitos de todos os cidadãos e permanece comprometido com as suas obrigações nos termos da...</w:t>
      </w:r>
    </w:p>
  </w:footnote>
  <w:footnote w:id="92">
    <w:p w14:paraId="0BB9F655" w14:textId="7EAF813C" w:rsidR="00133B68" w:rsidRPr="00EC5EB9" w:rsidRDefault="00133B68" w:rsidP="004C420E">
      <w:pPr>
        <w:pStyle w:val="FootnoteText"/>
        <w:tabs>
          <w:tab w:val="clear" w:pos="360"/>
          <w:tab w:val="left" w:pos="720"/>
        </w:tabs>
        <w:ind w:left="720"/>
        <w:rPr>
          <w:rFonts w:ascii="Times New Roman" w:hAnsi="Times New Roman"/>
          <w:sz w:val="20"/>
          <w:lang w:val="pt-BR"/>
        </w:rPr>
      </w:pPr>
      <w:r w:rsidRPr="00EC5EB9">
        <w:rPr>
          <w:rStyle w:val="FootnoteReference"/>
          <w:rFonts w:ascii="Times New Roman" w:hAnsi="Times New Roman"/>
          <w:sz w:val="20"/>
          <w:lang w:val="pt-BR"/>
        </w:rPr>
        <w:footnoteRef/>
      </w:r>
      <w:r w:rsidR="00EC5EB9">
        <w:rPr>
          <w:rFonts w:ascii="Times New Roman" w:hAnsi="Times New Roman"/>
          <w:sz w:val="20"/>
          <w:lang w:val="pt-BR"/>
        </w:rPr>
        <w:t>.</w:t>
      </w:r>
      <w:r w:rsidR="00EC5EB9">
        <w:rPr>
          <w:rFonts w:ascii="Times New Roman" w:hAnsi="Times New Roman"/>
          <w:sz w:val="20"/>
          <w:lang w:val="pt-BR"/>
        </w:rPr>
        <w:tab/>
      </w:r>
      <w:r w:rsidRPr="00EC5EB9">
        <w:rPr>
          <w:rStyle w:val="cf01"/>
          <w:rFonts w:ascii="Times New Roman" w:hAnsi="Times New Roman" w:cs="Times New Roman"/>
          <w:sz w:val="20"/>
          <w:szCs w:val="20"/>
          <w:lang w:val="pt-BR"/>
        </w:rPr>
        <w:t>A Jamaica continua comprometida com o princípio da igualdade de tratamento para todos os seus cidadãos de acordo com sua Constituição e com a Carta dos Direitos e Liberdades Fundamentais.</w:t>
      </w:r>
      <w:r w:rsidR="004C420E">
        <w:rPr>
          <w:rStyle w:val="cf01"/>
          <w:rFonts w:ascii="Times New Roman" w:hAnsi="Times New Roman" w:cs="Times New Roman"/>
          <w:sz w:val="20"/>
          <w:szCs w:val="20"/>
          <w:lang w:val="pt-BR"/>
        </w:rPr>
        <w:t>..</w:t>
      </w:r>
      <w:r w:rsidRPr="00EC5EB9">
        <w:rPr>
          <w:rStyle w:val="cf01"/>
          <w:rFonts w:ascii="Times New Roman" w:hAnsi="Times New Roman" w:cs="Times New Roman"/>
          <w:sz w:val="20"/>
          <w:szCs w:val="20"/>
          <w:lang w:val="pt-BR"/>
        </w:rPr>
        <w:t xml:space="preserve"> </w:t>
      </w:r>
    </w:p>
  </w:footnote>
  <w:footnote w:id="93">
    <w:p w14:paraId="388D3D32" w14:textId="541E1742" w:rsidR="006C79C7" w:rsidRPr="005A7DDE" w:rsidRDefault="006C79C7" w:rsidP="000207A1">
      <w:pPr>
        <w:pStyle w:val="FootnoteText"/>
        <w:tabs>
          <w:tab w:val="left" w:pos="720"/>
        </w:tabs>
        <w:ind w:left="720"/>
        <w:rPr>
          <w:rFonts w:ascii="Times New Roman" w:hAnsi="Times New Roman"/>
          <w:sz w:val="20"/>
          <w:lang w:val="pt-BR"/>
        </w:rPr>
      </w:pPr>
      <w:r w:rsidRPr="001576E7">
        <w:rPr>
          <w:rStyle w:val="FootnoteReference"/>
          <w:rFonts w:ascii="Times New Roman" w:hAnsi="Times New Roman"/>
          <w:sz w:val="20"/>
        </w:rPr>
        <w:footnoteRef/>
      </w:r>
      <w:r w:rsidR="001576E7" w:rsidRPr="005A7DDE">
        <w:rPr>
          <w:rFonts w:ascii="Times New Roman" w:hAnsi="Times New Roman"/>
          <w:sz w:val="20"/>
          <w:lang w:val="pt-BR"/>
        </w:rPr>
        <w:t>.</w:t>
      </w:r>
      <w:r w:rsidR="000207A1">
        <w:rPr>
          <w:rFonts w:ascii="Times New Roman" w:hAnsi="Times New Roman"/>
          <w:sz w:val="20"/>
          <w:lang w:val="pt-BR"/>
        </w:rPr>
        <w:tab/>
      </w:r>
      <w:r w:rsidRPr="001576E7">
        <w:rPr>
          <w:rFonts w:ascii="Times New Roman" w:hAnsi="Times New Roman"/>
          <w:sz w:val="20"/>
          <w:lang w:val="pt-BR"/>
        </w:rPr>
        <w:t>Atualização aprovada pela Assembleia Plenária da Décima Nona Cúpula Judiciária Ibero-Americana, abril de 2018, Quito, Equador.</w:t>
      </w:r>
    </w:p>
  </w:footnote>
  <w:footnote w:id="94">
    <w:p w14:paraId="44E5613B" w14:textId="792C9AB5" w:rsidR="00D1031C" w:rsidRPr="005A7DDE" w:rsidRDefault="00D1031C" w:rsidP="00D1031C">
      <w:pPr>
        <w:pStyle w:val="FootnoteText"/>
        <w:tabs>
          <w:tab w:val="left" w:pos="720"/>
        </w:tabs>
        <w:ind w:left="720"/>
        <w:rPr>
          <w:rFonts w:ascii="Times New Roman" w:hAnsi="Times New Roman"/>
          <w:b/>
          <w:bCs/>
          <w:sz w:val="20"/>
          <w:lang w:val="pt-BR"/>
        </w:rPr>
      </w:pPr>
      <w:r w:rsidRPr="003B49A2">
        <w:rPr>
          <w:rStyle w:val="FootnoteReference"/>
          <w:rFonts w:ascii="Times New Roman" w:hAnsi="Times New Roman"/>
          <w:sz w:val="20"/>
          <w:lang w:val="pt-BR"/>
        </w:rPr>
        <w:footnoteRef/>
      </w:r>
      <w:r w:rsidRPr="005A7DDE">
        <w:rPr>
          <w:rFonts w:ascii="Times New Roman" w:hAnsi="Times New Roman"/>
          <w:sz w:val="20"/>
          <w:lang w:val="pt-BR"/>
        </w:rPr>
        <w:t>.</w:t>
      </w:r>
      <w:r w:rsidRPr="005A7DDE">
        <w:rPr>
          <w:rFonts w:ascii="Times New Roman" w:hAnsi="Times New Roman"/>
          <w:b/>
          <w:bCs/>
          <w:sz w:val="20"/>
          <w:lang w:val="pt-BR"/>
        </w:rPr>
        <w:tab/>
      </w:r>
      <w:r w:rsidR="00513BFB" w:rsidRPr="00927C34">
        <w:rPr>
          <w:rFonts w:ascii="Times New Roman" w:hAnsi="Times New Roman"/>
          <w:sz w:val="20"/>
          <w:lang w:val="pt-BR"/>
        </w:rPr>
        <w:t>O Paraguai une-se ao consenso na aprovação da seção</w:t>
      </w:r>
      <w:r w:rsidR="00513BFB" w:rsidRPr="00927C34">
        <w:rPr>
          <w:rFonts w:ascii="Times New Roman" w:hAnsi="Times New Roman"/>
          <w:b/>
          <w:bCs/>
          <w:sz w:val="20"/>
          <w:lang w:val="pt-BR"/>
        </w:rPr>
        <w:t xml:space="preserve"> </w:t>
      </w:r>
      <w:r w:rsidRPr="00927C34">
        <w:rPr>
          <w:rFonts w:ascii="Times New Roman" w:hAnsi="Times New Roman"/>
          <w:sz w:val="20"/>
          <w:lang w:val="pt-BR"/>
        </w:rPr>
        <w:t xml:space="preserve">XII </w:t>
      </w:r>
      <w:r w:rsidR="005A1606" w:rsidRPr="00927C34">
        <w:rPr>
          <w:rFonts w:ascii="Times New Roman" w:hAnsi="Times New Roman"/>
          <w:sz w:val="20"/>
          <w:lang w:val="pt-BR"/>
        </w:rPr>
        <w:t>e da seção</w:t>
      </w:r>
      <w:r w:rsidRPr="00927C34">
        <w:rPr>
          <w:rFonts w:ascii="Times New Roman" w:hAnsi="Times New Roman"/>
          <w:sz w:val="20"/>
          <w:lang w:val="pt-BR"/>
        </w:rPr>
        <w:t xml:space="preserve"> XIII </w:t>
      </w:r>
      <w:r w:rsidR="005A1606" w:rsidRPr="00927C34">
        <w:rPr>
          <w:rFonts w:ascii="Times New Roman" w:hAnsi="Times New Roman"/>
          <w:sz w:val="20"/>
          <w:lang w:val="pt-BR"/>
        </w:rPr>
        <w:t>em concordância com sua</w:t>
      </w:r>
      <w:r w:rsidR="008C00F6" w:rsidRPr="00927C34">
        <w:rPr>
          <w:rFonts w:ascii="Times New Roman" w:hAnsi="Times New Roman"/>
          <w:sz w:val="20"/>
          <w:lang w:val="pt-BR"/>
        </w:rPr>
        <w:t>s</w:t>
      </w:r>
      <w:r w:rsidR="005A1606" w:rsidRPr="00927C34">
        <w:rPr>
          <w:rFonts w:ascii="Times New Roman" w:hAnsi="Times New Roman"/>
          <w:sz w:val="20"/>
          <w:lang w:val="pt-BR"/>
        </w:rPr>
        <w:t xml:space="preserve"> </w:t>
      </w:r>
      <w:r w:rsidR="008C00F6" w:rsidRPr="00927C34">
        <w:rPr>
          <w:rFonts w:ascii="Times New Roman" w:hAnsi="Times New Roman"/>
          <w:sz w:val="20"/>
          <w:lang w:val="pt-BR"/>
        </w:rPr>
        <w:t>normas legais</w:t>
      </w:r>
      <w:r w:rsidR="005A1606" w:rsidRPr="00927C34">
        <w:rPr>
          <w:rFonts w:ascii="Times New Roman" w:hAnsi="Times New Roman"/>
          <w:sz w:val="20"/>
          <w:lang w:val="pt-BR"/>
        </w:rPr>
        <w:t xml:space="preserve"> vigente</w:t>
      </w:r>
      <w:r w:rsidR="008C00F6" w:rsidRPr="00927C34">
        <w:rPr>
          <w:rFonts w:ascii="Times New Roman" w:hAnsi="Times New Roman"/>
          <w:sz w:val="20"/>
          <w:lang w:val="pt-BR"/>
        </w:rPr>
        <w:t>s</w:t>
      </w:r>
      <w:r w:rsidR="005A1606" w:rsidRPr="00927C34">
        <w:rPr>
          <w:rFonts w:ascii="Times New Roman" w:hAnsi="Times New Roman"/>
          <w:sz w:val="20"/>
          <w:lang w:val="pt-BR"/>
        </w:rPr>
        <w:t>, fazendo constar expre</w:t>
      </w:r>
      <w:r w:rsidR="008C00F6" w:rsidRPr="00927C34">
        <w:rPr>
          <w:rFonts w:ascii="Times New Roman" w:hAnsi="Times New Roman"/>
          <w:sz w:val="20"/>
          <w:lang w:val="pt-BR"/>
        </w:rPr>
        <w:t>s</w:t>
      </w:r>
      <w:r w:rsidR="005A1606" w:rsidRPr="00927C34">
        <w:rPr>
          <w:rFonts w:ascii="Times New Roman" w:hAnsi="Times New Roman"/>
          <w:sz w:val="20"/>
          <w:lang w:val="pt-BR"/>
        </w:rPr>
        <w:t>samente que não aceita as definições ou</w:t>
      </w:r>
      <w:r w:rsidRPr="00927C34">
        <w:rPr>
          <w:rFonts w:ascii="Times New Roman" w:hAnsi="Times New Roman"/>
          <w:sz w:val="20"/>
          <w:lang w:val="pt-BR"/>
        </w:rPr>
        <w:t xml:space="preserve"> …</w:t>
      </w:r>
      <w:r w:rsidRPr="005A7DDE">
        <w:rPr>
          <w:rFonts w:ascii="Times New Roman" w:hAnsi="Times New Roman"/>
          <w:sz w:val="20"/>
          <w:lang w:val="pt-BR"/>
        </w:rPr>
        <w:t xml:space="preserve"> </w:t>
      </w:r>
    </w:p>
  </w:footnote>
  <w:footnote w:id="95">
    <w:p w14:paraId="2ECFF2C5" w14:textId="77777777" w:rsidR="00D1031C" w:rsidRPr="005A7DDE"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 xml:space="preserve">. </w:t>
      </w:r>
      <w:r w:rsidRPr="003B49A2">
        <w:rPr>
          <w:rFonts w:ascii="Times New Roman" w:hAnsi="Times New Roman"/>
          <w:sz w:val="20"/>
          <w:lang w:val="pt-BR"/>
        </w:rPr>
        <w:tab/>
        <w:t>Trinidad e Tobago não pode associar-se ao consenso sobre o parágrafo dispositivo 2</w:t>
      </w:r>
      <w:r w:rsidRPr="003B49A2">
        <w:rPr>
          <w:rFonts w:ascii="Times New Roman" w:hAnsi="Times New Roman"/>
          <w:sz w:val="20"/>
          <w:vertAlign w:val="superscript"/>
          <w:lang w:val="pt-BR"/>
        </w:rPr>
        <w:t>o</w:t>
      </w:r>
      <w:r w:rsidRPr="003B49A2">
        <w:rPr>
          <w:rFonts w:ascii="Times New Roman" w:hAnsi="Times New Roman"/>
          <w:sz w:val="20"/>
          <w:lang w:val="pt-BR"/>
        </w:rPr>
        <w:t xml:space="preserve"> desta seção devido a um conflito com a legislação interna em vigor. </w:t>
      </w:r>
      <w:r w:rsidRPr="005A7DDE">
        <w:rPr>
          <w:rFonts w:ascii="Times New Roman" w:hAnsi="Times New Roman"/>
          <w:sz w:val="20"/>
          <w:lang w:val="pt-BR"/>
        </w:rPr>
        <w:t>O Governo da República de…</w:t>
      </w:r>
    </w:p>
  </w:footnote>
  <w:footnote w:id="96">
    <w:p w14:paraId="7AA13D57" w14:textId="3EEAE13A" w:rsidR="00D1031C" w:rsidRPr="005A7DDE" w:rsidRDefault="00D1031C" w:rsidP="00D1031C">
      <w:pPr>
        <w:pStyle w:val="FootnoteText"/>
        <w:ind w:left="720"/>
        <w:rPr>
          <w:rFonts w:ascii="Times New Roman" w:hAnsi="Times New Roman"/>
          <w:b/>
          <w:bCs/>
          <w:sz w:val="20"/>
          <w:lang w:val="pt-BR"/>
        </w:rPr>
      </w:pPr>
      <w:r w:rsidRPr="003B49A2">
        <w:rPr>
          <w:rStyle w:val="FootnoteReference"/>
          <w:rFonts w:ascii="Times New Roman" w:hAnsi="Times New Roman"/>
          <w:sz w:val="20"/>
          <w:lang w:val="pt-BR"/>
        </w:rPr>
        <w:footnoteRef/>
      </w:r>
      <w:r w:rsidRPr="005A7DDE">
        <w:rPr>
          <w:rFonts w:ascii="Times New Roman" w:hAnsi="Times New Roman"/>
          <w:sz w:val="20"/>
          <w:lang w:val="pt-BR"/>
        </w:rPr>
        <w:t>.</w:t>
      </w:r>
      <w:r w:rsidRPr="005A7DDE">
        <w:rPr>
          <w:rFonts w:ascii="Times New Roman" w:hAnsi="Times New Roman"/>
          <w:b/>
          <w:bCs/>
          <w:sz w:val="20"/>
          <w:lang w:val="pt-BR"/>
        </w:rPr>
        <w:tab/>
      </w:r>
      <w:r w:rsidR="008C00F6" w:rsidRPr="00927C34">
        <w:rPr>
          <w:rFonts w:ascii="Times New Roman" w:hAnsi="Times New Roman"/>
          <w:sz w:val="20"/>
          <w:lang w:val="pt-BR"/>
        </w:rPr>
        <w:t xml:space="preserve">O Paraguai une-se ao consenso na aprovação da seção </w:t>
      </w:r>
      <w:r w:rsidRPr="00927C34">
        <w:rPr>
          <w:rFonts w:ascii="Times New Roman" w:hAnsi="Times New Roman"/>
          <w:sz w:val="20"/>
          <w:lang w:val="pt-BR"/>
        </w:rPr>
        <w:t xml:space="preserve">XII </w:t>
      </w:r>
      <w:r w:rsidR="008C00F6" w:rsidRPr="00927C34">
        <w:rPr>
          <w:rFonts w:ascii="Times New Roman" w:hAnsi="Times New Roman"/>
          <w:sz w:val="20"/>
          <w:lang w:val="pt-BR"/>
        </w:rPr>
        <w:t>e da seção</w:t>
      </w:r>
      <w:r w:rsidRPr="00927C34">
        <w:rPr>
          <w:rFonts w:ascii="Times New Roman" w:hAnsi="Times New Roman"/>
          <w:sz w:val="20"/>
          <w:lang w:val="pt-BR"/>
        </w:rPr>
        <w:t xml:space="preserve"> XIII </w:t>
      </w:r>
      <w:r w:rsidR="008C00F6" w:rsidRPr="00927C34">
        <w:rPr>
          <w:rFonts w:ascii="Times New Roman" w:hAnsi="Times New Roman"/>
          <w:sz w:val="20"/>
          <w:lang w:val="pt-BR"/>
        </w:rPr>
        <w:t xml:space="preserve">em concordância com suas normais legais </w:t>
      </w:r>
      <w:r w:rsidRPr="00927C34">
        <w:rPr>
          <w:rFonts w:ascii="Times New Roman" w:hAnsi="Times New Roman"/>
          <w:sz w:val="20"/>
          <w:lang w:val="pt-BR"/>
        </w:rPr>
        <w:t>vigente</w:t>
      </w:r>
      <w:r w:rsidR="008C00F6" w:rsidRPr="00927C34">
        <w:rPr>
          <w:rFonts w:ascii="Times New Roman" w:hAnsi="Times New Roman"/>
          <w:sz w:val="20"/>
          <w:lang w:val="pt-BR"/>
        </w:rPr>
        <w:t>s</w:t>
      </w:r>
      <w:r w:rsidRPr="00927C34">
        <w:rPr>
          <w:rFonts w:ascii="Times New Roman" w:hAnsi="Times New Roman"/>
          <w:sz w:val="20"/>
          <w:lang w:val="pt-BR"/>
        </w:rPr>
        <w:t xml:space="preserve">, </w:t>
      </w:r>
      <w:r w:rsidR="008C00F6" w:rsidRPr="00927C34">
        <w:rPr>
          <w:rFonts w:ascii="Times New Roman" w:hAnsi="Times New Roman"/>
          <w:sz w:val="20"/>
          <w:lang w:val="pt-BR"/>
        </w:rPr>
        <w:t xml:space="preserve">fazendo constar expressamente </w:t>
      </w:r>
      <w:r w:rsidR="000B4180">
        <w:rPr>
          <w:rFonts w:ascii="Times New Roman" w:hAnsi="Times New Roman"/>
          <w:sz w:val="20"/>
          <w:lang w:val="pt-BR"/>
        </w:rPr>
        <w:t xml:space="preserve">que </w:t>
      </w:r>
      <w:r w:rsidR="00C25F5F">
        <w:rPr>
          <w:rFonts w:ascii="Times New Roman" w:hAnsi="Times New Roman"/>
          <w:sz w:val="20"/>
          <w:lang w:val="pt-BR"/>
        </w:rPr>
        <w:t>não aceita as definições ou</w:t>
      </w:r>
      <w:r w:rsidRPr="005A7DDE">
        <w:rPr>
          <w:rFonts w:ascii="Times New Roman" w:hAnsi="Times New Roman"/>
          <w:sz w:val="20"/>
          <w:lang w:val="pt-BR"/>
        </w:rPr>
        <w:t xml:space="preserve"> … </w:t>
      </w:r>
    </w:p>
  </w:footnote>
  <w:footnote w:id="97">
    <w:p w14:paraId="16BB2147"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b/>
          <w:bCs/>
          <w:sz w:val="20"/>
          <w:vertAlign w:val="superscript"/>
          <w:lang w:val="pt-BR"/>
        </w:rPr>
        <w:t xml:space="preserve"> </w:t>
      </w:r>
      <w:r w:rsidRPr="003B49A2">
        <w:rPr>
          <w:rFonts w:ascii="Times New Roman" w:hAnsi="Times New Roman"/>
          <w:sz w:val="20"/>
          <w:lang w:val="pt-BR" w:eastAsia="es-US"/>
        </w:rPr>
        <w:t>“</w:t>
      </w:r>
      <w:r w:rsidRPr="003B49A2">
        <w:rPr>
          <w:rFonts w:ascii="Times New Roman" w:hAnsi="Times New Roman"/>
          <w:sz w:val="20"/>
          <w:lang w:val="pt-BR"/>
        </w:rPr>
        <w:t>Direitos humanos e meio ambiente” da resolução AG/RES. 2961 (L-O/20), que toma nota do direito de viver em um ambiente saudável e insta outros Estados membros a considerarem a...</w:t>
      </w:r>
    </w:p>
  </w:footnote>
  <w:footnote w:id="98">
    <w:p w14:paraId="23F85F36"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vertAlign w:val="superscript"/>
          <w:lang w:val="pt-BR"/>
        </w:rPr>
        <w:t>.</w:t>
      </w:r>
      <w:r w:rsidRPr="003B49A2">
        <w:rPr>
          <w:rFonts w:ascii="Times New Roman" w:hAnsi="Times New Roman"/>
          <w:b/>
          <w:bCs/>
          <w:sz w:val="20"/>
          <w:vertAlign w:val="superscript"/>
          <w:lang w:val="pt-BR"/>
        </w:rPr>
        <w:tab/>
      </w:r>
      <w:r w:rsidRPr="003B49A2">
        <w:rPr>
          <w:rFonts w:ascii="Times New Roman" w:hAnsi="Times New Roman"/>
          <w:sz w:val="20"/>
          <w:lang w:val="pt-BR" w:eastAsia="es-US"/>
        </w:rPr>
        <w:t xml:space="preserve">Em relação à referida seção xiv, parágrafo 3, da resolução AG/RES. 2961 (L-O/20), “Direitos humanos e meio ambiente”, a República do Chile faz constar que não assinou o </w:t>
      </w:r>
      <w:r w:rsidRPr="003B49A2">
        <w:rPr>
          <w:rFonts w:ascii="Times New Roman" w:hAnsi="Times New Roman"/>
          <w:sz w:val="20"/>
          <w:lang w:val="pt-BR"/>
        </w:rPr>
        <w:t xml:space="preserve">Acordo Regional... </w:t>
      </w:r>
    </w:p>
  </w:footnote>
  <w:footnote w:id="99">
    <w:p w14:paraId="0A6959DC"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O Governo de Barbados afirma que esta seção desta resolução contém vários tópicos e termos que não estão contemplados em suas leis nacionais e não são objeto de consenso nacional. Por esse ...</w:t>
      </w:r>
    </w:p>
  </w:footnote>
  <w:footnote w:id="100">
    <w:p w14:paraId="06A90C17"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República do Paraguai reitera seu compromisso com os princípios da Declaração Universal dos Direitos Humanos e das convenções internacionais assinadas sobre a ...</w:t>
      </w:r>
    </w:p>
  </w:footnote>
  <w:footnote w:id="101">
    <w:p w14:paraId="1E41868E" w14:textId="77777777" w:rsidR="00D1031C" w:rsidRPr="003B49A2" w:rsidRDefault="00D1031C" w:rsidP="00D1031C">
      <w:pPr>
        <w:pStyle w:val="FootnoteText"/>
        <w:ind w:left="720"/>
        <w:rPr>
          <w:rFonts w:ascii="Times New Roman" w:hAnsi="Times New Roman"/>
          <w:b/>
          <w:bCs/>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A República de Honduras declara seu compromisso com os direitos humanos e as convenções internacionais e, com relação às disposições contidas nesta resolução,... </w:t>
      </w:r>
    </w:p>
  </w:footnote>
  <w:footnote w:id="102">
    <w:p w14:paraId="52D3B1E7" w14:textId="77777777"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O Governo de Santa Lúcia continua comprometido com as suas obrigações nos termos da Declaração Universal dos Direitos Humanos e sob as convenções internacionais relacionadas... </w:t>
      </w:r>
    </w:p>
  </w:footnote>
  <w:footnote w:id="103">
    <w:p w14:paraId="1E5CCD3A" w14:textId="77777777" w:rsidR="00D1031C" w:rsidRPr="003B49A2" w:rsidRDefault="00D1031C" w:rsidP="00D1031C">
      <w:pPr>
        <w:pStyle w:val="FootnoteText"/>
        <w:ind w:left="720"/>
        <w:rPr>
          <w:rFonts w:ascii="Times New Roman" w:hAnsi="Times New Roman"/>
          <w:sz w:val="20"/>
          <w:lang w:val="pt-BR"/>
        </w:rPr>
      </w:pPr>
      <w:r w:rsidRPr="003B49A2">
        <w:rPr>
          <w:rStyle w:val="FootnoteReference"/>
          <w:rFonts w:ascii="Times New Roman" w:hAnsi="Times New Roman"/>
          <w:sz w:val="20"/>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iCs/>
          <w:sz w:val="20"/>
          <w:lang w:val="pt-BR"/>
        </w:rPr>
        <w:t xml:space="preserve">São Vicente e Granadinas não pode aderir ao consenso sobre a aprovação desta seção da resolução. São Vicente e Granadinas promove e defende os direitos humanos e reafirma a igualdade de... </w:t>
      </w:r>
    </w:p>
  </w:footnote>
  <w:footnote w:id="104">
    <w:p w14:paraId="6939E988" w14:textId="0F3D0D56" w:rsidR="00D1031C" w:rsidRPr="003B49A2" w:rsidRDefault="00D1031C" w:rsidP="00D1031C">
      <w:pPr>
        <w:pStyle w:val="FootnoteText"/>
        <w:ind w:left="720"/>
        <w:rPr>
          <w:rFonts w:ascii="Times New Roman" w:hAnsi="Times New Roman"/>
          <w:sz w:val="20"/>
          <w:lang w:val="pt-BR"/>
        </w:rPr>
      </w:pPr>
      <w:r w:rsidRPr="003B49A2">
        <w:rPr>
          <w:rFonts w:ascii="Times New Roman" w:hAnsi="Times New Roman"/>
          <w:iCs/>
          <w:sz w:val="20"/>
          <w:lang w:val="pt-BR"/>
        </w:rPr>
        <w:footnoteRef/>
      </w:r>
      <w:r w:rsidRPr="003B49A2">
        <w:rPr>
          <w:rFonts w:ascii="Times New Roman" w:hAnsi="Times New Roman"/>
          <w:iCs/>
          <w:sz w:val="20"/>
          <w:lang w:val="pt-BR"/>
        </w:rPr>
        <w:t>.</w:t>
      </w:r>
      <w:r w:rsidRPr="003B49A2">
        <w:rPr>
          <w:rFonts w:ascii="Times New Roman" w:hAnsi="Times New Roman"/>
          <w:iCs/>
          <w:sz w:val="20"/>
          <w:lang w:val="pt-BR"/>
        </w:rPr>
        <w:tab/>
        <w:t>Trinidad e Tobago não pode associar-se ao consenso nesta seção devido a um conflito com a legislação</w:t>
      </w:r>
      <w:r w:rsidRPr="003B49A2">
        <w:rPr>
          <w:rFonts w:ascii="Times New Roman" w:hAnsi="Times New Roman"/>
          <w:sz w:val="20"/>
          <w:lang w:val="pt-BR"/>
        </w:rPr>
        <w:t xml:space="preserve"> interna em vigor. O Governo da República de Trinidad e Tobago</w:t>
      </w:r>
      <w:r w:rsidR="003B49A2">
        <w:rPr>
          <w:rFonts w:ascii="Times New Roman" w:hAnsi="Times New Roman"/>
          <w:sz w:val="20"/>
          <w:lang w:val="pt-BR"/>
        </w:rPr>
        <w:t>...</w:t>
      </w:r>
      <w:r w:rsidRPr="003B49A2">
        <w:rPr>
          <w:rFonts w:ascii="Times New Roman" w:hAnsi="Times New Roman"/>
          <w:sz w:val="20"/>
          <w:lang w:val="pt-BR"/>
        </w:rPr>
        <w:t xml:space="preserve"> </w:t>
      </w:r>
    </w:p>
  </w:footnote>
  <w:footnote w:id="105">
    <w:p w14:paraId="537A0FDA" w14:textId="512EF6C3" w:rsidR="00D1031C" w:rsidRPr="003B49A2" w:rsidRDefault="00D1031C" w:rsidP="00D1031C">
      <w:pPr>
        <w:pStyle w:val="FootnoteText"/>
        <w:ind w:left="720"/>
        <w:rPr>
          <w:rFonts w:ascii="Times New Roman" w:hAnsi="Times New Roman"/>
          <w:b/>
          <w:bCs/>
          <w:sz w:val="20"/>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Pr="003B49A2">
        <w:rPr>
          <w:rFonts w:ascii="Times New Roman" w:hAnsi="Times New Roman"/>
          <w:b/>
          <w:bCs/>
          <w:sz w:val="20"/>
          <w:vertAlign w:val="superscript"/>
          <w:lang w:val="pt-BR"/>
        </w:rPr>
        <w:t xml:space="preserve"> </w:t>
      </w:r>
      <w:r w:rsidRPr="003B49A2">
        <w:rPr>
          <w:rFonts w:ascii="Times New Roman" w:hAnsi="Times New Roman"/>
          <w:sz w:val="20"/>
          <w:lang w:val="pt-BR"/>
        </w:rPr>
        <w:t>A Nicarágua é reconhecida internacionalmente por sua vocação para a paz e por ser o país mais seguro da região, que mais rapidamente reduziu a pobreza e a desigualdade,...</w:t>
      </w:r>
    </w:p>
  </w:footnote>
  <w:footnote w:id="106">
    <w:p w14:paraId="0CBEFCE8" w14:textId="77777777" w:rsidR="00D1031C" w:rsidRPr="003B49A2" w:rsidRDefault="00D1031C" w:rsidP="00D1031C">
      <w:pPr>
        <w:tabs>
          <w:tab w:val="clear" w:pos="720"/>
          <w:tab w:val="left" w:pos="360"/>
        </w:tabs>
        <w:ind w:left="720" w:hanging="360"/>
        <w:rPr>
          <w:rFonts w:ascii="Times New Roman" w:hAnsi="Times New Roman"/>
          <w:b/>
          <w:bCs/>
          <w:sz w:val="20"/>
          <w:vertAlign w:val="superscript"/>
          <w:lang w:val="pt-BR"/>
        </w:rPr>
      </w:pPr>
      <w:r w:rsidRPr="003B49A2">
        <w:rPr>
          <w:rStyle w:val="FootnoteReference"/>
          <w:rFonts w:ascii="Times New Roman" w:hAnsi="Times New Roman"/>
          <w:sz w:val="20"/>
          <w:lang w:val="pt-BR"/>
        </w:rPr>
        <w:footnoteRef/>
      </w:r>
      <w:r w:rsidRPr="003B49A2">
        <w:rPr>
          <w:rFonts w:ascii="Times New Roman" w:eastAsia="Calibri" w:hAnsi="Times New Roman"/>
          <w:sz w:val="20"/>
          <w:lang w:val="pt-BR"/>
        </w:rPr>
        <w:t>.</w:t>
      </w:r>
      <w:r w:rsidRPr="003B49A2">
        <w:rPr>
          <w:rFonts w:ascii="Times New Roman" w:eastAsia="Calibri" w:hAnsi="Times New Roman"/>
          <w:sz w:val="20"/>
          <w:lang w:val="pt-BR"/>
        </w:rPr>
        <w:tab/>
      </w:r>
      <w:r w:rsidRPr="003B49A2">
        <w:rPr>
          <w:rFonts w:ascii="Times New Roman" w:hAnsi="Times New Roman"/>
          <w:sz w:val="20"/>
          <w:shd w:val="clear" w:color="auto" w:fill="FFFFFF"/>
          <w:lang w:val="pt-BR"/>
        </w:rPr>
        <w:t>Os Estados Unidos recordam a distinção entre direitos humanos, cujos beneficiários são indivíduos, e direitos coletivos, cujos beneficiários são povos. Os Estados Unidos recordam ainda ...</w:t>
      </w:r>
    </w:p>
  </w:footnote>
  <w:footnote w:id="107">
    <w:p w14:paraId="15F91A8A" w14:textId="255972E1" w:rsidR="00D1031C" w:rsidRPr="003B49A2" w:rsidRDefault="00D1031C" w:rsidP="00D1031C">
      <w:pPr>
        <w:pStyle w:val="FootnoteText"/>
        <w:ind w:left="720"/>
        <w:rPr>
          <w:rFonts w:ascii="Times New Roman" w:hAnsi="Times New Roman"/>
          <w:b/>
          <w:bCs/>
          <w:sz w:val="20"/>
          <w:vertAlign w:val="superscript"/>
          <w:lang w:val="pt-BR"/>
        </w:rPr>
      </w:pPr>
      <w:r w:rsidRPr="003B49A2">
        <w:rPr>
          <w:rStyle w:val="FootnoteReference"/>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b/>
          <w:bCs/>
          <w:sz w:val="20"/>
          <w:lang w:val="pt-BR"/>
        </w:rPr>
        <w:tab/>
      </w:r>
      <w:r w:rsidRPr="003B49A2">
        <w:rPr>
          <w:rFonts w:ascii="Times New Roman" w:hAnsi="Times New Roman"/>
          <w:sz w:val="20"/>
          <w:shd w:val="clear" w:color="auto" w:fill="FFFFFF"/>
          <w:lang w:val="pt-BR"/>
        </w:rPr>
        <w:t xml:space="preserve">Os Estados Unidos observam que o parágrafo preambular e o primeiro parágrafo resolutivo desta seção fazem referência a “direitos” que não existem no Direito Internacional... </w:t>
      </w:r>
    </w:p>
  </w:footnote>
  <w:footnote w:id="108">
    <w:p w14:paraId="0F81B1CA" w14:textId="77777777"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09">
    <w:p w14:paraId="7D8E4C73" w14:textId="77777777"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10">
    <w:p w14:paraId="5717CF36" w14:textId="77777777"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11">
    <w:p w14:paraId="47753923" w14:textId="750913F5"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112">
    <w:p w14:paraId="771DCA7B" w14:textId="77777777" w:rsidR="00D71BA2" w:rsidRPr="003B49A2" w:rsidRDefault="00D71BA2" w:rsidP="00D71BA2">
      <w:pPr>
        <w:pStyle w:val="FootnoteText"/>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Os Estados Unidos acreditam que o financiamento em condições mais favoráveis deve concentrar-se nos países mais necessitados e menos capazes de mobilizar financiamento de outras fontes (...)</w:t>
      </w:r>
    </w:p>
  </w:footnote>
  <w:footnote w:id="113">
    <w:p w14:paraId="785BC096" w14:textId="77777777"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14">
    <w:p w14:paraId="72F842C9" w14:textId="77777777"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15">
    <w:p w14:paraId="39270272" w14:textId="77777777"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16">
    <w:p w14:paraId="289598C5" w14:textId="668ED10F"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117">
    <w:p w14:paraId="0E1290BD" w14:textId="77777777" w:rsidR="00876CED" w:rsidRPr="003B49A2" w:rsidRDefault="00876CED" w:rsidP="00876CED">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 xml:space="preserve">São Vicente e Granadinas permanece em estrita observância do princípio fundamental de não interferência nos assuntos internos dos Estados, como consagrado no artigo 1º da Carta da (...) </w:t>
      </w:r>
    </w:p>
  </w:footnote>
  <w:footnote w:id="118">
    <w:p w14:paraId="45E74851" w14:textId="3AA43675" w:rsidR="00C26E11" w:rsidRPr="003B49A2" w:rsidRDefault="00C26E11" w:rsidP="00C26E11">
      <w:pPr>
        <w:pStyle w:val="FootnoteText"/>
        <w:tabs>
          <w:tab w:val="clear" w:pos="360"/>
        </w:tabs>
        <w:ind w:left="720"/>
        <w:rPr>
          <w:rFonts w:ascii="Times New Roman" w:hAnsi="Times New Roman"/>
          <w:sz w:val="20"/>
          <w:lang w:val="pt-BR"/>
        </w:rPr>
      </w:pPr>
      <w:r w:rsidRPr="003B49A2">
        <w:rPr>
          <w:rStyle w:val="FootnoteReference"/>
          <w:rFonts w:ascii="Times New Roman" w:hAnsi="Times New Roman"/>
          <w:sz w:val="20"/>
        </w:rPr>
        <w:footnoteRef/>
      </w:r>
      <w:r w:rsidR="009E72F3" w:rsidRPr="003B49A2">
        <w:rPr>
          <w:rFonts w:ascii="Times New Roman" w:hAnsi="Times New Roman"/>
          <w:sz w:val="20"/>
          <w:lang w:val="pt-BR"/>
        </w:rPr>
        <w:t>.</w:t>
      </w:r>
      <w:r w:rsidRPr="003B49A2">
        <w:rPr>
          <w:rFonts w:ascii="Times New Roman" w:hAnsi="Times New Roman"/>
          <w:sz w:val="20"/>
          <w:lang w:val="pt-BR"/>
        </w:rPr>
        <w:t xml:space="preserve"> </w:t>
      </w:r>
      <w:r w:rsidR="002252DB" w:rsidRPr="003B49A2">
        <w:rPr>
          <w:rFonts w:ascii="Times New Roman" w:hAnsi="Times New Roman"/>
          <w:sz w:val="20"/>
          <w:lang w:val="pt-BR"/>
        </w:rPr>
        <w:tab/>
      </w:r>
      <w:r w:rsidR="002252DB" w:rsidRPr="003B49A2">
        <w:rPr>
          <w:rFonts w:ascii="Times New Roman" w:hAnsi="Times New Roman"/>
          <w:bCs/>
          <w:sz w:val="20"/>
          <w:lang w:val="pt-BR"/>
        </w:rPr>
        <w:t xml:space="preserve">Intervenção da Delegação do Governo de Reconciliação e Unidade Nacional da </w:t>
      </w:r>
      <w:r w:rsidR="00D641FA">
        <w:rPr>
          <w:rFonts w:ascii="Times New Roman" w:hAnsi="Times New Roman"/>
          <w:bCs/>
          <w:sz w:val="20"/>
          <w:lang w:val="pt-BR"/>
        </w:rPr>
        <w:t>R</w:t>
      </w:r>
      <w:r w:rsidR="002252DB" w:rsidRPr="003B49A2">
        <w:rPr>
          <w:rFonts w:ascii="Times New Roman" w:hAnsi="Times New Roman"/>
          <w:bCs/>
          <w:sz w:val="20"/>
          <w:lang w:val="pt-BR"/>
        </w:rPr>
        <w:t xml:space="preserve">epública da Nicarágua no </w:t>
      </w:r>
      <w:r w:rsidR="00D641FA" w:rsidRPr="003B49A2">
        <w:rPr>
          <w:rFonts w:ascii="Times New Roman" w:hAnsi="Times New Roman"/>
          <w:bCs/>
          <w:sz w:val="20"/>
          <w:lang w:val="pt-BR"/>
        </w:rPr>
        <w:t>Quinquagésimo Primeiro Período Ordinário</w:t>
      </w:r>
      <w:r w:rsidR="002252DB" w:rsidRPr="003B49A2">
        <w:rPr>
          <w:rFonts w:ascii="Times New Roman" w:hAnsi="Times New Roman"/>
          <w:bCs/>
          <w:sz w:val="20"/>
          <w:lang w:val="pt-BR"/>
        </w:rPr>
        <w:t xml:space="preserve"> de </w:t>
      </w:r>
      <w:r w:rsidR="00D641FA" w:rsidRPr="003B49A2">
        <w:rPr>
          <w:rFonts w:ascii="Times New Roman" w:hAnsi="Times New Roman"/>
          <w:bCs/>
          <w:sz w:val="20"/>
          <w:lang w:val="pt-BR"/>
        </w:rPr>
        <w:t xml:space="preserve">Sessões </w:t>
      </w:r>
      <w:r w:rsidR="002252DB" w:rsidRPr="003B49A2">
        <w:rPr>
          <w:rFonts w:ascii="Times New Roman" w:hAnsi="Times New Roman"/>
          <w:bCs/>
          <w:sz w:val="20"/>
          <w:lang w:val="pt-BR"/>
        </w:rPr>
        <w:t>da Assembleia Geral da OEA</w:t>
      </w:r>
      <w:r w:rsidR="00DB7B5E" w:rsidRPr="003B49A2">
        <w:rPr>
          <w:rFonts w:ascii="Times New Roman" w:hAnsi="Times New Roman"/>
          <w:bCs/>
          <w:sz w:val="20"/>
          <w:lang w:val="pt-BR"/>
        </w:rPr>
        <w:t>...</w:t>
      </w:r>
    </w:p>
  </w:footnote>
  <w:footnote w:id="119">
    <w:p w14:paraId="018DE256" w14:textId="77777777" w:rsidR="00E0077C" w:rsidRPr="003B49A2" w:rsidRDefault="00E0077C" w:rsidP="00E0077C">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Em relação ao parágrafo resolutivo 5º, a Delegação de Barbados acredita que o uso da palavra “cabíveis” é ambíguo e deixa em aberto a extensão das medidas que poderiam ser tomadas sobre esse assunto.</w:t>
      </w:r>
    </w:p>
  </w:footnote>
  <w:footnote w:id="120">
    <w:p w14:paraId="7843F32F" w14:textId="77777777" w:rsidR="00EB5E58" w:rsidRPr="003B49A2" w:rsidRDefault="00EB5E58" w:rsidP="00EB5E58">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21">
    <w:p w14:paraId="61D54071" w14:textId="77777777" w:rsidR="00EB5E58" w:rsidRPr="003B49A2" w:rsidRDefault="00EB5E58" w:rsidP="00EB5E58">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22">
    <w:p w14:paraId="4D161E52" w14:textId="77777777" w:rsidR="00EB5E58" w:rsidRPr="003B49A2" w:rsidRDefault="00EB5E58" w:rsidP="00EB5E58">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23">
    <w:p w14:paraId="6495FF83" w14:textId="207BBD9F" w:rsidR="00EB5E58" w:rsidRPr="003B49A2" w:rsidRDefault="00EB5E58" w:rsidP="00EB5E58">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124">
    <w:p w14:paraId="48D268DD" w14:textId="77777777" w:rsidR="00CB7206" w:rsidRPr="003B49A2" w:rsidRDefault="00CB7206" w:rsidP="00CB7206">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25">
    <w:p w14:paraId="4B0DD002" w14:textId="77777777" w:rsidR="00CB7206" w:rsidRPr="003B49A2" w:rsidRDefault="00CB7206" w:rsidP="00CB7206">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26">
    <w:p w14:paraId="6BF1C1E1" w14:textId="77777777" w:rsidR="00CB7206" w:rsidRPr="003B49A2" w:rsidRDefault="00CB7206" w:rsidP="00CB7206">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27">
    <w:p w14:paraId="3E79238B" w14:textId="2231AFE9" w:rsidR="00CB0D92" w:rsidRPr="003B49A2" w:rsidRDefault="00CB0D92" w:rsidP="00CB0D92">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 w:id="128">
    <w:p w14:paraId="780A7FA5" w14:textId="77777777" w:rsidR="002F4E9C" w:rsidRPr="003B49A2" w:rsidRDefault="002F4E9C" w:rsidP="002F4E9C">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129">
    <w:p w14:paraId="45CFD5F3" w14:textId="77777777" w:rsidR="002F4E9C" w:rsidRPr="003B49A2" w:rsidRDefault="002F4E9C" w:rsidP="002F4E9C">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130">
    <w:p w14:paraId="514FB29A" w14:textId="77777777" w:rsidR="002F4E9C" w:rsidRPr="003B49A2" w:rsidRDefault="002F4E9C" w:rsidP="002F4E9C">
      <w:pPr>
        <w:pStyle w:val="FootnoteText"/>
        <w:tabs>
          <w:tab w:val="clear" w:pos="360"/>
        </w:tabs>
        <w:ind w:left="720"/>
        <w:rPr>
          <w:rFonts w:ascii="Times New Roman" w:hAnsi="Times New Roman"/>
          <w:sz w:val="20"/>
          <w:lang w:val="pt-BR"/>
        </w:rPr>
      </w:pPr>
      <w:r w:rsidRPr="003B49A2">
        <w:rPr>
          <w:rFonts w:ascii="Times New Roman" w:hAnsi="Times New Roman"/>
          <w:sz w:val="20"/>
          <w:lang w:val="es-US"/>
        </w:rPr>
        <w:footnoteRef/>
      </w:r>
      <w:r w:rsidRPr="003B49A2">
        <w:rPr>
          <w:rFonts w:ascii="Times New Roman" w:hAnsi="Times New Roman"/>
          <w:sz w:val="20"/>
          <w:lang w:val="pt-BR"/>
        </w:rPr>
        <w:t>.</w:t>
      </w:r>
      <w:r w:rsidRPr="003B49A2">
        <w:rPr>
          <w:rFonts w:ascii="Times New Roman"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131">
    <w:p w14:paraId="7983AA4A" w14:textId="11E0F154" w:rsidR="002F4E9C" w:rsidRPr="003B49A2" w:rsidRDefault="002F4E9C" w:rsidP="002F4E9C">
      <w:pPr>
        <w:pStyle w:val="FootnoteText"/>
        <w:tabs>
          <w:tab w:val="clear" w:pos="360"/>
        </w:tabs>
        <w:ind w:left="720"/>
        <w:rPr>
          <w:rFonts w:ascii="Times New Roman" w:hAnsi="Times New Roman"/>
          <w:sz w:val="20"/>
          <w:lang w:val="pt-BR"/>
        </w:rPr>
      </w:pPr>
      <w:r w:rsidRPr="003B49A2">
        <w:rPr>
          <w:rFonts w:ascii="Times New Roman" w:hAnsi="Times New Roman"/>
          <w:sz w:val="20"/>
          <w:lang w:val="pt-BR"/>
        </w:rPr>
        <w:footnoteRef/>
      </w:r>
      <w:r w:rsidRPr="003B49A2">
        <w:rPr>
          <w:rFonts w:ascii="Times New Roman" w:hAnsi="Times New Roman"/>
          <w:sz w:val="20"/>
          <w:lang w:val="pt-BR"/>
        </w:rPr>
        <w:t>.</w:t>
      </w:r>
      <w:r w:rsidRPr="003B49A2">
        <w:rPr>
          <w:rFonts w:ascii="Times New Roman" w:hAnsi="Times New Roman"/>
          <w:sz w:val="20"/>
          <w:lang w:val="pt-BR"/>
        </w:rPr>
        <w:tab/>
      </w:r>
      <w:r w:rsidR="000C1F0F">
        <w:rPr>
          <w:rFonts w:ascii="Times New Roman" w:hAnsi="Times New Roman"/>
          <w:sz w:val="20"/>
          <w:lang w:val="pt-BR"/>
        </w:rPr>
        <w:t>São Vicente e Granadinas faz registrar</w:t>
      </w:r>
      <w:r w:rsidRPr="003B49A2">
        <w:rPr>
          <w:rFonts w:ascii="Times New Roman" w:hAnsi="Times New Roman"/>
          <w:sz w:val="20"/>
          <w:lang w:val="pt-BR"/>
        </w:rPr>
        <w:t xml:space="preserve"> seu não reconhecimento e não aceitação das credenciais da suposta Delegação da Assembleia Nacional da República Bolivariana da Venezuela. Em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4432" w14:textId="7DF4C417" w:rsidR="006D30D8" w:rsidRPr="006D30D8" w:rsidRDefault="006D30D8">
    <w:pPr>
      <w:pStyle w:val="Header"/>
      <w:jc w:val="center"/>
      <w:rPr>
        <w:rFonts w:ascii="Times New Roman" w:hAnsi="Times New Roman"/>
      </w:rPr>
    </w:pPr>
    <w:r w:rsidRPr="006D30D8">
      <w:rPr>
        <w:rFonts w:ascii="Times New Roman" w:hAnsi="Times New Roman"/>
      </w:rPr>
      <w:t xml:space="preserve">- </w:t>
    </w:r>
    <w:sdt>
      <w:sdtPr>
        <w:rPr>
          <w:rFonts w:ascii="Times New Roman" w:hAnsi="Times New Roman"/>
        </w:rPr>
        <w:id w:val="-1360195502"/>
        <w:docPartObj>
          <w:docPartGallery w:val="Page Numbers (Top of Page)"/>
          <w:docPartUnique/>
        </w:docPartObj>
      </w:sdtPr>
      <w:sdtEndPr>
        <w:rPr>
          <w:noProof/>
        </w:rPr>
      </w:sdtEndPr>
      <w:sdtContent>
        <w:r w:rsidRPr="006D30D8">
          <w:rPr>
            <w:rFonts w:ascii="Times New Roman" w:hAnsi="Times New Roman"/>
          </w:rPr>
          <w:fldChar w:fldCharType="begin"/>
        </w:r>
        <w:r w:rsidRPr="006D30D8">
          <w:rPr>
            <w:rFonts w:ascii="Times New Roman" w:hAnsi="Times New Roman"/>
          </w:rPr>
          <w:instrText xml:space="preserve"> PAGE   \* MERGEFORMAT </w:instrText>
        </w:r>
        <w:r w:rsidRPr="006D30D8">
          <w:rPr>
            <w:rFonts w:ascii="Times New Roman" w:hAnsi="Times New Roman"/>
          </w:rPr>
          <w:fldChar w:fldCharType="separate"/>
        </w:r>
        <w:r w:rsidRPr="006D30D8">
          <w:rPr>
            <w:rFonts w:ascii="Times New Roman" w:hAnsi="Times New Roman"/>
            <w:noProof/>
          </w:rPr>
          <w:t>2</w:t>
        </w:r>
        <w:r w:rsidRPr="006D30D8">
          <w:rPr>
            <w:rFonts w:ascii="Times New Roman" w:hAnsi="Times New Roman"/>
            <w:noProof/>
          </w:rPr>
          <w:fldChar w:fldCharType="end"/>
        </w:r>
        <w:r w:rsidRPr="006D30D8">
          <w:rPr>
            <w:rFonts w:ascii="Times New Roman" w:hAnsi="Times New Roman"/>
            <w:noProof/>
          </w:rPr>
          <w:t xml:space="preserve"> -</w:t>
        </w:r>
      </w:sdtContent>
    </w:sdt>
  </w:p>
  <w:p w14:paraId="1B100FE5" w14:textId="38328D8F" w:rsidR="00251143" w:rsidRPr="006D30D8" w:rsidRDefault="00251143" w:rsidP="00843A25">
    <w:pPr>
      <w:pStyle w:val="Header"/>
      <w:jc w:val="center"/>
      <w:rPr>
        <w:rFonts w:ascii="Times New Roman" w:hAnsi="Times New Roman"/>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D0A3" w14:textId="77777777" w:rsidR="00800745"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B7BECA1" w14:textId="77777777" w:rsidR="00800745" w:rsidRDefault="002329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B36A" w14:textId="77777777" w:rsidR="00800745"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7D8956B" w14:textId="77777777" w:rsidR="00800745" w:rsidRDefault="002329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6ADCA958" w14:textId="77777777" w:rsidR="001F5894" w:rsidRDefault="001F5894">
        <w:pPr>
          <w:pStyle w:val="Header"/>
          <w:jc w:val="center"/>
        </w:pPr>
        <w:r>
          <w:t xml:space="preserve">- </w:t>
        </w:r>
        <w:r w:rsidRPr="002A5ED7">
          <w:rPr>
            <w:color w:val="2B579A"/>
          </w:rPr>
          <w:fldChar w:fldCharType="begin"/>
        </w:r>
        <w:r w:rsidRPr="002A5ED7">
          <w:instrText xml:space="preserve"> PAGE   \* MERGEFORMAT </w:instrText>
        </w:r>
        <w:r w:rsidRPr="002A5ED7">
          <w:rPr>
            <w:color w:val="2B579A"/>
          </w:rPr>
          <w:fldChar w:fldCharType="separate"/>
        </w:r>
        <w:r>
          <w:rPr>
            <w:noProof/>
          </w:rPr>
          <w:t>48</w:t>
        </w:r>
        <w:r w:rsidRPr="002A5ED7">
          <w:rPr>
            <w:color w:val="2B579A"/>
          </w:rPr>
          <w:fldChar w:fldCharType="end"/>
        </w:r>
        <w:r w:rsidRPr="002A5ED7">
          <w:rPr>
            <w:noProof/>
          </w:rPr>
          <w:t xml:space="preserve"> </w:t>
        </w:r>
        <w:r>
          <w:rPr>
            <w:noProof/>
          </w:rPr>
          <w:t>-</w: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E821" w14:textId="77777777" w:rsidR="00082C81" w:rsidRDefault="006847BC"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7FFE7" w14:textId="77777777" w:rsidR="00082C81" w:rsidRDefault="002329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9B69" w14:textId="77777777" w:rsidR="00082C81" w:rsidRPr="00A9462A" w:rsidRDefault="006847BC" w:rsidP="00934567">
    <w:pPr>
      <w:pStyle w:val="Header"/>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69EC" w14:textId="77777777" w:rsidR="00AE79E4" w:rsidRDefault="002329A9">
    <w:pPr>
      <w:pStyle w:val="Header"/>
      <w:jc w:val="center"/>
    </w:pPr>
    <w:sdt>
      <w:sdtPr>
        <w:id w:val="-1181272553"/>
        <w:docPartObj>
          <w:docPartGallery w:val="Page Numbers (Top of Page)"/>
          <w:docPartUnique/>
        </w:docPartObj>
      </w:sdtPr>
      <w:sdtEndPr>
        <w:rPr>
          <w:noProof/>
        </w:rPr>
      </w:sdtEndPr>
      <w:sdtContent>
        <w:r w:rsidR="006847BC">
          <w:t xml:space="preserve">- </w:t>
        </w:r>
        <w:r w:rsidR="006847BC">
          <w:fldChar w:fldCharType="begin"/>
        </w:r>
        <w:r w:rsidR="006847BC">
          <w:instrText xml:space="preserve"> PAGE   \* MERGEFORMAT </w:instrText>
        </w:r>
        <w:r w:rsidR="006847BC">
          <w:fldChar w:fldCharType="separate"/>
        </w:r>
        <w:r w:rsidR="006847BC">
          <w:rPr>
            <w:noProof/>
          </w:rPr>
          <w:t>2</w:t>
        </w:r>
        <w:r w:rsidR="006847BC">
          <w:rPr>
            <w:noProof/>
          </w:rPr>
          <w:fldChar w:fldCharType="end"/>
        </w:r>
      </w:sdtContent>
    </w:sdt>
    <w:r w:rsidR="006847BC">
      <w:rPr>
        <w:noProof/>
      </w:rPr>
      <w:t xml:space="preserve"> -</w:t>
    </w:r>
  </w:p>
  <w:p w14:paraId="20204533" w14:textId="77777777" w:rsidR="00AE79E4" w:rsidRDefault="002329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87302676"/>
      <w:docPartObj>
        <w:docPartGallery w:val="Page Numbers (Top of Page)"/>
        <w:docPartUnique/>
      </w:docPartObj>
    </w:sdtPr>
    <w:sdtEndPr>
      <w:rPr>
        <w:noProof/>
      </w:rPr>
    </w:sdtEndPr>
    <w:sdtContent>
      <w:p w14:paraId="704909F1" w14:textId="77777777" w:rsidR="006F79E6" w:rsidRPr="00F24FAE" w:rsidRDefault="006847BC">
        <w:pPr>
          <w:pStyle w:val="Header"/>
          <w:jc w:val="center"/>
          <w:rPr>
            <w:rFonts w:ascii="Times New Roman" w:hAnsi="Times New Roman"/>
          </w:rPr>
        </w:pPr>
        <w:r w:rsidRPr="00F24FAE">
          <w:rPr>
            <w:rFonts w:ascii="Times New Roman" w:hAnsi="Times New Roman"/>
          </w:rPr>
          <w:t xml:space="preserve">- </w:t>
        </w:r>
        <w:r w:rsidRPr="00F24FAE">
          <w:rPr>
            <w:rFonts w:ascii="Times New Roman" w:hAnsi="Times New Roman"/>
          </w:rPr>
          <w:fldChar w:fldCharType="begin"/>
        </w:r>
        <w:r w:rsidRPr="00F24FAE">
          <w:rPr>
            <w:rFonts w:ascii="Times New Roman" w:hAnsi="Times New Roman"/>
          </w:rPr>
          <w:instrText xml:space="preserve"> PAGE   \* MERGEFORMAT </w:instrText>
        </w:r>
        <w:r w:rsidRPr="00F24FAE">
          <w:rPr>
            <w:rFonts w:ascii="Times New Roman" w:hAnsi="Times New Roman"/>
          </w:rPr>
          <w:fldChar w:fldCharType="separate"/>
        </w:r>
        <w:r w:rsidRPr="00F24FAE">
          <w:rPr>
            <w:rFonts w:ascii="Times New Roman" w:hAnsi="Times New Roman"/>
            <w:noProof/>
          </w:rPr>
          <w:t>2</w:t>
        </w:r>
        <w:r w:rsidRPr="00F24FAE">
          <w:rPr>
            <w:rFonts w:ascii="Times New Roman" w:hAnsi="Times New Roman"/>
            <w:noProof/>
          </w:rPr>
          <w:fldChar w:fldCharType="end"/>
        </w:r>
        <w:r w:rsidRPr="00F24FAE">
          <w:rPr>
            <w:rFonts w:ascii="Times New Roman" w:hAnsi="Times New Roman"/>
            <w:noProof/>
          </w:rPr>
          <w:t xml:space="preserve"> -</w:t>
        </w:r>
      </w:p>
    </w:sdtContent>
  </w:sdt>
  <w:p w14:paraId="3D0F635A" w14:textId="77777777" w:rsidR="00F24FAE" w:rsidRDefault="002329A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23045"/>
      <w:docPartObj>
        <w:docPartGallery w:val="Page Numbers (Top of Page)"/>
        <w:docPartUnique/>
      </w:docPartObj>
    </w:sdtPr>
    <w:sdtEndPr>
      <w:rPr>
        <w:noProof/>
      </w:rPr>
    </w:sdtEndPr>
    <w:sdtContent>
      <w:p w14:paraId="107BD3D6" w14:textId="77777777" w:rsidR="003A1D1A" w:rsidRDefault="006847BC">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97A78F4" w14:textId="77777777" w:rsidR="003A1D1A" w:rsidRDefault="002329A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5B2A" w14:textId="5BF4E5A8" w:rsidR="00B86BB2" w:rsidRDefault="00300E52" w:rsidP="00300E52">
    <w:pPr>
      <w:pStyle w:val="Header"/>
      <w:jc w:val="center"/>
    </w:pPr>
    <w:r>
      <w:t xml:space="preserve">- </w:t>
    </w:r>
    <w:sdt>
      <w:sdtPr>
        <w:id w:val="802805021"/>
        <w:docPartObj>
          <w:docPartGallery w:val="Page Numbers (Top of Page)"/>
          <w:docPartUnique/>
        </w:docPartObj>
      </w:sdtPr>
      <w:sdtEndPr>
        <w:rPr>
          <w:noProof/>
        </w:rPr>
      </w:sdtEndPr>
      <w:sdtContent>
        <w:r w:rsidR="003120CF">
          <w:fldChar w:fldCharType="begin"/>
        </w:r>
        <w:r w:rsidR="003120CF">
          <w:instrText xml:space="preserve"> PAGE   \* MERGEFORMAT </w:instrText>
        </w:r>
        <w:r w:rsidR="003120CF">
          <w:fldChar w:fldCharType="separate"/>
        </w:r>
        <w:r w:rsidR="003120CF">
          <w:rPr>
            <w:noProof/>
          </w:rPr>
          <w:t>2</w:t>
        </w:r>
        <w:r w:rsidR="003120CF">
          <w:rPr>
            <w:noProof/>
          </w:rPr>
          <w:fldChar w:fldCharType="end"/>
        </w:r>
        <w:r>
          <w:rPr>
            <w:noProof/>
          </w:rPr>
          <w:t xml:space="preserve"> -</w:t>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4A41" w14:textId="3EA9CD15" w:rsidR="003054EE" w:rsidRDefault="002329A9">
    <w:pPr>
      <w:pStyle w:val="Header"/>
      <w:jc w:val="center"/>
    </w:pPr>
    <w:sdt>
      <w:sdtPr>
        <w:id w:val="-1596553231"/>
        <w:docPartObj>
          <w:docPartGallery w:val="Page Numbers (Top of Page)"/>
          <w:docPartUnique/>
        </w:docPartObj>
      </w:sdtPr>
      <w:sdtEndPr>
        <w:rPr>
          <w:noProof/>
        </w:rPr>
      </w:sdtEndPr>
      <w:sdtContent>
        <w:r w:rsidR="003054EE">
          <w:t xml:space="preserve">- </w:t>
        </w:r>
        <w:r w:rsidR="003054EE">
          <w:fldChar w:fldCharType="begin"/>
        </w:r>
        <w:r w:rsidR="003054EE">
          <w:instrText xml:space="preserve"> PAGE   \* MERGEFORMAT </w:instrText>
        </w:r>
        <w:r w:rsidR="003054EE">
          <w:fldChar w:fldCharType="separate"/>
        </w:r>
        <w:r w:rsidR="003054EE">
          <w:rPr>
            <w:noProof/>
          </w:rPr>
          <w:t>2</w:t>
        </w:r>
        <w:r w:rsidR="003054EE">
          <w:rPr>
            <w:noProof/>
          </w:rPr>
          <w:fldChar w:fldCharType="end"/>
        </w:r>
      </w:sdtContent>
    </w:sdt>
    <w:r w:rsidR="003054EE">
      <w:rPr>
        <w:noProof/>
      </w:rPr>
      <w:t xml:space="preserve"> -</w:t>
    </w:r>
  </w:p>
  <w:p w14:paraId="56A7D1EC" w14:textId="77777777" w:rsidR="00B77A2D" w:rsidRDefault="0023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3B6" w14:textId="77777777" w:rsidR="00B9424D" w:rsidRPr="006D30D8" w:rsidRDefault="00B9424D" w:rsidP="00843A25">
    <w:pPr>
      <w:pStyle w:val="Header"/>
      <w:jc w:val="center"/>
      <w:rPr>
        <w:rFonts w:ascii="Times New Roman" w:hAnsi="Times New Roman"/>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60039"/>
      <w:docPartObj>
        <w:docPartGallery w:val="Page Numbers (Top of Page)"/>
        <w:docPartUnique/>
      </w:docPartObj>
    </w:sdtPr>
    <w:sdtEndPr>
      <w:rPr>
        <w:noProof/>
      </w:rPr>
    </w:sdtEndPr>
    <w:sdtContent>
      <w:p w14:paraId="6978289E" w14:textId="2C76B9B6" w:rsidR="006441CA" w:rsidRDefault="00847961">
        <w:pPr>
          <w:pStyle w:val="Header"/>
          <w:jc w:val="center"/>
        </w:pPr>
        <w:r>
          <w:t xml:space="preserve">- </w:t>
        </w:r>
        <w:r w:rsidR="006847BC">
          <w:fldChar w:fldCharType="begin"/>
        </w:r>
        <w:r w:rsidR="006847BC">
          <w:instrText xml:space="preserve"> PAGE   \* MERGEFORMAT </w:instrText>
        </w:r>
        <w:r w:rsidR="006847BC">
          <w:fldChar w:fldCharType="separate"/>
        </w:r>
        <w:r w:rsidR="006847BC">
          <w:rPr>
            <w:noProof/>
          </w:rPr>
          <w:t>2</w:t>
        </w:r>
        <w:r w:rsidR="006847BC">
          <w:rPr>
            <w:noProof/>
          </w:rPr>
          <w:fldChar w:fldCharType="end"/>
        </w:r>
        <w:r>
          <w:rPr>
            <w:noProof/>
          </w:rPr>
          <w:t xml:space="preserve"> -</w:t>
        </w:r>
      </w:p>
    </w:sdtContent>
  </w:sdt>
  <w:p w14:paraId="41BB220B" w14:textId="77777777" w:rsidR="006441CA" w:rsidRDefault="002329A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F108" w14:textId="43707F17" w:rsidR="00EB5E58" w:rsidRDefault="002329A9">
    <w:pPr>
      <w:pStyle w:val="Header"/>
      <w:jc w:val="center"/>
    </w:pPr>
    <w:sdt>
      <w:sdtPr>
        <w:id w:val="985289171"/>
        <w:docPartObj>
          <w:docPartGallery w:val="Page Numbers (Top of Page)"/>
          <w:docPartUnique/>
        </w:docPartObj>
      </w:sdtPr>
      <w:sdtEndPr>
        <w:rPr>
          <w:noProof/>
        </w:rPr>
      </w:sdtEndPr>
      <w:sdtContent>
        <w:r w:rsidR="007F0B14">
          <w:t xml:space="preserve">- </w:t>
        </w:r>
        <w:r w:rsidR="00EB5E58">
          <w:fldChar w:fldCharType="begin"/>
        </w:r>
        <w:r w:rsidR="00EB5E58">
          <w:instrText xml:space="preserve"> PAGE   \* MERGEFORMAT </w:instrText>
        </w:r>
        <w:r w:rsidR="00EB5E58">
          <w:fldChar w:fldCharType="separate"/>
        </w:r>
        <w:r w:rsidR="00EB5E58">
          <w:rPr>
            <w:noProof/>
          </w:rPr>
          <w:t>2</w:t>
        </w:r>
        <w:r w:rsidR="00EB5E58">
          <w:rPr>
            <w:noProof/>
          </w:rPr>
          <w:fldChar w:fldCharType="end"/>
        </w:r>
      </w:sdtContent>
    </w:sdt>
    <w:r w:rsidR="007F0B14">
      <w:rPr>
        <w:noProof/>
      </w:rPr>
      <w:t xml:space="preserve"> -</w:t>
    </w:r>
  </w:p>
  <w:p w14:paraId="3A805F53" w14:textId="77777777" w:rsidR="00731BA7" w:rsidRDefault="002329A9">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6EDF" w14:textId="77777777" w:rsidR="00D22839" w:rsidRDefault="00D22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4235" w14:textId="7617C2A2" w:rsidR="00B9424D" w:rsidRPr="00B9424D" w:rsidRDefault="00B9424D" w:rsidP="00B9424D">
    <w:pPr>
      <w:pStyle w:val="Header"/>
      <w:jc w:val="center"/>
    </w:pPr>
    <w:r>
      <w:t xml:space="preserve">- </w:t>
    </w:r>
    <w:sdt>
      <w:sdtPr>
        <w:id w:val="17600947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E6C8" w14:textId="74708EF9" w:rsidR="00251143" w:rsidRDefault="00251143">
    <w:pPr>
      <w:pStyle w:val="Header"/>
      <w:jc w:val="center"/>
    </w:pPr>
  </w:p>
  <w:p w14:paraId="164303E5" w14:textId="77777777" w:rsidR="00251143" w:rsidRDefault="00251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43569542"/>
      <w:docPartObj>
        <w:docPartGallery w:val="Page Numbers (Top of Page)"/>
        <w:docPartUnique/>
      </w:docPartObj>
    </w:sdtPr>
    <w:sdtEndPr>
      <w:rPr>
        <w:noProof/>
      </w:rPr>
    </w:sdtEndPr>
    <w:sdtContent>
      <w:p w14:paraId="3117BF18" w14:textId="4A3117D8" w:rsidR="006D30D8" w:rsidRPr="00E06915" w:rsidRDefault="006D30D8" w:rsidP="00E06915">
        <w:pPr>
          <w:pStyle w:val="Header"/>
          <w:jc w:val="center"/>
          <w:rPr>
            <w:rFonts w:ascii="Times New Roman" w:hAnsi="Times New Roman"/>
          </w:rPr>
        </w:pPr>
        <w:r w:rsidRPr="006D30D8">
          <w:rPr>
            <w:rFonts w:ascii="Times New Roman" w:hAnsi="Times New Roman"/>
          </w:rPr>
          <w:t xml:space="preserve">- </w:t>
        </w:r>
        <w:r w:rsidRPr="006D30D8">
          <w:rPr>
            <w:rFonts w:ascii="Times New Roman" w:hAnsi="Times New Roman"/>
          </w:rPr>
          <w:fldChar w:fldCharType="begin"/>
        </w:r>
        <w:r w:rsidRPr="006D30D8">
          <w:rPr>
            <w:rFonts w:ascii="Times New Roman" w:hAnsi="Times New Roman"/>
          </w:rPr>
          <w:instrText xml:space="preserve"> PAGE   \* MERGEFORMAT </w:instrText>
        </w:r>
        <w:r w:rsidRPr="006D30D8">
          <w:rPr>
            <w:rFonts w:ascii="Times New Roman" w:hAnsi="Times New Roman"/>
          </w:rPr>
          <w:fldChar w:fldCharType="separate"/>
        </w:r>
        <w:r w:rsidRPr="006D30D8">
          <w:rPr>
            <w:rFonts w:ascii="Times New Roman" w:hAnsi="Times New Roman"/>
            <w:noProof/>
          </w:rPr>
          <w:t>2</w:t>
        </w:r>
        <w:r w:rsidRPr="006D30D8">
          <w:rPr>
            <w:rFonts w:ascii="Times New Roman" w:hAnsi="Times New Roman"/>
            <w:noProof/>
          </w:rPr>
          <w:fldChar w:fldCharType="end"/>
        </w:r>
        <w:r w:rsidRPr="006D30D8">
          <w:rPr>
            <w:rFonts w:ascii="Times New Roman" w:hAnsi="Times New Roman"/>
            <w:noProof/>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F5B3" w14:textId="77777777" w:rsidR="001917CF"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189C68" w14:textId="77777777" w:rsidR="001917CF" w:rsidRDefault="002329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2356" w14:textId="77777777" w:rsidR="001917CF"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175CC8" w14:textId="77777777" w:rsidR="001917CF" w:rsidRDefault="002329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FDEC" w14:textId="77777777" w:rsidR="00800745" w:rsidRDefault="006847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BFB2A51" w14:textId="77777777" w:rsidR="00800745" w:rsidRDefault="002329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6D15" w14:textId="77777777" w:rsidR="00800745" w:rsidRPr="00573FB3" w:rsidRDefault="006847BC">
    <w:pPr>
      <w:pStyle w:val="Header"/>
      <w:framePr w:wrap="around" w:vAnchor="text" w:hAnchor="margin" w:xAlign="center" w:y="1"/>
      <w:rPr>
        <w:rStyle w:val="PageNumber"/>
        <w:szCs w:val="22"/>
      </w:rPr>
    </w:pPr>
    <w:r w:rsidRPr="00573FB3">
      <w:rPr>
        <w:rStyle w:val="PageNumber"/>
        <w:szCs w:val="22"/>
      </w:rPr>
      <w:t xml:space="preserve">- </w:t>
    </w:r>
    <w:r w:rsidRPr="00573FB3">
      <w:rPr>
        <w:rStyle w:val="PageNumber"/>
        <w:szCs w:val="22"/>
      </w:rPr>
      <w:fldChar w:fldCharType="begin"/>
    </w:r>
    <w:r w:rsidRPr="00573FB3">
      <w:rPr>
        <w:rStyle w:val="PageNumber"/>
        <w:szCs w:val="22"/>
      </w:rPr>
      <w:instrText xml:space="preserve">PAGE  </w:instrText>
    </w:r>
    <w:r w:rsidRPr="00573FB3">
      <w:rPr>
        <w:rStyle w:val="PageNumber"/>
        <w:szCs w:val="22"/>
      </w:rPr>
      <w:fldChar w:fldCharType="separate"/>
    </w:r>
    <w:r w:rsidRPr="00573FB3">
      <w:rPr>
        <w:rStyle w:val="PageNumber"/>
        <w:noProof/>
        <w:szCs w:val="22"/>
      </w:rPr>
      <w:t>2</w:t>
    </w:r>
    <w:r w:rsidRPr="00573FB3">
      <w:rPr>
        <w:rStyle w:val="PageNumber"/>
        <w:szCs w:val="22"/>
      </w:rPr>
      <w:fldChar w:fldCharType="end"/>
    </w:r>
    <w:r w:rsidRPr="00573FB3">
      <w:rPr>
        <w:rStyle w:val="PageNumber"/>
        <w:szCs w:val="22"/>
      </w:rPr>
      <w:t xml:space="preserve"> -</w:t>
    </w:r>
  </w:p>
  <w:p w14:paraId="1D7170D5" w14:textId="77777777" w:rsidR="00800745" w:rsidRDefault="0023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15:restartNumberingAfterBreak="0">
    <w:nsid w:val="064954ED"/>
    <w:multiLevelType w:val="hybridMultilevel"/>
    <w:tmpl w:val="7B18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5" w15:restartNumberingAfterBreak="0">
    <w:nsid w:val="094A04D1"/>
    <w:multiLevelType w:val="hybridMultilevel"/>
    <w:tmpl w:val="7A0EC5E0"/>
    <w:lvl w:ilvl="0" w:tplc="9C18DFE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D256571"/>
    <w:multiLevelType w:val="hybridMultilevel"/>
    <w:tmpl w:val="A476CD1E"/>
    <w:lvl w:ilvl="0" w:tplc="CC36B460">
      <w:start w:val="1"/>
      <w:numFmt w:val="lowerRoman"/>
      <w:lvlText w:val="%1."/>
      <w:lvlJc w:val="left"/>
      <w:pPr>
        <w:ind w:left="770" w:hanging="360"/>
      </w:pPr>
      <w:rPr>
        <w:rFonts w:hint="default"/>
        <w:vertAlign w:val="baselin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115F0A4C"/>
    <w:multiLevelType w:val="hybridMultilevel"/>
    <w:tmpl w:val="DF9ADC4C"/>
    <w:lvl w:ilvl="0" w:tplc="F5A2CE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2232C"/>
    <w:multiLevelType w:val="hybridMultilevel"/>
    <w:tmpl w:val="942843D8"/>
    <w:lvl w:ilvl="0" w:tplc="46D0EE9A">
      <w:start w:val="1"/>
      <w:numFmt w:val="decimal"/>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0359A4"/>
    <w:multiLevelType w:val="hybridMultilevel"/>
    <w:tmpl w:val="2244F8D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4F11078"/>
    <w:multiLevelType w:val="hybridMultilevel"/>
    <w:tmpl w:val="702A6C24"/>
    <w:lvl w:ilvl="0" w:tplc="1BAE697C">
      <w:start w:val="1"/>
      <w:numFmt w:val="lowerLetter"/>
      <w:lvlText w:val="%1)"/>
      <w:lvlJc w:val="left"/>
      <w:pPr>
        <w:ind w:left="144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3" w15:restartNumberingAfterBreak="0">
    <w:nsid w:val="172B7C72"/>
    <w:multiLevelType w:val="hybridMultilevel"/>
    <w:tmpl w:val="EFEAA552"/>
    <w:lvl w:ilvl="0" w:tplc="B6EE3A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51CEB"/>
    <w:multiLevelType w:val="hybridMultilevel"/>
    <w:tmpl w:val="3A10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52C88"/>
    <w:multiLevelType w:val="multilevel"/>
    <w:tmpl w:val="5426B90A"/>
    <w:lvl w:ilvl="0">
      <w:start w:val="2"/>
      <w:numFmt w:val="upperRoman"/>
      <w:lvlText w:val="%1."/>
      <w:lvlJc w:val="left"/>
      <w:pPr>
        <w:ind w:left="3600" w:hanging="720"/>
      </w:pPr>
      <w:rPr>
        <w:rFonts w:ascii="CG Times" w:eastAsia="CG Times" w:hAnsi="CG Times" w:cs="CG Times" w:hint="default"/>
        <w:color w:val="000000"/>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6"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A0C66EC"/>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1C0A5DF1"/>
    <w:multiLevelType w:val="hybridMultilevel"/>
    <w:tmpl w:val="85B29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C7D2D68"/>
    <w:multiLevelType w:val="hybridMultilevel"/>
    <w:tmpl w:val="272A0160"/>
    <w:lvl w:ilvl="0" w:tplc="1396C112">
      <w:start w:val="1"/>
      <w:numFmt w:val="decimal"/>
      <w:lvlText w:val="%1."/>
      <w:lvlJc w:val="left"/>
      <w:pPr>
        <w:ind w:left="1440" w:hanging="72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1CC85242"/>
    <w:multiLevelType w:val="hybridMultilevel"/>
    <w:tmpl w:val="217E2202"/>
    <w:lvl w:ilvl="0" w:tplc="D222E908">
      <w:start w:val="1"/>
      <w:numFmt w:val="decimal"/>
      <w:lvlText w:val="%1."/>
      <w:lvlJc w:val="left"/>
      <w:pPr>
        <w:ind w:left="0" w:hanging="360"/>
      </w:pPr>
      <w:rPr>
        <w:rFonts w:cs="Times New Roman"/>
      </w:rPr>
    </w:lvl>
    <w:lvl w:ilvl="1" w:tplc="04090017">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1" w15:restartNumberingAfterBreak="0">
    <w:nsid w:val="1CD37D97"/>
    <w:multiLevelType w:val="hybridMultilevel"/>
    <w:tmpl w:val="A3346EEC"/>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C6B22AF0">
      <w:start w:val="1"/>
      <w:numFmt w:val="lowerLetter"/>
      <w:lvlText w:val="%2)"/>
      <w:lvlJc w:val="left"/>
      <w:pPr>
        <w:ind w:left="1440" w:hanging="360"/>
      </w:pPr>
      <w:rPr>
        <w:b w:val="0"/>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22" w15:restartNumberingAfterBreak="0">
    <w:nsid w:val="1CEE15F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24"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5"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6" w15:restartNumberingAfterBreak="0">
    <w:nsid w:val="216C6403"/>
    <w:multiLevelType w:val="hybridMultilevel"/>
    <w:tmpl w:val="FC667E94"/>
    <w:lvl w:ilvl="0" w:tplc="CA6E9066">
      <w:start w:val="1"/>
      <w:numFmt w:val="decimal"/>
      <w:lvlText w:val="%1."/>
      <w:lvlJc w:val="left"/>
      <w:pPr>
        <w:ind w:left="1536" w:hanging="360"/>
      </w:pPr>
      <w:rPr>
        <w:rFonts w:hint="default"/>
      </w:rPr>
    </w:lvl>
    <w:lvl w:ilvl="1" w:tplc="04160019">
      <w:start w:val="1"/>
      <w:numFmt w:val="lowerLetter"/>
      <w:lvlText w:val="%2."/>
      <w:lvlJc w:val="left"/>
      <w:pPr>
        <w:ind w:left="2256" w:hanging="360"/>
      </w:pPr>
    </w:lvl>
    <w:lvl w:ilvl="2" w:tplc="0416001B" w:tentative="1">
      <w:start w:val="1"/>
      <w:numFmt w:val="lowerRoman"/>
      <w:lvlText w:val="%3."/>
      <w:lvlJc w:val="right"/>
      <w:pPr>
        <w:ind w:left="2976" w:hanging="180"/>
      </w:pPr>
    </w:lvl>
    <w:lvl w:ilvl="3" w:tplc="0416000F" w:tentative="1">
      <w:start w:val="1"/>
      <w:numFmt w:val="decimal"/>
      <w:lvlText w:val="%4."/>
      <w:lvlJc w:val="left"/>
      <w:pPr>
        <w:ind w:left="3696" w:hanging="360"/>
      </w:pPr>
    </w:lvl>
    <w:lvl w:ilvl="4" w:tplc="04160019" w:tentative="1">
      <w:start w:val="1"/>
      <w:numFmt w:val="lowerLetter"/>
      <w:lvlText w:val="%5."/>
      <w:lvlJc w:val="left"/>
      <w:pPr>
        <w:ind w:left="4416" w:hanging="360"/>
      </w:pPr>
    </w:lvl>
    <w:lvl w:ilvl="5" w:tplc="0416001B" w:tentative="1">
      <w:start w:val="1"/>
      <w:numFmt w:val="lowerRoman"/>
      <w:lvlText w:val="%6."/>
      <w:lvlJc w:val="right"/>
      <w:pPr>
        <w:ind w:left="5136" w:hanging="180"/>
      </w:pPr>
    </w:lvl>
    <w:lvl w:ilvl="6" w:tplc="0416000F" w:tentative="1">
      <w:start w:val="1"/>
      <w:numFmt w:val="decimal"/>
      <w:lvlText w:val="%7."/>
      <w:lvlJc w:val="left"/>
      <w:pPr>
        <w:ind w:left="5856" w:hanging="360"/>
      </w:pPr>
    </w:lvl>
    <w:lvl w:ilvl="7" w:tplc="04160019" w:tentative="1">
      <w:start w:val="1"/>
      <w:numFmt w:val="lowerLetter"/>
      <w:lvlText w:val="%8."/>
      <w:lvlJc w:val="left"/>
      <w:pPr>
        <w:ind w:left="6576" w:hanging="360"/>
      </w:pPr>
    </w:lvl>
    <w:lvl w:ilvl="8" w:tplc="0416001B" w:tentative="1">
      <w:start w:val="1"/>
      <w:numFmt w:val="lowerRoman"/>
      <w:lvlText w:val="%9."/>
      <w:lvlJc w:val="right"/>
      <w:pPr>
        <w:ind w:left="7296" w:hanging="180"/>
      </w:pPr>
    </w:lvl>
  </w:abstractNum>
  <w:abstractNum w:abstractNumId="27" w15:restartNumberingAfterBreak="0">
    <w:nsid w:val="22B53E74"/>
    <w:multiLevelType w:val="hybridMultilevel"/>
    <w:tmpl w:val="6BA6570A"/>
    <w:lvl w:ilvl="0" w:tplc="84ECF15A">
      <w:start w:val="7"/>
      <w:numFmt w:val="decimal"/>
      <w:lvlText w:val="%1."/>
      <w:lvlJc w:val="left"/>
      <w:pPr>
        <w:ind w:left="1066" w:hanging="360"/>
      </w:pPr>
      <w:rPr>
        <w:rFonts w:hint="default"/>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842B07"/>
    <w:multiLevelType w:val="hybridMultilevel"/>
    <w:tmpl w:val="95FA0FDA"/>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28A57F00"/>
    <w:multiLevelType w:val="hybridMultilevel"/>
    <w:tmpl w:val="B250520E"/>
    <w:lvl w:ilvl="0" w:tplc="0416000F">
      <w:start w:val="3"/>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2B661D2A"/>
    <w:multiLevelType w:val="hybridMultilevel"/>
    <w:tmpl w:val="C1C64B5A"/>
    <w:lvl w:ilvl="0" w:tplc="2996ED3A">
      <w:start w:val="1"/>
      <w:numFmt w:val="decimal"/>
      <w:lvlText w:val="%1."/>
      <w:lvlJc w:val="left"/>
      <w:pPr>
        <w:ind w:left="720" w:hanging="360"/>
      </w:pPr>
      <w:rPr>
        <w:rFonts w:hint="default"/>
        <w:b w:val="0"/>
        <w:bCs w:val="0"/>
        <w:i w:val="0"/>
        <w:strike w:val="0"/>
      </w:rPr>
    </w:lvl>
    <w:lvl w:ilvl="1" w:tplc="E132F59A">
      <w:start w:val="1"/>
      <w:numFmt w:val="lowerLetter"/>
      <w:lvlText w:val="%2)"/>
      <w:lvlJc w:val="left"/>
      <w:pPr>
        <w:ind w:left="1440" w:hanging="360"/>
      </w:pPr>
      <w:rPr>
        <w:b w:val="0"/>
        <w:bCs w:val="0"/>
        <w:i w:val="0"/>
        <w:iCs w:val="0"/>
      </w:rPr>
    </w:lvl>
    <w:lvl w:ilvl="2" w:tplc="28F24FF0">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BE2300D"/>
    <w:multiLevelType w:val="hybridMultilevel"/>
    <w:tmpl w:val="A268E4F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34" w15:restartNumberingAfterBreak="0">
    <w:nsid w:val="2EFD5038"/>
    <w:multiLevelType w:val="hybridMultilevel"/>
    <w:tmpl w:val="05806D26"/>
    <w:lvl w:ilvl="0" w:tplc="C9986434">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36" w15:restartNumberingAfterBreak="0">
    <w:nsid w:val="31500E9E"/>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E95558"/>
    <w:multiLevelType w:val="hybridMultilevel"/>
    <w:tmpl w:val="067C2A4E"/>
    <w:lvl w:ilvl="0" w:tplc="04090017">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8"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3AD77C0D"/>
    <w:multiLevelType w:val="hybridMultilevel"/>
    <w:tmpl w:val="28E2DC5C"/>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CDD3B6E"/>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3"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425F7D85"/>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47107992"/>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49" w15:restartNumberingAfterBreak="0">
    <w:nsid w:val="4AD107B2"/>
    <w:multiLevelType w:val="hybridMultilevel"/>
    <w:tmpl w:val="5ED442A8"/>
    <w:lvl w:ilvl="0" w:tplc="3628FA8A">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i w:val="0"/>
      </w:rPr>
    </w:lvl>
    <w:lvl w:ilvl="2" w:tplc="45A09790">
      <w:start w:val="1"/>
      <w:numFmt w:val="decimal"/>
      <w:lvlText w:val="•"/>
      <w:lvlJc w:val="left"/>
      <w:pPr>
        <w:ind w:left="2700" w:hanging="720"/>
      </w:pPr>
      <w:rPr>
        <w:rFonts w:ascii="Times New Roman" w:eastAsia="Times New Roman" w:hAnsi="Times New Roman" w:cs="Times New Roman" w:hint="default"/>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15:restartNumberingAfterBreak="0">
    <w:nsid w:val="4CA80C96"/>
    <w:multiLevelType w:val="hybridMultilevel"/>
    <w:tmpl w:val="12FCA87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1440" w:hanging="360"/>
      </w:p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1" w15:restartNumberingAfterBreak="0">
    <w:nsid w:val="4E4F04EC"/>
    <w:multiLevelType w:val="hybridMultilevel"/>
    <w:tmpl w:val="85A0EED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1440" w:hanging="360"/>
      </w:p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2"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3"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4" w15:restartNumberingAfterBreak="0">
    <w:nsid w:val="4ED93279"/>
    <w:multiLevelType w:val="hybridMultilevel"/>
    <w:tmpl w:val="F7CAAA4C"/>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57"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5C4D38F0"/>
    <w:multiLevelType w:val="hybridMultilevel"/>
    <w:tmpl w:val="F640BFF6"/>
    <w:lvl w:ilvl="0" w:tplc="C6B22A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CE114C"/>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32C6AB8"/>
    <w:multiLevelType w:val="hybridMultilevel"/>
    <w:tmpl w:val="596C00BE"/>
    <w:lvl w:ilvl="0" w:tplc="E08CF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52B63F6"/>
    <w:multiLevelType w:val="hybridMultilevel"/>
    <w:tmpl w:val="EA788B78"/>
    <w:lvl w:ilvl="0" w:tplc="96A0E2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66"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68" w15:restartNumberingAfterBreak="0">
    <w:nsid w:val="687A4D75"/>
    <w:multiLevelType w:val="hybridMultilevel"/>
    <w:tmpl w:val="70BA21DA"/>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10057DA"/>
    <w:multiLevelType w:val="hybridMultilevel"/>
    <w:tmpl w:val="81AC432C"/>
    <w:lvl w:ilvl="0" w:tplc="D5ACC44A">
      <w:start w:val="7"/>
      <w:numFmt w:val="decimal"/>
      <w:lvlText w:val="%1."/>
      <w:lvlJc w:val="left"/>
      <w:pPr>
        <w:ind w:left="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C436BC"/>
    <w:multiLevelType w:val="hybridMultilevel"/>
    <w:tmpl w:val="4FD2B6C2"/>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1" w15:restartNumberingAfterBreak="0">
    <w:nsid w:val="72464564"/>
    <w:multiLevelType w:val="hybridMultilevel"/>
    <w:tmpl w:val="71869FBC"/>
    <w:lvl w:ilvl="0" w:tplc="04090017">
      <w:start w:val="1"/>
      <w:numFmt w:val="lowerLetter"/>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5B712D"/>
    <w:multiLevelType w:val="hybridMultilevel"/>
    <w:tmpl w:val="9BEC1E60"/>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373ADC"/>
    <w:multiLevelType w:val="hybridMultilevel"/>
    <w:tmpl w:val="71949776"/>
    <w:lvl w:ilvl="0" w:tplc="12D2849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75" w15:restartNumberingAfterBreak="0">
    <w:nsid w:val="78D54981"/>
    <w:multiLevelType w:val="hybridMultilevel"/>
    <w:tmpl w:val="B0DA1B28"/>
    <w:lvl w:ilvl="0" w:tplc="04090017">
      <w:start w:val="1"/>
      <w:numFmt w:val="lowerLetter"/>
      <w:lvlText w:val="%1)"/>
      <w:lvlJc w:val="left"/>
      <w:pPr>
        <w:ind w:left="1786" w:hanging="360"/>
      </w:pPr>
    </w:lvl>
    <w:lvl w:ilvl="1" w:tplc="04090019">
      <w:start w:val="1"/>
      <w:numFmt w:val="lowerLetter"/>
      <w:lvlText w:val="%2."/>
      <w:lvlJc w:val="left"/>
      <w:pPr>
        <w:ind w:left="2506" w:hanging="360"/>
      </w:pPr>
    </w:lvl>
    <w:lvl w:ilvl="2" w:tplc="0409001B">
      <w:start w:val="1"/>
      <w:numFmt w:val="lowerRoman"/>
      <w:lvlText w:val="%3."/>
      <w:lvlJc w:val="right"/>
      <w:pPr>
        <w:ind w:left="3226" w:hanging="180"/>
      </w:pPr>
    </w:lvl>
    <w:lvl w:ilvl="3" w:tplc="0409000F">
      <w:start w:val="1"/>
      <w:numFmt w:val="decimal"/>
      <w:lvlText w:val="%4."/>
      <w:lvlJc w:val="left"/>
      <w:pPr>
        <w:ind w:left="3946" w:hanging="360"/>
      </w:pPr>
    </w:lvl>
    <w:lvl w:ilvl="4" w:tplc="04090019">
      <w:start w:val="1"/>
      <w:numFmt w:val="lowerLetter"/>
      <w:lvlText w:val="%5."/>
      <w:lvlJc w:val="left"/>
      <w:pPr>
        <w:ind w:left="4666" w:hanging="360"/>
      </w:pPr>
    </w:lvl>
    <w:lvl w:ilvl="5" w:tplc="0409001B">
      <w:start w:val="1"/>
      <w:numFmt w:val="lowerRoman"/>
      <w:lvlText w:val="%6."/>
      <w:lvlJc w:val="right"/>
      <w:pPr>
        <w:ind w:left="5386" w:hanging="180"/>
      </w:pPr>
    </w:lvl>
    <w:lvl w:ilvl="6" w:tplc="0409000F">
      <w:start w:val="1"/>
      <w:numFmt w:val="decimal"/>
      <w:lvlText w:val="%7."/>
      <w:lvlJc w:val="left"/>
      <w:pPr>
        <w:ind w:left="6106" w:hanging="360"/>
      </w:pPr>
    </w:lvl>
    <w:lvl w:ilvl="7" w:tplc="04090019">
      <w:start w:val="1"/>
      <w:numFmt w:val="lowerLetter"/>
      <w:lvlText w:val="%8."/>
      <w:lvlJc w:val="left"/>
      <w:pPr>
        <w:ind w:left="6826" w:hanging="360"/>
      </w:pPr>
    </w:lvl>
    <w:lvl w:ilvl="8" w:tplc="0409001B">
      <w:start w:val="1"/>
      <w:numFmt w:val="lowerRoman"/>
      <w:lvlText w:val="%9."/>
      <w:lvlJc w:val="right"/>
      <w:pPr>
        <w:ind w:left="7546" w:hanging="180"/>
      </w:pPr>
    </w:lvl>
  </w:abstractNum>
  <w:abstractNum w:abstractNumId="76"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78" w15:restartNumberingAfterBreak="0">
    <w:nsid w:val="7CA35F4C"/>
    <w:multiLevelType w:val="hybridMultilevel"/>
    <w:tmpl w:val="99387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79937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6136095">
    <w:abstractNumId w:val="66"/>
  </w:num>
  <w:num w:numId="3" w16cid:durableId="1001003682">
    <w:abstractNumId w:val="58"/>
  </w:num>
  <w:num w:numId="4" w16cid:durableId="226111096">
    <w:abstractNumId w:val="46"/>
  </w:num>
  <w:num w:numId="5" w16cid:durableId="1669677149">
    <w:abstractNumId w:val="1"/>
  </w:num>
  <w:num w:numId="6" w16cid:durableId="2145267330">
    <w:abstractNumId w:val="15"/>
  </w:num>
  <w:num w:numId="7" w16cid:durableId="1948809904">
    <w:abstractNumId w:val="41"/>
  </w:num>
  <w:num w:numId="8" w16cid:durableId="1826970970">
    <w:abstractNumId w:val="9"/>
  </w:num>
  <w:num w:numId="9" w16cid:durableId="1092698142">
    <w:abstractNumId w:val="14"/>
  </w:num>
  <w:num w:numId="10" w16cid:durableId="1364332632">
    <w:abstractNumId w:val="3"/>
  </w:num>
  <w:num w:numId="11" w16cid:durableId="8870327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11373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84299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7743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220870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1927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83047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3246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9540649">
    <w:abstractNumId w:val="50"/>
  </w:num>
  <w:num w:numId="20" w16cid:durableId="14844719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32428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00465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9866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69857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1023044">
    <w:abstractNumId w:val="51"/>
  </w:num>
  <w:num w:numId="26" w16cid:durableId="5360473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7509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53601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6769344">
    <w:abstractNumId w:val="73"/>
  </w:num>
  <w:num w:numId="30" w16cid:durableId="1346128262">
    <w:abstractNumId w:val="20"/>
  </w:num>
  <w:num w:numId="31" w16cid:durableId="1110323485">
    <w:abstractNumId w:val="37"/>
  </w:num>
  <w:num w:numId="32" w16cid:durableId="1562789962">
    <w:abstractNumId w:val="31"/>
  </w:num>
  <w:num w:numId="33" w16cid:durableId="630945032">
    <w:abstractNumId w:val="39"/>
  </w:num>
  <w:num w:numId="34" w16cid:durableId="157430901">
    <w:abstractNumId w:val="32"/>
  </w:num>
  <w:num w:numId="35" w16cid:durableId="1283270501">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3470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45764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7213600">
    <w:abstractNumId w:val="38"/>
  </w:num>
  <w:num w:numId="39" w16cid:durableId="10791390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1516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49125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38963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9586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2739493">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270424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626713">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01413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4569422">
    <w:abstractNumId w:val="69"/>
  </w:num>
  <w:num w:numId="49" w16cid:durableId="2145851555">
    <w:abstractNumId w:val="72"/>
  </w:num>
  <w:num w:numId="50" w16cid:durableId="2061972936">
    <w:abstractNumId w:val="13"/>
  </w:num>
  <w:num w:numId="51" w16cid:durableId="871765323">
    <w:abstractNumId w:val="71"/>
  </w:num>
  <w:num w:numId="52" w16cid:durableId="14519725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04804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16007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521869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228924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9606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76626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5820759">
    <w:abstractNumId w:val="8"/>
  </w:num>
  <w:num w:numId="60" w16cid:durableId="19464991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466160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64837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69592417">
    <w:abstractNumId w:val="64"/>
  </w:num>
  <w:num w:numId="64" w16cid:durableId="10860723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959812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723742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000505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585372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69110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2979296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8161535">
    <w:abstractNumId w:val="75"/>
  </w:num>
  <w:num w:numId="72" w16cid:durableId="1781139966">
    <w:abstractNumId w:val="7"/>
  </w:num>
  <w:num w:numId="73" w16cid:durableId="13254706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822651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27101747">
    <w:abstractNumId w:val="43"/>
  </w:num>
  <w:num w:numId="76" w16cid:durableId="405997456">
    <w:abstractNumId w:val="26"/>
  </w:num>
  <w:num w:numId="77" w16cid:durableId="1455246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81170888">
    <w:abstractNumId w:val="28"/>
  </w:num>
  <w:num w:numId="79" w16cid:durableId="1510636255">
    <w:abstractNumId w:val="27"/>
  </w:num>
  <w:num w:numId="80" w16cid:durableId="8103685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E1"/>
    <w:rsid w:val="00005D14"/>
    <w:rsid w:val="00006109"/>
    <w:rsid w:val="00007B32"/>
    <w:rsid w:val="00010D01"/>
    <w:rsid w:val="00011291"/>
    <w:rsid w:val="000168BE"/>
    <w:rsid w:val="000178C4"/>
    <w:rsid w:val="000207A1"/>
    <w:rsid w:val="000233D7"/>
    <w:rsid w:val="000234BE"/>
    <w:rsid w:val="000244FB"/>
    <w:rsid w:val="00025359"/>
    <w:rsid w:val="000307F0"/>
    <w:rsid w:val="00030B99"/>
    <w:rsid w:val="0003228E"/>
    <w:rsid w:val="00037080"/>
    <w:rsid w:val="00041768"/>
    <w:rsid w:val="00042264"/>
    <w:rsid w:val="00046EEF"/>
    <w:rsid w:val="00047428"/>
    <w:rsid w:val="000506F1"/>
    <w:rsid w:val="00050739"/>
    <w:rsid w:val="00050AE9"/>
    <w:rsid w:val="0005327C"/>
    <w:rsid w:val="00053E47"/>
    <w:rsid w:val="00055EEF"/>
    <w:rsid w:val="0005605D"/>
    <w:rsid w:val="000565E2"/>
    <w:rsid w:val="00061466"/>
    <w:rsid w:val="000635EF"/>
    <w:rsid w:val="000642BC"/>
    <w:rsid w:val="00064902"/>
    <w:rsid w:val="00066026"/>
    <w:rsid w:val="00067006"/>
    <w:rsid w:val="0006719A"/>
    <w:rsid w:val="000703D6"/>
    <w:rsid w:val="00070441"/>
    <w:rsid w:val="00073C35"/>
    <w:rsid w:val="000746DA"/>
    <w:rsid w:val="000758F6"/>
    <w:rsid w:val="00080112"/>
    <w:rsid w:val="00080BFC"/>
    <w:rsid w:val="00084895"/>
    <w:rsid w:val="00084EF0"/>
    <w:rsid w:val="00085466"/>
    <w:rsid w:val="00085917"/>
    <w:rsid w:val="00094086"/>
    <w:rsid w:val="00097AE5"/>
    <w:rsid w:val="00097EB3"/>
    <w:rsid w:val="000A26D1"/>
    <w:rsid w:val="000A2BC9"/>
    <w:rsid w:val="000A2DE0"/>
    <w:rsid w:val="000A3CD3"/>
    <w:rsid w:val="000A655D"/>
    <w:rsid w:val="000A6FCA"/>
    <w:rsid w:val="000B29A3"/>
    <w:rsid w:val="000B4180"/>
    <w:rsid w:val="000B55AB"/>
    <w:rsid w:val="000B79B1"/>
    <w:rsid w:val="000C1F0F"/>
    <w:rsid w:val="000C3DE7"/>
    <w:rsid w:val="000C6B4B"/>
    <w:rsid w:val="000D3796"/>
    <w:rsid w:val="000E1219"/>
    <w:rsid w:val="000E5AD5"/>
    <w:rsid w:val="000E5D0E"/>
    <w:rsid w:val="000E6376"/>
    <w:rsid w:val="000E699A"/>
    <w:rsid w:val="000E6FC3"/>
    <w:rsid w:val="000F0B15"/>
    <w:rsid w:val="000F1D60"/>
    <w:rsid w:val="000F2BFC"/>
    <w:rsid w:val="000F325B"/>
    <w:rsid w:val="000F770A"/>
    <w:rsid w:val="000F7B23"/>
    <w:rsid w:val="0010166B"/>
    <w:rsid w:val="00102DB3"/>
    <w:rsid w:val="00104368"/>
    <w:rsid w:val="0010536D"/>
    <w:rsid w:val="0011245B"/>
    <w:rsid w:val="00115260"/>
    <w:rsid w:val="00115D9D"/>
    <w:rsid w:val="00117517"/>
    <w:rsid w:val="00120568"/>
    <w:rsid w:val="00123D28"/>
    <w:rsid w:val="00126325"/>
    <w:rsid w:val="001310AC"/>
    <w:rsid w:val="00133758"/>
    <w:rsid w:val="00133B68"/>
    <w:rsid w:val="00140EF0"/>
    <w:rsid w:val="001423BA"/>
    <w:rsid w:val="00142864"/>
    <w:rsid w:val="001438D1"/>
    <w:rsid w:val="00143D0A"/>
    <w:rsid w:val="001504D9"/>
    <w:rsid w:val="001504EB"/>
    <w:rsid w:val="001576E7"/>
    <w:rsid w:val="00157FE1"/>
    <w:rsid w:val="0016162F"/>
    <w:rsid w:val="001618D7"/>
    <w:rsid w:val="001641B8"/>
    <w:rsid w:val="001679FD"/>
    <w:rsid w:val="00170CE9"/>
    <w:rsid w:val="0017348C"/>
    <w:rsid w:val="0017444B"/>
    <w:rsid w:val="00176B92"/>
    <w:rsid w:val="00177F26"/>
    <w:rsid w:val="00181C45"/>
    <w:rsid w:val="00183517"/>
    <w:rsid w:val="00186ECD"/>
    <w:rsid w:val="001877D9"/>
    <w:rsid w:val="001877EE"/>
    <w:rsid w:val="001935A2"/>
    <w:rsid w:val="00194C56"/>
    <w:rsid w:val="001A331C"/>
    <w:rsid w:val="001A3CA4"/>
    <w:rsid w:val="001A5954"/>
    <w:rsid w:val="001A5C1D"/>
    <w:rsid w:val="001A5EE0"/>
    <w:rsid w:val="001B1A32"/>
    <w:rsid w:val="001B2D03"/>
    <w:rsid w:val="001B4B6B"/>
    <w:rsid w:val="001C0742"/>
    <w:rsid w:val="001C49C3"/>
    <w:rsid w:val="001C5CD5"/>
    <w:rsid w:val="001C5F34"/>
    <w:rsid w:val="001D1046"/>
    <w:rsid w:val="001D1487"/>
    <w:rsid w:val="001D4FF0"/>
    <w:rsid w:val="001E2803"/>
    <w:rsid w:val="001E3B77"/>
    <w:rsid w:val="001E6C41"/>
    <w:rsid w:val="001F4527"/>
    <w:rsid w:val="001F5894"/>
    <w:rsid w:val="001F7659"/>
    <w:rsid w:val="00200B17"/>
    <w:rsid w:val="00211232"/>
    <w:rsid w:val="00212BC3"/>
    <w:rsid w:val="00213B80"/>
    <w:rsid w:val="00213C5E"/>
    <w:rsid w:val="00216811"/>
    <w:rsid w:val="00216C18"/>
    <w:rsid w:val="00216D4C"/>
    <w:rsid w:val="00221554"/>
    <w:rsid w:val="00222E6C"/>
    <w:rsid w:val="002246BB"/>
    <w:rsid w:val="0022485E"/>
    <w:rsid w:val="002252DB"/>
    <w:rsid w:val="0022590D"/>
    <w:rsid w:val="002276C1"/>
    <w:rsid w:val="00227C5F"/>
    <w:rsid w:val="00232457"/>
    <w:rsid w:val="00232667"/>
    <w:rsid w:val="002329A9"/>
    <w:rsid w:val="00232F92"/>
    <w:rsid w:val="00234B10"/>
    <w:rsid w:val="002419DC"/>
    <w:rsid w:val="00242593"/>
    <w:rsid w:val="002452A9"/>
    <w:rsid w:val="00245F50"/>
    <w:rsid w:val="00250761"/>
    <w:rsid w:val="00251143"/>
    <w:rsid w:val="00252E84"/>
    <w:rsid w:val="00253C75"/>
    <w:rsid w:val="00256FD9"/>
    <w:rsid w:val="002620B7"/>
    <w:rsid w:val="00263E2D"/>
    <w:rsid w:val="00265EDC"/>
    <w:rsid w:val="002665F0"/>
    <w:rsid w:val="00267164"/>
    <w:rsid w:val="002706C2"/>
    <w:rsid w:val="00271680"/>
    <w:rsid w:val="00272F7E"/>
    <w:rsid w:val="002748E0"/>
    <w:rsid w:val="00280E2B"/>
    <w:rsid w:val="002813F0"/>
    <w:rsid w:val="00282155"/>
    <w:rsid w:val="0028455C"/>
    <w:rsid w:val="0029107C"/>
    <w:rsid w:val="0029167A"/>
    <w:rsid w:val="002925CC"/>
    <w:rsid w:val="00293276"/>
    <w:rsid w:val="00294D1A"/>
    <w:rsid w:val="002974D3"/>
    <w:rsid w:val="002A247D"/>
    <w:rsid w:val="002A2CE9"/>
    <w:rsid w:val="002A5959"/>
    <w:rsid w:val="002B533E"/>
    <w:rsid w:val="002B784D"/>
    <w:rsid w:val="002C7149"/>
    <w:rsid w:val="002D656D"/>
    <w:rsid w:val="002D7870"/>
    <w:rsid w:val="002E1F74"/>
    <w:rsid w:val="002E20DC"/>
    <w:rsid w:val="002E34F2"/>
    <w:rsid w:val="002E51B7"/>
    <w:rsid w:val="002E6F65"/>
    <w:rsid w:val="002F29DD"/>
    <w:rsid w:val="002F360C"/>
    <w:rsid w:val="002F4E9C"/>
    <w:rsid w:val="002F752B"/>
    <w:rsid w:val="002F7D15"/>
    <w:rsid w:val="00300E52"/>
    <w:rsid w:val="00301234"/>
    <w:rsid w:val="00302597"/>
    <w:rsid w:val="003054EE"/>
    <w:rsid w:val="00310D7A"/>
    <w:rsid w:val="003120CF"/>
    <w:rsid w:val="00313762"/>
    <w:rsid w:val="00316B5B"/>
    <w:rsid w:val="003178B4"/>
    <w:rsid w:val="00320614"/>
    <w:rsid w:val="00322743"/>
    <w:rsid w:val="0032310D"/>
    <w:rsid w:val="00323C2A"/>
    <w:rsid w:val="0032426E"/>
    <w:rsid w:val="00324F50"/>
    <w:rsid w:val="0033151D"/>
    <w:rsid w:val="00332A3C"/>
    <w:rsid w:val="00332C37"/>
    <w:rsid w:val="00334B04"/>
    <w:rsid w:val="00335132"/>
    <w:rsid w:val="00335350"/>
    <w:rsid w:val="003359A8"/>
    <w:rsid w:val="00337E25"/>
    <w:rsid w:val="00340BE9"/>
    <w:rsid w:val="00344CA5"/>
    <w:rsid w:val="003461A6"/>
    <w:rsid w:val="00347E61"/>
    <w:rsid w:val="003500E0"/>
    <w:rsid w:val="00350A00"/>
    <w:rsid w:val="003515AB"/>
    <w:rsid w:val="0035339D"/>
    <w:rsid w:val="0035439F"/>
    <w:rsid w:val="003548CE"/>
    <w:rsid w:val="00355ED5"/>
    <w:rsid w:val="00360BB1"/>
    <w:rsid w:val="003622FD"/>
    <w:rsid w:val="003627D5"/>
    <w:rsid w:val="003634E8"/>
    <w:rsid w:val="003714C5"/>
    <w:rsid w:val="0037294F"/>
    <w:rsid w:val="003817B1"/>
    <w:rsid w:val="00383CB9"/>
    <w:rsid w:val="00385E0B"/>
    <w:rsid w:val="003935BE"/>
    <w:rsid w:val="00393A94"/>
    <w:rsid w:val="00396445"/>
    <w:rsid w:val="0039646C"/>
    <w:rsid w:val="003A64B9"/>
    <w:rsid w:val="003B2B28"/>
    <w:rsid w:val="003B4209"/>
    <w:rsid w:val="003B49A2"/>
    <w:rsid w:val="003B5708"/>
    <w:rsid w:val="003C064C"/>
    <w:rsid w:val="003C44CA"/>
    <w:rsid w:val="003C5CE4"/>
    <w:rsid w:val="003D0FCF"/>
    <w:rsid w:val="003D1356"/>
    <w:rsid w:val="003D1E2A"/>
    <w:rsid w:val="003D214A"/>
    <w:rsid w:val="003D5B02"/>
    <w:rsid w:val="003D5F24"/>
    <w:rsid w:val="003D7EDD"/>
    <w:rsid w:val="003E2B6F"/>
    <w:rsid w:val="003E2F22"/>
    <w:rsid w:val="003E535D"/>
    <w:rsid w:val="003E5BC1"/>
    <w:rsid w:val="003E5F0F"/>
    <w:rsid w:val="003E630D"/>
    <w:rsid w:val="003F7AC2"/>
    <w:rsid w:val="003F7B7B"/>
    <w:rsid w:val="00401FB6"/>
    <w:rsid w:val="00402B98"/>
    <w:rsid w:val="00404501"/>
    <w:rsid w:val="004045BD"/>
    <w:rsid w:val="00404CFB"/>
    <w:rsid w:val="00404E2E"/>
    <w:rsid w:val="004061BC"/>
    <w:rsid w:val="00414CBE"/>
    <w:rsid w:val="00414D23"/>
    <w:rsid w:val="004172BE"/>
    <w:rsid w:val="004239BF"/>
    <w:rsid w:val="00424DB8"/>
    <w:rsid w:val="0042517D"/>
    <w:rsid w:val="004279C7"/>
    <w:rsid w:val="00427F07"/>
    <w:rsid w:val="00434658"/>
    <w:rsid w:val="004354F6"/>
    <w:rsid w:val="00440937"/>
    <w:rsid w:val="00443336"/>
    <w:rsid w:val="0044697B"/>
    <w:rsid w:val="0045096D"/>
    <w:rsid w:val="0045225F"/>
    <w:rsid w:val="0045323F"/>
    <w:rsid w:val="00455387"/>
    <w:rsid w:val="0045784C"/>
    <w:rsid w:val="004608BC"/>
    <w:rsid w:val="004653E1"/>
    <w:rsid w:val="00465FE8"/>
    <w:rsid w:val="004664CF"/>
    <w:rsid w:val="00467777"/>
    <w:rsid w:val="00467D53"/>
    <w:rsid w:val="004734D5"/>
    <w:rsid w:val="00473933"/>
    <w:rsid w:val="00474DB0"/>
    <w:rsid w:val="004759A9"/>
    <w:rsid w:val="00475EAF"/>
    <w:rsid w:val="004763FA"/>
    <w:rsid w:val="0047662C"/>
    <w:rsid w:val="00476693"/>
    <w:rsid w:val="00476694"/>
    <w:rsid w:val="004769B4"/>
    <w:rsid w:val="00476F2B"/>
    <w:rsid w:val="00480A92"/>
    <w:rsid w:val="004839EF"/>
    <w:rsid w:val="0048446C"/>
    <w:rsid w:val="00485AE0"/>
    <w:rsid w:val="00485EF1"/>
    <w:rsid w:val="00491530"/>
    <w:rsid w:val="00494425"/>
    <w:rsid w:val="00496F3E"/>
    <w:rsid w:val="00497AEA"/>
    <w:rsid w:val="004A0098"/>
    <w:rsid w:val="004A04A9"/>
    <w:rsid w:val="004A06D7"/>
    <w:rsid w:val="004A12A0"/>
    <w:rsid w:val="004A1AB3"/>
    <w:rsid w:val="004A29F8"/>
    <w:rsid w:val="004A355D"/>
    <w:rsid w:val="004A5BB0"/>
    <w:rsid w:val="004A70D9"/>
    <w:rsid w:val="004A70E8"/>
    <w:rsid w:val="004B251B"/>
    <w:rsid w:val="004B3C34"/>
    <w:rsid w:val="004B4264"/>
    <w:rsid w:val="004B42DF"/>
    <w:rsid w:val="004B7F35"/>
    <w:rsid w:val="004C33E5"/>
    <w:rsid w:val="004C420E"/>
    <w:rsid w:val="004C57DD"/>
    <w:rsid w:val="004D007F"/>
    <w:rsid w:val="004D0D2E"/>
    <w:rsid w:val="004D5944"/>
    <w:rsid w:val="004D6A01"/>
    <w:rsid w:val="004D7C10"/>
    <w:rsid w:val="004E4674"/>
    <w:rsid w:val="004E633F"/>
    <w:rsid w:val="004F129C"/>
    <w:rsid w:val="004F1AC5"/>
    <w:rsid w:val="004F3326"/>
    <w:rsid w:val="004F4633"/>
    <w:rsid w:val="00501318"/>
    <w:rsid w:val="00501A93"/>
    <w:rsid w:val="00505493"/>
    <w:rsid w:val="005109B4"/>
    <w:rsid w:val="005110FC"/>
    <w:rsid w:val="00511AAC"/>
    <w:rsid w:val="00511FB5"/>
    <w:rsid w:val="00513BFB"/>
    <w:rsid w:val="00513EA5"/>
    <w:rsid w:val="0051512B"/>
    <w:rsid w:val="005165D5"/>
    <w:rsid w:val="00521B38"/>
    <w:rsid w:val="00524B08"/>
    <w:rsid w:val="0052543C"/>
    <w:rsid w:val="00527A1B"/>
    <w:rsid w:val="005302E3"/>
    <w:rsid w:val="005311DA"/>
    <w:rsid w:val="00531F31"/>
    <w:rsid w:val="0053218A"/>
    <w:rsid w:val="005335AD"/>
    <w:rsid w:val="00533A54"/>
    <w:rsid w:val="00533A77"/>
    <w:rsid w:val="00533B15"/>
    <w:rsid w:val="0053449D"/>
    <w:rsid w:val="00534FE2"/>
    <w:rsid w:val="00540C1E"/>
    <w:rsid w:val="00545CC2"/>
    <w:rsid w:val="00547C21"/>
    <w:rsid w:val="00554A79"/>
    <w:rsid w:val="00557A33"/>
    <w:rsid w:val="00560611"/>
    <w:rsid w:val="00561442"/>
    <w:rsid w:val="005621BB"/>
    <w:rsid w:val="00562498"/>
    <w:rsid w:val="005650C2"/>
    <w:rsid w:val="00566A27"/>
    <w:rsid w:val="0056797C"/>
    <w:rsid w:val="005727F3"/>
    <w:rsid w:val="00573B54"/>
    <w:rsid w:val="00573E74"/>
    <w:rsid w:val="00574A34"/>
    <w:rsid w:val="00575A1C"/>
    <w:rsid w:val="00576EBC"/>
    <w:rsid w:val="00581BF0"/>
    <w:rsid w:val="00582495"/>
    <w:rsid w:val="00582C38"/>
    <w:rsid w:val="005830D8"/>
    <w:rsid w:val="00583438"/>
    <w:rsid w:val="0058406C"/>
    <w:rsid w:val="00584C80"/>
    <w:rsid w:val="00585C21"/>
    <w:rsid w:val="005901C2"/>
    <w:rsid w:val="00590787"/>
    <w:rsid w:val="005916F6"/>
    <w:rsid w:val="005925DA"/>
    <w:rsid w:val="00595669"/>
    <w:rsid w:val="005972F0"/>
    <w:rsid w:val="00597FE8"/>
    <w:rsid w:val="005A1606"/>
    <w:rsid w:val="005A1D68"/>
    <w:rsid w:val="005A2BD0"/>
    <w:rsid w:val="005A437B"/>
    <w:rsid w:val="005A437C"/>
    <w:rsid w:val="005A7366"/>
    <w:rsid w:val="005A7DDE"/>
    <w:rsid w:val="005B03C0"/>
    <w:rsid w:val="005B1FB7"/>
    <w:rsid w:val="005B21FA"/>
    <w:rsid w:val="005B5303"/>
    <w:rsid w:val="005B537D"/>
    <w:rsid w:val="005C0940"/>
    <w:rsid w:val="005C20CF"/>
    <w:rsid w:val="005C40FC"/>
    <w:rsid w:val="005C4D73"/>
    <w:rsid w:val="005C7E1B"/>
    <w:rsid w:val="005C7F74"/>
    <w:rsid w:val="005D18B5"/>
    <w:rsid w:val="005D50A6"/>
    <w:rsid w:val="005D6DBA"/>
    <w:rsid w:val="005D7719"/>
    <w:rsid w:val="005E0CAE"/>
    <w:rsid w:val="005E33AA"/>
    <w:rsid w:val="005E53BA"/>
    <w:rsid w:val="005E5F6B"/>
    <w:rsid w:val="005E73C6"/>
    <w:rsid w:val="005E7F61"/>
    <w:rsid w:val="005F4944"/>
    <w:rsid w:val="005F5883"/>
    <w:rsid w:val="005F5F61"/>
    <w:rsid w:val="005F7EFD"/>
    <w:rsid w:val="006010CC"/>
    <w:rsid w:val="00601EE9"/>
    <w:rsid w:val="00603A03"/>
    <w:rsid w:val="00610161"/>
    <w:rsid w:val="00610E15"/>
    <w:rsid w:val="00613BBD"/>
    <w:rsid w:val="006154A3"/>
    <w:rsid w:val="00616E48"/>
    <w:rsid w:val="00617B86"/>
    <w:rsid w:val="006206E6"/>
    <w:rsid w:val="00621736"/>
    <w:rsid w:val="006221F8"/>
    <w:rsid w:val="00622708"/>
    <w:rsid w:val="00630CD2"/>
    <w:rsid w:val="00640808"/>
    <w:rsid w:val="0064137D"/>
    <w:rsid w:val="00643AE0"/>
    <w:rsid w:val="0064406F"/>
    <w:rsid w:val="00644D2C"/>
    <w:rsid w:val="00645AFE"/>
    <w:rsid w:val="00647F4B"/>
    <w:rsid w:val="006516B1"/>
    <w:rsid w:val="006535EE"/>
    <w:rsid w:val="00655F97"/>
    <w:rsid w:val="00656D33"/>
    <w:rsid w:val="00656FE3"/>
    <w:rsid w:val="0066736F"/>
    <w:rsid w:val="006703A2"/>
    <w:rsid w:val="00671722"/>
    <w:rsid w:val="00671758"/>
    <w:rsid w:val="00671AE2"/>
    <w:rsid w:val="00673527"/>
    <w:rsid w:val="00674459"/>
    <w:rsid w:val="00680672"/>
    <w:rsid w:val="0068151E"/>
    <w:rsid w:val="00681DE0"/>
    <w:rsid w:val="006847BC"/>
    <w:rsid w:val="00685425"/>
    <w:rsid w:val="00685643"/>
    <w:rsid w:val="0069383C"/>
    <w:rsid w:val="00697095"/>
    <w:rsid w:val="006A061E"/>
    <w:rsid w:val="006A19FE"/>
    <w:rsid w:val="006A5222"/>
    <w:rsid w:val="006A68F9"/>
    <w:rsid w:val="006B1032"/>
    <w:rsid w:val="006B1148"/>
    <w:rsid w:val="006B271C"/>
    <w:rsid w:val="006B647D"/>
    <w:rsid w:val="006B6BAA"/>
    <w:rsid w:val="006C14FF"/>
    <w:rsid w:val="006C24BA"/>
    <w:rsid w:val="006C3CAF"/>
    <w:rsid w:val="006C5EE6"/>
    <w:rsid w:val="006C63FD"/>
    <w:rsid w:val="006C7284"/>
    <w:rsid w:val="006C79C7"/>
    <w:rsid w:val="006D1E9B"/>
    <w:rsid w:val="006D22D6"/>
    <w:rsid w:val="006D30BE"/>
    <w:rsid w:val="006D30D8"/>
    <w:rsid w:val="006D5EA0"/>
    <w:rsid w:val="006D7E3C"/>
    <w:rsid w:val="006E08DC"/>
    <w:rsid w:val="006E0C3A"/>
    <w:rsid w:val="006E282B"/>
    <w:rsid w:val="006E354C"/>
    <w:rsid w:val="006E390D"/>
    <w:rsid w:val="006E5559"/>
    <w:rsid w:val="006E6423"/>
    <w:rsid w:val="006F0189"/>
    <w:rsid w:val="006F0269"/>
    <w:rsid w:val="006F29E8"/>
    <w:rsid w:val="006F46CB"/>
    <w:rsid w:val="007002C8"/>
    <w:rsid w:val="007009FA"/>
    <w:rsid w:val="007036C0"/>
    <w:rsid w:val="007054FD"/>
    <w:rsid w:val="00706A83"/>
    <w:rsid w:val="00707851"/>
    <w:rsid w:val="00710761"/>
    <w:rsid w:val="00713B2A"/>
    <w:rsid w:val="0071491C"/>
    <w:rsid w:val="00715E7E"/>
    <w:rsid w:val="007160C5"/>
    <w:rsid w:val="00717D8E"/>
    <w:rsid w:val="00717E3B"/>
    <w:rsid w:val="00726F90"/>
    <w:rsid w:val="00731BBE"/>
    <w:rsid w:val="007328B9"/>
    <w:rsid w:val="00733F5E"/>
    <w:rsid w:val="00734401"/>
    <w:rsid w:val="00734DCA"/>
    <w:rsid w:val="00735E88"/>
    <w:rsid w:val="00737516"/>
    <w:rsid w:val="00740681"/>
    <w:rsid w:val="00744914"/>
    <w:rsid w:val="007449B0"/>
    <w:rsid w:val="00747D82"/>
    <w:rsid w:val="00750CB8"/>
    <w:rsid w:val="00756FA2"/>
    <w:rsid w:val="007601FB"/>
    <w:rsid w:val="0076147D"/>
    <w:rsid w:val="00761799"/>
    <w:rsid w:val="007712D9"/>
    <w:rsid w:val="00775A71"/>
    <w:rsid w:val="00775C85"/>
    <w:rsid w:val="0077644E"/>
    <w:rsid w:val="0077651E"/>
    <w:rsid w:val="00780DD8"/>
    <w:rsid w:val="007821A7"/>
    <w:rsid w:val="0078604D"/>
    <w:rsid w:val="007915A9"/>
    <w:rsid w:val="007927DD"/>
    <w:rsid w:val="00793E6B"/>
    <w:rsid w:val="00794FA6"/>
    <w:rsid w:val="00795078"/>
    <w:rsid w:val="00795ACF"/>
    <w:rsid w:val="00795C56"/>
    <w:rsid w:val="00796B64"/>
    <w:rsid w:val="007A7AAE"/>
    <w:rsid w:val="007A7EFB"/>
    <w:rsid w:val="007B08AC"/>
    <w:rsid w:val="007B19A3"/>
    <w:rsid w:val="007B449B"/>
    <w:rsid w:val="007B4648"/>
    <w:rsid w:val="007C5D9D"/>
    <w:rsid w:val="007C7D07"/>
    <w:rsid w:val="007D0544"/>
    <w:rsid w:val="007D2FEA"/>
    <w:rsid w:val="007D5498"/>
    <w:rsid w:val="007E006A"/>
    <w:rsid w:val="007E121E"/>
    <w:rsid w:val="007E34F6"/>
    <w:rsid w:val="007E47D4"/>
    <w:rsid w:val="007E7D9A"/>
    <w:rsid w:val="007F0B14"/>
    <w:rsid w:val="007F22C1"/>
    <w:rsid w:val="007F2442"/>
    <w:rsid w:val="007F2464"/>
    <w:rsid w:val="007F2809"/>
    <w:rsid w:val="007F6B34"/>
    <w:rsid w:val="007F772D"/>
    <w:rsid w:val="00801508"/>
    <w:rsid w:val="0081253F"/>
    <w:rsid w:val="0081369D"/>
    <w:rsid w:val="00813BAF"/>
    <w:rsid w:val="00820325"/>
    <w:rsid w:val="00822782"/>
    <w:rsid w:val="0082594E"/>
    <w:rsid w:val="00826580"/>
    <w:rsid w:val="00827CAC"/>
    <w:rsid w:val="00831805"/>
    <w:rsid w:val="00834C33"/>
    <w:rsid w:val="008379AC"/>
    <w:rsid w:val="00837E5D"/>
    <w:rsid w:val="00841129"/>
    <w:rsid w:val="00841B7A"/>
    <w:rsid w:val="00843A25"/>
    <w:rsid w:val="008447B1"/>
    <w:rsid w:val="008477EC"/>
    <w:rsid w:val="00847961"/>
    <w:rsid w:val="008510DE"/>
    <w:rsid w:val="008516A1"/>
    <w:rsid w:val="00853465"/>
    <w:rsid w:val="008551F2"/>
    <w:rsid w:val="008558BE"/>
    <w:rsid w:val="00856885"/>
    <w:rsid w:val="00857787"/>
    <w:rsid w:val="00857CE5"/>
    <w:rsid w:val="00864559"/>
    <w:rsid w:val="0086723C"/>
    <w:rsid w:val="00873D66"/>
    <w:rsid w:val="008754E8"/>
    <w:rsid w:val="0087661B"/>
    <w:rsid w:val="00876B8C"/>
    <w:rsid w:val="00876CED"/>
    <w:rsid w:val="00880D0E"/>
    <w:rsid w:val="00882895"/>
    <w:rsid w:val="00882E92"/>
    <w:rsid w:val="008869BD"/>
    <w:rsid w:val="008878D7"/>
    <w:rsid w:val="00887A7A"/>
    <w:rsid w:val="00891059"/>
    <w:rsid w:val="0089271C"/>
    <w:rsid w:val="00894C97"/>
    <w:rsid w:val="008958A5"/>
    <w:rsid w:val="008A179A"/>
    <w:rsid w:val="008A44C0"/>
    <w:rsid w:val="008B29E8"/>
    <w:rsid w:val="008B3D0A"/>
    <w:rsid w:val="008B4526"/>
    <w:rsid w:val="008B5F33"/>
    <w:rsid w:val="008C00F6"/>
    <w:rsid w:val="008C18DA"/>
    <w:rsid w:val="008C21D8"/>
    <w:rsid w:val="008C30DF"/>
    <w:rsid w:val="008C4D78"/>
    <w:rsid w:val="008C6822"/>
    <w:rsid w:val="008C7F87"/>
    <w:rsid w:val="008D585D"/>
    <w:rsid w:val="008D5B60"/>
    <w:rsid w:val="008D7430"/>
    <w:rsid w:val="008E06DF"/>
    <w:rsid w:val="008E53B1"/>
    <w:rsid w:val="008F1AA0"/>
    <w:rsid w:val="008F428C"/>
    <w:rsid w:val="00900327"/>
    <w:rsid w:val="009012B9"/>
    <w:rsid w:val="00901FBE"/>
    <w:rsid w:val="00902371"/>
    <w:rsid w:val="00902898"/>
    <w:rsid w:val="0090448A"/>
    <w:rsid w:val="00905711"/>
    <w:rsid w:val="00906913"/>
    <w:rsid w:val="0090792D"/>
    <w:rsid w:val="00917ED4"/>
    <w:rsid w:val="009203E8"/>
    <w:rsid w:val="00923EF1"/>
    <w:rsid w:val="00924DBA"/>
    <w:rsid w:val="0092667C"/>
    <w:rsid w:val="00926F35"/>
    <w:rsid w:val="00927C34"/>
    <w:rsid w:val="0094075A"/>
    <w:rsid w:val="00943DD6"/>
    <w:rsid w:val="00944FFB"/>
    <w:rsid w:val="00947809"/>
    <w:rsid w:val="0095026C"/>
    <w:rsid w:val="00952500"/>
    <w:rsid w:val="009533F1"/>
    <w:rsid w:val="00957402"/>
    <w:rsid w:val="00960165"/>
    <w:rsid w:val="00960F62"/>
    <w:rsid w:val="00962191"/>
    <w:rsid w:val="009652D4"/>
    <w:rsid w:val="00967EDA"/>
    <w:rsid w:val="009702CB"/>
    <w:rsid w:val="00970336"/>
    <w:rsid w:val="00974285"/>
    <w:rsid w:val="00975683"/>
    <w:rsid w:val="00977FBB"/>
    <w:rsid w:val="00983A96"/>
    <w:rsid w:val="00983CD4"/>
    <w:rsid w:val="00984B4B"/>
    <w:rsid w:val="00987A1B"/>
    <w:rsid w:val="00990C00"/>
    <w:rsid w:val="009934C2"/>
    <w:rsid w:val="009959B0"/>
    <w:rsid w:val="00995C2A"/>
    <w:rsid w:val="00995F91"/>
    <w:rsid w:val="00996035"/>
    <w:rsid w:val="00996291"/>
    <w:rsid w:val="00996D62"/>
    <w:rsid w:val="009A0390"/>
    <w:rsid w:val="009A1F2C"/>
    <w:rsid w:val="009A32BC"/>
    <w:rsid w:val="009A3FFB"/>
    <w:rsid w:val="009A4D07"/>
    <w:rsid w:val="009A51D1"/>
    <w:rsid w:val="009A698A"/>
    <w:rsid w:val="009B0940"/>
    <w:rsid w:val="009B1699"/>
    <w:rsid w:val="009B1859"/>
    <w:rsid w:val="009B1C05"/>
    <w:rsid w:val="009B20AD"/>
    <w:rsid w:val="009B44CE"/>
    <w:rsid w:val="009B5DEE"/>
    <w:rsid w:val="009C054C"/>
    <w:rsid w:val="009C3B25"/>
    <w:rsid w:val="009C67E2"/>
    <w:rsid w:val="009C736B"/>
    <w:rsid w:val="009D1025"/>
    <w:rsid w:val="009D1F35"/>
    <w:rsid w:val="009D31A8"/>
    <w:rsid w:val="009D3429"/>
    <w:rsid w:val="009D3EFF"/>
    <w:rsid w:val="009D5B3B"/>
    <w:rsid w:val="009D6C10"/>
    <w:rsid w:val="009D724C"/>
    <w:rsid w:val="009E1013"/>
    <w:rsid w:val="009E30EC"/>
    <w:rsid w:val="009E4ABF"/>
    <w:rsid w:val="009E4B45"/>
    <w:rsid w:val="009E4CAA"/>
    <w:rsid w:val="009E5141"/>
    <w:rsid w:val="009E597D"/>
    <w:rsid w:val="009E72F3"/>
    <w:rsid w:val="009F03C2"/>
    <w:rsid w:val="009F05E8"/>
    <w:rsid w:val="009F09B5"/>
    <w:rsid w:val="009F1C52"/>
    <w:rsid w:val="009F4599"/>
    <w:rsid w:val="009F52D6"/>
    <w:rsid w:val="009F5865"/>
    <w:rsid w:val="009F64A6"/>
    <w:rsid w:val="009F66A5"/>
    <w:rsid w:val="009F7FDD"/>
    <w:rsid w:val="00A02D90"/>
    <w:rsid w:val="00A046F0"/>
    <w:rsid w:val="00A06260"/>
    <w:rsid w:val="00A11AC2"/>
    <w:rsid w:val="00A14576"/>
    <w:rsid w:val="00A17115"/>
    <w:rsid w:val="00A205FE"/>
    <w:rsid w:val="00A209C3"/>
    <w:rsid w:val="00A23F7B"/>
    <w:rsid w:val="00A25C07"/>
    <w:rsid w:val="00A25F7C"/>
    <w:rsid w:val="00A27A17"/>
    <w:rsid w:val="00A3126E"/>
    <w:rsid w:val="00A332BD"/>
    <w:rsid w:val="00A34E03"/>
    <w:rsid w:val="00A353A4"/>
    <w:rsid w:val="00A44365"/>
    <w:rsid w:val="00A44B52"/>
    <w:rsid w:val="00A44D47"/>
    <w:rsid w:val="00A45719"/>
    <w:rsid w:val="00A536B0"/>
    <w:rsid w:val="00A61167"/>
    <w:rsid w:val="00A61BD7"/>
    <w:rsid w:val="00A62F82"/>
    <w:rsid w:val="00A656B7"/>
    <w:rsid w:val="00A6577F"/>
    <w:rsid w:val="00A66457"/>
    <w:rsid w:val="00A67A43"/>
    <w:rsid w:val="00A752F1"/>
    <w:rsid w:val="00A76752"/>
    <w:rsid w:val="00A90003"/>
    <w:rsid w:val="00A9146C"/>
    <w:rsid w:val="00A93335"/>
    <w:rsid w:val="00A9439E"/>
    <w:rsid w:val="00A94C61"/>
    <w:rsid w:val="00A95CFA"/>
    <w:rsid w:val="00A97552"/>
    <w:rsid w:val="00A9796C"/>
    <w:rsid w:val="00AA12B7"/>
    <w:rsid w:val="00AA2C08"/>
    <w:rsid w:val="00AA31D0"/>
    <w:rsid w:val="00AA46D9"/>
    <w:rsid w:val="00AA61C9"/>
    <w:rsid w:val="00AA66AB"/>
    <w:rsid w:val="00AA7C9E"/>
    <w:rsid w:val="00AB0F77"/>
    <w:rsid w:val="00AB2634"/>
    <w:rsid w:val="00AB40C9"/>
    <w:rsid w:val="00AB4184"/>
    <w:rsid w:val="00AB63E0"/>
    <w:rsid w:val="00AC08B2"/>
    <w:rsid w:val="00AC36AC"/>
    <w:rsid w:val="00AC3E98"/>
    <w:rsid w:val="00AC4D2B"/>
    <w:rsid w:val="00AC52E3"/>
    <w:rsid w:val="00AD1064"/>
    <w:rsid w:val="00AD346F"/>
    <w:rsid w:val="00AD46B6"/>
    <w:rsid w:val="00AD4F6A"/>
    <w:rsid w:val="00AD76CF"/>
    <w:rsid w:val="00AD7E7E"/>
    <w:rsid w:val="00AE0971"/>
    <w:rsid w:val="00AE0EDC"/>
    <w:rsid w:val="00AE2B47"/>
    <w:rsid w:val="00AE32FD"/>
    <w:rsid w:val="00AE4145"/>
    <w:rsid w:val="00AE4F5C"/>
    <w:rsid w:val="00AF004C"/>
    <w:rsid w:val="00AF3A52"/>
    <w:rsid w:val="00AF44AB"/>
    <w:rsid w:val="00AF5285"/>
    <w:rsid w:val="00AF566C"/>
    <w:rsid w:val="00AF5D68"/>
    <w:rsid w:val="00B02590"/>
    <w:rsid w:val="00B04529"/>
    <w:rsid w:val="00B0784A"/>
    <w:rsid w:val="00B07D91"/>
    <w:rsid w:val="00B154DA"/>
    <w:rsid w:val="00B15FC8"/>
    <w:rsid w:val="00B16E4F"/>
    <w:rsid w:val="00B17A19"/>
    <w:rsid w:val="00B210E4"/>
    <w:rsid w:val="00B24736"/>
    <w:rsid w:val="00B24F9B"/>
    <w:rsid w:val="00B25841"/>
    <w:rsid w:val="00B26D49"/>
    <w:rsid w:val="00B27036"/>
    <w:rsid w:val="00B31096"/>
    <w:rsid w:val="00B42C73"/>
    <w:rsid w:val="00B42F0E"/>
    <w:rsid w:val="00B444B4"/>
    <w:rsid w:val="00B460E9"/>
    <w:rsid w:val="00B46927"/>
    <w:rsid w:val="00B47068"/>
    <w:rsid w:val="00B477E4"/>
    <w:rsid w:val="00B513CB"/>
    <w:rsid w:val="00B51E3D"/>
    <w:rsid w:val="00B5206A"/>
    <w:rsid w:val="00B5259C"/>
    <w:rsid w:val="00B52F2C"/>
    <w:rsid w:val="00B57BA0"/>
    <w:rsid w:val="00B60172"/>
    <w:rsid w:val="00B62364"/>
    <w:rsid w:val="00B63561"/>
    <w:rsid w:val="00B7212E"/>
    <w:rsid w:val="00B727AB"/>
    <w:rsid w:val="00B756EC"/>
    <w:rsid w:val="00B771B8"/>
    <w:rsid w:val="00B809B9"/>
    <w:rsid w:val="00B82C76"/>
    <w:rsid w:val="00B839B1"/>
    <w:rsid w:val="00B83D50"/>
    <w:rsid w:val="00B8743E"/>
    <w:rsid w:val="00B87EEA"/>
    <w:rsid w:val="00B90470"/>
    <w:rsid w:val="00B919AF"/>
    <w:rsid w:val="00B92310"/>
    <w:rsid w:val="00B9424D"/>
    <w:rsid w:val="00B946D5"/>
    <w:rsid w:val="00B94765"/>
    <w:rsid w:val="00B94E3D"/>
    <w:rsid w:val="00B96967"/>
    <w:rsid w:val="00BA0675"/>
    <w:rsid w:val="00BA133F"/>
    <w:rsid w:val="00BA4E52"/>
    <w:rsid w:val="00BA725C"/>
    <w:rsid w:val="00BB2C08"/>
    <w:rsid w:val="00BB490F"/>
    <w:rsid w:val="00BB7FB2"/>
    <w:rsid w:val="00BC064F"/>
    <w:rsid w:val="00BC2CAE"/>
    <w:rsid w:val="00BC525E"/>
    <w:rsid w:val="00BD7B1B"/>
    <w:rsid w:val="00BE092C"/>
    <w:rsid w:val="00BE18AE"/>
    <w:rsid w:val="00BE2171"/>
    <w:rsid w:val="00BE473B"/>
    <w:rsid w:val="00BE695A"/>
    <w:rsid w:val="00BE7066"/>
    <w:rsid w:val="00BE73A3"/>
    <w:rsid w:val="00BF05A5"/>
    <w:rsid w:val="00BF0FCF"/>
    <w:rsid w:val="00BF25FE"/>
    <w:rsid w:val="00BF5F8E"/>
    <w:rsid w:val="00C00B29"/>
    <w:rsid w:val="00C019BB"/>
    <w:rsid w:val="00C01D0F"/>
    <w:rsid w:val="00C0310A"/>
    <w:rsid w:val="00C03B86"/>
    <w:rsid w:val="00C03E00"/>
    <w:rsid w:val="00C03F90"/>
    <w:rsid w:val="00C056CF"/>
    <w:rsid w:val="00C069F0"/>
    <w:rsid w:val="00C11136"/>
    <w:rsid w:val="00C1163D"/>
    <w:rsid w:val="00C13B6E"/>
    <w:rsid w:val="00C146BB"/>
    <w:rsid w:val="00C14D62"/>
    <w:rsid w:val="00C170B0"/>
    <w:rsid w:val="00C17BE3"/>
    <w:rsid w:val="00C22BC7"/>
    <w:rsid w:val="00C23236"/>
    <w:rsid w:val="00C25F5F"/>
    <w:rsid w:val="00C26732"/>
    <w:rsid w:val="00C267FB"/>
    <w:rsid w:val="00C26E11"/>
    <w:rsid w:val="00C27A1F"/>
    <w:rsid w:val="00C304E6"/>
    <w:rsid w:val="00C30F21"/>
    <w:rsid w:val="00C32353"/>
    <w:rsid w:val="00C358F3"/>
    <w:rsid w:val="00C3614F"/>
    <w:rsid w:val="00C401E3"/>
    <w:rsid w:val="00C4663B"/>
    <w:rsid w:val="00C47C2F"/>
    <w:rsid w:val="00C5173D"/>
    <w:rsid w:val="00C5289D"/>
    <w:rsid w:val="00C53087"/>
    <w:rsid w:val="00C53AF3"/>
    <w:rsid w:val="00C542B0"/>
    <w:rsid w:val="00C56A3C"/>
    <w:rsid w:val="00C56F08"/>
    <w:rsid w:val="00C60C48"/>
    <w:rsid w:val="00C6455A"/>
    <w:rsid w:val="00C67DF2"/>
    <w:rsid w:val="00C72793"/>
    <w:rsid w:val="00C75534"/>
    <w:rsid w:val="00C75D72"/>
    <w:rsid w:val="00C76658"/>
    <w:rsid w:val="00C76EFB"/>
    <w:rsid w:val="00C77174"/>
    <w:rsid w:val="00C8018D"/>
    <w:rsid w:val="00C83F4E"/>
    <w:rsid w:val="00C8499C"/>
    <w:rsid w:val="00C912B3"/>
    <w:rsid w:val="00C914E2"/>
    <w:rsid w:val="00C93855"/>
    <w:rsid w:val="00C94242"/>
    <w:rsid w:val="00C96C28"/>
    <w:rsid w:val="00CA06D4"/>
    <w:rsid w:val="00CA47BF"/>
    <w:rsid w:val="00CA5877"/>
    <w:rsid w:val="00CA78B7"/>
    <w:rsid w:val="00CA7FD6"/>
    <w:rsid w:val="00CB0D92"/>
    <w:rsid w:val="00CB183A"/>
    <w:rsid w:val="00CB22B0"/>
    <w:rsid w:val="00CB23EF"/>
    <w:rsid w:val="00CB39EC"/>
    <w:rsid w:val="00CB430E"/>
    <w:rsid w:val="00CB7206"/>
    <w:rsid w:val="00CC14F1"/>
    <w:rsid w:val="00CC17D8"/>
    <w:rsid w:val="00CC1993"/>
    <w:rsid w:val="00CC2B13"/>
    <w:rsid w:val="00CC3E19"/>
    <w:rsid w:val="00CC5766"/>
    <w:rsid w:val="00CC5A9A"/>
    <w:rsid w:val="00CC766D"/>
    <w:rsid w:val="00CC7A4C"/>
    <w:rsid w:val="00CD3A90"/>
    <w:rsid w:val="00CD5531"/>
    <w:rsid w:val="00CD65D8"/>
    <w:rsid w:val="00CD66A4"/>
    <w:rsid w:val="00CD69E6"/>
    <w:rsid w:val="00CD72A6"/>
    <w:rsid w:val="00CD73FD"/>
    <w:rsid w:val="00CE00C1"/>
    <w:rsid w:val="00CE0702"/>
    <w:rsid w:val="00CE0C3A"/>
    <w:rsid w:val="00CE3D1D"/>
    <w:rsid w:val="00CE52E2"/>
    <w:rsid w:val="00CE663A"/>
    <w:rsid w:val="00CF29AE"/>
    <w:rsid w:val="00CF7018"/>
    <w:rsid w:val="00CF745F"/>
    <w:rsid w:val="00D00DC4"/>
    <w:rsid w:val="00D03EA8"/>
    <w:rsid w:val="00D05D99"/>
    <w:rsid w:val="00D079C4"/>
    <w:rsid w:val="00D07F0B"/>
    <w:rsid w:val="00D1031C"/>
    <w:rsid w:val="00D105EF"/>
    <w:rsid w:val="00D10B1B"/>
    <w:rsid w:val="00D115D7"/>
    <w:rsid w:val="00D124B7"/>
    <w:rsid w:val="00D13DA7"/>
    <w:rsid w:val="00D16DD9"/>
    <w:rsid w:val="00D22839"/>
    <w:rsid w:val="00D22D2A"/>
    <w:rsid w:val="00D239C4"/>
    <w:rsid w:val="00D248CA"/>
    <w:rsid w:val="00D25DE8"/>
    <w:rsid w:val="00D26990"/>
    <w:rsid w:val="00D3171B"/>
    <w:rsid w:val="00D32E52"/>
    <w:rsid w:val="00D337DE"/>
    <w:rsid w:val="00D41480"/>
    <w:rsid w:val="00D43E1D"/>
    <w:rsid w:val="00D47545"/>
    <w:rsid w:val="00D478C4"/>
    <w:rsid w:val="00D535AD"/>
    <w:rsid w:val="00D54179"/>
    <w:rsid w:val="00D55BE5"/>
    <w:rsid w:val="00D564DA"/>
    <w:rsid w:val="00D56C60"/>
    <w:rsid w:val="00D57599"/>
    <w:rsid w:val="00D641FA"/>
    <w:rsid w:val="00D655A9"/>
    <w:rsid w:val="00D71AE7"/>
    <w:rsid w:val="00D71BA2"/>
    <w:rsid w:val="00D7286B"/>
    <w:rsid w:val="00D749CB"/>
    <w:rsid w:val="00D767DD"/>
    <w:rsid w:val="00D777DF"/>
    <w:rsid w:val="00D802B4"/>
    <w:rsid w:val="00D81522"/>
    <w:rsid w:val="00D85D9E"/>
    <w:rsid w:val="00D87AD3"/>
    <w:rsid w:val="00D93614"/>
    <w:rsid w:val="00D93969"/>
    <w:rsid w:val="00D93A37"/>
    <w:rsid w:val="00D955B3"/>
    <w:rsid w:val="00D958BE"/>
    <w:rsid w:val="00D95CBC"/>
    <w:rsid w:val="00D97AF5"/>
    <w:rsid w:val="00DA0C5A"/>
    <w:rsid w:val="00DA10F1"/>
    <w:rsid w:val="00DA1ABE"/>
    <w:rsid w:val="00DA1C3F"/>
    <w:rsid w:val="00DA2AD5"/>
    <w:rsid w:val="00DA43EA"/>
    <w:rsid w:val="00DA71CB"/>
    <w:rsid w:val="00DB0FF6"/>
    <w:rsid w:val="00DB2D86"/>
    <w:rsid w:val="00DB7946"/>
    <w:rsid w:val="00DB7B5E"/>
    <w:rsid w:val="00DC065A"/>
    <w:rsid w:val="00DC2120"/>
    <w:rsid w:val="00DC2584"/>
    <w:rsid w:val="00DC3915"/>
    <w:rsid w:val="00DD0E0F"/>
    <w:rsid w:val="00DD489A"/>
    <w:rsid w:val="00DD6117"/>
    <w:rsid w:val="00DD74EC"/>
    <w:rsid w:val="00DD78C2"/>
    <w:rsid w:val="00DE584D"/>
    <w:rsid w:val="00DE694B"/>
    <w:rsid w:val="00DF26B1"/>
    <w:rsid w:val="00DF3002"/>
    <w:rsid w:val="00DF671A"/>
    <w:rsid w:val="00DF73E0"/>
    <w:rsid w:val="00E0077C"/>
    <w:rsid w:val="00E0377F"/>
    <w:rsid w:val="00E03D45"/>
    <w:rsid w:val="00E04784"/>
    <w:rsid w:val="00E066ED"/>
    <w:rsid w:val="00E06915"/>
    <w:rsid w:val="00E1297A"/>
    <w:rsid w:val="00E132D8"/>
    <w:rsid w:val="00E1590D"/>
    <w:rsid w:val="00E1627F"/>
    <w:rsid w:val="00E16ADB"/>
    <w:rsid w:val="00E17B57"/>
    <w:rsid w:val="00E24706"/>
    <w:rsid w:val="00E2519F"/>
    <w:rsid w:val="00E26C84"/>
    <w:rsid w:val="00E413C9"/>
    <w:rsid w:val="00E4197C"/>
    <w:rsid w:val="00E42A05"/>
    <w:rsid w:val="00E432A6"/>
    <w:rsid w:val="00E43C9E"/>
    <w:rsid w:val="00E43ED2"/>
    <w:rsid w:val="00E45673"/>
    <w:rsid w:val="00E46425"/>
    <w:rsid w:val="00E46874"/>
    <w:rsid w:val="00E46F46"/>
    <w:rsid w:val="00E470F9"/>
    <w:rsid w:val="00E51DC4"/>
    <w:rsid w:val="00E521FA"/>
    <w:rsid w:val="00E525F2"/>
    <w:rsid w:val="00E60462"/>
    <w:rsid w:val="00E679F8"/>
    <w:rsid w:val="00E733F9"/>
    <w:rsid w:val="00E739E6"/>
    <w:rsid w:val="00E7427E"/>
    <w:rsid w:val="00E81050"/>
    <w:rsid w:val="00E86520"/>
    <w:rsid w:val="00E9632B"/>
    <w:rsid w:val="00E97244"/>
    <w:rsid w:val="00E9773C"/>
    <w:rsid w:val="00EA0646"/>
    <w:rsid w:val="00EA1E80"/>
    <w:rsid w:val="00EA2D7C"/>
    <w:rsid w:val="00EA33AC"/>
    <w:rsid w:val="00EA5715"/>
    <w:rsid w:val="00EA6AC4"/>
    <w:rsid w:val="00EB22E6"/>
    <w:rsid w:val="00EB5E58"/>
    <w:rsid w:val="00EB6ACF"/>
    <w:rsid w:val="00EC233D"/>
    <w:rsid w:val="00EC2A4F"/>
    <w:rsid w:val="00EC2AD6"/>
    <w:rsid w:val="00EC4D67"/>
    <w:rsid w:val="00EC5B60"/>
    <w:rsid w:val="00EC5E63"/>
    <w:rsid w:val="00EC5EB9"/>
    <w:rsid w:val="00EC626A"/>
    <w:rsid w:val="00EC7857"/>
    <w:rsid w:val="00ED1A2A"/>
    <w:rsid w:val="00ED3444"/>
    <w:rsid w:val="00ED4464"/>
    <w:rsid w:val="00ED7BC2"/>
    <w:rsid w:val="00EE022E"/>
    <w:rsid w:val="00EE16D3"/>
    <w:rsid w:val="00EE3AD0"/>
    <w:rsid w:val="00EE3BFE"/>
    <w:rsid w:val="00EF28A7"/>
    <w:rsid w:val="00EF43A7"/>
    <w:rsid w:val="00EF5C4B"/>
    <w:rsid w:val="00F00624"/>
    <w:rsid w:val="00F00923"/>
    <w:rsid w:val="00F02DFE"/>
    <w:rsid w:val="00F047B0"/>
    <w:rsid w:val="00F0773E"/>
    <w:rsid w:val="00F1173D"/>
    <w:rsid w:val="00F12A1B"/>
    <w:rsid w:val="00F14221"/>
    <w:rsid w:val="00F1544A"/>
    <w:rsid w:val="00F22B04"/>
    <w:rsid w:val="00F248D5"/>
    <w:rsid w:val="00F262D7"/>
    <w:rsid w:val="00F2701B"/>
    <w:rsid w:val="00F31BF6"/>
    <w:rsid w:val="00F31D82"/>
    <w:rsid w:val="00F3307B"/>
    <w:rsid w:val="00F369B7"/>
    <w:rsid w:val="00F375CF"/>
    <w:rsid w:val="00F37E63"/>
    <w:rsid w:val="00F4219B"/>
    <w:rsid w:val="00F4739D"/>
    <w:rsid w:val="00F50898"/>
    <w:rsid w:val="00F54CB2"/>
    <w:rsid w:val="00F55DC4"/>
    <w:rsid w:val="00F56C7F"/>
    <w:rsid w:val="00F60A48"/>
    <w:rsid w:val="00F66D6B"/>
    <w:rsid w:val="00F67149"/>
    <w:rsid w:val="00F71445"/>
    <w:rsid w:val="00F736A9"/>
    <w:rsid w:val="00F76378"/>
    <w:rsid w:val="00F774C5"/>
    <w:rsid w:val="00F8004D"/>
    <w:rsid w:val="00F81408"/>
    <w:rsid w:val="00F81BAF"/>
    <w:rsid w:val="00F83761"/>
    <w:rsid w:val="00F852AB"/>
    <w:rsid w:val="00F85526"/>
    <w:rsid w:val="00F87119"/>
    <w:rsid w:val="00F873E8"/>
    <w:rsid w:val="00F87D68"/>
    <w:rsid w:val="00F9018B"/>
    <w:rsid w:val="00F91C06"/>
    <w:rsid w:val="00F92246"/>
    <w:rsid w:val="00F92805"/>
    <w:rsid w:val="00F938C0"/>
    <w:rsid w:val="00F9618B"/>
    <w:rsid w:val="00F976D8"/>
    <w:rsid w:val="00FA1290"/>
    <w:rsid w:val="00FA1D10"/>
    <w:rsid w:val="00FA302A"/>
    <w:rsid w:val="00FA3B06"/>
    <w:rsid w:val="00FA529F"/>
    <w:rsid w:val="00FB3423"/>
    <w:rsid w:val="00FB4863"/>
    <w:rsid w:val="00FB53E5"/>
    <w:rsid w:val="00FB7362"/>
    <w:rsid w:val="00FC006E"/>
    <w:rsid w:val="00FC1C52"/>
    <w:rsid w:val="00FC2AB1"/>
    <w:rsid w:val="00FC6F60"/>
    <w:rsid w:val="00FC71E6"/>
    <w:rsid w:val="00FC783B"/>
    <w:rsid w:val="00FD394B"/>
    <w:rsid w:val="00FD4795"/>
    <w:rsid w:val="00FD55CC"/>
    <w:rsid w:val="00FD5730"/>
    <w:rsid w:val="00FD5EA6"/>
    <w:rsid w:val="00FE2AC7"/>
    <w:rsid w:val="00FE5D82"/>
    <w:rsid w:val="00FF193A"/>
    <w:rsid w:val="00FF26F7"/>
    <w:rsid w:val="00FF2CB6"/>
    <w:rsid w:val="00FF339C"/>
    <w:rsid w:val="00FF6978"/>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DA0CB88"/>
  <w15:chartTrackingRefBased/>
  <w15:docId w15:val="{F5283165-57B4-4B8E-964A-D04E99FB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234B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F589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1F589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val="es-ES_tradnl"/>
    </w:rPr>
  </w:style>
  <w:style w:type="paragraph" w:styleId="Heading4">
    <w:name w:val="heading 4"/>
    <w:basedOn w:val="Normal"/>
    <w:next w:val="Normal"/>
    <w:link w:val="Heading4Char"/>
    <w:qFormat/>
    <w:rsid w:val="001F5894"/>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rPr>
      <w:vertAlign w:val="superscript"/>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qFormat/>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qFormat/>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customStyle="1" w:styleId="HeaderChar">
    <w:name w:val="Header Char"/>
    <w:aliases w:val="encabezado Char"/>
    <w:basedOn w:val="DefaultParagraphFont"/>
    <w:link w:val="Header"/>
    <w:rsid w:val="009B44CE"/>
    <w:rPr>
      <w:rFonts w:ascii="CG Times" w:hAnsi="CG Times"/>
      <w:sz w:val="22"/>
      <w:lang w:val="es-ES"/>
    </w:rPr>
  </w:style>
  <w:style w:type="paragraph" w:styleId="BodyText">
    <w:name w:val="Body Text"/>
    <w:basedOn w:val="Normal"/>
    <w:link w:val="BodyTextChar"/>
    <w:qFormat/>
    <w:rsid w:val="00AB63E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Calibri" w:eastAsia="Calibri" w:hAnsi="Calibri" w:cs="Calibri"/>
      <w:sz w:val="21"/>
      <w:szCs w:val="21"/>
      <w:lang w:val="pt-BR"/>
    </w:rPr>
  </w:style>
  <w:style w:type="character" w:customStyle="1" w:styleId="BodyTextChar">
    <w:name w:val="Body Text Char"/>
    <w:basedOn w:val="DefaultParagraphFont"/>
    <w:link w:val="BodyText"/>
    <w:rsid w:val="00AB63E0"/>
    <w:rPr>
      <w:rFonts w:ascii="Calibri" w:eastAsia="Calibri" w:hAnsi="Calibri" w:cs="Calibri"/>
      <w:sz w:val="21"/>
      <w:szCs w:val="21"/>
      <w:lang w:val="pt-BR"/>
    </w:rPr>
  </w:style>
  <w:style w:type="paragraph" w:styleId="Title">
    <w:name w:val="Title"/>
    <w:basedOn w:val="Normal"/>
    <w:link w:val="TitleChar"/>
    <w:uiPriority w:val="10"/>
    <w:qFormat/>
    <w:rsid w:val="00AB63E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line="236" w:lineRule="exact"/>
      <w:ind w:left="1554" w:right="1572"/>
      <w:jc w:val="center"/>
    </w:pPr>
    <w:rPr>
      <w:rFonts w:ascii="Calibri" w:eastAsia="Calibri" w:hAnsi="Calibri" w:cs="Calibri"/>
      <w:b/>
      <w:bCs/>
      <w:i/>
      <w:iCs/>
      <w:sz w:val="21"/>
      <w:szCs w:val="21"/>
      <w:lang w:val="pt-BR"/>
    </w:rPr>
  </w:style>
  <w:style w:type="character" w:customStyle="1" w:styleId="TitleChar">
    <w:name w:val="Title Char"/>
    <w:basedOn w:val="DefaultParagraphFont"/>
    <w:link w:val="Title"/>
    <w:uiPriority w:val="10"/>
    <w:rsid w:val="00AB63E0"/>
    <w:rPr>
      <w:rFonts w:ascii="Calibri" w:eastAsia="Calibri" w:hAnsi="Calibri" w:cs="Calibri"/>
      <w:b/>
      <w:bCs/>
      <w:i/>
      <w:iCs/>
      <w:sz w:val="21"/>
      <w:szCs w:val="21"/>
      <w:lang w:val="pt-BR"/>
    </w:rPr>
  </w:style>
  <w:style w:type="paragraph" w:customStyle="1" w:styleId="Body">
    <w:name w:val="Body"/>
    <w:rsid w:val="00A536B0"/>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rsid w:val="00A536B0"/>
    <w:rPr>
      <w:rFonts w:ascii="CG Times" w:hAnsi="CG Times"/>
      <w:sz w:val="18"/>
      <w:lang w:val="es-ES"/>
    </w:rPr>
  </w:style>
  <w:style w:type="character" w:customStyle="1" w:styleId="CharacterStyle2">
    <w:name w:val="Character Style 2"/>
    <w:uiPriority w:val="99"/>
    <w:rsid w:val="00A536B0"/>
    <w:rPr>
      <w:sz w:val="20"/>
      <w:szCs w:val="20"/>
    </w:rPr>
  </w:style>
  <w:style w:type="paragraph" w:customStyle="1" w:styleId="Style3">
    <w:name w:val="Style 3"/>
    <w:basedOn w:val="Normal"/>
    <w:uiPriority w:val="99"/>
    <w:rsid w:val="00A536B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324"/>
    </w:pPr>
    <w:rPr>
      <w:rFonts w:ascii="Arial" w:eastAsiaTheme="minorEastAsia" w:hAnsi="Arial" w:cs="Arial"/>
      <w:sz w:val="23"/>
      <w:szCs w:val="23"/>
      <w:lang w:val="en-US"/>
    </w:rPr>
  </w:style>
  <w:style w:type="paragraph" w:customStyle="1" w:styleId="Style1">
    <w:name w:val="Style 1"/>
    <w:basedOn w:val="Normal"/>
    <w:uiPriority w:val="99"/>
    <w:rsid w:val="00A536B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heme="minorEastAsia" w:hAnsi="Times New Roman"/>
      <w:sz w:val="20"/>
      <w:lang w:val="en-US"/>
    </w:rPr>
  </w:style>
  <w:style w:type="character" w:customStyle="1" w:styleId="CharacterStyle3">
    <w:name w:val="Character Style 3"/>
    <w:uiPriority w:val="99"/>
    <w:rsid w:val="00A536B0"/>
    <w:rPr>
      <w:rFonts w:ascii="Arial" w:hAnsi="Arial" w:cs="Arial"/>
      <w:sz w:val="23"/>
      <w:szCs w:val="23"/>
    </w:rPr>
  </w:style>
  <w:style w:type="paragraph" w:styleId="ListParagraph">
    <w:name w:val="List Paragraph"/>
    <w:aliases w:val="Fundamentacion,Bulleted List,SubPárrafo de lista"/>
    <w:basedOn w:val="Normal"/>
    <w:link w:val="ListParagraphChar"/>
    <w:uiPriority w:val="34"/>
    <w:qFormat/>
    <w:rsid w:val="00A536B0"/>
    <w:pPr>
      <w:ind w:left="720"/>
      <w:contextualSpacing/>
    </w:p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7B44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FooterChar">
    <w:name w:val="Footer Char"/>
    <w:basedOn w:val="DefaultParagraphFont"/>
    <w:link w:val="Footer"/>
    <w:uiPriority w:val="99"/>
    <w:rsid w:val="007B449B"/>
    <w:rPr>
      <w:rFonts w:ascii="CG Times" w:hAnsi="CG Times"/>
      <w:sz w:val="22"/>
      <w:lang w:val="es-ES"/>
    </w:rPr>
  </w:style>
  <w:style w:type="character" w:customStyle="1" w:styleId="Heading1Char">
    <w:name w:val="Heading 1 Char"/>
    <w:aliases w:val="Heading 1 Char Char Char,Heading 1 Char1 Char,Heading 1 Char1 Car Char"/>
    <w:basedOn w:val="DefaultParagraphFont"/>
    <w:link w:val="Heading1"/>
    <w:rsid w:val="00234B10"/>
    <w:rPr>
      <w:rFonts w:asciiTheme="majorHAnsi" w:eastAsiaTheme="majorEastAsia" w:hAnsiTheme="majorHAnsi" w:cstheme="majorBidi"/>
      <w:color w:val="2F5496" w:themeColor="accent1" w:themeShade="BF"/>
      <w:sz w:val="32"/>
      <w:szCs w:val="32"/>
      <w:lang w:val="es-ES"/>
    </w:rPr>
  </w:style>
  <w:style w:type="paragraph" w:styleId="TOCHeading">
    <w:name w:val="TOC Heading"/>
    <w:basedOn w:val="Heading1"/>
    <w:next w:val="Normal"/>
    <w:uiPriority w:val="39"/>
    <w:unhideWhenUsed/>
    <w:qFormat/>
    <w:rsid w:val="00234B1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outlineLvl w:val="9"/>
    </w:pPr>
    <w:rPr>
      <w:lang w:val="en-US"/>
    </w:rPr>
  </w:style>
  <w:style w:type="character" w:styleId="Hyperlink">
    <w:name w:val="Hyperlink"/>
    <w:basedOn w:val="DefaultParagraphFont"/>
    <w:unhideWhenUsed/>
    <w:rsid w:val="00234B10"/>
    <w:rPr>
      <w:color w:val="0563C1" w:themeColor="hyperlink"/>
      <w:u w:val="single"/>
    </w:rPr>
  </w:style>
  <w:style w:type="paragraph" w:styleId="BodyTextIndent3">
    <w:name w:val="Body Text Indent 3"/>
    <w:basedOn w:val="Normal"/>
    <w:link w:val="BodyTextIndent3Char"/>
    <w:semiHidden/>
    <w:unhideWhenUsed/>
    <w:rsid w:val="009D6C10"/>
    <w:pPr>
      <w:spacing w:after="120"/>
      <w:ind w:left="360"/>
    </w:pPr>
    <w:rPr>
      <w:sz w:val="16"/>
      <w:szCs w:val="16"/>
    </w:rPr>
  </w:style>
  <w:style w:type="character" w:customStyle="1" w:styleId="BodyTextIndent3Char">
    <w:name w:val="Body Text Indent 3 Char"/>
    <w:basedOn w:val="DefaultParagraphFont"/>
    <w:link w:val="BodyTextIndent3"/>
    <w:semiHidden/>
    <w:rsid w:val="009D6C10"/>
    <w:rPr>
      <w:rFonts w:ascii="CG Times" w:hAnsi="CG Times"/>
      <w:sz w:val="16"/>
      <w:szCs w:val="16"/>
      <w:lang w:val="es-ES"/>
    </w:rPr>
  </w:style>
  <w:style w:type="character" w:customStyle="1" w:styleId="ListParagraphChar">
    <w:name w:val="List Paragraph Char"/>
    <w:aliases w:val="Fundamentacion Char,Bulleted List Char,SubPárrafo de lista Char"/>
    <w:link w:val="ListParagraph"/>
    <w:uiPriority w:val="34"/>
    <w:qFormat/>
    <w:rsid w:val="009D6C10"/>
    <w:rPr>
      <w:rFonts w:ascii="CG Times" w:hAnsi="CG Times"/>
      <w:sz w:val="22"/>
      <w:lang w:val="es-ES"/>
    </w:rPr>
  </w:style>
  <w:style w:type="character" w:customStyle="1" w:styleId="Heading3Char">
    <w:name w:val="Heading 3 Char"/>
    <w:link w:val="Heading3"/>
    <w:locked/>
    <w:rsid w:val="009D6C10"/>
    <w:rPr>
      <w:rFonts w:ascii="Cambria" w:hAnsi="Cambria" w:cs="Times New Roman"/>
      <w:b/>
      <w:bCs/>
      <w:sz w:val="26"/>
      <w:szCs w:val="26"/>
      <w:lang w:val="es-ES_tradnl"/>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C13B6E"/>
    <w:rPr>
      <w:sz w:val="24"/>
      <w:szCs w:val="24"/>
    </w:rPr>
  </w:style>
  <w:style w:type="character" w:customStyle="1" w:styleId="normaltextrun">
    <w:name w:val="normaltextrun"/>
    <w:basedOn w:val="DefaultParagraphFont"/>
    <w:rsid w:val="00C13B6E"/>
  </w:style>
  <w:style w:type="character" w:customStyle="1" w:styleId="Heading2Char">
    <w:name w:val="Heading 2 Char"/>
    <w:basedOn w:val="DefaultParagraphFont"/>
    <w:link w:val="Heading2"/>
    <w:rsid w:val="001F5894"/>
    <w:rPr>
      <w:rFonts w:ascii="Calibri Light" w:hAnsi="Calibri Light"/>
      <w:b/>
      <w:bCs/>
      <w:i/>
      <w:iCs/>
      <w:sz w:val="28"/>
      <w:szCs w:val="28"/>
      <w:lang w:val="es-ES" w:eastAsia="es-ES"/>
    </w:rPr>
  </w:style>
  <w:style w:type="character" w:customStyle="1" w:styleId="Heading3Char1">
    <w:name w:val="Heading 3 Char1"/>
    <w:basedOn w:val="DefaultParagraphFont"/>
    <w:uiPriority w:val="9"/>
    <w:semiHidden/>
    <w:rsid w:val="001F5894"/>
    <w:rPr>
      <w:rFonts w:asciiTheme="majorHAnsi" w:eastAsiaTheme="majorEastAsia" w:hAnsiTheme="majorHAnsi" w:cstheme="majorBidi"/>
      <w:color w:val="1F3763" w:themeColor="accent1" w:themeShade="7F"/>
      <w:sz w:val="24"/>
      <w:szCs w:val="24"/>
      <w:lang w:val="es-ES"/>
    </w:rPr>
  </w:style>
  <w:style w:type="character" w:customStyle="1" w:styleId="Heading4Char">
    <w:name w:val="Heading 4 Char"/>
    <w:basedOn w:val="DefaultParagraphFont"/>
    <w:link w:val="Heading4"/>
    <w:rsid w:val="001F5894"/>
    <w:rPr>
      <w:rFonts w:eastAsia="Batang"/>
      <w:bCs/>
      <w:sz w:val="22"/>
      <w:szCs w:val="28"/>
      <w:lang w:val="es-ES_tradnl" w:eastAsia="x-none"/>
    </w:rPr>
  </w:style>
  <w:style w:type="character" w:customStyle="1" w:styleId="Heading6Char">
    <w:name w:val="Heading 6 Char"/>
    <w:basedOn w:val="DefaultParagraphFont"/>
    <w:link w:val="Heading6"/>
    <w:semiHidden/>
    <w:rsid w:val="001F5894"/>
    <w:rPr>
      <w:rFonts w:ascii="Calibri" w:hAnsi="Calibri"/>
      <w:b/>
      <w:bCs/>
      <w:sz w:val="22"/>
      <w:szCs w:val="22"/>
      <w:lang w:val="es-ES"/>
    </w:rPr>
  </w:style>
  <w:style w:type="character" w:customStyle="1" w:styleId="Heading7Char">
    <w:name w:val="Heading 7 Char"/>
    <w:basedOn w:val="DefaultParagraphFont"/>
    <w:link w:val="Heading7"/>
    <w:semiHidden/>
    <w:rsid w:val="001F5894"/>
    <w:rPr>
      <w:rFonts w:ascii="Calibri" w:hAnsi="Calibri"/>
      <w:sz w:val="24"/>
      <w:szCs w:val="24"/>
      <w:lang w:val="es-ES"/>
    </w:rPr>
  </w:style>
  <w:style w:type="character" w:customStyle="1" w:styleId="EndnoteTextChar">
    <w:name w:val="Endnote Text Char"/>
    <w:basedOn w:val="DefaultParagraphFont"/>
    <w:link w:val="EndnoteText"/>
    <w:rsid w:val="001F5894"/>
    <w:rPr>
      <w:rFonts w:ascii="CG Times" w:hAnsi="CG Times"/>
      <w:sz w:val="22"/>
      <w:lang w:val="es-ES"/>
    </w:rPr>
  </w:style>
  <w:style w:type="character" w:customStyle="1" w:styleId="Hyperlink1">
    <w:name w:val="Hyperlink1"/>
    <w:basedOn w:val="DefaultParagraphFont"/>
    <w:uiPriority w:val="99"/>
    <w:unhideWhenUsed/>
    <w:rsid w:val="001F5894"/>
    <w:rPr>
      <w:color w:val="0000FF"/>
      <w:u w:val="single"/>
    </w:rPr>
  </w:style>
  <w:style w:type="paragraph" w:customStyle="1" w:styleId="yiv6969577381ydp55b6f93cyiv1108822727ydpc3e487cbmsonormal">
    <w:name w:val="yiv6969577381ydp55b6f93cyiv1108822727ydpc3e487cbmsonormal"/>
    <w:basedOn w:val="Normal"/>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styleId="BalloonText">
    <w:name w:val="Balloon Text"/>
    <w:basedOn w:val="Normal"/>
    <w:link w:val="BalloonTextChar"/>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Segoe UI" w:hAnsi="Segoe UI"/>
      <w:sz w:val="18"/>
      <w:szCs w:val="18"/>
    </w:rPr>
  </w:style>
  <w:style w:type="character" w:customStyle="1" w:styleId="BalloonTextChar">
    <w:name w:val="Balloon Text Char"/>
    <w:basedOn w:val="DefaultParagraphFont"/>
    <w:link w:val="BalloonText"/>
    <w:rsid w:val="001F5894"/>
    <w:rPr>
      <w:rFonts w:ascii="Segoe UI" w:hAnsi="Segoe UI"/>
      <w:sz w:val="18"/>
      <w:szCs w:val="18"/>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heme="minorHAnsi" w:eastAsiaTheme="minorHAnsi" w:hAnsiTheme="minorHAnsi" w:cstheme="minorBidi"/>
      <w:szCs w:val="22"/>
    </w:rPr>
  </w:style>
  <w:style w:type="paragraph" w:customStyle="1" w:styleId="Default">
    <w:name w:val="Default"/>
    <w:qFormat/>
    <w:rsid w:val="001F5894"/>
    <w:pPr>
      <w:autoSpaceDE w:val="0"/>
      <w:autoSpaceDN w:val="0"/>
      <w:adjustRightInd w:val="0"/>
    </w:pPr>
    <w:rPr>
      <w:color w:val="000000"/>
      <w:sz w:val="24"/>
      <w:szCs w:val="24"/>
      <w:lang w:val="es-ES"/>
    </w:rPr>
  </w:style>
  <w:style w:type="character" w:customStyle="1" w:styleId="s7">
    <w:name w:val="s7"/>
    <w:rsid w:val="001F5894"/>
  </w:style>
  <w:style w:type="character" w:customStyle="1" w:styleId="CommentTextChar">
    <w:name w:val="Comment Text Char"/>
    <w:basedOn w:val="DefaultParagraphFont"/>
    <w:link w:val="CommentText"/>
    <w:uiPriority w:val="99"/>
    <w:rsid w:val="001F5894"/>
    <w:rPr>
      <w:rFonts w:ascii="CG Times" w:hAnsi="CG Times"/>
      <w:lang w:val="es-ES"/>
    </w:rPr>
  </w:style>
  <w:style w:type="paragraph" w:styleId="CommentText">
    <w:name w:val="annotation text"/>
    <w:basedOn w:val="Normal"/>
    <w:link w:val="CommentTextChar"/>
    <w:uiPriority w:val="99"/>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sz w:val="20"/>
    </w:rPr>
  </w:style>
  <w:style w:type="character" w:customStyle="1" w:styleId="CommentTextChar1">
    <w:name w:val="Comment Text Char1"/>
    <w:basedOn w:val="DefaultParagraphFont"/>
    <w:semiHidden/>
    <w:rsid w:val="001F5894"/>
    <w:rPr>
      <w:rFonts w:ascii="CG Times" w:hAnsi="CG Times"/>
      <w:lang w:val="es-ES"/>
    </w:rPr>
  </w:style>
  <w:style w:type="paragraph" w:customStyle="1" w:styleId="msonormalcxspmiddle">
    <w:name w:val="msonormalcxspmiddle"/>
    <w:basedOn w:val="Normal"/>
    <w:uiPriority w:val="99"/>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1F5894"/>
    <w:rPr>
      <w:rFonts w:ascii="Calibri" w:hAnsi="Calibri"/>
      <w:sz w:val="22"/>
      <w:szCs w:val="21"/>
      <w:lang w:val="es-ES"/>
    </w:rPr>
  </w:style>
  <w:style w:type="character" w:customStyle="1" w:styleId="UnresolvedMention1">
    <w:name w:val="Unresolved Mention1"/>
    <w:uiPriority w:val="99"/>
    <w:rsid w:val="001F5894"/>
    <w:rPr>
      <w:rFonts w:cs="Times New Roman"/>
      <w:color w:val="605E5C"/>
      <w:shd w:val="clear" w:color="auto" w:fill="E1DFDD"/>
    </w:rPr>
  </w:style>
  <w:style w:type="paragraph" w:customStyle="1" w:styleId="null1">
    <w:name w:val="null1"/>
    <w:basedOn w:val="Normal"/>
    <w:uiPriority w:val="99"/>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1F5894"/>
    <w:rPr>
      <w:rFonts w:cs="Times New Roman"/>
    </w:rPr>
  </w:style>
  <w:style w:type="paragraph" w:styleId="NoSpacing">
    <w:name w:val="No Spacing"/>
    <w:uiPriority w:val="99"/>
    <w:qFormat/>
    <w:rsid w:val="001F5894"/>
    <w:rPr>
      <w:rFonts w:ascii="Calibri" w:hAnsi="Calibri"/>
      <w:sz w:val="22"/>
      <w:szCs w:val="22"/>
      <w:lang w:val="es-ES"/>
    </w:rPr>
  </w:style>
  <w:style w:type="paragraph" w:customStyle="1" w:styleId="xxwordsection1">
    <w:name w:val="x_x_wordsection1"/>
    <w:basedOn w:val="Normal"/>
    <w:uiPriority w:val="99"/>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1F5894"/>
  </w:style>
  <w:style w:type="character" w:styleId="Strong">
    <w:name w:val="Strong"/>
    <w:qFormat/>
    <w:rsid w:val="001F5894"/>
    <w:rPr>
      <w:rFonts w:cs="Times New Roman"/>
      <w:b/>
      <w:bCs/>
    </w:rPr>
  </w:style>
  <w:style w:type="character" w:styleId="Emphasis">
    <w:name w:val="Emphasis"/>
    <w:uiPriority w:val="20"/>
    <w:qFormat/>
    <w:rsid w:val="001F5894"/>
    <w:rPr>
      <w:i/>
      <w:iCs/>
    </w:rPr>
  </w:style>
  <w:style w:type="character" w:styleId="FollowedHyperlink">
    <w:name w:val="FollowedHyperlink"/>
    <w:unhideWhenUsed/>
    <w:rsid w:val="001F5894"/>
    <w:rPr>
      <w:color w:val="800080"/>
      <w:u w:val="single"/>
      <w:lang w:val="es-ES" w:eastAsia="es-ES"/>
    </w:rPr>
  </w:style>
  <w:style w:type="character" w:customStyle="1" w:styleId="Heading1Char2">
    <w:name w:val="Heading 1 Char2"/>
    <w:aliases w:val="Heading 1 Char Char Char1,Heading 1 Char1 Char1,Heading 1 Char1 Car Char1"/>
    <w:rsid w:val="001F5894"/>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1F5894"/>
    <w:rPr>
      <w:sz w:val="20"/>
      <w:szCs w:val="20"/>
    </w:rPr>
  </w:style>
  <w:style w:type="character" w:customStyle="1" w:styleId="DateChar">
    <w:name w:val="Date Char"/>
    <w:basedOn w:val="DefaultParagraphFont"/>
    <w:link w:val="Date"/>
    <w:semiHidden/>
    <w:locked/>
    <w:rsid w:val="001F5894"/>
  </w:style>
  <w:style w:type="character" w:customStyle="1" w:styleId="DocumentMapChar">
    <w:name w:val="Document Map Char"/>
    <w:link w:val="DocumentMap"/>
    <w:semiHidden/>
    <w:locked/>
    <w:rsid w:val="001F5894"/>
    <w:rPr>
      <w:rFonts w:ascii="Tahoma" w:hAnsi="Tahoma" w:cs="Tahoma"/>
      <w:sz w:val="16"/>
      <w:szCs w:val="16"/>
    </w:rPr>
  </w:style>
  <w:style w:type="character" w:customStyle="1" w:styleId="CommentSubjectChar">
    <w:name w:val="Comment Subject Char"/>
    <w:link w:val="CommentSubject"/>
    <w:locked/>
    <w:rsid w:val="001F5894"/>
    <w:rPr>
      <w:b/>
      <w:bCs/>
    </w:rPr>
  </w:style>
  <w:style w:type="paragraph" w:customStyle="1" w:styleId="xmsonormal">
    <w:name w:val="x_msonormal"/>
    <w:basedOn w:val="Normal"/>
    <w:uiPriority w:val="99"/>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hAnsi="Times New Roman"/>
      <w:lang w:val="en-US"/>
    </w:rPr>
  </w:style>
  <w:style w:type="paragraph" w:customStyle="1" w:styleId="Heading">
    <w:name w:val="Heading"/>
    <w:basedOn w:val="Normal"/>
    <w:uiPriority w:val="99"/>
    <w:qFormat/>
    <w:rsid w:val="001F5894"/>
    <w:pPr>
      <w:widowControl/>
      <w:tabs>
        <w:tab w:val="clear" w:pos="720"/>
        <w:tab w:val="clear" w:pos="1440"/>
        <w:tab w:val="clear" w:pos="2880"/>
        <w:tab w:val="clear" w:pos="3600"/>
        <w:tab w:val="clear" w:pos="4320"/>
        <w:tab w:val="clear" w:pos="5760"/>
        <w:tab w:val="clear" w:pos="6480"/>
        <w:tab w:val="clear" w:pos="720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1F5894"/>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1F5894"/>
    <w:rPr>
      <w:iCs/>
      <w:caps/>
    </w:rPr>
  </w:style>
  <w:style w:type="paragraph" w:customStyle="1" w:styleId="Style2">
    <w:name w:val="Style2"/>
    <w:basedOn w:val="Heading2"/>
    <w:link w:val="Style2Char"/>
    <w:autoRedefine/>
    <w:qFormat/>
    <w:rsid w:val="001F5894"/>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1F5894"/>
  </w:style>
  <w:style w:type="character" w:customStyle="1" w:styleId="BodyTextIndent3Char1">
    <w:name w:val="Body Text Indent 3 Char1"/>
    <w:basedOn w:val="DefaultParagraphFont"/>
    <w:semiHidden/>
    <w:rsid w:val="001F5894"/>
    <w:rPr>
      <w:sz w:val="16"/>
      <w:szCs w:val="16"/>
    </w:rPr>
  </w:style>
  <w:style w:type="character" w:customStyle="1" w:styleId="FooterChar1">
    <w:name w:val="Footer Char1"/>
    <w:basedOn w:val="DefaultParagraphFont"/>
    <w:uiPriority w:val="99"/>
    <w:semiHidden/>
    <w:rsid w:val="001F5894"/>
  </w:style>
  <w:style w:type="paragraph" w:styleId="Date">
    <w:name w:val="Date"/>
    <w:basedOn w:val="Normal"/>
    <w:next w:val="Normal"/>
    <w:link w:val="DateChar"/>
    <w:semiHidden/>
    <w:unhideWhenUsed/>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imes New Roman" w:hAnsi="Times New Roman"/>
      <w:sz w:val="20"/>
      <w:lang w:val="en-US"/>
    </w:rPr>
  </w:style>
  <w:style w:type="character" w:customStyle="1" w:styleId="DateChar1">
    <w:name w:val="Date Char1"/>
    <w:basedOn w:val="DefaultParagraphFont"/>
    <w:semiHidden/>
    <w:rsid w:val="001F5894"/>
    <w:rPr>
      <w:rFonts w:ascii="CG Times" w:hAnsi="CG Times"/>
      <w:sz w:val="22"/>
      <w:lang w:val="es-ES"/>
    </w:rPr>
  </w:style>
  <w:style w:type="character" w:customStyle="1" w:styleId="EndnoteTextChar1">
    <w:name w:val="Endnote Text Char1"/>
    <w:semiHidden/>
    <w:rsid w:val="001F5894"/>
    <w:rPr>
      <w:sz w:val="20"/>
      <w:szCs w:val="20"/>
    </w:rPr>
  </w:style>
  <w:style w:type="character" w:customStyle="1" w:styleId="hps">
    <w:name w:val="hps"/>
    <w:rsid w:val="001F5894"/>
  </w:style>
  <w:style w:type="character" w:customStyle="1" w:styleId="tw4winMark">
    <w:name w:val="tw4winMark"/>
    <w:rsid w:val="001F5894"/>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hAnsi="Tahoma" w:cs="Tahoma"/>
      <w:sz w:val="16"/>
      <w:szCs w:val="16"/>
      <w:lang w:val="en-US"/>
    </w:rPr>
  </w:style>
  <w:style w:type="character" w:customStyle="1" w:styleId="DocumentMapChar1">
    <w:name w:val="Document Map Char1"/>
    <w:basedOn w:val="DefaultParagraphFont"/>
    <w:semiHidden/>
    <w:rsid w:val="001F5894"/>
    <w:rPr>
      <w:rFonts w:ascii="Segoe UI" w:hAnsi="Segoe UI" w:cs="Segoe UI"/>
      <w:sz w:val="16"/>
      <w:szCs w:val="16"/>
      <w:lang w:val="es-ES"/>
    </w:rPr>
  </w:style>
  <w:style w:type="character" w:customStyle="1" w:styleId="BalloonTextChar1">
    <w:name w:val="Balloon Text Char1"/>
    <w:semiHidden/>
    <w:rsid w:val="001F5894"/>
    <w:rPr>
      <w:rFonts w:ascii="Tahoma" w:hAnsi="Tahoma" w:cs="Tahoma"/>
      <w:sz w:val="16"/>
      <w:szCs w:val="16"/>
    </w:rPr>
  </w:style>
  <w:style w:type="character" w:customStyle="1" w:styleId="PlainTextChar1">
    <w:name w:val="Plain Text Char1"/>
    <w:uiPriority w:val="99"/>
    <w:semiHidden/>
    <w:rsid w:val="001F5894"/>
    <w:rPr>
      <w:rFonts w:ascii="Consolas" w:hAnsi="Consolas" w:cs="Consolas"/>
      <w:sz w:val="21"/>
      <w:szCs w:val="21"/>
    </w:rPr>
  </w:style>
  <w:style w:type="paragraph" w:styleId="CommentSubject">
    <w:name w:val="annotation subject"/>
    <w:basedOn w:val="CommentText"/>
    <w:next w:val="CommentText"/>
    <w:link w:val="CommentSubjectChar"/>
    <w:unhideWhenUsed/>
    <w:rsid w:val="001F5894"/>
    <w:rPr>
      <w:rFonts w:ascii="Times New Roman" w:hAnsi="Times New Roman"/>
      <w:b/>
      <w:bCs/>
      <w:lang w:val="en-US"/>
    </w:rPr>
  </w:style>
  <w:style w:type="character" w:customStyle="1" w:styleId="CommentSubjectChar1">
    <w:name w:val="Comment Subject Char1"/>
    <w:basedOn w:val="CommentTextChar1"/>
    <w:semiHidden/>
    <w:rsid w:val="001F5894"/>
    <w:rPr>
      <w:rFonts w:ascii="CG Times" w:hAnsi="CG Times"/>
      <w:b/>
      <w:bCs/>
      <w:lang w:val="es-ES"/>
    </w:rPr>
  </w:style>
  <w:style w:type="table" w:styleId="TableList4">
    <w:name w:val="Table List 4"/>
    <w:basedOn w:val="TableNormal"/>
    <w:semiHidden/>
    <w:unhideWhenUsed/>
    <w:rsid w:val="001F5894"/>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1F5894"/>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1F5894"/>
    <w:pPr>
      <w:widowControl w:val="0"/>
      <w:spacing w:line="368" w:lineRule="atLeast"/>
    </w:pPr>
    <w:rPr>
      <w:rFonts w:ascii="Arial" w:hAnsi="Arial"/>
      <w:color w:val="auto"/>
      <w:lang w:val="en-US"/>
    </w:rPr>
  </w:style>
  <w:style w:type="paragraph" w:customStyle="1" w:styleId="CM9">
    <w:name w:val="CM9"/>
    <w:basedOn w:val="Default"/>
    <w:next w:val="Default"/>
    <w:rsid w:val="001F5894"/>
    <w:pPr>
      <w:widowControl w:val="0"/>
    </w:pPr>
    <w:rPr>
      <w:rFonts w:ascii="Arial" w:hAnsi="Arial"/>
      <w:color w:val="auto"/>
      <w:lang w:val="en-US"/>
    </w:rPr>
  </w:style>
  <w:style w:type="paragraph" w:customStyle="1" w:styleId="HeaderFooter">
    <w:name w:val="Header &amp; Footer"/>
    <w:uiPriority w:val="99"/>
    <w:rsid w:val="001F589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rPr>
  </w:style>
  <w:style w:type="character" w:customStyle="1" w:styleId="BodyTextIndentChar">
    <w:name w:val="Body Text Indent Char"/>
    <w:basedOn w:val="DefaultParagraphFont"/>
    <w:link w:val="BodyTextIndent"/>
    <w:rsid w:val="001F5894"/>
    <w:rPr>
      <w:sz w:val="22"/>
      <w:lang w:val="es-ES"/>
    </w:rPr>
  </w:style>
  <w:style w:type="paragraph" w:customStyle="1" w:styleId="Body1">
    <w:name w:val="Body 1"/>
    <w:rsid w:val="001F5894"/>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eastAsia="es-ES"/>
    </w:rPr>
  </w:style>
  <w:style w:type="paragraph" w:customStyle="1" w:styleId="SingleTxt">
    <w:name w:val="__Single Txt"/>
    <w:basedOn w:val="Normal"/>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hAnsi="Times New Roman"/>
      <w:spacing w:val="4"/>
      <w:w w:val="103"/>
      <w:kern w:val="2"/>
      <w:sz w:val="20"/>
      <w:lang w:val="fr-CA" w:eastAsia="ar-SA"/>
    </w:rPr>
  </w:style>
  <w:style w:type="paragraph" w:customStyle="1" w:styleId="Prrafodelista1">
    <w:name w:val="Párrafo de lista1"/>
    <w:basedOn w:val="Normal"/>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hAnsi="Times New Roman"/>
      <w:sz w:val="24"/>
      <w:szCs w:val="24"/>
    </w:rPr>
  </w:style>
  <w:style w:type="character" w:customStyle="1" w:styleId="BodyTextIndent2Char">
    <w:name w:val="Body Text Indent 2 Char"/>
    <w:basedOn w:val="DefaultParagraphFont"/>
    <w:link w:val="BodyTextIndent2"/>
    <w:rsid w:val="001F5894"/>
    <w:rPr>
      <w:sz w:val="24"/>
      <w:szCs w:val="24"/>
      <w:lang w:val="es-ES"/>
    </w:rPr>
  </w:style>
  <w:style w:type="paragraph" w:styleId="BodyText3">
    <w:name w:val="Body Text 3"/>
    <w:basedOn w:val="Normal"/>
    <w:link w:val="BodyText3Char"/>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1F5894"/>
    <w:rPr>
      <w:sz w:val="16"/>
      <w:szCs w:val="16"/>
      <w:lang w:val="es-ES"/>
    </w:rPr>
  </w:style>
  <w:style w:type="paragraph" w:customStyle="1" w:styleId="Prrafodelista2">
    <w:name w:val="Párrafo de lista2"/>
    <w:basedOn w:val="Normal"/>
    <w:qFormat/>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1F5894"/>
    <w:rPr>
      <w:sz w:val="24"/>
      <w:szCs w:val="24"/>
      <w:lang w:val="es-ES"/>
    </w:rPr>
  </w:style>
  <w:style w:type="paragraph" w:customStyle="1" w:styleId="Predeterminado">
    <w:name w:val="Predeterminado"/>
    <w:rsid w:val="001F5894"/>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eop">
    <w:name w:val="eop"/>
    <w:basedOn w:val="DefaultParagraphFont"/>
    <w:rsid w:val="001F5894"/>
  </w:style>
  <w:style w:type="character" w:customStyle="1" w:styleId="gmail-normaltextrun">
    <w:name w:val="gmail-normaltextrun"/>
    <w:basedOn w:val="DefaultParagraphFont"/>
    <w:rsid w:val="001F5894"/>
  </w:style>
  <w:style w:type="character" w:customStyle="1" w:styleId="apple-converted-space">
    <w:name w:val="apple-converted-space"/>
    <w:basedOn w:val="DefaultParagraphFont"/>
    <w:rsid w:val="001F5894"/>
  </w:style>
  <w:style w:type="character" w:customStyle="1" w:styleId="gmaildefault">
    <w:name w:val="gmail_default"/>
    <w:basedOn w:val="DefaultParagraphFont"/>
    <w:rsid w:val="001F5894"/>
  </w:style>
  <w:style w:type="paragraph" w:styleId="HTMLPreformatted">
    <w:name w:val="HTML Preformatted"/>
    <w:basedOn w:val="Normal"/>
    <w:link w:val="HTMLPreformattedChar"/>
    <w:uiPriority w:val="99"/>
    <w:semiHidden/>
    <w:unhideWhenUsed/>
    <w:rsid w:val="001F589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F5894"/>
    <w:rPr>
      <w:rFonts w:ascii="Courier New" w:hAnsi="Courier New" w:cs="Courier New"/>
      <w:lang w:val="es-ES"/>
    </w:rPr>
  </w:style>
  <w:style w:type="character" w:customStyle="1" w:styleId="Ninguno">
    <w:name w:val="Ninguno"/>
    <w:rsid w:val="001F5894"/>
    <w:rPr>
      <w:lang w:val="pt-PT"/>
    </w:rPr>
  </w:style>
  <w:style w:type="table" w:customStyle="1" w:styleId="TableList41">
    <w:name w:val="Table List 41"/>
    <w:basedOn w:val="TableNormal"/>
    <w:next w:val="TableList4"/>
    <w:semiHidden/>
    <w:unhideWhenUsed/>
    <w:rsid w:val="001F5894"/>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1F5894"/>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58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F5894"/>
    <w:rPr>
      <w:color w:val="605E5C"/>
      <w:shd w:val="clear" w:color="auto" w:fill="E1DFDD"/>
    </w:rPr>
  </w:style>
  <w:style w:type="character" w:customStyle="1" w:styleId="Mention1">
    <w:name w:val="Mention1"/>
    <w:basedOn w:val="DefaultParagraphFont"/>
    <w:uiPriority w:val="99"/>
    <w:unhideWhenUsed/>
    <w:rsid w:val="001F5894"/>
    <w:rPr>
      <w:color w:val="2B579A"/>
      <w:shd w:val="clear" w:color="auto" w:fill="E6E6E6"/>
    </w:rPr>
  </w:style>
  <w:style w:type="character" w:customStyle="1" w:styleId="UnresolvedMention3">
    <w:name w:val="Unresolved Mention3"/>
    <w:basedOn w:val="DefaultParagraphFont"/>
    <w:uiPriority w:val="99"/>
    <w:semiHidden/>
    <w:unhideWhenUsed/>
    <w:rsid w:val="001F5894"/>
    <w:rPr>
      <w:color w:val="605E5C"/>
      <w:shd w:val="clear" w:color="auto" w:fill="E1DFDD"/>
    </w:rPr>
  </w:style>
  <w:style w:type="character" w:customStyle="1" w:styleId="UnresolvedMention4">
    <w:name w:val="Unresolved Mention4"/>
    <w:basedOn w:val="DefaultParagraphFont"/>
    <w:uiPriority w:val="99"/>
    <w:semiHidden/>
    <w:unhideWhenUsed/>
    <w:rsid w:val="001F5894"/>
    <w:rPr>
      <w:color w:val="605E5C"/>
      <w:shd w:val="clear" w:color="auto" w:fill="E1DFDD"/>
    </w:rPr>
  </w:style>
  <w:style w:type="character" w:styleId="UnresolvedMention">
    <w:name w:val="Unresolved Mention"/>
    <w:uiPriority w:val="99"/>
    <w:semiHidden/>
    <w:unhideWhenUsed/>
    <w:rsid w:val="001F5894"/>
    <w:rPr>
      <w:color w:val="605E5C"/>
      <w:shd w:val="clear" w:color="auto" w:fill="E1DFDD"/>
    </w:rPr>
  </w:style>
  <w:style w:type="character" w:customStyle="1" w:styleId="ts-alignment-element">
    <w:name w:val="ts-alignment-element"/>
    <w:basedOn w:val="DefaultParagraphFont"/>
    <w:rsid w:val="001F5894"/>
  </w:style>
  <w:style w:type="paragraph" w:customStyle="1" w:styleId="Standard">
    <w:name w:val="Standard"/>
    <w:qFormat/>
    <w:rsid w:val="00D1031C"/>
    <w:pPr>
      <w:suppressAutoHyphens/>
    </w:pPr>
    <w:rPr>
      <w:rFonts w:ascii="Arial" w:hAnsi="Arial"/>
      <w:sz w:val="24"/>
      <w:lang w:val="es-ES"/>
    </w:rPr>
  </w:style>
  <w:style w:type="paragraph" w:customStyle="1" w:styleId="Style20">
    <w:name w:val="Style 2"/>
    <w:basedOn w:val="Normal"/>
    <w:uiPriority w:val="99"/>
    <w:rsid w:val="00D71BA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eastAsia="es-PE"/>
    </w:rPr>
  </w:style>
  <w:style w:type="character" w:customStyle="1" w:styleId="cf01">
    <w:name w:val="cf01"/>
    <w:basedOn w:val="DefaultParagraphFont"/>
    <w:rsid w:val="00133B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9126">
      <w:bodyDiv w:val="1"/>
      <w:marLeft w:val="0"/>
      <w:marRight w:val="0"/>
      <w:marTop w:val="0"/>
      <w:marBottom w:val="0"/>
      <w:divBdr>
        <w:top w:val="none" w:sz="0" w:space="0" w:color="auto"/>
        <w:left w:val="none" w:sz="0" w:space="0" w:color="auto"/>
        <w:bottom w:val="none" w:sz="0" w:space="0" w:color="auto"/>
        <w:right w:val="none" w:sz="0" w:space="0" w:color="auto"/>
      </w:divBdr>
    </w:div>
    <w:div w:id="372077247">
      <w:bodyDiv w:val="1"/>
      <w:marLeft w:val="0"/>
      <w:marRight w:val="0"/>
      <w:marTop w:val="0"/>
      <w:marBottom w:val="0"/>
      <w:divBdr>
        <w:top w:val="none" w:sz="0" w:space="0" w:color="auto"/>
        <w:left w:val="none" w:sz="0" w:space="0" w:color="auto"/>
        <w:bottom w:val="none" w:sz="0" w:space="0" w:color="auto"/>
        <w:right w:val="none" w:sz="0" w:space="0" w:color="auto"/>
      </w:divBdr>
    </w:div>
    <w:div w:id="689457760">
      <w:bodyDiv w:val="1"/>
      <w:marLeft w:val="0"/>
      <w:marRight w:val="0"/>
      <w:marTop w:val="0"/>
      <w:marBottom w:val="0"/>
      <w:divBdr>
        <w:top w:val="none" w:sz="0" w:space="0" w:color="auto"/>
        <w:left w:val="none" w:sz="0" w:space="0" w:color="auto"/>
        <w:bottom w:val="none" w:sz="0" w:space="0" w:color="auto"/>
        <w:right w:val="none" w:sz="0" w:space="0" w:color="auto"/>
      </w:divBdr>
    </w:div>
    <w:div w:id="1292907615">
      <w:bodyDiv w:val="1"/>
      <w:marLeft w:val="0"/>
      <w:marRight w:val="0"/>
      <w:marTop w:val="0"/>
      <w:marBottom w:val="0"/>
      <w:divBdr>
        <w:top w:val="none" w:sz="0" w:space="0" w:color="auto"/>
        <w:left w:val="none" w:sz="0" w:space="0" w:color="auto"/>
        <w:bottom w:val="none" w:sz="0" w:space="0" w:color="auto"/>
        <w:right w:val="none" w:sz="0" w:space="0" w:color="auto"/>
      </w:divBdr>
    </w:div>
    <w:div w:id="1405301511">
      <w:bodyDiv w:val="1"/>
      <w:marLeft w:val="0"/>
      <w:marRight w:val="0"/>
      <w:marTop w:val="0"/>
      <w:marBottom w:val="0"/>
      <w:divBdr>
        <w:top w:val="none" w:sz="0" w:space="0" w:color="auto"/>
        <w:left w:val="none" w:sz="0" w:space="0" w:color="auto"/>
        <w:bottom w:val="none" w:sz="0" w:space="0" w:color="auto"/>
        <w:right w:val="none" w:sz="0" w:space="0" w:color="auto"/>
      </w:divBdr>
    </w:div>
    <w:div w:id="1418555715">
      <w:bodyDiv w:val="1"/>
      <w:marLeft w:val="0"/>
      <w:marRight w:val="0"/>
      <w:marTop w:val="0"/>
      <w:marBottom w:val="0"/>
      <w:divBdr>
        <w:top w:val="none" w:sz="0" w:space="0" w:color="auto"/>
        <w:left w:val="none" w:sz="0" w:space="0" w:color="auto"/>
        <w:bottom w:val="none" w:sz="0" w:space="0" w:color="auto"/>
        <w:right w:val="none" w:sz="0" w:space="0" w:color="auto"/>
      </w:divBdr>
      <w:divsChild>
        <w:div w:id="1026563855">
          <w:marLeft w:val="0"/>
          <w:marRight w:val="30"/>
          <w:marTop w:val="0"/>
          <w:marBottom w:val="0"/>
          <w:divBdr>
            <w:top w:val="none" w:sz="0" w:space="0" w:color="auto"/>
            <w:left w:val="none" w:sz="0" w:space="0" w:color="auto"/>
            <w:bottom w:val="none" w:sz="0" w:space="0" w:color="auto"/>
            <w:right w:val="none" w:sz="0" w:space="0" w:color="auto"/>
          </w:divBdr>
          <w:divsChild>
            <w:div w:id="108084977">
              <w:marLeft w:val="0"/>
              <w:marRight w:val="0"/>
              <w:marTop w:val="0"/>
              <w:marBottom w:val="0"/>
              <w:divBdr>
                <w:top w:val="none" w:sz="0" w:space="0" w:color="auto"/>
                <w:left w:val="none" w:sz="0" w:space="0" w:color="auto"/>
                <w:bottom w:val="none" w:sz="0" w:space="0" w:color="auto"/>
                <w:right w:val="none" w:sz="0" w:space="0" w:color="auto"/>
              </w:divBdr>
              <w:divsChild>
                <w:div w:id="16271532">
                  <w:marLeft w:val="0"/>
                  <w:marRight w:val="0"/>
                  <w:marTop w:val="0"/>
                  <w:marBottom w:val="0"/>
                  <w:divBdr>
                    <w:top w:val="none" w:sz="0" w:space="0" w:color="auto"/>
                    <w:left w:val="none" w:sz="0" w:space="0" w:color="auto"/>
                    <w:bottom w:val="none" w:sz="0" w:space="0" w:color="auto"/>
                    <w:right w:val="none" w:sz="0" w:space="0" w:color="auto"/>
                  </w:divBdr>
                  <w:divsChild>
                    <w:div w:id="5695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8969">
          <w:marLeft w:val="45"/>
          <w:marRight w:val="0"/>
          <w:marTop w:val="0"/>
          <w:marBottom w:val="0"/>
          <w:divBdr>
            <w:top w:val="none" w:sz="0" w:space="0" w:color="auto"/>
            <w:left w:val="none" w:sz="0" w:space="0" w:color="auto"/>
            <w:bottom w:val="none" w:sz="0" w:space="0" w:color="auto"/>
            <w:right w:val="none" w:sz="0" w:space="0" w:color="auto"/>
          </w:divBdr>
        </w:div>
      </w:divsChild>
    </w:div>
    <w:div w:id="1660621589">
      <w:bodyDiv w:val="1"/>
      <w:marLeft w:val="0"/>
      <w:marRight w:val="0"/>
      <w:marTop w:val="0"/>
      <w:marBottom w:val="0"/>
      <w:divBdr>
        <w:top w:val="none" w:sz="0" w:space="0" w:color="auto"/>
        <w:left w:val="none" w:sz="0" w:space="0" w:color="auto"/>
        <w:bottom w:val="none" w:sz="0" w:space="0" w:color="auto"/>
        <w:right w:val="none" w:sz="0" w:space="0" w:color="auto"/>
      </w:divBdr>
    </w:div>
    <w:div w:id="1960525314">
      <w:bodyDiv w:val="1"/>
      <w:marLeft w:val="0"/>
      <w:marRight w:val="0"/>
      <w:marTop w:val="0"/>
      <w:marBottom w:val="0"/>
      <w:divBdr>
        <w:top w:val="none" w:sz="0" w:space="0" w:color="auto"/>
        <w:left w:val="none" w:sz="0" w:space="0" w:color="auto"/>
        <w:bottom w:val="none" w:sz="0" w:space="0" w:color="auto"/>
        <w:right w:val="none" w:sz="0" w:space="0" w:color="auto"/>
      </w:divBdr>
    </w:div>
    <w:div w:id="1972512747">
      <w:bodyDiv w:val="1"/>
      <w:marLeft w:val="0"/>
      <w:marRight w:val="0"/>
      <w:marTop w:val="0"/>
      <w:marBottom w:val="0"/>
      <w:divBdr>
        <w:top w:val="none" w:sz="0" w:space="0" w:color="auto"/>
        <w:left w:val="none" w:sz="0" w:space="0" w:color="auto"/>
        <w:bottom w:val="none" w:sz="0" w:space="0" w:color="auto"/>
        <w:right w:val="none" w:sz="0" w:space="0" w:color="auto"/>
      </w:divBdr>
    </w:div>
    <w:div w:id="2045985635">
      <w:bodyDiv w:val="1"/>
      <w:marLeft w:val="0"/>
      <w:marRight w:val="0"/>
      <w:marTop w:val="0"/>
      <w:marBottom w:val="0"/>
      <w:divBdr>
        <w:top w:val="none" w:sz="0" w:space="0" w:color="auto"/>
        <w:left w:val="none" w:sz="0" w:space="0" w:color="auto"/>
        <w:bottom w:val="none" w:sz="0" w:space="0" w:color="auto"/>
        <w:right w:val="none" w:sz="0" w:space="0" w:color="auto"/>
      </w:divBdr>
    </w:div>
    <w:div w:id="2137410471">
      <w:bodyDiv w:val="1"/>
      <w:marLeft w:val="0"/>
      <w:marRight w:val="0"/>
      <w:marTop w:val="0"/>
      <w:marBottom w:val="0"/>
      <w:divBdr>
        <w:top w:val="none" w:sz="0" w:space="0" w:color="auto"/>
        <w:left w:val="none" w:sz="0" w:space="0" w:color="auto"/>
        <w:bottom w:val="none" w:sz="0" w:space="0" w:color="auto"/>
        <w:right w:val="none" w:sz="0" w:space="0" w:color="auto"/>
      </w:divBdr>
      <w:divsChild>
        <w:div w:id="1734814787">
          <w:marLeft w:val="0"/>
          <w:marRight w:val="0"/>
          <w:marTop w:val="0"/>
          <w:marBottom w:val="120"/>
          <w:divBdr>
            <w:top w:val="none" w:sz="0" w:space="0" w:color="auto"/>
            <w:left w:val="none" w:sz="0" w:space="0" w:color="auto"/>
            <w:bottom w:val="none" w:sz="0" w:space="0" w:color="auto"/>
            <w:right w:val="none" w:sz="0" w:space="0" w:color="auto"/>
          </w:divBdr>
          <w:divsChild>
            <w:div w:id="20402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13.xml"/><Relationship Id="rId21" Type="http://schemas.openxmlformats.org/officeDocument/2006/relationships/header" Target="header6.xml"/><Relationship Id="rId42" Type="http://schemas.openxmlformats.org/officeDocument/2006/relationships/hyperlink" Target="http://scm.oas.org/IDMS/Redirectpage.aspx?class=XII.21.1.CIDI/TRABAJO.Dec&amp;classNum=1&amp;lang=s" TargetMode="External"/><Relationship Id="rId47" Type="http://schemas.openxmlformats.org/officeDocument/2006/relationships/hyperlink" Target="http://scm.oas.org/IDMS/Redirectpage.aspx?class=XII.21.1.CIDI/TRABAJO.Doc&amp;classNum=5&amp;lang=s" TargetMode="External"/><Relationship Id="rId63" Type="http://schemas.openxmlformats.org/officeDocument/2006/relationships/header" Target="header10.xml"/><Relationship Id="rId68" Type="http://schemas.openxmlformats.org/officeDocument/2006/relationships/hyperlink" Target="http://scm.oas.org/IDMS/Redirectpage.aspx?class=CP/CSH/INF&amp;classNum=548&amp;lang=P" TargetMode="External"/><Relationship Id="rId84" Type="http://schemas.openxmlformats.org/officeDocument/2006/relationships/hyperlink" Target="http://scm.oas.org/pdfs/2021/CP44161SCuestionario.pdf" TargetMode="External"/><Relationship Id="rId89" Type="http://schemas.openxmlformats.org/officeDocument/2006/relationships/hyperlink" Target="http://www.oas.org/consejo/GENERAL%20ASSEMBLY/Documents/pl00095e05.doc" TargetMode="External"/><Relationship Id="rId112" Type="http://schemas.openxmlformats.org/officeDocument/2006/relationships/hyperlink" Target="http://scm.oas.org/doc_public/portuguese/HIST_20/CP42590p03.docx" TargetMode="External"/><Relationship Id="rId16" Type="http://schemas.openxmlformats.org/officeDocument/2006/relationships/header" Target="header4.xml"/><Relationship Id="rId107" Type="http://schemas.openxmlformats.org/officeDocument/2006/relationships/hyperlink" Target="http://scm.oas.org/IDMS/Redirectpage.aspx?class=AG/RES.%20%20(XLVIII-E/14)&amp;classNum=1&amp;lang=s" TargetMode="External"/><Relationship Id="rId11" Type="http://schemas.openxmlformats.org/officeDocument/2006/relationships/footer" Target="footer2.xml"/><Relationship Id="rId32" Type="http://schemas.openxmlformats.org/officeDocument/2006/relationships/hyperlink" Target="http://scm.oas.org/IDMS/Redirectpage.aspx?class=V.13.1%20CIDI/RME/doc&amp;classNum=6&amp;lang=p" TargetMode="External"/><Relationship Id="rId37" Type="http://schemas.openxmlformats.org/officeDocument/2006/relationships/hyperlink" Target="http://scm.oas.org/IDMS/Redirectpage.aspx?class=XIII.4.12/CIDI/CIP/doc&amp;classNum=5&amp;lang=p" TargetMode="External"/><Relationship Id="rId53" Type="http://schemas.openxmlformats.org/officeDocument/2006/relationships/hyperlink" Target="http://scm.oas.org/IDMS/Redirectpage.aspx?class=XII.21.1.CIDI/TRABAJO.Doc&amp;classNum=5&amp;lang=p" TargetMode="External"/><Relationship Id="rId58" Type="http://schemas.openxmlformats.org/officeDocument/2006/relationships/hyperlink" Target="http://scm.oas.org/IDMS/Redirectpage.aspx?class=XLVIII.4%20CIDI/REMDES/doc&amp;classNum=6&amp;lang=p" TargetMode="External"/><Relationship Id="rId74" Type="http://schemas.openxmlformats.org/officeDocument/2006/relationships/hyperlink" Target="http://06D016A470AC966EDE1F2381113D77F9A9F01516/file%3A%2F%2F%2F%5C%5Cfalcon5%5Capps%5CCORRESP%5CARCH%5CINTERNET%5CENGLISH%5CHIST_21%5CDPASP00068E07.docx" TargetMode="External"/><Relationship Id="rId79" Type="http://schemas.openxmlformats.org/officeDocument/2006/relationships/hyperlink" Target="http://scm.oas.org/pdfs/2021/OASISGENERAL2021.pdf" TargetMode="External"/><Relationship Id="rId102" Type="http://schemas.openxmlformats.org/officeDocument/2006/relationships/hyperlink" Target="http://scm.oas.org/doc_public/portuguese/HIST_07/AG03796p02.doc" TargetMode="External"/><Relationship Id="rId123" Type="http://schemas.openxmlformats.org/officeDocument/2006/relationships/header" Target="header16.xml"/><Relationship Id="rId128" Type="http://schemas.openxmlformats.org/officeDocument/2006/relationships/header" Target="header21.xml"/><Relationship Id="rId5" Type="http://schemas.openxmlformats.org/officeDocument/2006/relationships/webSettings" Target="webSettings.xml"/><Relationship Id="rId90" Type="http://schemas.openxmlformats.org/officeDocument/2006/relationships/hyperlink" Target="http://www.oas.org/consejo/GENERAL%20ASSEMBLY/Documents/pl00095P06.doc" TargetMode="External"/><Relationship Id="rId95" Type="http://schemas.openxmlformats.org/officeDocument/2006/relationships/hyperlink" Target="http://scm.oas.org/IDMS/Redirectpage.aspx?class=AG/RES.%20%20(LI-E/16)&amp;classNum=1&amp;lang=e" TargetMode="External"/><Relationship Id="rId22" Type="http://schemas.openxmlformats.org/officeDocument/2006/relationships/header" Target="header7.xml"/><Relationship Id="rId27" Type="http://schemas.openxmlformats.org/officeDocument/2006/relationships/hyperlink" Target="http://scm.oas.org/IDMS/Redirectpage.aspx?class=XIII.8.2%20E.CIDI/CITUR/RE/DOC&amp;classNum=6&amp;lang=p" TargetMode="External"/><Relationship Id="rId43" Type="http://schemas.openxmlformats.org/officeDocument/2006/relationships/hyperlink" Target="http://scm.oas.org/IDMS/Redirectpage.aspx?class=XII.21.1.CIDI/TRABAJO.Dec&amp;classNum=1&amp;lang=s" TargetMode="External"/><Relationship Id="rId48" Type="http://schemas.openxmlformats.org/officeDocument/2006/relationships/hyperlink" Target="http://scm.oas.org/IDMS/Redirectpage.aspx?class=XII.21.1.CIDI/TRABAJO.Dec&amp;classNum=1&amp;lang=s" TargetMode="External"/><Relationship Id="rId64" Type="http://schemas.openxmlformats.org/officeDocument/2006/relationships/header" Target="header11.xml"/><Relationship Id="rId69" Type="http://schemas.openxmlformats.org/officeDocument/2006/relationships/hyperlink" Target="http://scm.oas.org/IDMS/Redirectpage.aspx?class=CP/CSH/INF&amp;classNum=539&amp;lang=p" TargetMode="External"/><Relationship Id="rId113" Type="http://schemas.openxmlformats.org/officeDocument/2006/relationships/hyperlink" Target="http://scm.oas.org/pdfs/2021/CP45227S_V.pdf" TargetMode="External"/><Relationship Id="rId118" Type="http://schemas.openxmlformats.org/officeDocument/2006/relationships/header" Target="header14.xml"/><Relationship Id="rId80" Type="http://schemas.openxmlformats.org/officeDocument/2006/relationships/hyperlink" Target="http://scm.oas.org/IDMS/Redirectpage.aspx?class=AG/doc.&amp;classNum=5667&amp;lang=p" TargetMode="External"/><Relationship Id="rId85" Type="http://schemas.openxmlformats.org/officeDocument/2006/relationships/hyperlink" Target="http://scm.oas.org/pdfs/2021/CP44161ECuestionario.pdf" TargetMode="External"/><Relationship Id="rId12" Type="http://schemas.openxmlformats.org/officeDocument/2006/relationships/header" Target="header2.xml"/><Relationship Id="rId17" Type="http://schemas.openxmlformats.org/officeDocument/2006/relationships/footer" Target="footer5.xml"/><Relationship Id="rId33" Type="http://schemas.openxmlformats.org/officeDocument/2006/relationships/hyperlink" Target="http://scm.oas.org/pdfs/2021/PLANTRABAJOCIE20192022ESP.docx" TargetMode="External"/><Relationship Id="rId38" Type="http://schemas.openxmlformats.org/officeDocument/2006/relationships/hyperlink" Target="http://scm.oas.org/IDMS/Redirectpage.aspx?class=XII.21.1.CIDI/TRABAJO.Dec&amp;classNum=1&amp;lang=s" TargetMode="External"/><Relationship Id="rId59" Type="http://schemas.openxmlformats.org/officeDocument/2006/relationships/hyperlink" Target="http://scm.oas.org/pdfs/2021/PLANESTRATEGICOOEAESP.docx" TargetMode="External"/><Relationship Id="rId103" Type="http://schemas.openxmlformats.org/officeDocument/2006/relationships/hyperlink" Target="http://scm.oas.org/doc_public/portuguesehist_17/CIDRP02030p05.doc" TargetMode="External"/><Relationship Id="rId108" Type="http://schemas.openxmlformats.org/officeDocument/2006/relationships/hyperlink" Target="http://scm.oas.org/IDMS/Redirectpage.aspx?class=AG/RES.%20%20(XLVIII-E/14)&amp;classNum=1&amp;lang=p" TargetMode="External"/><Relationship Id="rId124" Type="http://schemas.openxmlformats.org/officeDocument/2006/relationships/header" Target="header17.xml"/><Relationship Id="rId129" Type="http://schemas.openxmlformats.org/officeDocument/2006/relationships/image" Target="media/image6.png"/><Relationship Id="rId54" Type="http://schemas.openxmlformats.org/officeDocument/2006/relationships/hyperlink" Target="http://scm.oas.org/IDMS/Redirectpage.aspx?class=AICD/JD%20XX.2.18/doc.&amp;classNum=177&amp;lang=p" TargetMode="External"/><Relationship Id="rId70" Type="http://schemas.openxmlformats.org/officeDocument/2006/relationships/hyperlink" Target="http://scm.oas.org/IDMS/Redirectpage.aspx?class=CP/CSH&amp;classNum=2092&amp;lang=p" TargetMode="External"/><Relationship Id="rId75" Type="http://schemas.openxmlformats.org/officeDocument/2006/relationships/hyperlink" Target="http://4c25a7cae711828935b2986ce199bdd4d401f871/file%3A%2F%2F%2F%5C%5Cfalcon5%5Capps%5CCORRESP%5CARCH%5CINTERNET%5CPORTUGUESE%5CHIST_21%5CDPASP00094P07.docx" TargetMode="External"/><Relationship Id="rId91" Type="http://schemas.openxmlformats.org/officeDocument/2006/relationships/hyperlink" Target="http://scm.oas.org/doc_public/ENGLISH/HIST_07/AG03819E08.doc" TargetMode="External"/><Relationship Id="rId96" Type="http://schemas.openxmlformats.org/officeDocument/2006/relationships/hyperlink" Target="http://scm.oas.org/IDMS/Redirectpage.aspx?class=AG/RES.%20%20(LI-E/16)&amp;classNum=1&amp;lang=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oas.org/pdfs/2021/PIDSESP.docx" TargetMode="External"/><Relationship Id="rId28" Type="http://schemas.openxmlformats.org/officeDocument/2006/relationships/hyperlink" Target="http://scm.oas.org/IDMS/Redirectpage.aspx?class=III.26.1%20CIDI/TUR-XXV/DEC&amp;classNum=1&amp;lang=p" TargetMode="External"/><Relationship Id="rId49" Type="http://schemas.openxmlformats.org/officeDocument/2006/relationships/hyperlink" Target="http://scm.oas.org/IDMS/Redirectpage.aspx?class=XII.21.1.CIDI/TRABAJO.Dec&amp;classNum=1&amp;lang=s" TargetMode="External"/><Relationship Id="rId114" Type="http://schemas.openxmlformats.org/officeDocument/2006/relationships/hyperlink" Target="http://scm.oas.org/pdfs/2021/CP45227S_VI.pdf" TargetMode="External"/><Relationship Id="rId119" Type="http://schemas.openxmlformats.org/officeDocument/2006/relationships/hyperlink" Target="http://scm.oas.org/IDMS/Redirectpage.aspx?class=CP/cajp&amp;classNum=3585&amp;lang=s" TargetMode="External"/><Relationship Id="rId44" Type="http://schemas.openxmlformats.org/officeDocument/2006/relationships/hyperlink" Target="http://scm.oas.org/IDMS/Redirectpage.aspx?class=XII.21.1.CIDI/TRABAJO.Dec&amp;classNum=1&amp;lang=p" TargetMode="External"/><Relationship Id="rId60" Type="http://schemas.openxmlformats.org/officeDocument/2006/relationships/hyperlink" Target="http://scm.oas.org/pdfs/2021/AGRES2956ESP.docx" TargetMode="External"/><Relationship Id="rId65" Type="http://schemas.openxmlformats.org/officeDocument/2006/relationships/hyperlink" Target="http://scm.oas.org/IDMS/Redirectpage.aspx?class=AG/doc.&amp;classNum=5726&amp;addendum=1&amp;lang=p" TargetMode="External"/><Relationship Id="rId81" Type="http://schemas.openxmlformats.org/officeDocument/2006/relationships/hyperlink" Target="http://scm.oas.org/doc_public/PORTUGUESE/HIST_21/RA00353P06.docx" TargetMode="External"/><Relationship Id="rId86" Type="http://schemas.openxmlformats.org/officeDocument/2006/relationships/hyperlink" Target="http://scm.oas.org/IDMS/Redirectpage.aspx?class=CP/CSH&amp;classNum=2026&amp;lang=P" TargetMode="External"/><Relationship Id="rId130" Type="http://schemas.openxmlformats.org/officeDocument/2006/relationships/header" Target="header2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yperlink" Target="http://scm.oas.org/IDMS/Redirectpage.aspx?class=XII.21.1.CIDI/TRABAJO.Dec&amp;classNum=1&amp;lang=s" TargetMode="External"/><Relationship Id="rId109" Type="http://schemas.openxmlformats.org/officeDocument/2006/relationships/hyperlink" Target="http://scm.oas.org/doc_public/SPANISH/HIST_20/CP42142S03.docx" TargetMode="External"/><Relationship Id="rId34" Type="http://schemas.openxmlformats.org/officeDocument/2006/relationships/hyperlink" Target="http://scm.oas.org/IDMS/Redirectpage.aspx?class=V.13.1%20CIDI/RME/doc&amp;classNum=6&amp;lang=p" TargetMode="External"/><Relationship Id="rId50" Type="http://schemas.openxmlformats.org/officeDocument/2006/relationships/hyperlink" Target="http://scm.oas.org/IDMS/Redirectpage.aspx?class=XII.21.1.CIDI/TRABAJO.Dec&amp;classNum=1&amp;lang=p" TargetMode="External"/><Relationship Id="rId55" Type="http://schemas.openxmlformats.org/officeDocument/2006/relationships/hyperlink" Target="http://scm.oas.org/IDMS/Redirectpage.aspx?class=XLVIII.4%20CIDI/REMDES/doc&amp;classNum=6&amp;lang=p" TargetMode="External"/><Relationship Id="rId76" Type="http://schemas.openxmlformats.org/officeDocument/2006/relationships/hyperlink" Target="http://4C25A7CAE711828935B2986CE199BDD4D401F871/file%3A%2F%2F%2F%5C%5Cfalcon5%5Capps%5CCORRESP%5CARCH%5CINTERNET%5CENGLISH%5CHIST_21%5CDPASP00094E07.docx" TargetMode="External"/><Relationship Id="rId97" Type="http://schemas.openxmlformats.org/officeDocument/2006/relationships/hyperlink" Target="http://scm.oas.org/doc_public/english/hist_19/cp40513e02.doc" TargetMode="External"/><Relationship Id="rId104" Type="http://schemas.openxmlformats.org/officeDocument/2006/relationships/hyperlink" Target="http://scm.oas.org/doc_public/portuguese/hist_18/CIDRP02360p05.doc" TargetMode="External"/><Relationship Id="rId120" Type="http://schemas.openxmlformats.org/officeDocument/2006/relationships/header" Target="header15.xml"/><Relationship Id="rId125"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yperlink" Target="http://www.oas.org/MFCS/?lang=SPA" TargetMode="External"/><Relationship Id="rId92" Type="http://schemas.openxmlformats.org/officeDocument/2006/relationships/hyperlink" Target="http://scm.oas.org/doc_public/portuguese/HIST_07/AG03819p07doc" TargetMode="External"/><Relationship Id="rId2" Type="http://schemas.openxmlformats.org/officeDocument/2006/relationships/numbering" Target="numbering.xml"/><Relationship Id="rId29" Type="http://schemas.openxmlformats.org/officeDocument/2006/relationships/hyperlink" Target="http://scm.oas.org/IDMS/Redirectpage.aspx?class=XXVII.8%20cidi/REMIC-VIII/DEC&amp;classNum=1&amp;lang=p" TargetMode="External"/><Relationship Id="rId24" Type="http://schemas.openxmlformats.org/officeDocument/2006/relationships/hyperlink" Target="http://scm.oas.org/IDMS/Redirectpage.aspx?class=cidi/doc.&amp;classNum=330&amp;lang=p" TargetMode="External"/><Relationship Id="rId40" Type="http://schemas.openxmlformats.org/officeDocument/2006/relationships/hyperlink" Target="http://scm.oas.org/IDMS/Redirectpage.aspx?class=XII.21.1.CIDI/TRABAJO.Dec&amp;classNum=1&amp;lang=p" TargetMode="External"/><Relationship Id="rId45" Type="http://schemas.openxmlformats.org/officeDocument/2006/relationships/hyperlink" Target="http://scm.oas.org/IDMS/Redirectpage.aspx?class=XII.21.1.CIDI/TRABAJO.Doc&amp;classNum=5&amp;lang=p" TargetMode="External"/><Relationship Id="rId66" Type="http://schemas.openxmlformats.org/officeDocument/2006/relationships/hyperlink" Target="http://scm.oas.org/IDMS/Redirectpage.aspx?class=CP/doc&amp;classNum=5718&amp;lang=s" TargetMode="External"/><Relationship Id="rId87" Type="http://schemas.openxmlformats.org/officeDocument/2006/relationships/hyperlink" Target="http://scm.oas.org/doc_public/spanish/HIST_21/CP44625s03.docx" TargetMode="External"/><Relationship Id="rId110" Type="http://schemas.openxmlformats.org/officeDocument/2006/relationships/hyperlink" Target="http://scm.oas.org/doc_public/portuguese/HIST_20/CP42142p03.docx" TargetMode="External"/><Relationship Id="rId115" Type="http://schemas.openxmlformats.org/officeDocument/2006/relationships/image" Target="media/image3.png"/><Relationship Id="rId131" Type="http://schemas.openxmlformats.org/officeDocument/2006/relationships/fontTable" Target="fontTable.xml"/><Relationship Id="rId61" Type="http://schemas.openxmlformats.org/officeDocument/2006/relationships/header" Target="header8.xml"/><Relationship Id="rId82" Type="http://schemas.openxmlformats.org/officeDocument/2006/relationships/hyperlink" Target="file:///\\falcon5\apps\CORRESP\ARCH\INTERNET\PORTUGUESE\HIST_21\RA00330P03.docx" TargetMode="Externa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hyperlink" Target="http://scm.oas.org/IDMS/Redirectpage.aspx?class=XIII.5%20CIDI/CIC/RPA/doc&amp;classNum=89&amp;lang=p" TargetMode="External"/><Relationship Id="rId35" Type="http://schemas.openxmlformats.org/officeDocument/2006/relationships/hyperlink" Target="http://scm.oas.org/IDMS/Redirectpage.aspx?class=XIII.4.12/CIDI/CIP/res&amp;classNum=1&amp;lang=p" TargetMode="External"/><Relationship Id="rId56" Type="http://schemas.openxmlformats.org/officeDocument/2006/relationships/hyperlink" Target="http://scm.oas.org/IDMS/Redirectpage.aspx?class=XIII.7%20CIDI/CIDES/RPAdoc.&amp;classNum=3&amp;lang=p" TargetMode="External"/><Relationship Id="rId77" Type="http://schemas.openxmlformats.org/officeDocument/2006/relationships/hyperlink" Target="http://4C25A7CAE711828935B2986CE199BDD4D401F871/file%3A%2F%2F%2F%5C%5Cfalcon5%5Capps%5CCORRESP%5CARCH%5CINTERNET%5CENGLISH%5CHIST_21%5CDPASP00094E07.docx" TargetMode="External"/><Relationship Id="rId100" Type="http://schemas.openxmlformats.org/officeDocument/2006/relationships/image" Target="media/image2.emf"/><Relationship Id="rId105" Type="http://schemas.openxmlformats.org/officeDocument/2006/relationships/hyperlink" Target="http://scm.oas.org/doc_public/spanish/HIST_20/CP42562s03.docx" TargetMode="External"/><Relationship Id="rId126" Type="http://schemas.openxmlformats.org/officeDocument/2006/relationships/header" Target="header19.xml"/><Relationship Id="rId8" Type="http://schemas.openxmlformats.org/officeDocument/2006/relationships/image" Target="media/image1.gif"/><Relationship Id="rId51" Type="http://schemas.openxmlformats.org/officeDocument/2006/relationships/hyperlink" Target="http://scm.oas.org/IDMS/Redirectpage.aspx?class=XII.21.1.CIDI/TRABAJO.Doc&amp;classNum=5&amp;lang=s" TargetMode="External"/><Relationship Id="rId72" Type="http://schemas.openxmlformats.org/officeDocument/2006/relationships/hyperlink" Target="http://06D016A470AC966EDE1F2381113D77F9A9F01516/file%3A%2F%2F%2F%5C%5Cfalcon5%5Capps%5CCORRESP%5CARCH%5CINTERNET%5CENGLISH%5CHIST_21%5CDPASP00068E07.docx" TargetMode="External"/><Relationship Id="rId93" Type="http://schemas.openxmlformats.org/officeDocument/2006/relationships/hyperlink" Target="http://scm.oas.org/doc_public/ENGLISH/HIST_18/CP39515E03.doc" TargetMode="External"/><Relationship Id="rId98" Type="http://schemas.openxmlformats.org/officeDocument/2006/relationships/hyperlink" Target="http://scm.oas.org/doc_public/portuguesehist_19/cp40513p02.doc" TargetMode="External"/><Relationship Id="rId121" Type="http://schemas.openxmlformats.org/officeDocument/2006/relationships/hyperlink" Target="http://scm.oas.org/doc_public/PORTUGUESE/HIST_21/MJ00911P03.DOCX" TargetMode="External"/><Relationship Id="rId3" Type="http://schemas.openxmlformats.org/officeDocument/2006/relationships/styles" Target="styles.xml"/><Relationship Id="rId25" Type="http://schemas.openxmlformats.org/officeDocument/2006/relationships/hyperlink" Target="http://scm.oas.org/IDMS/Redirectpage.aspx?class=III.24.1%20CIDI/TUR-XXIII/DEC.&amp;classNum=1&amp;lang=p" TargetMode="External"/><Relationship Id="rId46" Type="http://schemas.openxmlformats.org/officeDocument/2006/relationships/hyperlink" Target="http://scm.oas.org/IDMS/Redirectpage.aspx?class=XII.21.1.CIDI/TRABAJO.Doc&amp;classNum=5&amp;lang=p" TargetMode="External"/><Relationship Id="rId67" Type="http://schemas.openxmlformats.org/officeDocument/2006/relationships/hyperlink" Target="http://scm.oas.org/IDMS/Redirectpage.aspx?class=CP/doc&amp;classNum=5687&amp;lang=p" TargetMode="External"/><Relationship Id="rId116" Type="http://schemas.openxmlformats.org/officeDocument/2006/relationships/image" Target="media/image4.png"/><Relationship Id="rId20" Type="http://schemas.openxmlformats.org/officeDocument/2006/relationships/footer" Target="footer7.xml"/><Relationship Id="rId41" Type="http://schemas.openxmlformats.org/officeDocument/2006/relationships/hyperlink" Target="http://scm.oas.org/IDMS/Redirectpage.aspx?class=XII.21.1.CIDI/TRABAJO.Doc&amp;classNum=5&amp;lang=p" TargetMode="External"/><Relationship Id="rId62" Type="http://schemas.openxmlformats.org/officeDocument/2006/relationships/header" Target="header9.xml"/><Relationship Id="rId83" Type="http://schemas.openxmlformats.org/officeDocument/2006/relationships/hyperlink" Target="http://www.oas.org/es/sms/dps/prog-pacam.asp" TargetMode="External"/><Relationship Id="rId88" Type="http://schemas.openxmlformats.org/officeDocument/2006/relationships/hyperlink" Target="http://scm.oas.org/doc_public/spanish/HIST_21/CP44030s03.docx" TargetMode="External"/><Relationship Id="rId111" Type="http://schemas.openxmlformats.org/officeDocument/2006/relationships/hyperlink" Target="http://scm.oas.org/doc_public/SPANISH/HIST_20/CP42590S03.docx" TargetMode="External"/><Relationship Id="rId132" Type="http://schemas.openxmlformats.org/officeDocument/2006/relationships/theme" Target="theme/theme1.xml"/><Relationship Id="rId15" Type="http://schemas.openxmlformats.org/officeDocument/2006/relationships/footer" Target="footer4.xml"/><Relationship Id="rId36" Type="http://schemas.openxmlformats.org/officeDocument/2006/relationships/hyperlink" Target="http://scm.oas.org/IDMS/Redirectpage.aspx?class=XIII.4.12/CIDI/CIP/doc&amp;classNum=5&amp;lang=p" TargetMode="External"/><Relationship Id="rId57" Type="http://schemas.openxmlformats.org/officeDocument/2006/relationships/hyperlink" Target="http://scm.oas.org/IDMS/Redirectpage.aspx?class=XLVIII.4%20CIDI/REMDES/DEC&amp;classNum=1&amp;lang=p" TargetMode="External"/><Relationship Id="rId106" Type="http://schemas.openxmlformats.org/officeDocument/2006/relationships/hyperlink" Target="http://scm.oas.org/doc_public/SPANISH/HIST_20/CP42562S03.docx" TargetMode="External"/><Relationship Id="rId127" Type="http://schemas.openxmlformats.org/officeDocument/2006/relationships/header" Target="header20.xml"/><Relationship Id="rId10" Type="http://schemas.openxmlformats.org/officeDocument/2006/relationships/footer" Target="footer1.xml"/><Relationship Id="rId31" Type="http://schemas.openxmlformats.org/officeDocument/2006/relationships/hyperlink" Target="http://scm.oas.org/pdfs/2021/PIDSESP.docx" TargetMode="External"/><Relationship Id="rId52" Type="http://schemas.openxmlformats.org/officeDocument/2006/relationships/hyperlink" Target="http://scm.oas.org/IDMS/Redirectpage.aspx?class=XII.21.1.CIDI/TRABAJO.Doc&amp;classNum=5&amp;lang=s" TargetMode="External"/><Relationship Id="rId73" Type="http://schemas.openxmlformats.org/officeDocument/2006/relationships/hyperlink" Target="http://06d016a470ac966ede1f2381113d77f9a9f01516/file%3A%2F%2F%2F%5C%5Cfalcon5%5Capps%5CCORRESP%5CARCH%5CINTERNET%5CPORTUGUESE%5CHIST_21%5CDPASP00068P11.docx" TargetMode="External"/><Relationship Id="rId78" Type="http://schemas.openxmlformats.org/officeDocument/2006/relationships/hyperlink" Target="http://scm.oas.org/doc_public/spanish/HIST_21/DPASP00109s03.docx" TargetMode="External"/><Relationship Id="rId94" Type="http://schemas.openxmlformats.org/officeDocument/2006/relationships/hyperlink" Target="http://scm.oas.org/doc_public/portuguese/HIST_18/CP39515p03.doc" TargetMode="External"/><Relationship Id="rId99" Type="http://schemas.openxmlformats.org/officeDocument/2006/relationships/header" Target="header12.xml"/><Relationship Id="rId101" Type="http://schemas.openxmlformats.org/officeDocument/2006/relationships/hyperlink" Target="http://scm.oas.org/doc_public/portuguese/HIST_07/AG03796p02.doc" TargetMode="External"/><Relationship Id="rId12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cm.oas.org/IDMS/Redirectpage.aspx?class=III.25.1%20CIDI/TUR-XXIV/Dec&amp;classNum=1&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BC4B-DD91-4977-B56D-642BE0AC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228</Pages>
  <Words>82689</Words>
  <Characters>471332</Characters>
  <Application>Microsoft Office Word</Application>
  <DocSecurity>0</DocSecurity>
  <Lines>3927</Lines>
  <Paragraphs>1105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OEA/Ser</vt:lpstr>
      <vt:lpstr>OEA/Ser</vt:lpstr>
    </vt:vector>
  </TitlesOfParts>
  <Company>oas</Company>
  <LinksUpToDate>false</LinksUpToDate>
  <CharactersWithSpaces>552916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Mayorga, Georgina</cp:lastModifiedBy>
  <cp:revision>4</cp:revision>
  <cp:lastPrinted>2022-05-09T19:16:00Z</cp:lastPrinted>
  <dcterms:created xsi:type="dcterms:W3CDTF">2022-07-07T22:06:00Z</dcterms:created>
  <dcterms:modified xsi:type="dcterms:W3CDTF">2022-07-13T15:21:00Z</dcterms:modified>
</cp:coreProperties>
</file>